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9684F" w14:textId="1C1CF5A9" w:rsidR="00461411" w:rsidRPr="004D2541" w:rsidRDefault="00461411" w:rsidP="00794509">
      <w:pPr>
        <w:tabs>
          <w:tab w:val="left" w:pos="8789"/>
        </w:tabs>
        <w:ind w:left="-432" w:right="288"/>
        <w:rPr>
          <w:b/>
          <w:color w:val="000000"/>
          <w:lang w:val="en-GB"/>
        </w:rPr>
      </w:pPr>
      <w:r w:rsidRPr="004D2541">
        <w:rPr>
          <w:b/>
          <w:color w:val="000000"/>
          <w:lang w:val="en-GB"/>
        </w:rPr>
        <w:t>Second regular session 202</w:t>
      </w:r>
      <w:r w:rsidR="00D73FE3" w:rsidRPr="004D2541">
        <w:rPr>
          <w:b/>
          <w:color w:val="000000"/>
          <w:lang w:val="en-GB"/>
        </w:rPr>
        <w:t>3</w:t>
      </w:r>
    </w:p>
    <w:p w14:paraId="3C138055" w14:textId="2F2478CC" w:rsidR="00461411" w:rsidRPr="004D2541" w:rsidRDefault="00B1561B" w:rsidP="00D73FE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426" w:right="1260"/>
        <w:rPr>
          <w:color w:val="000000"/>
          <w:lang w:val="en-GB"/>
        </w:rPr>
      </w:pPr>
      <w:r w:rsidRPr="004D2541">
        <w:rPr>
          <w:color w:val="000000"/>
          <w:lang w:val="en-GB"/>
        </w:rPr>
        <w:t>2</w:t>
      </w:r>
      <w:r w:rsidR="00D6011B" w:rsidRPr="004D2541">
        <w:rPr>
          <w:color w:val="000000"/>
          <w:lang w:val="en-GB"/>
        </w:rPr>
        <w:t>8</w:t>
      </w:r>
      <w:r w:rsidRPr="004D2541">
        <w:rPr>
          <w:color w:val="000000"/>
          <w:lang w:val="en-GB"/>
        </w:rPr>
        <w:t xml:space="preserve"> to </w:t>
      </w:r>
      <w:r w:rsidR="006C20B9" w:rsidRPr="004D2541">
        <w:rPr>
          <w:color w:val="000000"/>
          <w:lang w:val="en-GB"/>
        </w:rPr>
        <w:t>3</w:t>
      </w:r>
      <w:r w:rsidR="00145CB0" w:rsidRPr="004D2541">
        <w:rPr>
          <w:color w:val="000000"/>
          <w:lang w:val="en-GB"/>
        </w:rPr>
        <w:t>1</w:t>
      </w:r>
      <w:r w:rsidRPr="004D2541">
        <w:rPr>
          <w:color w:val="000000"/>
          <w:lang w:val="en-GB"/>
        </w:rPr>
        <w:t xml:space="preserve"> </w:t>
      </w:r>
      <w:r w:rsidR="006C20B9" w:rsidRPr="004D2541">
        <w:rPr>
          <w:color w:val="000000"/>
          <w:lang w:val="en-GB"/>
        </w:rPr>
        <w:t xml:space="preserve">August </w:t>
      </w:r>
      <w:r w:rsidR="00461411" w:rsidRPr="004D2541">
        <w:rPr>
          <w:color w:val="000000"/>
          <w:lang w:val="en-GB"/>
        </w:rPr>
        <w:t>202</w:t>
      </w:r>
      <w:r w:rsidR="00D73FE3" w:rsidRPr="004D2541">
        <w:rPr>
          <w:color w:val="000000"/>
          <w:lang w:val="en-GB"/>
        </w:rPr>
        <w:t>3</w:t>
      </w:r>
      <w:r w:rsidR="00461411" w:rsidRPr="004D2541">
        <w:rPr>
          <w:color w:val="000000"/>
          <w:lang w:val="en-GB"/>
        </w:rPr>
        <w:t>, New York</w:t>
      </w:r>
    </w:p>
    <w:p w14:paraId="532F0A5B" w14:textId="1A5E8B18" w:rsidR="00461411" w:rsidRPr="004D2541" w:rsidRDefault="00461411" w:rsidP="00D73FE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426" w:right="1260"/>
        <w:rPr>
          <w:color w:val="000000"/>
          <w:lang w:val="en-GB"/>
        </w:rPr>
      </w:pPr>
      <w:r w:rsidRPr="004D2541">
        <w:rPr>
          <w:color w:val="000000"/>
          <w:lang w:val="en-GB"/>
        </w:rPr>
        <w:t xml:space="preserve">Item </w:t>
      </w:r>
      <w:r w:rsidR="00145CB0" w:rsidRPr="004D2541">
        <w:rPr>
          <w:color w:val="000000"/>
          <w:lang w:val="en-GB"/>
        </w:rPr>
        <w:t>3</w:t>
      </w:r>
      <w:r w:rsidRPr="004D2541">
        <w:rPr>
          <w:color w:val="000000"/>
          <w:lang w:val="en-GB"/>
        </w:rPr>
        <w:t xml:space="preserve"> of the provisional agenda</w:t>
      </w:r>
    </w:p>
    <w:p w14:paraId="4EAD17DB" w14:textId="77777777" w:rsidR="00461411" w:rsidRPr="004D2541" w:rsidRDefault="00461411" w:rsidP="00D73FE3">
      <w:pPr>
        <w:ind w:left="-426" w:right="1260"/>
        <w:rPr>
          <w:b/>
          <w:color w:val="000000"/>
          <w:lang w:val="en-GB"/>
        </w:rPr>
      </w:pPr>
      <w:r w:rsidRPr="004D2541">
        <w:rPr>
          <w:b/>
          <w:color w:val="000000"/>
          <w:lang w:val="en-GB"/>
        </w:rPr>
        <w:t>Country programmes and related matters</w:t>
      </w:r>
    </w:p>
    <w:p w14:paraId="6178FB62" w14:textId="77777777" w:rsidR="00461411" w:rsidRPr="004D2541" w:rsidRDefault="00461411" w:rsidP="00461411">
      <w:pPr>
        <w:jc w:val="both"/>
        <w:rPr>
          <w:b/>
          <w:lang w:val="en-GB"/>
        </w:rPr>
      </w:pPr>
    </w:p>
    <w:p w14:paraId="7950BBBC" w14:textId="77777777" w:rsidR="00461411" w:rsidRPr="004D2541" w:rsidRDefault="00461411" w:rsidP="00461411">
      <w:pPr>
        <w:keepNext/>
        <w:keepLines/>
        <w:pBdr>
          <w:top w:val="nil"/>
          <w:left w:val="nil"/>
          <w:bottom w:val="nil"/>
          <w:right w:val="nil"/>
          <w:between w:val="nil"/>
        </w:pBd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auto"/>
        <w:ind w:left="1267" w:right="1260" w:hanging="1267"/>
        <w:rPr>
          <w:b/>
          <w:sz w:val="28"/>
          <w:szCs w:val="28"/>
          <w:lang w:val="en-GB"/>
        </w:rPr>
      </w:pPr>
    </w:p>
    <w:p w14:paraId="293F1309" w14:textId="649E1DDF" w:rsidR="00461411" w:rsidRPr="004D2541" w:rsidRDefault="00461411" w:rsidP="00461411">
      <w:pPr>
        <w:keepNext/>
        <w:keepLines/>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uppressAutoHyphens/>
        <w:spacing w:after="120" w:line="300" w:lineRule="exact"/>
        <w:ind w:right="328"/>
        <w:jc w:val="center"/>
        <w:outlineLvl w:val="0"/>
        <w:rPr>
          <w:color w:val="000000"/>
          <w:kern w:val="14"/>
          <w:sz w:val="32"/>
          <w:szCs w:val="32"/>
          <w:lang w:val="en-GB" w:eastAsia="fr-FR"/>
        </w:rPr>
      </w:pPr>
      <w:r w:rsidRPr="004D2541">
        <w:rPr>
          <w:b/>
          <w:sz w:val="32"/>
          <w:szCs w:val="32"/>
          <w:lang w:val="en-GB"/>
        </w:rPr>
        <w:t xml:space="preserve">Draft country programme document for </w:t>
      </w:r>
      <w:r w:rsidR="00D73FE3" w:rsidRPr="004D2541">
        <w:rPr>
          <w:b/>
          <w:sz w:val="32"/>
          <w:szCs w:val="32"/>
          <w:lang w:val="en-GB"/>
        </w:rPr>
        <w:t>Mauritania</w:t>
      </w:r>
      <w:r w:rsidRPr="004D2541">
        <w:rPr>
          <w:b/>
          <w:sz w:val="32"/>
          <w:szCs w:val="32"/>
          <w:lang w:val="en-GB"/>
        </w:rPr>
        <w:t xml:space="preserve"> (202</w:t>
      </w:r>
      <w:r w:rsidR="00D73FE3" w:rsidRPr="004D2541">
        <w:rPr>
          <w:b/>
          <w:sz w:val="32"/>
          <w:szCs w:val="32"/>
          <w:lang w:val="en-GB"/>
        </w:rPr>
        <w:t>4</w:t>
      </w:r>
      <w:r w:rsidRPr="004D2541">
        <w:rPr>
          <w:b/>
          <w:sz w:val="32"/>
          <w:szCs w:val="32"/>
          <w:lang w:val="en-GB"/>
        </w:rPr>
        <w:t>-2027)</w:t>
      </w:r>
      <w:r w:rsidRPr="004D2541">
        <w:rPr>
          <w:b/>
          <w:sz w:val="32"/>
          <w:szCs w:val="32"/>
          <w:lang w:val="en-GB"/>
        </w:rPr>
        <w:br/>
      </w:r>
    </w:p>
    <w:p w14:paraId="73C9FDEF" w14:textId="77777777" w:rsidR="00461411" w:rsidRPr="004D2541" w:rsidRDefault="00461411" w:rsidP="00461411">
      <w:pPr>
        <w:keepNext/>
        <w:keepLines/>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uppressAutoHyphens/>
        <w:spacing w:after="120" w:line="300" w:lineRule="exact"/>
        <w:ind w:left="720" w:right="328"/>
        <w:outlineLvl w:val="0"/>
        <w:rPr>
          <w:color w:val="000000"/>
          <w:kern w:val="14"/>
          <w:sz w:val="28"/>
          <w:lang w:val="en-GB" w:eastAsia="fr-FR"/>
        </w:rPr>
      </w:pPr>
    </w:p>
    <w:p w14:paraId="271FA679" w14:textId="77777777" w:rsidR="00461411" w:rsidRPr="004D2541" w:rsidRDefault="00461411" w:rsidP="00461411">
      <w:pPr>
        <w:keepNext/>
        <w:keepLines/>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uppressAutoHyphens/>
        <w:spacing w:after="120" w:line="300" w:lineRule="exact"/>
        <w:ind w:right="328"/>
        <w:outlineLvl w:val="0"/>
        <w:rPr>
          <w:color w:val="000000"/>
          <w:lang w:val="en-GB" w:eastAsia="fr-FR"/>
        </w:rPr>
      </w:pPr>
      <w:r w:rsidRPr="004D2541">
        <w:rPr>
          <w:color w:val="000000"/>
          <w:kern w:val="14"/>
          <w:sz w:val="28"/>
          <w:lang w:val="en-GB" w:eastAsia="fr-FR"/>
        </w:rPr>
        <w:t>Contents</w:t>
      </w:r>
    </w:p>
    <w:tbl>
      <w:tblPr>
        <w:tblpPr w:leftFromText="180" w:rightFromText="180" w:vertAnchor="text" w:horzAnchor="margin" w:tblpXSpec="center" w:tblpY="68"/>
        <w:tblOverlap w:val="never"/>
        <w:tblW w:w="9902" w:type="dxa"/>
        <w:tblLayout w:type="fixed"/>
        <w:tblCellMar>
          <w:left w:w="0" w:type="dxa"/>
          <w:right w:w="0" w:type="dxa"/>
        </w:tblCellMar>
        <w:tblLook w:val="0000" w:firstRow="0" w:lastRow="0" w:firstColumn="0" w:lastColumn="0" w:noHBand="0" w:noVBand="0"/>
      </w:tblPr>
      <w:tblGrid>
        <w:gridCol w:w="1260"/>
        <w:gridCol w:w="8109"/>
        <w:gridCol w:w="171"/>
        <w:gridCol w:w="362"/>
      </w:tblGrid>
      <w:tr w:rsidR="00461411" w:rsidRPr="004D2541" w14:paraId="06110C97" w14:textId="77777777" w:rsidTr="00AA084E">
        <w:tc>
          <w:tcPr>
            <w:tcW w:w="1260" w:type="dxa"/>
            <w:shd w:val="clear" w:color="auto" w:fill="auto"/>
          </w:tcPr>
          <w:p w14:paraId="0442321F" w14:textId="77777777" w:rsidR="00461411" w:rsidRPr="004D2541" w:rsidRDefault="00461411" w:rsidP="00AA084E">
            <w:pPr>
              <w:tabs>
                <w:tab w:val="left" w:pos="1620"/>
              </w:tabs>
              <w:suppressAutoHyphens/>
              <w:spacing w:after="120"/>
              <w:jc w:val="right"/>
              <w:rPr>
                <w:i/>
                <w:color w:val="000000"/>
                <w:spacing w:val="4"/>
                <w:w w:val="103"/>
                <w:kern w:val="14"/>
                <w:sz w:val="14"/>
                <w:lang w:val="en-GB" w:eastAsia="fr-FR"/>
              </w:rPr>
            </w:pPr>
            <w:r w:rsidRPr="004D2541">
              <w:rPr>
                <w:i/>
                <w:color w:val="000000"/>
                <w:spacing w:val="4"/>
                <w:w w:val="103"/>
                <w:kern w:val="14"/>
                <w:sz w:val="14"/>
                <w:lang w:val="en-GB" w:eastAsia="fr-FR"/>
              </w:rPr>
              <w:t>Chapter</w:t>
            </w:r>
          </w:p>
        </w:tc>
        <w:tc>
          <w:tcPr>
            <w:tcW w:w="8280" w:type="dxa"/>
            <w:gridSpan w:val="2"/>
            <w:shd w:val="clear" w:color="auto" w:fill="auto"/>
          </w:tcPr>
          <w:p w14:paraId="7A8991A5" w14:textId="77777777" w:rsidR="00461411" w:rsidRPr="004D2541" w:rsidRDefault="00461411" w:rsidP="00AA084E">
            <w:pPr>
              <w:tabs>
                <w:tab w:val="left" w:pos="1620"/>
              </w:tabs>
              <w:suppressAutoHyphens/>
              <w:spacing w:after="120"/>
              <w:rPr>
                <w:i/>
                <w:color w:val="000000"/>
                <w:spacing w:val="4"/>
                <w:w w:val="103"/>
                <w:kern w:val="14"/>
                <w:sz w:val="14"/>
                <w:lang w:val="en-GB" w:eastAsia="fr-FR"/>
              </w:rPr>
            </w:pPr>
          </w:p>
        </w:tc>
        <w:tc>
          <w:tcPr>
            <w:tcW w:w="362" w:type="dxa"/>
            <w:shd w:val="clear" w:color="auto" w:fill="auto"/>
          </w:tcPr>
          <w:p w14:paraId="0AA5649A" w14:textId="77777777" w:rsidR="00461411" w:rsidRPr="004D2541" w:rsidRDefault="00461411" w:rsidP="00AA084E">
            <w:pPr>
              <w:tabs>
                <w:tab w:val="left" w:pos="1620"/>
              </w:tabs>
              <w:suppressAutoHyphens/>
              <w:spacing w:after="120"/>
              <w:jc w:val="right"/>
              <w:rPr>
                <w:i/>
                <w:color w:val="000000"/>
                <w:spacing w:val="4"/>
                <w:w w:val="103"/>
                <w:kern w:val="14"/>
                <w:sz w:val="14"/>
                <w:lang w:val="en-GB" w:eastAsia="fr-FR"/>
              </w:rPr>
            </w:pPr>
            <w:r w:rsidRPr="004D2541">
              <w:rPr>
                <w:i/>
                <w:iCs/>
                <w:color w:val="000000"/>
                <w:kern w:val="14"/>
                <w:sz w:val="14"/>
                <w:lang w:val="en-GB" w:eastAsia="fr-FR"/>
              </w:rPr>
              <w:t>Page</w:t>
            </w:r>
          </w:p>
        </w:tc>
      </w:tr>
      <w:tr w:rsidR="00461411" w:rsidRPr="004D2541" w14:paraId="196D92D0" w14:textId="77777777" w:rsidTr="00AA084E">
        <w:tc>
          <w:tcPr>
            <w:tcW w:w="9540" w:type="dxa"/>
            <w:gridSpan w:val="3"/>
            <w:shd w:val="clear" w:color="auto" w:fill="auto"/>
          </w:tcPr>
          <w:p w14:paraId="571CA983" w14:textId="77777777" w:rsidR="00461411" w:rsidRPr="004D2541" w:rsidRDefault="00461411" w:rsidP="00461411">
            <w:pPr>
              <w:numPr>
                <w:ilvl w:val="0"/>
                <w:numId w:val="56"/>
              </w:numPr>
              <w:tabs>
                <w:tab w:val="right" w:pos="1080"/>
                <w:tab w:val="left" w:pos="1296"/>
                <w:tab w:val="left" w:pos="1620"/>
                <w:tab w:val="left" w:pos="2160"/>
                <w:tab w:val="left" w:pos="2592"/>
                <w:tab w:val="right" w:leader="dot" w:pos="9090"/>
              </w:tabs>
              <w:suppressAutoHyphens/>
              <w:spacing w:after="120" w:line="240" w:lineRule="exact"/>
              <w:jc w:val="both"/>
              <w:rPr>
                <w:color w:val="000000"/>
                <w:spacing w:val="4"/>
                <w:w w:val="103"/>
                <w:kern w:val="14"/>
                <w:lang w:val="en-GB" w:eastAsia="fr-FR"/>
              </w:rPr>
            </w:pPr>
            <w:r w:rsidRPr="004D2541">
              <w:rPr>
                <w:color w:val="000000"/>
                <w:kern w:val="14"/>
                <w:lang w:val="en-GB" w:eastAsia="fr-FR"/>
              </w:rPr>
              <w:tab/>
              <w:t xml:space="preserve">UNDP within the </w:t>
            </w:r>
            <w:bookmarkStart w:id="0" w:name="_Hlk102471570"/>
            <w:r w:rsidRPr="004D2541">
              <w:rPr>
                <w:color w:val="000000"/>
                <w:kern w:val="14"/>
                <w:lang w:val="en-GB" w:eastAsia="fr-FR"/>
              </w:rPr>
              <w:t>United Nations Sustainable Development Cooperation Framework</w:t>
            </w:r>
            <w:bookmarkEnd w:id="0"/>
            <w:r w:rsidRPr="004D2541">
              <w:rPr>
                <w:color w:val="000000"/>
                <w:sz w:val="24"/>
                <w:szCs w:val="24"/>
                <w:lang w:val="en-GB" w:eastAsia="fr-FR"/>
              </w:rPr>
              <w:tab/>
            </w:r>
          </w:p>
        </w:tc>
        <w:tc>
          <w:tcPr>
            <w:tcW w:w="362" w:type="dxa"/>
            <w:vMerge w:val="restart"/>
            <w:shd w:val="clear" w:color="auto" w:fill="auto"/>
            <w:vAlign w:val="bottom"/>
          </w:tcPr>
          <w:p w14:paraId="019FEA53" w14:textId="77777777" w:rsidR="00461411" w:rsidRPr="004D2541" w:rsidRDefault="00461411" w:rsidP="00AA084E">
            <w:pPr>
              <w:tabs>
                <w:tab w:val="left" w:pos="1620"/>
              </w:tabs>
              <w:suppressAutoHyphens/>
              <w:spacing w:after="120" w:line="240" w:lineRule="exact"/>
              <w:jc w:val="right"/>
              <w:rPr>
                <w:color w:val="000000"/>
                <w:spacing w:val="4"/>
                <w:w w:val="103"/>
                <w:kern w:val="14"/>
                <w:lang w:val="en-GB" w:eastAsia="fr-FR"/>
              </w:rPr>
            </w:pPr>
            <w:r w:rsidRPr="004D2541">
              <w:rPr>
                <w:color w:val="000000"/>
                <w:kern w:val="14"/>
                <w:lang w:val="en-GB" w:eastAsia="fr-FR"/>
              </w:rPr>
              <w:t>2</w:t>
            </w:r>
          </w:p>
          <w:p w14:paraId="6EED1C8F" w14:textId="7C1888B3" w:rsidR="00461411" w:rsidRPr="004D2541" w:rsidRDefault="00AA2053" w:rsidP="00AA084E">
            <w:pPr>
              <w:tabs>
                <w:tab w:val="left" w:pos="1620"/>
              </w:tabs>
              <w:suppressAutoHyphens/>
              <w:spacing w:after="120" w:line="240" w:lineRule="exact"/>
              <w:jc w:val="right"/>
              <w:rPr>
                <w:color w:val="000000"/>
                <w:spacing w:val="4"/>
                <w:w w:val="103"/>
                <w:kern w:val="14"/>
                <w:lang w:val="en-GB" w:eastAsia="fr-FR"/>
              </w:rPr>
            </w:pPr>
            <w:r w:rsidRPr="004D2541">
              <w:rPr>
                <w:color w:val="000000"/>
                <w:spacing w:val="4"/>
                <w:w w:val="103"/>
                <w:kern w:val="14"/>
                <w:lang w:val="en-GB" w:eastAsia="fr-FR"/>
              </w:rPr>
              <w:t>4</w:t>
            </w:r>
          </w:p>
        </w:tc>
      </w:tr>
      <w:tr w:rsidR="00461411" w:rsidRPr="004D2541" w14:paraId="59501F8B" w14:textId="77777777" w:rsidTr="00AA084E">
        <w:tc>
          <w:tcPr>
            <w:tcW w:w="9540" w:type="dxa"/>
            <w:gridSpan w:val="3"/>
            <w:shd w:val="clear" w:color="auto" w:fill="auto"/>
          </w:tcPr>
          <w:p w14:paraId="1BA5F421" w14:textId="77777777" w:rsidR="00461411" w:rsidRPr="004D2541" w:rsidRDefault="00461411" w:rsidP="00461411">
            <w:pPr>
              <w:numPr>
                <w:ilvl w:val="0"/>
                <w:numId w:val="56"/>
              </w:numPr>
              <w:tabs>
                <w:tab w:val="right" w:pos="1080"/>
                <w:tab w:val="left" w:pos="1296"/>
                <w:tab w:val="left" w:pos="1620"/>
                <w:tab w:val="left" w:pos="2160"/>
                <w:tab w:val="left" w:pos="2592"/>
                <w:tab w:val="left" w:pos="3024"/>
                <w:tab w:val="left" w:pos="3456"/>
                <w:tab w:val="left" w:pos="3888"/>
                <w:tab w:val="left" w:pos="4320"/>
                <w:tab w:val="left" w:pos="8220"/>
                <w:tab w:val="right" w:leader="dot" w:pos="9090"/>
              </w:tabs>
              <w:suppressAutoHyphens/>
              <w:spacing w:after="120" w:line="240" w:lineRule="exact"/>
              <w:jc w:val="both"/>
              <w:rPr>
                <w:color w:val="000000"/>
                <w:spacing w:val="4"/>
                <w:w w:val="103"/>
                <w:kern w:val="14"/>
                <w:lang w:val="en-GB" w:eastAsia="fr-FR"/>
              </w:rPr>
            </w:pPr>
            <w:r w:rsidRPr="004D2541">
              <w:rPr>
                <w:color w:val="000000"/>
                <w:kern w:val="14"/>
                <w:lang w:val="en-GB" w:eastAsia="fr-FR"/>
              </w:rPr>
              <w:tab/>
              <w:t>Programme priorities and partnerships</w:t>
            </w:r>
            <w:r w:rsidRPr="004D2541">
              <w:rPr>
                <w:color w:val="000000"/>
                <w:lang w:val="en-GB" w:eastAsia="fr-FR"/>
              </w:rPr>
              <w:t>………………………………………………….</w:t>
            </w:r>
            <w:r w:rsidRPr="004D2541">
              <w:rPr>
                <w:color w:val="000000"/>
                <w:lang w:val="en-GB" w:eastAsia="fr-FR"/>
              </w:rPr>
              <w:tab/>
              <w:t>……….…</w:t>
            </w:r>
          </w:p>
        </w:tc>
        <w:tc>
          <w:tcPr>
            <w:tcW w:w="362" w:type="dxa"/>
            <w:vMerge/>
            <w:shd w:val="clear" w:color="auto" w:fill="auto"/>
            <w:vAlign w:val="bottom"/>
          </w:tcPr>
          <w:p w14:paraId="4893632A" w14:textId="77777777" w:rsidR="00461411" w:rsidRPr="004D2541" w:rsidRDefault="00461411" w:rsidP="00AA084E">
            <w:pPr>
              <w:tabs>
                <w:tab w:val="left" w:pos="1620"/>
              </w:tabs>
              <w:suppressAutoHyphens/>
              <w:spacing w:after="120" w:line="240" w:lineRule="exact"/>
              <w:jc w:val="right"/>
              <w:rPr>
                <w:color w:val="000000"/>
                <w:spacing w:val="4"/>
                <w:w w:val="103"/>
                <w:kern w:val="14"/>
                <w:lang w:val="en-GB" w:eastAsia="fr-FR"/>
              </w:rPr>
            </w:pPr>
          </w:p>
        </w:tc>
      </w:tr>
      <w:tr w:rsidR="00461411" w:rsidRPr="004D2541" w14:paraId="5E92E0F3" w14:textId="77777777" w:rsidTr="00AA084E">
        <w:tc>
          <w:tcPr>
            <w:tcW w:w="9540" w:type="dxa"/>
            <w:gridSpan w:val="3"/>
            <w:shd w:val="clear" w:color="auto" w:fill="auto"/>
          </w:tcPr>
          <w:p w14:paraId="71D6F6CD" w14:textId="77777777" w:rsidR="00461411" w:rsidRPr="004D2541" w:rsidRDefault="00461411" w:rsidP="00461411">
            <w:pPr>
              <w:numPr>
                <w:ilvl w:val="0"/>
                <w:numId w:val="56"/>
              </w:numPr>
              <w:tabs>
                <w:tab w:val="right" w:pos="1080"/>
                <w:tab w:val="left" w:pos="1296"/>
                <w:tab w:val="left" w:pos="1620"/>
                <w:tab w:val="left" w:pos="2160"/>
                <w:tab w:val="left" w:pos="2592"/>
                <w:tab w:val="left" w:pos="3024"/>
                <w:tab w:val="right" w:leader="dot" w:pos="9090"/>
              </w:tabs>
              <w:suppressAutoHyphens/>
              <w:spacing w:after="120" w:line="240" w:lineRule="exact"/>
              <w:jc w:val="both"/>
              <w:rPr>
                <w:color w:val="000000"/>
                <w:spacing w:val="4"/>
                <w:w w:val="103"/>
                <w:kern w:val="14"/>
                <w:lang w:val="en-GB" w:eastAsia="fr-FR"/>
              </w:rPr>
            </w:pPr>
            <w:r w:rsidRPr="004D2541">
              <w:rPr>
                <w:color w:val="000000"/>
                <w:kern w:val="14"/>
                <w:lang w:val="en-GB" w:eastAsia="fr-FR"/>
              </w:rPr>
              <w:tab/>
              <w:t xml:space="preserve">Programme and risk management </w:t>
            </w:r>
            <w:r w:rsidRPr="004D2541">
              <w:rPr>
                <w:color w:val="000000"/>
                <w:lang w:val="en-GB" w:eastAsia="fr-FR"/>
              </w:rPr>
              <w:t>……………………………………………….…………………</w:t>
            </w:r>
          </w:p>
        </w:tc>
        <w:tc>
          <w:tcPr>
            <w:tcW w:w="362" w:type="dxa"/>
            <w:vMerge w:val="restart"/>
            <w:shd w:val="clear" w:color="auto" w:fill="auto"/>
            <w:vAlign w:val="bottom"/>
          </w:tcPr>
          <w:p w14:paraId="5EC71879" w14:textId="6B413B76" w:rsidR="00461411" w:rsidRPr="004D2541" w:rsidRDefault="00187BA9" w:rsidP="00AA084E">
            <w:pPr>
              <w:tabs>
                <w:tab w:val="left" w:pos="1620"/>
              </w:tabs>
              <w:suppressAutoHyphens/>
              <w:spacing w:after="120" w:line="240" w:lineRule="exact"/>
              <w:jc w:val="right"/>
              <w:rPr>
                <w:color w:val="000000"/>
                <w:spacing w:val="4"/>
                <w:w w:val="103"/>
                <w:kern w:val="14"/>
                <w:lang w:val="en-GB" w:eastAsia="fr-FR"/>
              </w:rPr>
            </w:pPr>
            <w:r w:rsidRPr="004D2541">
              <w:rPr>
                <w:color w:val="000000"/>
                <w:spacing w:val="4"/>
                <w:w w:val="103"/>
                <w:kern w:val="14"/>
                <w:lang w:val="en-GB" w:eastAsia="fr-FR"/>
              </w:rPr>
              <w:t>7</w:t>
            </w:r>
          </w:p>
          <w:p w14:paraId="1702B97E" w14:textId="7B9BC38F" w:rsidR="00461411" w:rsidRPr="004D2541" w:rsidRDefault="00AA2053" w:rsidP="00AA084E">
            <w:pPr>
              <w:tabs>
                <w:tab w:val="left" w:pos="1620"/>
              </w:tabs>
              <w:suppressAutoHyphens/>
              <w:spacing w:after="120" w:line="240" w:lineRule="exact"/>
              <w:jc w:val="right"/>
              <w:rPr>
                <w:color w:val="000000"/>
                <w:spacing w:val="4"/>
                <w:w w:val="103"/>
                <w:kern w:val="14"/>
                <w:lang w:val="en-GB" w:eastAsia="fr-FR"/>
              </w:rPr>
            </w:pPr>
            <w:r w:rsidRPr="004D2541">
              <w:rPr>
                <w:color w:val="000000"/>
                <w:spacing w:val="4"/>
                <w:w w:val="103"/>
                <w:kern w:val="14"/>
                <w:lang w:val="en-GB" w:eastAsia="fr-FR"/>
              </w:rPr>
              <w:t>8</w:t>
            </w:r>
          </w:p>
        </w:tc>
      </w:tr>
      <w:tr w:rsidR="00461411" w:rsidRPr="004D2541" w14:paraId="77201C49" w14:textId="77777777" w:rsidTr="00AA084E">
        <w:tc>
          <w:tcPr>
            <w:tcW w:w="9540" w:type="dxa"/>
            <w:gridSpan w:val="3"/>
            <w:shd w:val="clear" w:color="auto" w:fill="auto"/>
          </w:tcPr>
          <w:p w14:paraId="43CCC3BC" w14:textId="77777777" w:rsidR="00461411" w:rsidRPr="004D2541" w:rsidRDefault="00461411" w:rsidP="00461411">
            <w:pPr>
              <w:numPr>
                <w:ilvl w:val="0"/>
                <w:numId w:val="56"/>
              </w:numPr>
              <w:tabs>
                <w:tab w:val="right" w:pos="1080"/>
                <w:tab w:val="left" w:pos="1296"/>
                <w:tab w:val="left" w:pos="1620"/>
                <w:tab w:val="left" w:pos="2160"/>
                <w:tab w:val="left" w:pos="2592"/>
                <w:tab w:val="left" w:pos="3024"/>
                <w:tab w:val="left" w:pos="3420"/>
                <w:tab w:val="left" w:pos="3456"/>
                <w:tab w:val="left" w:pos="9090"/>
              </w:tabs>
              <w:suppressAutoHyphens/>
              <w:spacing w:after="120" w:line="240" w:lineRule="exact"/>
              <w:jc w:val="both"/>
              <w:rPr>
                <w:color w:val="000000"/>
                <w:spacing w:val="4"/>
                <w:w w:val="103"/>
                <w:kern w:val="14"/>
                <w:lang w:val="en-GB" w:eastAsia="fr-FR"/>
              </w:rPr>
            </w:pPr>
            <w:r w:rsidRPr="004D2541">
              <w:rPr>
                <w:color w:val="000000"/>
                <w:kern w:val="14"/>
                <w:lang w:val="en-GB" w:eastAsia="fr-FR"/>
              </w:rPr>
              <w:tab/>
              <w:t>Monitoring and evaluation</w:t>
            </w:r>
            <w:r w:rsidRPr="004D2541">
              <w:rPr>
                <w:color w:val="000000"/>
                <w:sz w:val="24"/>
                <w:szCs w:val="24"/>
                <w:lang w:val="en-GB" w:eastAsia="fr-FR"/>
              </w:rPr>
              <w:tab/>
            </w:r>
            <w:r w:rsidRPr="004D2541">
              <w:rPr>
                <w:color w:val="000000"/>
                <w:lang w:val="en-GB" w:eastAsia="fr-FR"/>
              </w:rPr>
              <w:t>…………………………………………………….……………………</w:t>
            </w:r>
          </w:p>
        </w:tc>
        <w:tc>
          <w:tcPr>
            <w:tcW w:w="362" w:type="dxa"/>
            <w:vMerge/>
            <w:shd w:val="clear" w:color="auto" w:fill="auto"/>
            <w:vAlign w:val="bottom"/>
          </w:tcPr>
          <w:p w14:paraId="217DEDFF" w14:textId="77777777" w:rsidR="00461411" w:rsidRPr="004D2541" w:rsidRDefault="00461411" w:rsidP="00AA084E">
            <w:pPr>
              <w:tabs>
                <w:tab w:val="left" w:pos="1620"/>
              </w:tabs>
              <w:suppressAutoHyphens/>
              <w:spacing w:after="120" w:line="240" w:lineRule="exact"/>
              <w:jc w:val="right"/>
              <w:rPr>
                <w:color w:val="000000"/>
                <w:spacing w:val="4"/>
                <w:w w:val="103"/>
                <w:kern w:val="14"/>
                <w:lang w:val="en-GB" w:eastAsia="fr-FR"/>
              </w:rPr>
            </w:pPr>
          </w:p>
        </w:tc>
      </w:tr>
      <w:tr w:rsidR="00461411" w:rsidRPr="004D2541" w14:paraId="6D51F709" w14:textId="77777777" w:rsidTr="00AA084E">
        <w:tc>
          <w:tcPr>
            <w:tcW w:w="9369" w:type="dxa"/>
            <w:gridSpan w:val="2"/>
            <w:shd w:val="clear" w:color="auto" w:fill="auto"/>
          </w:tcPr>
          <w:p w14:paraId="25EA15C1" w14:textId="77777777" w:rsidR="00461411" w:rsidRPr="004D2541" w:rsidRDefault="00461411" w:rsidP="00AA084E">
            <w:pPr>
              <w:tabs>
                <w:tab w:val="right" w:pos="1080"/>
                <w:tab w:val="left" w:pos="1296"/>
                <w:tab w:val="left" w:pos="1620"/>
                <w:tab w:val="right" w:pos="1714"/>
                <w:tab w:val="left" w:pos="2160"/>
                <w:tab w:val="left" w:pos="2592"/>
                <w:tab w:val="left" w:pos="3024"/>
                <w:tab w:val="left" w:pos="3456"/>
              </w:tabs>
              <w:suppressAutoHyphens/>
              <w:spacing w:after="120" w:line="240" w:lineRule="exact"/>
              <w:ind w:left="475"/>
              <w:rPr>
                <w:color w:val="000000"/>
                <w:spacing w:val="4"/>
                <w:w w:val="103"/>
                <w:kern w:val="14"/>
                <w:lang w:val="en-GB" w:eastAsia="fr-FR"/>
              </w:rPr>
            </w:pPr>
            <w:r w:rsidRPr="004D2541">
              <w:rPr>
                <w:color w:val="000000"/>
                <w:kern w:val="14"/>
                <w:lang w:val="en-GB" w:eastAsia="fr-FR"/>
              </w:rPr>
              <w:t>Annex</w:t>
            </w:r>
          </w:p>
        </w:tc>
        <w:tc>
          <w:tcPr>
            <w:tcW w:w="533" w:type="dxa"/>
            <w:gridSpan w:val="2"/>
            <w:shd w:val="clear" w:color="auto" w:fill="auto"/>
            <w:vAlign w:val="bottom"/>
          </w:tcPr>
          <w:p w14:paraId="2051630F" w14:textId="77777777" w:rsidR="00461411" w:rsidRPr="004D2541" w:rsidRDefault="00461411" w:rsidP="00AA084E">
            <w:pPr>
              <w:tabs>
                <w:tab w:val="left" w:pos="1620"/>
              </w:tabs>
              <w:suppressAutoHyphens/>
              <w:spacing w:after="120" w:line="240" w:lineRule="exact"/>
              <w:jc w:val="right"/>
              <w:rPr>
                <w:color w:val="000000"/>
                <w:spacing w:val="4"/>
                <w:w w:val="103"/>
                <w:kern w:val="14"/>
                <w:lang w:val="en-GB" w:eastAsia="fr-FR"/>
              </w:rPr>
            </w:pPr>
          </w:p>
        </w:tc>
      </w:tr>
      <w:tr w:rsidR="00461411" w:rsidRPr="004D2541" w14:paraId="230CA8A9" w14:textId="77777777" w:rsidTr="00AA084E">
        <w:tc>
          <w:tcPr>
            <w:tcW w:w="9369" w:type="dxa"/>
            <w:gridSpan w:val="2"/>
            <w:shd w:val="clear" w:color="auto" w:fill="auto"/>
          </w:tcPr>
          <w:p w14:paraId="7C7F0422" w14:textId="70789F1F" w:rsidR="00461411" w:rsidRPr="004D2541" w:rsidRDefault="00461411" w:rsidP="00AA084E">
            <w:pPr>
              <w:tabs>
                <w:tab w:val="right" w:pos="1080"/>
                <w:tab w:val="left" w:pos="1296"/>
                <w:tab w:val="left" w:pos="1620"/>
                <w:tab w:val="left" w:pos="2160"/>
                <w:tab w:val="left" w:pos="2592"/>
                <w:tab w:val="left" w:pos="3024"/>
                <w:tab w:val="left" w:pos="3456"/>
                <w:tab w:val="left" w:pos="3888"/>
                <w:tab w:val="left" w:pos="4320"/>
                <w:tab w:val="left" w:pos="4752"/>
                <w:tab w:val="left" w:pos="5184"/>
                <w:tab w:val="left" w:pos="5490"/>
                <w:tab w:val="left" w:pos="5580"/>
                <w:tab w:val="left" w:pos="5616"/>
                <w:tab w:val="right" w:leader="dot" w:pos="9360"/>
              </w:tabs>
              <w:suppressAutoHyphens/>
              <w:spacing w:after="120" w:line="240" w:lineRule="exact"/>
              <w:ind w:left="1296"/>
              <w:rPr>
                <w:color w:val="000000"/>
                <w:spacing w:val="60"/>
                <w:w w:val="103"/>
                <w:kern w:val="14"/>
                <w:sz w:val="17"/>
                <w:lang w:val="en-GB" w:eastAsia="fr-FR"/>
              </w:rPr>
            </w:pPr>
            <w:r w:rsidRPr="004D2541">
              <w:rPr>
                <w:color w:val="000000"/>
                <w:kern w:val="14"/>
                <w:lang w:val="en-GB" w:eastAsia="fr-FR"/>
              </w:rPr>
              <w:t xml:space="preserve">Results and resources framework for </w:t>
            </w:r>
            <w:r w:rsidR="00D73FE3" w:rsidRPr="004D2541">
              <w:rPr>
                <w:color w:val="000000"/>
                <w:kern w:val="14"/>
                <w:lang w:val="en-GB" w:eastAsia="fr-FR"/>
              </w:rPr>
              <w:t>Mauritania</w:t>
            </w:r>
            <w:r w:rsidRPr="004D2541">
              <w:rPr>
                <w:color w:val="000000"/>
                <w:kern w:val="14"/>
                <w:lang w:val="en-GB" w:eastAsia="fr-FR"/>
              </w:rPr>
              <w:t xml:space="preserve"> (202</w:t>
            </w:r>
            <w:r w:rsidR="00D73FE3" w:rsidRPr="004D2541">
              <w:rPr>
                <w:color w:val="000000"/>
                <w:kern w:val="14"/>
                <w:lang w:val="en-GB" w:eastAsia="fr-FR"/>
              </w:rPr>
              <w:t>4</w:t>
            </w:r>
            <w:r w:rsidRPr="004D2541">
              <w:rPr>
                <w:color w:val="000000"/>
                <w:kern w:val="14"/>
                <w:lang w:val="en-GB" w:eastAsia="fr-FR"/>
              </w:rPr>
              <w:t>-2027)</w:t>
            </w:r>
            <w:r w:rsidRPr="004D2541">
              <w:rPr>
                <w:color w:val="000000"/>
                <w:sz w:val="24"/>
                <w:szCs w:val="24"/>
                <w:lang w:val="en-GB" w:eastAsia="fr-FR"/>
              </w:rPr>
              <w:tab/>
            </w:r>
          </w:p>
        </w:tc>
        <w:tc>
          <w:tcPr>
            <w:tcW w:w="533" w:type="dxa"/>
            <w:gridSpan w:val="2"/>
            <w:shd w:val="clear" w:color="auto" w:fill="auto"/>
            <w:vAlign w:val="bottom"/>
          </w:tcPr>
          <w:p w14:paraId="2FCE93E6" w14:textId="0C62C390" w:rsidR="00461411" w:rsidRPr="004D2541" w:rsidRDefault="00187BA9" w:rsidP="00AA084E">
            <w:pPr>
              <w:tabs>
                <w:tab w:val="left" w:pos="1620"/>
              </w:tabs>
              <w:suppressAutoHyphens/>
              <w:spacing w:after="120" w:line="240" w:lineRule="exact"/>
              <w:jc w:val="right"/>
              <w:rPr>
                <w:color w:val="000000"/>
                <w:spacing w:val="4"/>
                <w:w w:val="103"/>
                <w:kern w:val="14"/>
                <w:lang w:val="en-GB" w:eastAsia="fr-FR"/>
              </w:rPr>
            </w:pPr>
            <w:r w:rsidRPr="004D2541">
              <w:rPr>
                <w:color w:val="000000"/>
                <w:spacing w:val="4"/>
                <w:w w:val="103"/>
                <w:kern w:val="14"/>
                <w:lang w:val="en-GB" w:eastAsia="fr-FR"/>
              </w:rPr>
              <w:t>9</w:t>
            </w:r>
          </w:p>
        </w:tc>
      </w:tr>
    </w:tbl>
    <w:p w14:paraId="2440D3D7" w14:textId="322E7026" w:rsidR="00A918A7" w:rsidRPr="004D2541" w:rsidRDefault="00785474" w:rsidP="00E22CA6">
      <w:pPr>
        <w:pStyle w:val="Heading2"/>
        <w:numPr>
          <w:ilvl w:val="0"/>
          <w:numId w:val="55"/>
        </w:numPr>
        <w:tabs>
          <w:tab w:val="left" w:pos="1260"/>
        </w:tabs>
        <w:spacing w:after="200" w:line="240" w:lineRule="exact"/>
        <w:ind w:left="993" w:right="720" w:hanging="333"/>
        <w:jc w:val="both"/>
        <w:rPr>
          <w:rFonts w:ascii="Times New Roman" w:hAnsi="Times New Roman"/>
          <w:b w:val="0"/>
          <w:szCs w:val="28"/>
          <w:lang w:val="en-GB"/>
        </w:rPr>
      </w:pPr>
      <w:r w:rsidRPr="004D2541">
        <w:rPr>
          <w:rFonts w:ascii="Times New Roman" w:hAnsi="Times New Roman"/>
          <w:lang w:val="en-GB"/>
        </w:rPr>
        <w:br w:type="page"/>
      </w:r>
      <w:r w:rsidR="007C2934" w:rsidRPr="004D2541">
        <w:rPr>
          <w:rFonts w:ascii="Times New Roman" w:hAnsi="Times New Roman"/>
          <w:bCs/>
          <w:color w:val="000000"/>
          <w:szCs w:val="28"/>
          <w:lang w:val="en-GB"/>
        </w:rPr>
        <w:lastRenderedPageBreak/>
        <w:t>UNDP</w:t>
      </w:r>
      <w:r w:rsidR="0072070F" w:rsidRPr="004D2541">
        <w:rPr>
          <w:rFonts w:ascii="Times New Roman" w:hAnsi="Times New Roman"/>
          <w:bCs/>
          <w:color w:val="000000"/>
          <w:szCs w:val="28"/>
          <w:lang w:val="en-GB"/>
        </w:rPr>
        <w:t xml:space="preserve"> within</w:t>
      </w:r>
      <w:r w:rsidR="007C2934" w:rsidRPr="004D2541">
        <w:rPr>
          <w:rFonts w:ascii="Times New Roman" w:hAnsi="Times New Roman"/>
          <w:bCs/>
          <w:color w:val="000000"/>
          <w:szCs w:val="28"/>
          <w:lang w:val="en-GB"/>
        </w:rPr>
        <w:t xml:space="preserve"> the </w:t>
      </w:r>
      <w:r w:rsidR="00015875" w:rsidRPr="004D2541">
        <w:rPr>
          <w:rFonts w:ascii="Times New Roman" w:hAnsi="Times New Roman"/>
          <w:bCs/>
          <w:color w:val="000000"/>
          <w:szCs w:val="28"/>
          <w:lang w:val="en-GB"/>
        </w:rPr>
        <w:t>United Nations Sustainable Development Cooperation Framework</w:t>
      </w:r>
      <w:r w:rsidR="00D67C3D" w:rsidRPr="004D2541">
        <w:rPr>
          <w:rFonts w:ascii="Times New Roman" w:hAnsi="Times New Roman"/>
          <w:bCs/>
          <w:color w:val="000000"/>
          <w:szCs w:val="28"/>
          <w:lang w:val="en-GB"/>
        </w:rPr>
        <w:t xml:space="preserve"> </w:t>
      </w:r>
    </w:p>
    <w:p w14:paraId="18E0194F" w14:textId="39E2E906" w:rsidR="00E22CA6" w:rsidRPr="004D2541" w:rsidRDefault="00AA084E" w:rsidP="00E22CA6">
      <w:pPr>
        <w:pStyle w:val="CPDTexte"/>
        <w:tabs>
          <w:tab w:val="clear" w:pos="1560"/>
          <w:tab w:val="left" w:pos="1418"/>
        </w:tabs>
        <w:ind w:left="993" w:right="713"/>
        <w:rPr>
          <w:lang w:val="en-GB"/>
        </w:rPr>
      </w:pPr>
      <w:r w:rsidRPr="004D2541">
        <w:rPr>
          <w:lang w:val="en-GB"/>
        </w:rPr>
        <w:t xml:space="preserve">With the </w:t>
      </w:r>
      <w:r w:rsidR="00E22CA6" w:rsidRPr="004D2541">
        <w:rPr>
          <w:lang w:val="en-GB"/>
        </w:rPr>
        <w:t xml:space="preserve">world’s </w:t>
      </w:r>
      <w:r w:rsidRPr="004D2541">
        <w:rPr>
          <w:lang w:val="en-GB"/>
        </w:rPr>
        <w:t>second-</w:t>
      </w:r>
      <w:r w:rsidR="00E22CA6" w:rsidRPr="004D2541">
        <w:rPr>
          <w:lang w:val="en-GB"/>
        </w:rPr>
        <w:t>largest natural gas reserve (4.7 billion cubic feet per capita in 2022</w:t>
      </w:r>
      <w:r w:rsidRPr="004D2541">
        <w:rPr>
          <w:lang w:val="en-GB"/>
        </w:rPr>
        <w:t>)</w:t>
      </w:r>
      <w:r w:rsidR="00E22CA6" w:rsidRPr="004D2541">
        <w:rPr>
          <w:lang w:val="en-GB"/>
        </w:rPr>
        <w:t>, one of the l</w:t>
      </w:r>
      <w:r w:rsidRPr="004D2541">
        <w:rPr>
          <w:lang w:val="en-GB"/>
        </w:rPr>
        <w:t>on</w:t>
      </w:r>
      <w:r w:rsidR="00E22CA6" w:rsidRPr="004D2541">
        <w:rPr>
          <w:lang w:val="en-GB"/>
        </w:rPr>
        <w:t xml:space="preserve">gest coastal borders in Africa, over 30 million head of cattle, and </w:t>
      </w:r>
      <w:r w:rsidRPr="004D2541">
        <w:rPr>
          <w:lang w:val="en-GB"/>
        </w:rPr>
        <w:t xml:space="preserve">the </w:t>
      </w:r>
      <w:r w:rsidR="00FF2C03" w:rsidRPr="004D2541">
        <w:rPr>
          <w:lang w:val="en-GB"/>
        </w:rPr>
        <w:t xml:space="preserve">world’s </w:t>
      </w:r>
      <w:r w:rsidR="00E22CA6" w:rsidRPr="004D2541">
        <w:rPr>
          <w:lang w:val="en-GB"/>
        </w:rPr>
        <w:t xml:space="preserve">richest marine biodiversity, Mauritania has </w:t>
      </w:r>
      <w:r w:rsidR="00AD1BA6" w:rsidRPr="004D2541">
        <w:rPr>
          <w:lang w:val="en-GB"/>
        </w:rPr>
        <w:t>almost unparalleled</w:t>
      </w:r>
      <w:r w:rsidR="00E22CA6" w:rsidRPr="004D2541">
        <w:rPr>
          <w:lang w:val="en-GB"/>
        </w:rPr>
        <w:t xml:space="preserve"> renewable energy potential. The country is positioned </w:t>
      </w:r>
      <w:r w:rsidR="003D1BB2" w:rsidRPr="004D2541">
        <w:rPr>
          <w:lang w:val="en-GB"/>
        </w:rPr>
        <w:t xml:space="preserve">to be </w:t>
      </w:r>
      <w:r w:rsidR="00E22CA6" w:rsidRPr="004D2541">
        <w:rPr>
          <w:lang w:val="en-GB"/>
        </w:rPr>
        <w:t xml:space="preserve">a global hub for green energy transition and </w:t>
      </w:r>
      <w:r w:rsidR="00E307BE" w:rsidRPr="004D2541">
        <w:rPr>
          <w:lang w:val="en-GB"/>
        </w:rPr>
        <w:t xml:space="preserve">a </w:t>
      </w:r>
      <w:r w:rsidR="00E22CA6" w:rsidRPr="004D2541">
        <w:rPr>
          <w:lang w:val="en-GB"/>
        </w:rPr>
        <w:t xml:space="preserve">leader in livestock and </w:t>
      </w:r>
      <w:r w:rsidR="00E307BE" w:rsidRPr="004D2541">
        <w:rPr>
          <w:lang w:val="en-GB"/>
        </w:rPr>
        <w:t xml:space="preserve">the </w:t>
      </w:r>
      <w:r w:rsidR="00E22CA6" w:rsidRPr="004D2541">
        <w:rPr>
          <w:lang w:val="en-GB"/>
        </w:rPr>
        <w:t>blue economy</w:t>
      </w:r>
      <w:r w:rsidR="000A7F1F" w:rsidRPr="004D2541">
        <w:rPr>
          <w:lang w:val="en-GB"/>
        </w:rPr>
        <w:t xml:space="preserve">, </w:t>
      </w:r>
      <w:r w:rsidR="00E22CA6" w:rsidRPr="004D2541">
        <w:rPr>
          <w:lang w:val="en-GB"/>
        </w:rPr>
        <w:t>foster</w:t>
      </w:r>
      <w:r w:rsidR="003D1BB2" w:rsidRPr="004D2541">
        <w:rPr>
          <w:lang w:val="en-GB"/>
        </w:rPr>
        <w:t>ing</w:t>
      </w:r>
      <w:r w:rsidR="00E22CA6" w:rsidRPr="004D2541">
        <w:rPr>
          <w:lang w:val="en-GB"/>
        </w:rPr>
        <w:t xml:space="preserve"> rapid economic transformation </w:t>
      </w:r>
      <w:r w:rsidR="003D1BB2" w:rsidRPr="004D2541">
        <w:rPr>
          <w:lang w:val="en-GB"/>
        </w:rPr>
        <w:t xml:space="preserve">to </w:t>
      </w:r>
      <w:r w:rsidR="00E22CA6" w:rsidRPr="004D2541">
        <w:rPr>
          <w:lang w:val="en-GB"/>
        </w:rPr>
        <w:t>benefit over 4.5</w:t>
      </w:r>
      <w:r w:rsidR="00E307BE" w:rsidRPr="004D2541">
        <w:rPr>
          <w:lang w:val="en-GB"/>
        </w:rPr>
        <w:t> </w:t>
      </w:r>
      <w:r w:rsidR="00E22CA6" w:rsidRPr="004D2541">
        <w:rPr>
          <w:lang w:val="en-GB"/>
        </w:rPr>
        <w:t>million Mauritanians.</w:t>
      </w:r>
    </w:p>
    <w:p w14:paraId="6837BBCC" w14:textId="511257E8" w:rsidR="00E22CA6" w:rsidRPr="004D2541" w:rsidRDefault="00E22CA6" w:rsidP="00E22CA6">
      <w:pPr>
        <w:pStyle w:val="CPDTexte"/>
        <w:tabs>
          <w:tab w:val="clear" w:pos="1560"/>
          <w:tab w:val="left" w:pos="1418"/>
        </w:tabs>
        <w:ind w:left="993" w:right="713"/>
        <w:rPr>
          <w:lang w:val="en-GB" w:bidi="en-US"/>
        </w:rPr>
      </w:pPr>
      <w:r w:rsidRPr="004D2541">
        <w:rPr>
          <w:lang w:val="en-GB" w:bidi="en-US"/>
        </w:rPr>
        <w:t>Mauritania, a middle-income country</w:t>
      </w:r>
      <w:r w:rsidR="00E307BE" w:rsidRPr="004D2541">
        <w:rPr>
          <w:lang w:val="en-GB" w:bidi="en-US"/>
        </w:rPr>
        <w:t xml:space="preserve"> that</w:t>
      </w:r>
      <w:r w:rsidRPr="004D2541">
        <w:rPr>
          <w:lang w:val="en-GB" w:bidi="en-US"/>
        </w:rPr>
        <w:t xml:space="preserve"> entered the group of medium human development countries </w:t>
      </w:r>
      <w:r w:rsidR="00E307BE" w:rsidRPr="004D2541">
        <w:rPr>
          <w:lang w:val="en-GB" w:bidi="en-US"/>
        </w:rPr>
        <w:t xml:space="preserve">in 2021 </w:t>
      </w:r>
      <w:r w:rsidRPr="004D2541">
        <w:rPr>
          <w:lang w:val="en-GB" w:bidi="en-US"/>
        </w:rPr>
        <w:t>with an index of 0.556</w:t>
      </w:r>
      <w:r w:rsidRPr="004D2541">
        <w:rPr>
          <w:rStyle w:val="FootnoteReference"/>
          <w:lang w:val="en-GB" w:bidi="en-US"/>
        </w:rPr>
        <w:footnoteReference w:id="2"/>
      </w:r>
      <w:r w:rsidRPr="004D2541">
        <w:rPr>
          <w:lang w:val="en-GB" w:bidi="en-US"/>
        </w:rPr>
        <w:t>, shows promis</w:t>
      </w:r>
      <w:r w:rsidR="003D1BB2" w:rsidRPr="004D2541">
        <w:rPr>
          <w:lang w:val="en-GB" w:bidi="en-US"/>
        </w:rPr>
        <w:t>e</w:t>
      </w:r>
      <w:r w:rsidRPr="004D2541">
        <w:rPr>
          <w:lang w:val="en-GB" w:bidi="en-US"/>
        </w:rPr>
        <w:t xml:space="preserve"> for inclusive and sustainable economic development. Its economy</w:t>
      </w:r>
      <w:r w:rsidR="00E307BE" w:rsidRPr="004D2541">
        <w:rPr>
          <w:lang w:val="en-GB" w:bidi="en-US"/>
        </w:rPr>
        <w:t>,</w:t>
      </w:r>
      <w:r w:rsidRPr="004D2541">
        <w:rPr>
          <w:lang w:val="en-GB" w:bidi="en-US"/>
        </w:rPr>
        <w:t xml:space="preserve"> driven by extractive industries (22 </w:t>
      </w:r>
      <w:r w:rsidR="00E307BE" w:rsidRPr="004D2541">
        <w:rPr>
          <w:lang w:val="en-GB" w:bidi="en-US"/>
        </w:rPr>
        <w:t>per cent</w:t>
      </w:r>
      <w:r w:rsidRPr="004D2541">
        <w:rPr>
          <w:lang w:val="en-GB" w:bidi="en-US"/>
        </w:rPr>
        <w:t xml:space="preserve"> of </w:t>
      </w:r>
      <w:r w:rsidR="00D735F7" w:rsidRPr="004D2541">
        <w:rPr>
          <w:lang w:val="en-GB" w:bidi="en-US"/>
        </w:rPr>
        <w:t xml:space="preserve">gross domestic product – </w:t>
      </w:r>
      <w:r w:rsidRPr="004D2541">
        <w:rPr>
          <w:lang w:val="en-GB" w:bidi="en-US"/>
        </w:rPr>
        <w:t xml:space="preserve">GDP) and services (40 </w:t>
      </w:r>
      <w:r w:rsidR="00E307BE" w:rsidRPr="004D2541">
        <w:rPr>
          <w:lang w:val="en-GB" w:bidi="en-US"/>
        </w:rPr>
        <w:t>per cent</w:t>
      </w:r>
      <w:r w:rsidRPr="004D2541">
        <w:rPr>
          <w:lang w:val="en-GB" w:bidi="en-US"/>
        </w:rPr>
        <w:t xml:space="preserve"> of GDP), rebounded to an annual growth rate of 2.4 </w:t>
      </w:r>
      <w:r w:rsidR="00E307BE" w:rsidRPr="004D2541">
        <w:rPr>
          <w:lang w:val="en-GB" w:bidi="en-US"/>
        </w:rPr>
        <w:t>per cent</w:t>
      </w:r>
      <w:r w:rsidRPr="004D2541">
        <w:rPr>
          <w:lang w:val="en-GB" w:bidi="en-US"/>
        </w:rPr>
        <w:t xml:space="preserve"> in 2021, absorbing the combined effects of multi-pronged cris</w:t>
      </w:r>
      <w:r w:rsidR="00D40212" w:rsidRPr="004D2541">
        <w:rPr>
          <w:lang w:val="en-GB" w:bidi="en-US"/>
        </w:rPr>
        <w:t>e</w:t>
      </w:r>
      <w:r w:rsidRPr="004D2541">
        <w:rPr>
          <w:lang w:val="en-GB" w:bidi="en-US"/>
        </w:rPr>
        <w:t xml:space="preserve">s, before growing by 5.3 </w:t>
      </w:r>
      <w:r w:rsidR="00E307BE" w:rsidRPr="004D2541">
        <w:rPr>
          <w:lang w:val="en-GB" w:bidi="en-US"/>
        </w:rPr>
        <w:t>per cent</w:t>
      </w:r>
      <w:r w:rsidRPr="004D2541">
        <w:rPr>
          <w:lang w:val="en-GB" w:bidi="en-US"/>
        </w:rPr>
        <w:t xml:space="preserve"> in 2022</w:t>
      </w:r>
      <w:r w:rsidRPr="004D2541">
        <w:rPr>
          <w:rStyle w:val="FootnoteReference"/>
          <w:lang w:val="en-GB" w:bidi="en-US"/>
        </w:rPr>
        <w:footnoteReference w:id="3"/>
      </w:r>
      <w:r w:rsidRPr="004D2541">
        <w:rPr>
          <w:lang w:val="en-GB" w:bidi="en-US"/>
        </w:rPr>
        <w:t>. As an exporter of raw materials (</w:t>
      </w:r>
      <w:r w:rsidR="003D1BB2" w:rsidRPr="004D2541">
        <w:rPr>
          <w:lang w:val="en-GB" w:bidi="en-US"/>
        </w:rPr>
        <w:t xml:space="preserve">particularly </w:t>
      </w:r>
      <w:r w:rsidRPr="004D2541">
        <w:rPr>
          <w:lang w:val="en-GB" w:bidi="en-US"/>
        </w:rPr>
        <w:t>iron, gold, and fish), the country r</w:t>
      </w:r>
      <w:r w:rsidR="00D40212" w:rsidRPr="004D2541">
        <w:rPr>
          <w:lang w:val="en-GB" w:bidi="en-US"/>
        </w:rPr>
        <w:t>a</w:t>
      </w:r>
      <w:r w:rsidRPr="004D2541">
        <w:rPr>
          <w:lang w:val="en-GB" w:bidi="en-US"/>
        </w:rPr>
        <w:t xml:space="preserve">n a trade deficit </w:t>
      </w:r>
      <w:r w:rsidR="003D1BB2" w:rsidRPr="004D2541">
        <w:rPr>
          <w:lang w:val="en-GB" w:bidi="en-US"/>
        </w:rPr>
        <w:t xml:space="preserve">in </w:t>
      </w:r>
      <w:r w:rsidRPr="004D2541">
        <w:rPr>
          <w:lang w:val="en-GB" w:bidi="en-US"/>
        </w:rPr>
        <w:t xml:space="preserve">2019-2021 (-7.1 to -5.9 </w:t>
      </w:r>
      <w:r w:rsidR="00E307BE" w:rsidRPr="004D2541">
        <w:rPr>
          <w:lang w:val="en-GB" w:bidi="en-US"/>
        </w:rPr>
        <w:t>per cent</w:t>
      </w:r>
      <w:r w:rsidRPr="004D2541">
        <w:rPr>
          <w:lang w:val="en-GB" w:bidi="en-US"/>
        </w:rPr>
        <w:t xml:space="preserve"> of GDP)</w:t>
      </w:r>
      <w:r w:rsidRPr="004D2541">
        <w:rPr>
          <w:rStyle w:val="FootnoteReference"/>
          <w:lang w:val="en-GB" w:bidi="en-US"/>
        </w:rPr>
        <w:footnoteReference w:id="4"/>
      </w:r>
      <w:r w:rsidRPr="004D2541">
        <w:rPr>
          <w:lang w:val="en-GB" w:bidi="en-US"/>
        </w:rPr>
        <w:t>. Th</w:t>
      </w:r>
      <w:r w:rsidR="00D40212" w:rsidRPr="004D2541">
        <w:rPr>
          <w:lang w:val="en-GB" w:bidi="en-US"/>
        </w:rPr>
        <w:t>at</w:t>
      </w:r>
      <w:r w:rsidRPr="004D2541">
        <w:rPr>
          <w:lang w:val="en-GB" w:bidi="en-US"/>
        </w:rPr>
        <w:t xml:space="preserve"> deficit, driven </w:t>
      </w:r>
      <w:r w:rsidR="003D1BB2" w:rsidRPr="004D2541">
        <w:rPr>
          <w:lang w:val="en-GB" w:bidi="en-US"/>
        </w:rPr>
        <w:t xml:space="preserve">partly </w:t>
      </w:r>
      <w:r w:rsidRPr="004D2541">
        <w:rPr>
          <w:lang w:val="en-GB" w:bidi="en-US"/>
        </w:rPr>
        <w:t xml:space="preserve">by externally financed extractive capital imports, could be reversed from 2024 with the development of gas fields and </w:t>
      </w:r>
      <w:r w:rsidR="00D40212" w:rsidRPr="004D2541">
        <w:rPr>
          <w:lang w:val="en-GB" w:bidi="en-US"/>
        </w:rPr>
        <w:t xml:space="preserve">projected </w:t>
      </w:r>
      <w:r w:rsidRPr="004D2541">
        <w:rPr>
          <w:lang w:val="en-GB" w:bidi="en-US"/>
        </w:rPr>
        <w:t xml:space="preserve">exports. However, the country remains </w:t>
      </w:r>
      <w:r w:rsidR="003D1BB2" w:rsidRPr="004D2541">
        <w:rPr>
          <w:lang w:val="en-GB" w:bidi="en-US"/>
        </w:rPr>
        <w:t xml:space="preserve">largely </w:t>
      </w:r>
      <w:r w:rsidRPr="004D2541">
        <w:rPr>
          <w:lang w:val="en-GB" w:bidi="en-US"/>
        </w:rPr>
        <w:t>dependent on imports of food and petroleum products.</w:t>
      </w:r>
    </w:p>
    <w:p w14:paraId="3D2C619E" w14:textId="47C3391F" w:rsidR="00E22CA6" w:rsidRPr="004D2541" w:rsidRDefault="00E22CA6" w:rsidP="00E22CA6">
      <w:pPr>
        <w:pStyle w:val="CPDTexte"/>
        <w:tabs>
          <w:tab w:val="clear" w:pos="1560"/>
          <w:tab w:val="left" w:pos="1418"/>
        </w:tabs>
        <w:ind w:left="993" w:right="713"/>
        <w:rPr>
          <w:lang w:val="en-GB"/>
        </w:rPr>
      </w:pPr>
      <w:r w:rsidRPr="004D2541">
        <w:rPr>
          <w:lang w:val="en-GB"/>
        </w:rPr>
        <w:t>The country is transitioning towards sustainable industrialization, building on the exploitation of its vast mining potential and the develop</w:t>
      </w:r>
      <w:r w:rsidR="003D1BB2" w:rsidRPr="004D2541">
        <w:rPr>
          <w:lang w:val="en-GB"/>
        </w:rPr>
        <w:t>ing</w:t>
      </w:r>
      <w:r w:rsidRPr="004D2541">
        <w:rPr>
          <w:lang w:val="en-GB"/>
        </w:rPr>
        <w:t xml:space="preserve"> its primary resources while capitalizing on sound macroeconomic governance. Maintaining macroeconomic stability through sustainable fiscal balances (2.2 </w:t>
      </w:r>
      <w:r w:rsidR="00E307BE" w:rsidRPr="004D2541">
        <w:rPr>
          <w:lang w:val="en-GB"/>
        </w:rPr>
        <w:t>per cent</w:t>
      </w:r>
      <w:r w:rsidRPr="004D2541">
        <w:rPr>
          <w:lang w:val="en-GB"/>
        </w:rPr>
        <w:t xml:space="preserve"> of GDP in 2021)</w:t>
      </w:r>
      <w:r w:rsidR="00D40212" w:rsidRPr="004D2541">
        <w:rPr>
          <w:lang w:val="en-GB"/>
        </w:rPr>
        <w:t>,</w:t>
      </w:r>
      <w:r w:rsidRPr="004D2541">
        <w:rPr>
          <w:rStyle w:val="FootnoteReference"/>
          <w:lang w:val="en-GB"/>
        </w:rPr>
        <w:footnoteReference w:id="5"/>
      </w:r>
      <w:r w:rsidRPr="004D2541">
        <w:rPr>
          <w:lang w:val="en-GB"/>
        </w:rPr>
        <w:t xml:space="preserve"> low inflation (4.6</w:t>
      </w:r>
      <w:r w:rsidR="00D40212" w:rsidRPr="004D2541">
        <w:rPr>
          <w:lang w:val="en-GB"/>
        </w:rPr>
        <w:t> per </w:t>
      </w:r>
      <w:r w:rsidR="00E307BE" w:rsidRPr="004D2541">
        <w:rPr>
          <w:lang w:val="en-GB"/>
        </w:rPr>
        <w:t>cent</w:t>
      </w:r>
      <w:r w:rsidRPr="004D2541">
        <w:rPr>
          <w:lang w:val="en-GB"/>
        </w:rPr>
        <w:t xml:space="preserve"> in 2021), prudent debt (41.8 </w:t>
      </w:r>
      <w:r w:rsidR="00E307BE" w:rsidRPr="004D2541">
        <w:rPr>
          <w:lang w:val="en-GB"/>
        </w:rPr>
        <w:t>per cent</w:t>
      </w:r>
      <w:r w:rsidRPr="004D2541">
        <w:rPr>
          <w:lang w:val="en-GB"/>
        </w:rPr>
        <w:t xml:space="preserve"> of GDP) and an adaptive monetary policy, </w:t>
      </w:r>
      <w:r w:rsidR="003D1BB2" w:rsidRPr="004D2541">
        <w:rPr>
          <w:lang w:val="en-GB"/>
        </w:rPr>
        <w:t xml:space="preserve">has </w:t>
      </w:r>
      <w:r w:rsidRPr="004D2541">
        <w:rPr>
          <w:lang w:val="en-GB"/>
        </w:rPr>
        <w:t>provide</w:t>
      </w:r>
      <w:r w:rsidR="003D1BB2" w:rsidRPr="004D2541">
        <w:rPr>
          <w:lang w:val="en-GB"/>
        </w:rPr>
        <w:t>d</w:t>
      </w:r>
      <w:r w:rsidRPr="004D2541">
        <w:rPr>
          <w:lang w:val="en-GB"/>
        </w:rPr>
        <w:t xml:space="preserve"> a relatively predictable environment for private sector investment to boost economic growth</w:t>
      </w:r>
      <w:r w:rsidR="00D40212" w:rsidRPr="004D2541">
        <w:rPr>
          <w:lang w:val="en-GB"/>
        </w:rPr>
        <w:t>,</w:t>
      </w:r>
      <w:r w:rsidRPr="004D2541">
        <w:rPr>
          <w:lang w:val="en-GB"/>
        </w:rPr>
        <w:t xml:space="preserve"> reduce poverty and achieve the </w:t>
      </w:r>
      <w:r w:rsidR="00D735F7" w:rsidRPr="004D2541">
        <w:rPr>
          <w:lang w:val="en-GB"/>
        </w:rPr>
        <w:t>Sustainable Development Goals</w:t>
      </w:r>
      <w:r w:rsidRPr="004D2541">
        <w:rPr>
          <w:lang w:val="en-GB"/>
        </w:rPr>
        <w:t>.</w:t>
      </w:r>
    </w:p>
    <w:p w14:paraId="6AA9C270" w14:textId="2483660F" w:rsidR="00E22CA6" w:rsidRPr="004D2541" w:rsidRDefault="00E22CA6" w:rsidP="00E22CA6">
      <w:pPr>
        <w:pStyle w:val="CPDTexte"/>
        <w:tabs>
          <w:tab w:val="clear" w:pos="1560"/>
          <w:tab w:val="left" w:pos="1418"/>
        </w:tabs>
        <w:ind w:left="993" w:right="713"/>
        <w:rPr>
          <w:lang w:val="en-GB"/>
        </w:rPr>
      </w:pPr>
      <w:r w:rsidRPr="004D2541">
        <w:rPr>
          <w:lang w:val="en-GB"/>
        </w:rPr>
        <w:t>Transitioning away from fossil fuels to become a major player in the hydrogen sector by 2040</w:t>
      </w:r>
      <w:r w:rsidR="00D40212" w:rsidRPr="004D2541">
        <w:rPr>
          <w:lang w:val="en-GB"/>
        </w:rPr>
        <w:t>,</w:t>
      </w:r>
      <w:r w:rsidRPr="004D2541">
        <w:rPr>
          <w:rStyle w:val="FootnoteReference"/>
          <w:lang w:val="en-GB"/>
        </w:rPr>
        <w:footnoteReference w:id="6"/>
      </w:r>
      <w:r w:rsidRPr="004D2541">
        <w:rPr>
          <w:lang w:val="en-GB"/>
        </w:rPr>
        <w:t xml:space="preserve"> Mauritania’s</w:t>
      </w:r>
      <w:r w:rsidR="0093280B" w:rsidRPr="004D2541">
        <w:rPr>
          <w:lang w:val="en-GB"/>
        </w:rPr>
        <w:t xml:space="preserve"> blue and</w:t>
      </w:r>
      <w:r w:rsidRPr="004D2541">
        <w:rPr>
          <w:lang w:val="en-GB"/>
        </w:rPr>
        <w:t xml:space="preserve"> green economy could leverage </w:t>
      </w:r>
      <w:r w:rsidR="0093280B" w:rsidRPr="004D2541">
        <w:rPr>
          <w:lang w:val="en-GB"/>
        </w:rPr>
        <w:t xml:space="preserve">fishery, </w:t>
      </w:r>
      <w:r w:rsidRPr="004D2541">
        <w:rPr>
          <w:lang w:val="en-GB"/>
        </w:rPr>
        <w:t xml:space="preserve">agriculture and livestock farming </w:t>
      </w:r>
      <w:r w:rsidR="00D40212" w:rsidRPr="004D2541">
        <w:rPr>
          <w:lang w:val="en-GB"/>
        </w:rPr>
        <w:t>to realize</w:t>
      </w:r>
      <w:r w:rsidRPr="004D2541">
        <w:rPr>
          <w:lang w:val="en-GB"/>
        </w:rPr>
        <w:t xml:space="preserve"> huge transformative potential. </w:t>
      </w:r>
      <w:r w:rsidR="00D40212" w:rsidRPr="004D2541">
        <w:rPr>
          <w:lang w:val="en-GB"/>
        </w:rPr>
        <w:t>T</w:t>
      </w:r>
      <w:r w:rsidRPr="004D2541">
        <w:rPr>
          <w:lang w:val="en-GB"/>
        </w:rPr>
        <w:t>h</w:t>
      </w:r>
      <w:r w:rsidR="003D1BB2" w:rsidRPr="004D2541">
        <w:rPr>
          <w:lang w:val="en-GB"/>
        </w:rPr>
        <w:t>o</w:t>
      </w:r>
      <w:r w:rsidRPr="004D2541">
        <w:rPr>
          <w:lang w:val="en-GB"/>
        </w:rPr>
        <w:t xml:space="preserve">se drivers are laying the foundation </w:t>
      </w:r>
      <w:r w:rsidR="00D40212" w:rsidRPr="004D2541">
        <w:rPr>
          <w:lang w:val="en-GB"/>
        </w:rPr>
        <w:t xml:space="preserve">for </w:t>
      </w:r>
      <w:r w:rsidRPr="004D2541">
        <w:rPr>
          <w:lang w:val="en-GB"/>
        </w:rPr>
        <w:t xml:space="preserve">a diversified economic fabric, building on the National Digital Transformation Agenda as a cross-cutting enabler to accelerate inclusive and sustainable growth. </w:t>
      </w:r>
      <w:r w:rsidR="00D40212" w:rsidRPr="004D2541">
        <w:rPr>
          <w:rFonts w:eastAsia="Calibri"/>
          <w:lang w:val="en-GB"/>
        </w:rPr>
        <w:t>E</w:t>
      </w:r>
      <w:r w:rsidRPr="004D2541">
        <w:rPr>
          <w:rFonts w:eastAsia="Calibri"/>
          <w:lang w:val="en-GB"/>
        </w:rPr>
        <w:t xml:space="preserve">conomic expansion over the past decade has been relatively pro-poor, with declining monetary poverty (30.9 </w:t>
      </w:r>
      <w:r w:rsidR="00E307BE" w:rsidRPr="004D2541">
        <w:rPr>
          <w:rFonts w:eastAsia="Calibri"/>
          <w:lang w:val="en-GB"/>
        </w:rPr>
        <w:t>per cent</w:t>
      </w:r>
      <w:r w:rsidRPr="004D2541">
        <w:rPr>
          <w:rFonts w:eastAsia="Calibri"/>
          <w:lang w:val="en-GB"/>
        </w:rPr>
        <w:t xml:space="preserve"> in 2014 to 28.2 </w:t>
      </w:r>
      <w:r w:rsidR="00E307BE" w:rsidRPr="004D2541">
        <w:rPr>
          <w:rFonts w:eastAsia="Calibri"/>
          <w:lang w:val="en-GB"/>
        </w:rPr>
        <w:t>per cent</w:t>
      </w:r>
      <w:r w:rsidRPr="004D2541">
        <w:rPr>
          <w:rFonts w:eastAsia="Calibri"/>
          <w:lang w:val="en-GB"/>
        </w:rPr>
        <w:t xml:space="preserve"> in 2019)</w:t>
      </w:r>
      <w:r w:rsidRPr="004D2541">
        <w:rPr>
          <w:rStyle w:val="FootnoteReference"/>
          <w:lang w:val="en-GB"/>
        </w:rPr>
        <w:footnoteReference w:id="7"/>
      </w:r>
      <w:r w:rsidR="00E307BE" w:rsidRPr="004D2541">
        <w:rPr>
          <w:lang w:val="en-GB"/>
        </w:rPr>
        <w:t xml:space="preserve"> </w:t>
      </w:r>
      <w:r w:rsidRPr="004D2541">
        <w:rPr>
          <w:rFonts w:eastAsia="Calibri"/>
          <w:lang w:val="en-GB"/>
        </w:rPr>
        <w:t xml:space="preserve">and inequality (Gini index declined from 0.34 in 2014 to 0.32 in 2019). At the political level, the Government is committed to </w:t>
      </w:r>
      <w:r w:rsidR="003D1BB2" w:rsidRPr="004D2541">
        <w:rPr>
          <w:rFonts w:eastAsia="Calibri"/>
          <w:lang w:val="en-GB"/>
        </w:rPr>
        <w:t xml:space="preserve">strengthening the </w:t>
      </w:r>
      <w:r w:rsidRPr="004D2541">
        <w:rPr>
          <w:rFonts w:eastAsia="Calibri"/>
          <w:lang w:val="en-GB"/>
        </w:rPr>
        <w:t>rule of law through inclusive governance systems that enforce human rights</w:t>
      </w:r>
      <w:r w:rsidR="003D1BB2" w:rsidRPr="004D2541">
        <w:rPr>
          <w:rFonts w:eastAsia="Calibri"/>
          <w:lang w:val="en-GB"/>
        </w:rPr>
        <w:t>,</w:t>
      </w:r>
      <w:r w:rsidRPr="004D2541">
        <w:rPr>
          <w:rFonts w:eastAsia="Calibri"/>
          <w:lang w:val="en-GB"/>
        </w:rPr>
        <w:t xml:space="preserve"> and develop</w:t>
      </w:r>
      <w:r w:rsidR="003D1BB2" w:rsidRPr="004D2541">
        <w:rPr>
          <w:rFonts w:eastAsia="Calibri"/>
          <w:lang w:val="en-GB"/>
        </w:rPr>
        <w:t>ing</w:t>
      </w:r>
      <w:r w:rsidRPr="004D2541">
        <w:rPr>
          <w:rFonts w:eastAsia="Calibri"/>
          <w:lang w:val="en-GB"/>
        </w:rPr>
        <w:t xml:space="preserve"> strong institutions that promote social cohesion. Government </w:t>
      </w:r>
      <w:r w:rsidR="005C2C72" w:rsidRPr="004D2541">
        <w:rPr>
          <w:rFonts w:eastAsia="Calibri"/>
          <w:lang w:val="en-GB"/>
        </w:rPr>
        <w:t xml:space="preserve">aims </w:t>
      </w:r>
      <w:r w:rsidRPr="004D2541">
        <w:rPr>
          <w:rFonts w:eastAsia="Calibri"/>
          <w:lang w:val="en-GB"/>
        </w:rPr>
        <w:t xml:space="preserve">to gradually reduce the persistent gender inequalities illustrated by </w:t>
      </w:r>
      <w:r w:rsidR="005C2C72" w:rsidRPr="004D2541">
        <w:rPr>
          <w:rFonts w:eastAsia="Calibri"/>
          <w:lang w:val="en-GB"/>
        </w:rPr>
        <w:t>the</w:t>
      </w:r>
      <w:r w:rsidRPr="004D2541">
        <w:rPr>
          <w:rFonts w:eastAsia="Calibri"/>
          <w:lang w:val="en-GB"/>
        </w:rPr>
        <w:t xml:space="preserve"> gap between the participation rate of men (64.1 </w:t>
      </w:r>
      <w:r w:rsidR="00E307BE" w:rsidRPr="004D2541">
        <w:rPr>
          <w:rFonts w:eastAsia="Calibri"/>
          <w:lang w:val="en-GB"/>
        </w:rPr>
        <w:t>per cent</w:t>
      </w:r>
      <w:r w:rsidRPr="004D2541">
        <w:rPr>
          <w:rFonts w:eastAsia="Calibri"/>
          <w:lang w:val="en-GB"/>
        </w:rPr>
        <w:t>) and women (26</w:t>
      </w:r>
      <w:r w:rsidR="005C2C72" w:rsidRPr="004D2541">
        <w:rPr>
          <w:rFonts w:eastAsia="Calibri"/>
          <w:lang w:val="en-GB"/>
        </w:rPr>
        <w:t> per </w:t>
      </w:r>
      <w:r w:rsidR="00E307BE" w:rsidRPr="004D2541">
        <w:rPr>
          <w:rFonts w:eastAsia="Calibri"/>
          <w:lang w:val="en-GB"/>
        </w:rPr>
        <w:t>cent</w:t>
      </w:r>
      <w:r w:rsidRPr="004D2541">
        <w:rPr>
          <w:rFonts w:eastAsia="Calibri"/>
          <w:lang w:val="en-GB"/>
        </w:rPr>
        <w:t>)</w:t>
      </w:r>
      <w:r w:rsidRPr="004D2541">
        <w:rPr>
          <w:rStyle w:val="FootnoteReference"/>
          <w:lang w:val="en-GB"/>
        </w:rPr>
        <w:footnoteReference w:id="8"/>
      </w:r>
      <w:r w:rsidRPr="004D2541">
        <w:rPr>
          <w:rFonts w:eastAsia="Calibri"/>
          <w:lang w:val="en-GB"/>
        </w:rPr>
        <w:t xml:space="preserve"> in the labo</w:t>
      </w:r>
      <w:r w:rsidR="005C2C72" w:rsidRPr="004D2541">
        <w:rPr>
          <w:rFonts w:eastAsia="Calibri"/>
          <w:lang w:val="en-GB"/>
        </w:rPr>
        <w:t>u</w:t>
      </w:r>
      <w:r w:rsidRPr="004D2541">
        <w:rPr>
          <w:rFonts w:eastAsia="Calibri"/>
          <w:lang w:val="en-GB"/>
        </w:rPr>
        <w:t>r market</w:t>
      </w:r>
      <w:r w:rsidR="005C2C72" w:rsidRPr="004D2541">
        <w:rPr>
          <w:rFonts w:eastAsia="Calibri"/>
          <w:lang w:val="en-GB"/>
        </w:rPr>
        <w:t xml:space="preserve">; </w:t>
      </w:r>
      <w:r w:rsidRPr="004D2541">
        <w:rPr>
          <w:rFonts w:eastAsia="Calibri"/>
          <w:lang w:val="en-GB"/>
        </w:rPr>
        <w:t>political positions held by women</w:t>
      </w:r>
      <w:r w:rsidR="005C2C72" w:rsidRPr="004D2541">
        <w:rPr>
          <w:rFonts w:eastAsia="Calibri"/>
          <w:lang w:val="en-GB"/>
        </w:rPr>
        <w:t>, meanwhile, have increased</w:t>
      </w:r>
      <w:r w:rsidRPr="004D2541">
        <w:rPr>
          <w:rFonts w:eastAsia="Calibri"/>
          <w:lang w:val="en-GB"/>
        </w:rPr>
        <w:t xml:space="preserve"> from 34 to 40 </w:t>
      </w:r>
      <w:r w:rsidR="00E307BE" w:rsidRPr="004D2541">
        <w:rPr>
          <w:rFonts w:eastAsia="Calibri"/>
          <w:lang w:val="en-GB"/>
        </w:rPr>
        <w:t>per cent</w:t>
      </w:r>
      <w:r w:rsidRPr="004D2541">
        <w:rPr>
          <w:rFonts w:eastAsia="Calibri"/>
          <w:lang w:val="en-GB"/>
        </w:rPr>
        <w:t>. Some professions</w:t>
      </w:r>
      <w:r w:rsidR="005C2C72" w:rsidRPr="004D2541">
        <w:rPr>
          <w:rFonts w:eastAsia="Calibri"/>
          <w:lang w:val="en-GB"/>
        </w:rPr>
        <w:t>,</w:t>
      </w:r>
      <w:r w:rsidRPr="004D2541">
        <w:rPr>
          <w:rFonts w:eastAsia="Calibri"/>
          <w:lang w:val="en-GB"/>
        </w:rPr>
        <w:t xml:space="preserve"> such as the judiciary</w:t>
      </w:r>
      <w:r w:rsidR="005C2C72" w:rsidRPr="004D2541">
        <w:rPr>
          <w:rFonts w:eastAsia="Calibri"/>
          <w:lang w:val="en-GB"/>
        </w:rPr>
        <w:t>,</w:t>
      </w:r>
      <w:r w:rsidRPr="004D2541">
        <w:rPr>
          <w:rFonts w:eastAsia="Calibri"/>
          <w:lang w:val="en-GB"/>
        </w:rPr>
        <w:t xml:space="preserve"> are male dominated (2 magistrates, 30 court clerks, and 8 lawyers</w:t>
      </w:r>
      <w:r w:rsidR="005C2C72" w:rsidRPr="004D2541">
        <w:rPr>
          <w:rFonts w:eastAsia="Calibri"/>
          <w:lang w:val="en-GB"/>
        </w:rPr>
        <w:t xml:space="preserve"> are women</w:t>
      </w:r>
      <w:r w:rsidRPr="004D2541">
        <w:rPr>
          <w:rFonts w:eastAsia="Calibri"/>
          <w:lang w:val="en-GB"/>
        </w:rPr>
        <w:t>).</w:t>
      </w:r>
    </w:p>
    <w:p w14:paraId="0D952CF0" w14:textId="7A663E3B" w:rsidR="00E22CA6" w:rsidRPr="004D2541" w:rsidRDefault="00E22CA6" w:rsidP="00E22CA6">
      <w:pPr>
        <w:pStyle w:val="CPDTexte"/>
        <w:tabs>
          <w:tab w:val="clear" w:pos="1560"/>
          <w:tab w:val="left" w:pos="1418"/>
        </w:tabs>
        <w:ind w:left="993" w:right="713"/>
        <w:rPr>
          <w:lang w:val="en-GB"/>
        </w:rPr>
      </w:pPr>
      <w:r w:rsidRPr="004D2541">
        <w:rPr>
          <w:rFonts w:eastAsia="Calibri"/>
          <w:lang w:val="en-GB"/>
        </w:rPr>
        <w:t>Despite th</w:t>
      </w:r>
      <w:r w:rsidR="003D1BB2" w:rsidRPr="004D2541">
        <w:rPr>
          <w:rFonts w:eastAsia="Calibri"/>
          <w:lang w:val="en-GB"/>
        </w:rPr>
        <w:t>at</w:t>
      </w:r>
      <w:r w:rsidRPr="004D2541">
        <w:rPr>
          <w:rFonts w:eastAsia="Calibri"/>
          <w:lang w:val="en-GB"/>
        </w:rPr>
        <w:t xml:space="preserve"> progress, the U</w:t>
      </w:r>
      <w:r w:rsidR="00D735F7" w:rsidRPr="004D2541">
        <w:rPr>
          <w:rFonts w:eastAsia="Calibri"/>
          <w:lang w:val="en-GB"/>
        </w:rPr>
        <w:t>nited Nations</w:t>
      </w:r>
      <w:r w:rsidRPr="004D2541">
        <w:rPr>
          <w:rFonts w:eastAsia="Calibri"/>
          <w:lang w:val="en-GB"/>
        </w:rPr>
        <w:t xml:space="preserve"> </w:t>
      </w:r>
      <w:r w:rsidR="00D735F7" w:rsidRPr="004D2541">
        <w:rPr>
          <w:rFonts w:eastAsia="Calibri"/>
          <w:lang w:val="en-GB"/>
        </w:rPr>
        <w:t>c</w:t>
      </w:r>
      <w:r w:rsidRPr="004D2541">
        <w:rPr>
          <w:rFonts w:eastAsia="Calibri"/>
          <w:lang w:val="en-GB"/>
        </w:rPr>
        <w:t xml:space="preserve">ommon </w:t>
      </w:r>
      <w:r w:rsidR="00D735F7" w:rsidRPr="004D2541">
        <w:rPr>
          <w:rFonts w:eastAsia="Calibri"/>
          <w:lang w:val="en-GB"/>
        </w:rPr>
        <w:t>c</w:t>
      </w:r>
      <w:r w:rsidRPr="004D2541">
        <w:rPr>
          <w:rFonts w:eastAsia="Calibri"/>
          <w:lang w:val="en-GB"/>
        </w:rPr>
        <w:t xml:space="preserve">ountry </w:t>
      </w:r>
      <w:r w:rsidR="00D735F7" w:rsidRPr="004D2541">
        <w:rPr>
          <w:rFonts w:eastAsia="Calibri"/>
          <w:lang w:val="en-GB"/>
        </w:rPr>
        <w:t>a</w:t>
      </w:r>
      <w:r w:rsidRPr="004D2541">
        <w:rPr>
          <w:rFonts w:eastAsia="Calibri"/>
          <w:lang w:val="en-GB"/>
        </w:rPr>
        <w:t>ssessment</w:t>
      </w:r>
      <w:r w:rsidR="003D1BB2" w:rsidRPr="004D2541">
        <w:rPr>
          <w:rFonts w:eastAsia="Calibri"/>
          <w:lang w:val="en-GB"/>
        </w:rPr>
        <w:t>, 2022,</w:t>
      </w:r>
      <w:r w:rsidRPr="004D2541">
        <w:rPr>
          <w:rFonts w:eastAsia="Calibri"/>
          <w:lang w:val="en-GB"/>
        </w:rPr>
        <w:t xml:space="preserve"> reports</w:t>
      </w:r>
      <w:r w:rsidR="009F7F13" w:rsidRPr="004D2541">
        <w:rPr>
          <w:rFonts w:eastAsia="Calibri"/>
          <w:lang w:val="en-GB"/>
        </w:rPr>
        <w:t xml:space="preserve"> </w:t>
      </w:r>
      <w:r w:rsidRPr="004D2541">
        <w:rPr>
          <w:rFonts w:eastAsia="Calibri"/>
          <w:lang w:val="en-GB"/>
        </w:rPr>
        <w:t>challenges related to low and fragile growth</w:t>
      </w:r>
      <w:r w:rsidR="005C2C72" w:rsidRPr="004D2541">
        <w:rPr>
          <w:rFonts w:eastAsia="Calibri"/>
          <w:lang w:val="en-GB"/>
        </w:rPr>
        <w:t>,</w:t>
      </w:r>
      <w:r w:rsidRPr="004D2541">
        <w:rPr>
          <w:rFonts w:eastAsia="Calibri"/>
          <w:lang w:val="en-GB"/>
        </w:rPr>
        <w:t xml:space="preserve"> with room for greater inclusion. The economy is vulnerable to external shocks, with multiple deprivations faced by the population</w:t>
      </w:r>
      <w:r w:rsidR="009F7F13" w:rsidRPr="004D2541">
        <w:rPr>
          <w:rFonts w:eastAsia="Calibri"/>
          <w:lang w:val="en-GB"/>
        </w:rPr>
        <w:t>:</w:t>
      </w:r>
      <w:r w:rsidRPr="004D2541">
        <w:rPr>
          <w:rFonts w:eastAsia="Calibri"/>
          <w:lang w:val="en-GB"/>
        </w:rPr>
        <w:t xml:space="preserve"> </w:t>
      </w:r>
      <w:r w:rsidRPr="004D2541">
        <w:rPr>
          <w:lang w:val="en-GB" w:bidi="en-US"/>
        </w:rPr>
        <w:t>weak integration of women into all socio</w:t>
      </w:r>
      <w:r w:rsidR="005C2C72" w:rsidRPr="004D2541">
        <w:rPr>
          <w:lang w:val="en-GB" w:bidi="en-US"/>
        </w:rPr>
        <w:t>-</w:t>
      </w:r>
      <w:r w:rsidRPr="004D2541">
        <w:rPr>
          <w:lang w:val="en-GB" w:bidi="en-US"/>
        </w:rPr>
        <w:t>political and economic spheres</w:t>
      </w:r>
      <w:r w:rsidR="005C2C72" w:rsidRPr="004D2541">
        <w:rPr>
          <w:lang w:val="en-GB" w:bidi="en-US"/>
        </w:rPr>
        <w:t>,</w:t>
      </w:r>
      <w:r w:rsidRPr="004D2541">
        <w:rPr>
          <w:rFonts w:eastAsia="Calibri"/>
          <w:lang w:val="en-GB"/>
        </w:rPr>
        <w:t xml:space="preserve"> resulting in increased multidimensional poverty rates</w:t>
      </w:r>
      <w:r w:rsidR="005C2C72" w:rsidRPr="004D2541">
        <w:rPr>
          <w:rFonts w:eastAsia="Calibri"/>
          <w:lang w:val="en-GB"/>
        </w:rPr>
        <w:t>;</w:t>
      </w:r>
      <w:r w:rsidRPr="004D2541">
        <w:rPr>
          <w:rFonts w:eastAsia="Calibri"/>
          <w:lang w:val="en-GB"/>
        </w:rPr>
        <w:t xml:space="preserve"> insufficient access to financing and insurance mechanisms</w:t>
      </w:r>
      <w:r w:rsidR="005C2C72" w:rsidRPr="004D2541">
        <w:rPr>
          <w:rFonts w:eastAsia="Calibri"/>
          <w:lang w:val="en-GB"/>
        </w:rPr>
        <w:t>;</w:t>
      </w:r>
      <w:r w:rsidRPr="004D2541">
        <w:rPr>
          <w:rFonts w:eastAsia="Calibri"/>
          <w:lang w:val="en-GB"/>
        </w:rPr>
        <w:t xml:space="preserve"> </w:t>
      </w:r>
      <w:r w:rsidR="009F7F13" w:rsidRPr="004D2541">
        <w:rPr>
          <w:rFonts w:eastAsia="Calibri"/>
          <w:lang w:val="en-GB"/>
        </w:rPr>
        <w:t xml:space="preserve">and </w:t>
      </w:r>
      <w:r w:rsidR="005C2C72" w:rsidRPr="004D2541">
        <w:rPr>
          <w:rFonts w:eastAsia="Calibri"/>
          <w:lang w:val="en-GB"/>
        </w:rPr>
        <w:t xml:space="preserve">a </w:t>
      </w:r>
      <w:r w:rsidRPr="004D2541">
        <w:rPr>
          <w:rFonts w:eastAsia="Calibri"/>
          <w:lang w:val="en-GB"/>
        </w:rPr>
        <w:t>low level of labo</w:t>
      </w:r>
      <w:r w:rsidR="005C2C72" w:rsidRPr="004D2541">
        <w:rPr>
          <w:rFonts w:eastAsia="Calibri"/>
          <w:lang w:val="en-GB"/>
        </w:rPr>
        <w:t>u</w:t>
      </w:r>
      <w:r w:rsidRPr="004D2541">
        <w:rPr>
          <w:rFonts w:eastAsia="Calibri"/>
          <w:lang w:val="en-GB"/>
        </w:rPr>
        <w:t>r qualifications</w:t>
      </w:r>
      <w:r w:rsidR="005C2C72" w:rsidRPr="004D2541">
        <w:rPr>
          <w:rFonts w:eastAsia="Calibri"/>
          <w:lang w:val="en-GB"/>
        </w:rPr>
        <w:t>,</w:t>
      </w:r>
      <w:r w:rsidRPr="004D2541">
        <w:rPr>
          <w:rFonts w:eastAsia="Calibri"/>
          <w:lang w:val="en-GB"/>
        </w:rPr>
        <w:t xml:space="preserve"> mismatch</w:t>
      </w:r>
      <w:r w:rsidR="005C2C72" w:rsidRPr="004D2541">
        <w:rPr>
          <w:rFonts w:eastAsia="Calibri"/>
          <w:lang w:val="en-GB"/>
        </w:rPr>
        <w:t>ed</w:t>
      </w:r>
      <w:r w:rsidRPr="004D2541">
        <w:rPr>
          <w:rFonts w:eastAsia="Calibri"/>
          <w:lang w:val="en-GB"/>
        </w:rPr>
        <w:t xml:space="preserve"> with job market needs and sustainable </w:t>
      </w:r>
      <w:r w:rsidRPr="004D2541">
        <w:rPr>
          <w:rFonts w:eastAsia="Calibri"/>
          <w:lang w:val="en-GB"/>
        </w:rPr>
        <w:lastRenderedPageBreak/>
        <w:t>employment opportunities,</w:t>
      </w:r>
      <w:r w:rsidR="009F7F13" w:rsidRPr="004D2541">
        <w:rPr>
          <w:rFonts w:eastAsia="Calibri"/>
          <w:vertAlign w:val="superscript"/>
          <w:lang w:val="en-GB"/>
        </w:rPr>
        <w:footnoteReference w:id="9"/>
      </w:r>
      <w:r w:rsidRPr="004D2541">
        <w:rPr>
          <w:rFonts w:eastAsia="Calibri"/>
          <w:lang w:val="en-GB"/>
        </w:rPr>
        <w:t xml:space="preserve"> combined with weak social protection mechanisms. Public governance remains challenging in terms of efficiency, accountability and quality service delivery</w:t>
      </w:r>
      <w:r w:rsidR="005C2C72" w:rsidRPr="004D2541">
        <w:rPr>
          <w:rFonts w:eastAsia="Calibri"/>
          <w:lang w:val="en-GB"/>
        </w:rPr>
        <w:t>,</w:t>
      </w:r>
      <w:r w:rsidRPr="004D2541">
        <w:rPr>
          <w:rFonts w:eastAsia="Calibri"/>
          <w:lang w:val="en-GB"/>
        </w:rPr>
        <w:t xml:space="preserve"> despite progress made in recent years. Moreover, beyond its exposure to risks of resurg</w:t>
      </w:r>
      <w:r w:rsidR="005C2C72" w:rsidRPr="004D2541">
        <w:rPr>
          <w:rFonts w:eastAsia="Calibri"/>
          <w:lang w:val="en-GB"/>
        </w:rPr>
        <w:t>ent</w:t>
      </w:r>
      <w:r w:rsidRPr="004D2541">
        <w:rPr>
          <w:rFonts w:eastAsia="Calibri"/>
          <w:lang w:val="en-GB"/>
        </w:rPr>
        <w:t xml:space="preserve"> COVID-19 and security threats related to the Sahel context, Mauritania </w:t>
      </w:r>
      <w:r w:rsidR="005C2C72" w:rsidRPr="004D2541">
        <w:rPr>
          <w:rFonts w:eastAsia="Calibri"/>
          <w:lang w:val="en-GB"/>
        </w:rPr>
        <w:t>is</w:t>
      </w:r>
      <w:r w:rsidRPr="004D2541">
        <w:rPr>
          <w:rFonts w:eastAsia="Calibri"/>
          <w:lang w:val="en-GB"/>
        </w:rPr>
        <w:t xml:space="preserve"> one of the world’s most climate</w:t>
      </w:r>
      <w:r w:rsidR="005C2C72" w:rsidRPr="004D2541">
        <w:rPr>
          <w:rFonts w:eastAsia="Calibri"/>
          <w:lang w:val="en-GB"/>
        </w:rPr>
        <w:t>-c</w:t>
      </w:r>
      <w:r w:rsidRPr="004D2541">
        <w:rPr>
          <w:rFonts w:eastAsia="Calibri"/>
          <w:lang w:val="en-GB"/>
        </w:rPr>
        <w:t>hange vulnerable countries, with a climate risk index score of 63 in 2021</w:t>
      </w:r>
      <w:r w:rsidRPr="004D2541">
        <w:rPr>
          <w:lang w:val="en-GB"/>
        </w:rPr>
        <w:t>.</w:t>
      </w:r>
    </w:p>
    <w:p w14:paraId="2EE9BC65" w14:textId="2D9AD916" w:rsidR="00E22CA6" w:rsidRPr="004D2541" w:rsidRDefault="00E22CA6" w:rsidP="00E22CA6">
      <w:pPr>
        <w:pStyle w:val="CPDTexte"/>
        <w:tabs>
          <w:tab w:val="clear" w:pos="1560"/>
          <w:tab w:val="left" w:pos="1418"/>
        </w:tabs>
        <w:ind w:left="993" w:right="713"/>
        <w:rPr>
          <w:lang w:val="en-GB" w:bidi="en-US"/>
        </w:rPr>
      </w:pPr>
      <w:r w:rsidRPr="004D2541">
        <w:rPr>
          <w:lang w:val="en-GB"/>
        </w:rPr>
        <w:t>To address th</w:t>
      </w:r>
      <w:r w:rsidR="009F7F13" w:rsidRPr="004D2541">
        <w:rPr>
          <w:lang w:val="en-GB"/>
        </w:rPr>
        <w:t>o</w:t>
      </w:r>
      <w:r w:rsidRPr="004D2541">
        <w:rPr>
          <w:lang w:val="en-GB"/>
        </w:rPr>
        <w:t>se challenges, the Government formulated the Strategy for Accelerated Growth and Shared Prosperity (</w:t>
      </w:r>
      <w:r w:rsidR="00D735F7" w:rsidRPr="004D2541">
        <w:rPr>
          <w:lang w:val="en-GB"/>
        </w:rPr>
        <w:t>‘</w:t>
      </w:r>
      <w:r w:rsidRPr="004D2541">
        <w:rPr>
          <w:lang w:val="en-GB"/>
        </w:rPr>
        <w:t>SCAPP II</w:t>
      </w:r>
      <w:r w:rsidR="00D735F7" w:rsidRPr="004D2541">
        <w:rPr>
          <w:lang w:val="en-GB"/>
        </w:rPr>
        <w:t>’</w:t>
      </w:r>
      <w:r w:rsidRPr="004D2541">
        <w:rPr>
          <w:lang w:val="en-GB"/>
        </w:rPr>
        <w:t>) and the President’s Expanded Priority Programme (</w:t>
      </w:r>
      <w:r w:rsidR="0059278A" w:rsidRPr="004D2541">
        <w:rPr>
          <w:lang w:val="en-GB"/>
        </w:rPr>
        <w:t>‘</w:t>
      </w:r>
      <w:r w:rsidRPr="004D2541">
        <w:rPr>
          <w:lang w:val="en-GB"/>
        </w:rPr>
        <w:t>ProPEP 2020</w:t>
      </w:r>
      <w:r w:rsidR="0059278A" w:rsidRPr="004D2541">
        <w:rPr>
          <w:lang w:val="en-GB"/>
        </w:rPr>
        <w:t>’</w:t>
      </w:r>
      <w:r w:rsidRPr="004D2541">
        <w:rPr>
          <w:lang w:val="en-GB"/>
        </w:rPr>
        <w:t>), articulated around three strategic priorities: (</w:t>
      </w:r>
      <w:r w:rsidR="00D735F7" w:rsidRPr="004D2541">
        <w:rPr>
          <w:lang w:val="en-GB"/>
        </w:rPr>
        <w:t>a</w:t>
      </w:r>
      <w:r w:rsidRPr="004D2541">
        <w:rPr>
          <w:lang w:val="en-GB"/>
        </w:rPr>
        <w:t>) inclusive, strong and sustainable growth; (</w:t>
      </w:r>
      <w:r w:rsidR="00D735F7" w:rsidRPr="004D2541">
        <w:rPr>
          <w:lang w:val="en-GB"/>
        </w:rPr>
        <w:t>b</w:t>
      </w:r>
      <w:r w:rsidRPr="004D2541">
        <w:rPr>
          <w:lang w:val="en-GB"/>
        </w:rPr>
        <w:t>) human capital and basic social services; and (</w:t>
      </w:r>
      <w:r w:rsidR="00D735F7" w:rsidRPr="004D2541">
        <w:rPr>
          <w:lang w:val="en-GB"/>
        </w:rPr>
        <w:t>c</w:t>
      </w:r>
      <w:r w:rsidRPr="004D2541">
        <w:rPr>
          <w:lang w:val="en-GB"/>
        </w:rPr>
        <w:t xml:space="preserve">) governance in all its dimensions. </w:t>
      </w:r>
      <w:r w:rsidR="00EF2C75" w:rsidRPr="004D2541">
        <w:rPr>
          <w:lang w:val="en-GB"/>
        </w:rPr>
        <w:t xml:space="preserve">Towards </w:t>
      </w:r>
      <w:r w:rsidRPr="004D2541">
        <w:rPr>
          <w:lang w:val="en-GB"/>
        </w:rPr>
        <w:t xml:space="preserve">environmental sustainability, Mauritania established an ambitious national contribution of 92 </w:t>
      </w:r>
      <w:r w:rsidR="00E307BE" w:rsidRPr="004D2541">
        <w:rPr>
          <w:lang w:val="en-GB"/>
        </w:rPr>
        <w:t>per cent</w:t>
      </w:r>
      <w:r w:rsidRPr="004D2541">
        <w:rPr>
          <w:lang w:val="en-GB"/>
        </w:rPr>
        <w:t xml:space="preserve"> reduction in </w:t>
      </w:r>
      <w:r w:rsidR="00D735F7" w:rsidRPr="004D2541">
        <w:rPr>
          <w:lang w:val="en-GB"/>
        </w:rPr>
        <w:t xml:space="preserve">greenhouse gas </w:t>
      </w:r>
      <w:r w:rsidRPr="004D2541">
        <w:rPr>
          <w:lang w:val="en-GB"/>
        </w:rPr>
        <w:t xml:space="preserve">emissions by 2030, providing a framework for implementing </w:t>
      </w:r>
      <w:r w:rsidR="009F7F13" w:rsidRPr="004D2541">
        <w:rPr>
          <w:lang w:val="en-GB"/>
        </w:rPr>
        <w:t xml:space="preserve">the </w:t>
      </w:r>
      <w:r w:rsidRPr="004D2541">
        <w:rPr>
          <w:lang w:val="en-GB"/>
        </w:rPr>
        <w:t xml:space="preserve">Paris Agreement </w:t>
      </w:r>
      <w:r w:rsidR="009F7F13" w:rsidRPr="004D2541">
        <w:rPr>
          <w:lang w:val="en-GB"/>
        </w:rPr>
        <w:t>and</w:t>
      </w:r>
      <w:r w:rsidRPr="004D2541">
        <w:rPr>
          <w:lang w:val="en-GB"/>
        </w:rPr>
        <w:t xml:space="preserve"> follow-up </w:t>
      </w:r>
      <w:r w:rsidR="0059278A" w:rsidRPr="004D2541">
        <w:rPr>
          <w:lang w:val="en-GB"/>
        </w:rPr>
        <w:t>to the United Nations Climate Change Conference</w:t>
      </w:r>
      <w:r w:rsidRPr="004D2541">
        <w:rPr>
          <w:lang w:val="en-GB"/>
        </w:rPr>
        <w:t>,</w:t>
      </w:r>
      <w:r w:rsidR="0059278A" w:rsidRPr="004D2541">
        <w:rPr>
          <w:lang w:val="en-GB"/>
        </w:rPr>
        <w:t xml:space="preserve"> 2022,</w:t>
      </w:r>
      <w:r w:rsidRPr="004D2541">
        <w:rPr>
          <w:lang w:val="en-GB"/>
        </w:rPr>
        <w:t xml:space="preserve"> as well as a national energy transition strategy targeting universal access to energy. Opportunities </w:t>
      </w:r>
      <w:r w:rsidR="00EF2C75" w:rsidRPr="004D2541">
        <w:rPr>
          <w:lang w:val="en-GB"/>
        </w:rPr>
        <w:t xml:space="preserve">abound </w:t>
      </w:r>
      <w:r w:rsidRPr="004D2541">
        <w:rPr>
          <w:lang w:val="en-GB"/>
        </w:rPr>
        <w:t>for accelerati</w:t>
      </w:r>
      <w:r w:rsidR="009F7F13" w:rsidRPr="004D2541">
        <w:rPr>
          <w:lang w:val="en-GB"/>
        </w:rPr>
        <w:t>ng</w:t>
      </w:r>
      <w:r w:rsidRPr="004D2541">
        <w:rPr>
          <w:lang w:val="en-GB"/>
        </w:rPr>
        <w:t xml:space="preserve"> the </w:t>
      </w:r>
      <w:r w:rsidR="00070D6D" w:rsidRPr="004D2541">
        <w:rPr>
          <w:lang w:val="en-GB"/>
        </w:rPr>
        <w:t xml:space="preserve">2030 Agenda for </w:t>
      </w:r>
      <w:r w:rsidR="00D735F7" w:rsidRPr="004D2541">
        <w:rPr>
          <w:lang w:val="en-GB"/>
        </w:rPr>
        <w:t xml:space="preserve">Sustainable Development </w:t>
      </w:r>
      <w:r w:rsidRPr="004D2541">
        <w:rPr>
          <w:lang w:val="en-GB"/>
        </w:rPr>
        <w:t>through a public-private partnership model.</w:t>
      </w:r>
    </w:p>
    <w:p w14:paraId="57ED33ED" w14:textId="79FD471F" w:rsidR="00E22CA6" w:rsidRPr="004D2541" w:rsidRDefault="00E22CA6" w:rsidP="00E22CA6">
      <w:pPr>
        <w:pStyle w:val="CPDTexte"/>
        <w:tabs>
          <w:tab w:val="clear" w:pos="1560"/>
          <w:tab w:val="left" w:pos="1418"/>
        </w:tabs>
        <w:ind w:left="993" w:right="713"/>
        <w:rPr>
          <w:lang w:val="en-GB"/>
        </w:rPr>
      </w:pPr>
      <w:r w:rsidRPr="004D2541">
        <w:rPr>
          <w:lang w:val="en-GB"/>
        </w:rPr>
        <w:t xml:space="preserve">The </w:t>
      </w:r>
      <w:r w:rsidRPr="004D2541">
        <w:rPr>
          <w:lang w:val="en-GB" w:bidi="en-US"/>
        </w:rPr>
        <w:t>United Nations Sustainable Development Cooperation Framework</w:t>
      </w:r>
      <w:r w:rsidRPr="004D2541">
        <w:rPr>
          <w:lang w:val="en-GB"/>
        </w:rPr>
        <w:t xml:space="preserve"> structured the United Nations </w:t>
      </w:r>
      <w:r w:rsidR="0059278A" w:rsidRPr="004D2541">
        <w:rPr>
          <w:lang w:val="en-GB"/>
        </w:rPr>
        <w:t>s</w:t>
      </w:r>
      <w:r w:rsidRPr="004D2541">
        <w:rPr>
          <w:lang w:val="en-GB"/>
        </w:rPr>
        <w:t>ystem response around three strategic pillars</w:t>
      </w:r>
      <w:r w:rsidR="00B44B19" w:rsidRPr="004D2541">
        <w:rPr>
          <w:lang w:val="en-GB"/>
        </w:rPr>
        <w:t>,</w:t>
      </w:r>
      <w:r w:rsidRPr="004D2541">
        <w:rPr>
          <w:lang w:val="en-GB"/>
        </w:rPr>
        <w:t xml:space="preserve"> to address: (</w:t>
      </w:r>
      <w:r w:rsidR="00DE2AEC" w:rsidRPr="004D2541">
        <w:rPr>
          <w:lang w:val="en-GB"/>
        </w:rPr>
        <w:t>a</w:t>
      </w:r>
      <w:r w:rsidRPr="004D2541">
        <w:rPr>
          <w:lang w:val="en-GB"/>
        </w:rPr>
        <w:t xml:space="preserve">) challenges </w:t>
      </w:r>
      <w:r w:rsidR="001B09B6" w:rsidRPr="004D2541">
        <w:rPr>
          <w:lang w:val="en-GB"/>
        </w:rPr>
        <w:t xml:space="preserve">to </w:t>
      </w:r>
      <w:r w:rsidRPr="004D2541">
        <w:rPr>
          <w:lang w:val="en-GB"/>
        </w:rPr>
        <w:t>economic diversification and inclusive distribution of growth; (</w:t>
      </w:r>
      <w:r w:rsidR="00DE2AEC" w:rsidRPr="004D2541">
        <w:rPr>
          <w:lang w:val="en-GB"/>
        </w:rPr>
        <w:t>b</w:t>
      </w:r>
      <w:r w:rsidRPr="004D2541">
        <w:rPr>
          <w:lang w:val="en-GB"/>
        </w:rPr>
        <w:t xml:space="preserve">) gaps in the supply of basic social services and in promoting human capital development; </w:t>
      </w:r>
      <w:r w:rsidR="00DE2AEC" w:rsidRPr="004D2541">
        <w:rPr>
          <w:lang w:val="en-GB"/>
        </w:rPr>
        <w:t xml:space="preserve">and </w:t>
      </w:r>
      <w:r w:rsidRPr="004D2541">
        <w:rPr>
          <w:lang w:val="en-GB"/>
        </w:rPr>
        <w:t>(</w:t>
      </w:r>
      <w:r w:rsidR="00DE2AEC" w:rsidRPr="004D2541">
        <w:rPr>
          <w:lang w:val="en-GB"/>
        </w:rPr>
        <w:t>c</w:t>
      </w:r>
      <w:r w:rsidRPr="004D2541">
        <w:rPr>
          <w:lang w:val="en-GB"/>
        </w:rPr>
        <w:t xml:space="preserve">) building inclusive and accountable governance mechanisms to deliver public services, centred on human rights obligations towards </w:t>
      </w:r>
      <w:r w:rsidR="001B09B6" w:rsidRPr="004D2541">
        <w:rPr>
          <w:lang w:val="en-GB"/>
        </w:rPr>
        <w:t>the entire</w:t>
      </w:r>
      <w:r w:rsidRPr="004D2541">
        <w:rPr>
          <w:lang w:val="en-GB"/>
        </w:rPr>
        <w:t xml:space="preserve"> population, particular</w:t>
      </w:r>
      <w:r w:rsidR="001B09B6" w:rsidRPr="004D2541">
        <w:rPr>
          <w:lang w:val="en-GB"/>
        </w:rPr>
        <w:t>ly</w:t>
      </w:r>
      <w:r w:rsidRPr="004D2541">
        <w:rPr>
          <w:lang w:val="en-GB"/>
        </w:rPr>
        <w:t xml:space="preserve"> women and marginalized group</w:t>
      </w:r>
      <w:r w:rsidR="009F7F13" w:rsidRPr="004D2541">
        <w:rPr>
          <w:lang w:val="en-GB"/>
        </w:rPr>
        <w:t>s</w:t>
      </w:r>
      <w:r w:rsidRPr="004D2541">
        <w:rPr>
          <w:lang w:val="en-GB"/>
        </w:rPr>
        <w:t>.</w:t>
      </w:r>
    </w:p>
    <w:p w14:paraId="41EDDEA5" w14:textId="6B6C5BE8" w:rsidR="00E22CA6" w:rsidRPr="004D2541" w:rsidRDefault="00E22CA6" w:rsidP="00E22CA6">
      <w:pPr>
        <w:pStyle w:val="CPDTexte"/>
        <w:tabs>
          <w:tab w:val="clear" w:pos="1560"/>
          <w:tab w:val="left" w:pos="1418"/>
        </w:tabs>
        <w:ind w:left="993" w:right="713"/>
        <w:rPr>
          <w:lang w:val="en-GB"/>
        </w:rPr>
      </w:pPr>
      <w:r w:rsidRPr="004D2541">
        <w:rPr>
          <w:lang w:val="en-GB" w:bidi="en-US"/>
        </w:rPr>
        <w:t>Consistent with the Sustainable Development Agenda</w:t>
      </w:r>
      <w:r w:rsidR="001B09B6" w:rsidRPr="004D2541">
        <w:rPr>
          <w:lang w:val="en-GB" w:bidi="en-US"/>
        </w:rPr>
        <w:t>,</w:t>
      </w:r>
      <w:r w:rsidRPr="004D2541">
        <w:rPr>
          <w:lang w:val="en-GB" w:bidi="en-US"/>
        </w:rPr>
        <w:t xml:space="preserve"> 2030</w:t>
      </w:r>
      <w:r w:rsidR="001B09B6" w:rsidRPr="004D2541">
        <w:rPr>
          <w:lang w:val="en-GB" w:bidi="en-US"/>
        </w:rPr>
        <w:t>;</w:t>
      </w:r>
      <w:r w:rsidRPr="004D2541">
        <w:rPr>
          <w:lang w:val="en-GB" w:bidi="en-US"/>
        </w:rPr>
        <w:t xml:space="preserve"> Agenda 2063</w:t>
      </w:r>
      <w:r w:rsidR="001B09B6" w:rsidRPr="004D2541">
        <w:rPr>
          <w:lang w:val="en-GB" w:bidi="en-US"/>
        </w:rPr>
        <w:t>;</w:t>
      </w:r>
      <w:r w:rsidRPr="004D2541">
        <w:rPr>
          <w:lang w:val="en-GB" w:bidi="en-US"/>
        </w:rPr>
        <w:t xml:space="preserve"> Africa Promise</w:t>
      </w:r>
      <w:r w:rsidR="001B09B6" w:rsidRPr="004D2541">
        <w:rPr>
          <w:lang w:val="en-GB" w:bidi="en-US"/>
        </w:rPr>
        <w:t xml:space="preserve"> and the </w:t>
      </w:r>
      <w:r w:rsidRPr="004D2541">
        <w:rPr>
          <w:lang w:val="en-GB" w:bidi="en-US"/>
        </w:rPr>
        <w:t>Sahel Resilience Strategy, and drawing lessons from the final evaluation of the country programme</w:t>
      </w:r>
      <w:r w:rsidR="0059278A" w:rsidRPr="004D2541">
        <w:rPr>
          <w:lang w:val="en-GB" w:bidi="en-US"/>
        </w:rPr>
        <w:t>,</w:t>
      </w:r>
      <w:r w:rsidRPr="004D2541">
        <w:rPr>
          <w:lang w:val="en-GB" w:bidi="en-US"/>
        </w:rPr>
        <w:t xml:space="preserve"> 2018-2023, the new programme</w:t>
      </w:r>
      <w:r w:rsidR="0059278A" w:rsidRPr="004D2541">
        <w:rPr>
          <w:lang w:val="en-GB" w:bidi="en-US"/>
        </w:rPr>
        <w:t>,</w:t>
      </w:r>
      <w:r w:rsidRPr="004D2541">
        <w:rPr>
          <w:lang w:val="en-GB" w:bidi="en-US"/>
        </w:rPr>
        <w:t xml:space="preserve"> 2024-2027</w:t>
      </w:r>
      <w:r w:rsidR="0059278A" w:rsidRPr="004D2541">
        <w:rPr>
          <w:lang w:val="en-GB" w:bidi="en-US"/>
        </w:rPr>
        <w:t>,</w:t>
      </w:r>
      <w:r w:rsidRPr="004D2541">
        <w:rPr>
          <w:lang w:val="en-GB" w:bidi="en-US"/>
        </w:rPr>
        <w:t xml:space="preserve"> represents UNDP contribution</w:t>
      </w:r>
      <w:r w:rsidR="0059278A" w:rsidRPr="004D2541">
        <w:rPr>
          <w:lang w:val="en-GB" w:bidi="en-US"/>
        </w:rPr>
        <w:t>s</w:t>
      </w:r>
      <w:r w:rsidRPr="004D2541">
        <w:rPr>
          <w:lang w:val="en-GB" w:bidi="en-US"/>
        </w:rPr>
        <w:t xml:space="preserve"> to support</w:t>
      </w:r>
      <w:r w:rsidR="0059278A" w:rsidRPr="004D2541">
        <w:rPr>
          <w:lang w:val="en-GB" w:bidi="en-US"/>
        </w:rPr>
        <w:t>ing</w:t>
      </w:r>
      <w:r w:rsidRPr="004D2541">
        <w:rPr>
          <w:lang w:val="en-GB" w:bidi="en-US"/>
        </w:rPr>
        <w:t xml:space="preserve"> the development efforts of the Government and the </w:t>
      </w:r>
      <w:r w:rsidR="00DE2AEC" w:rsidRPr="004D2541">
        <w:rPr>
          <w:lang w:val="en-GB"/>
        </w:rPr>
        <w:t xml:space="preserve">United Nations system </w:t>
      </w:r>
      <w:r w:rsidRPr="004D2541">
        <w:rPr>
          <w:lang w:val="en-GB"/>
        </w:rPr>
        <w:t>in Mauritania</w:t>
      </w:r>
      <w:r w:rsidRPr="004D2541">
        <w:rPr>
          <w:lang w:val="en-GB" w:bidi="en-US"/>
        </w:rPr>
        <w:t xml:space="preserve">. </w:t>
      </w:r>
      <w:r w:rsidR="009F7F13" w:rsidRPr="004D2541">
        <w:rPr>
          <w:lang w:val="en-GB" w:bidi="en-US"/>
        </w:rPr>
        <w:t xml:space="preserve">Following </w:t>
      </w:r>
      <w:r w:rsidRPr="004D2541">
        <w:rPr>
          <w:lang w:val="en-GB" w:bidi="en-US"/>
        </w:rPr>
        <w:t xml:space="preserve">a wide consultative process with the </w:t>
      </w:r>
      <w:r w:rsidR="001B09B6" w:rsidRPr="004D2541">
        <w:rPr>
          <w:lang w:val="en-GB" w:bidi="en-US"/>
        </w:rPr>
        <w:t>G</w:t>
      </w:r>
      <w:r w:rsidRPr="004D2541">
        <w:rPr>
          <w:lang w:val="en-GB" w:bidi="en-US"/>
        </w:rPr>
        <w:t xml:space="preserve">overnment and other national stakeholders, </w:t>
      </w:r>
      <w:r w:rsidR="009F7F13" w:rsidRPr="004D2541">
        <w:rPr>
          <w:lang w:val="en-GB" w:bidi="en-US"/>
        </w:rPr>
        <w:t xml:space="preserve">the </w:t>
      </w:r>
      <w:r w:rsidRPr="004D2541">
        <w:rPr>
          <w:lang w:val="en-GB" w:bidi="en-US"/>
        </w:rPr>
        <w:t xml:space="preserve">programme is aligned with the national development </w:t>
      </w:r>
      <w:r w:rsidR="001B09B6" w:rsidRPr="004D2541">
        <w:rPr>
          <w:lang w:val="en-GB" w:bidi="en-US"/>
        </w:rPr>
        <w:t xml:space="preserve">plan, </w:t>
      </w:r>
      <w:r w:rsidRPr="004D2541">
        <w:rPr>
          <w:lang w:val="en-GB" w:bidi="en-US"/>
        </w:rPr>
        <w:t>2021-2025, lay</w:t>
      </w:r>
      <w:r w:rsidR="009F7F13" w:rsidRPr="004D2541">
        <w:rPr>
          <w:lang w:val="en-GB" w:bidi="en-US"/>
        </w:rPr>
        <w:t>ing</w:t>
      </w:r>
      <w:r w:rsidRPr="004D2541">
        <w:rPr>
          <w:lang w:val="en-GB" w:bidi="en-US"/>
        </w:rPr>
        <w:t xml:space="preserve"> the foundations for socio-economic transformation and sustainable development.</w:t>
      </w:r>
    </w:p>
    <w:p w14:paraId="5D8327B9" w14:textId="233FFD8C" w:rsidR="00E22CA6" w:rsidRPr="004D2541" w:rsidRDefault="00DE2AEC" w:rsidP="00E22CA6">
      <w:pPr>
        <w:pStyle w:val="CPDTexte"/>
        <w:tabs>
          <w:tab w:val="clear" w:pos="1560"/>
          <w:tab w:val="left" w:pos="1418"/>
        </w:tabs>
        <w:ind w:left="993" w:right="713"/>
        <w:rPr>
          <w:lang w:val="en-GB" w:bidi="en-US"/>
        </w:rPr>
      </w:pPr>
      <w:r w:rsidRPr="004D2541">
        <w:rPr>
          <w:lang w:val="en-GB"/>
        </w:rPr>
        <w:t xml:space="preserve">The </w:t>
      </w:r>
      <w:r w:rsidR="00E22CA6" w:rsidRPr="004D2541">
        <w:rPr>
          <w:lang w:val="en-GB"/>
        </w:rPr>
        <w:t>UNDP contribution to th</w:t>
      </w:r>
      <w:r w:rsidR="00C1601B" w:rsidRPr="004D2541">
        <w:rPr>
          <w:lang w:val="en-GB"/>
        </w:rPr>
        <w:t>o</w:t>
      </w:r>
      <w:r w:rsidR="00E22CA6" w:rsidRPr="004D2541">
        <w:rPr>
          <w:lang w:val="en-GB"/>
        </w:rPr>
        <w:t xml:space="preserve">se goals builds on its demonstrated comparative advantages within the </w:t>
      </w:r>
      <w:r w:rsidRPr="004D2541">
        <w:rPr>
          <w:lang w:val="en-GB"/>
        </w:rPr>
        <w:t>United Nations system</w:t>
      </w:r>
      <w:r w:rsidR="00E22CA6" w:rsidRPr="004D2541">
        <w:rPr>
          <w:lang w:val="en-GB"/>
        </w:rPr>
        <w:t xml:space="preserve"> in Mauritania. The programme is anchored in the results of </w:t>
      </w:r>
      <w:r w:rsidR="00C1601B" w:rsidRPr="004D2541">
        <w:rPr>
          <w:lang w:val="en-GB"/>
        </w:rPr>
        <w:t>th</w:t>
      </w:r>
      <w:r w:rsidR="009F7F13" w:rsidRPr="004D2541">
        <w:rPr>
          <w:lang w:val="en-GB"/>
        </w:rPr>
        <w:t>e</w:t>
      </w:r>
      <w:r w:rsidR="00E22CA6" w:rsidRPr="004D2541">
        <w:rPr>
          <w:lang w:val="en-GB"/>
        </w:rPr>
        <w:t xml:space="preserve"> programme evaluation, </w:t>
      </w:r>
      <w:r w:rsidR="00C1601B" w:rsidRPr="004D2541">
        <w:rPr>
          <w:lang w:val="en-GB"/>
        </w:rPr>
        <w:t xml:space="preserve">2018-2023, </w:t>
      </w:r>
      <w:r w:rsidR="00E22CA6" w:rsidRPr="004D2541">
        <w:rPr>
          <w:lang w:val="en-GB"/>
        </w:rPr>
        <w:t xml:space="preserve">highlighting the value addition of UNDP as a multisectoral </w:t>
      </w:r>
      <w:r w:rsidR="00C1601B" w:rsidRPr="004D2541">
        <w:rPr>
          <w:lang w:val="en-GB"/>
        </w:rPr>
        <w:t xml:space="preserve">entity </w:t>
      </w:r>
      <w:r w:rsidR="00E22CA6" w:rsidRPr="004D2541">
        <w:rPr>
          <w:lang w:val="en-GB"/>
        </w:rPr>
        <w:t>of the United Nations system</w:t>
      </w:r>
      <w:r w:rsidR="009F7F13" w:rsidRPr="004D2541">
        <w:rPr>
          <w:lang w:val="en-GB"/>
        </w:rPr>
        <w:t>.</w:t>
      </w:r>
      <w:r w:rsidR="00E22CA6" w:rsidRPr="004D2541">
        <w:rPr>
          <w:lang w:val="en-GB"/>
        </w:rPr>
        <w:t xml:space="preserve"> </w:t>
      </w:r>
      <w:r w:rsidR="009F7F13" w:rsidRPr="004D2541">
        <w:rPr>
          <w:lang w:val="en-GB"/>
        </w:rPr>
        <w:t xml:space="preserve">UNDP </w:t>
      </w:r>
      <w:r w:rsidR="00E22CA6" w:rsidRPr="004D2541">
        <w:rPr>
          <w:lang w:val="en-GB"/>
        </w:rPr>
        <w:t>contributed to accelerating structural transformations across multiple sectors</w:t>
      </w:r>
      <w:r w:rsidR="00C1601B" w:rsidRPr="004D2541">
        <w:rPr>
          <w:lang w:val="en-GB"/>
        </w:rPr>
        <w:t>,</w:t>
      </w:r>
      <w:r w:rsidR="00E22CA6" w:rsidRPr="004D2541">
        <w:rPr>
          <w:lang w:val="en-GB"/>
        </w:rPr>
        <w:t xml:space="preserve"> accelerating the </w:t>
      </w:r>
      <w:r w:rsidR="00D735F7" w:rsidRPr="004D2541">
        <w:rPr>
          <w:lang w:val="en-GB"/>
        </w:rPr>
        <w:t>Sustainable Development Goals</w:t>
      </w:r>
      <w:r w:rsidR="00E22CA6" w:rsidRPr="004D2541">
        <w:rPr>
          <w:lang w:val="en-GB"/>
        </w:rPr>
        <w:t xml:space="preserve"> in Mauritania </w:t>
      </w:r>
      <w:r w:rsidR="00C1601B" w:rsidRPr="004D2541">
        <w:rPr>
          <w:lang w:val="en-GB"/>
        </w:rPr>
        <w:t xml:space="preserve">by </w:t>
      </w:r>
      <w:r w:rsidR="00E22CA6" w:rsidRPr="004D2541">
        <w:rPr>
          <w:lang w:val="en-GB"/>
        </w:rPr>
        <w:t>leveraging Islamic financing for development, innovation and inclusive digital transition</w:t>
      </w:r>
      <w:r w:rsidR="00C1601B" w:rsidRPr="004D2541">
        <w:rPr>
          <w:lang w:val="en-GB"/>
        </w:rPr>
        <w:t>;</w:t>
      </w:r>
      <w:r w:rsidR="00E22CA6" w:rsidRPr="004D2541">
        <w:rPr>
          <w:lang w:val="en-GB"/>
        </w:rPr>
        <w:t xml:space="preserve"> laying the foundation for energy transition and enhanced public services delivery</w:t>
      </w:r>
      <w:r w:rsidR="00C1601B" w:rsidRPr="004D2541">
        <w:rPr>
          <w:lang w:val="en-GB"/>
        </w:rPr>
        <w:t>;</w:t>
      </w:r>
      <w:r w:rsidR="00E22CA6" w:rsidRPr="004D2541">
        <w:rPr>
          <w:lang w:val="en-GB"/>
        </w:rPr>
        <w:t xml:space="preserve"> </w:t>
      </w:r>
      <w:r w:rsidR="00C1601B" w:rsidRPr="004D2541">
        <w:rPr>
          <w:lang w:val="en-GB"/>
        </w:rPr>
        <w:t xml:space="preserve">and </w:t>
      </w:r>
      <w:r w:rsidR="00E22CA6" w:rsidRPr="004D2541">
        <w:rPr>
          <w:lang w:val="en-GB"/>
        </w:rPr>
        <w:t>unlocking opportunities for youth and women</w:t>
      </w:r>
      <w:r w:rsidR="00C1601B" w:rsidRPr="004D2541">
        <w:rPr>
          <w:lang w:val="en-GB"/>
        </w:rPr>
        <w:t>’s</w:t>
      </w:r>
      <w:r w:rsidR="00E22CA6" w:rsidRPr="004D2541">
        <w:rPr>
          <w:lang w:val="en-GB"/>
        </w:rPr>
        <w:t xml:space="preserve"> employment while fostering access to justice for sustained peace in the country and the region. The programme has covered over 62</w:t>
      </w:r>
      <w:r w:rsidRPr="004D2541">
        <w:rPr>
          <w:lang w:val="en-GB"/>
        </w:rPr>
        <w:t> per </w:t>
      </w:r>
      <w:r w:rsidR="00E307BE" w:rsidRPr="004D2541">
        <w:rPr>
          <w:lang w:val="en-GB"/>
        </w:rPr>
        <w:t>cent</w:t>
      </w:r>
      <w:r w:rsidR="00E22CA6" w:rsidRPr="004D2541">
        <w:rPr>
          <w:lang w:val="en-GB"/>
        </w:rPr>
        <w:t xml:space="preserve"> of the regions, </w:t>
      </w:r>
      <w:r w:rsidR="00C1601B" w:rsidRPr="004D2541">
        <w:rPr>
          <w:lang w:val="en-GB"/>
        </w:rPr>
        <w:t xml:space="preserve">affecting </w:t>
      </w:r>
      <w:r w:rsidR="00E22CA6" w:rsidRPr="004D2541">
        <w:rPr>
          <w:lang w:val="en-GB"/>
        </w:rPr>
        <w:t xml:space="preserve">the lives of more than half of the national population. UNDP thought leadership, advisory and operational support to the </w:t>
      </w:r>
      <w:r w:rsidR="00C1601B" w:rsidRPr="004D2541">
        <w:rPr>
          <w:lang w:val="en-GB"/>
        </w:rPr>
        <w:t>G</w:t>
      </w:r>
      <w:r w:rsidR="00E22CA6" w:rsidRPr="004D2541">
        <w:rPr>
          <w:lang w:val="en-GB"/>
        </w:rPr>
        <w:t>overnment contributed to implementing development solutions in priority sectors</w:t>
      </w:r>
      <w:r w:rsidR="00C1601B" w:rsidRPr="004D2541">
        <w:rPr>
          <w:lang w:val="en-GB"/>
        </w:rPr>
        <w:t>,</w:t>
      </w:r>
      <w:r w:rsidR="00E22CA6" w:rsidRPr="004D2541">
        <w:rPr>
          <w:lang w:val="en-GB"/>
        </w:rPr>
        <w:t xml:space="preserve"> such as </w:t>
      </w:r>
      <w:r w:rsidR="00C1601B" w:rsidRPr="004D2541">
        <w:rPr>
          <w:lang w:val="en-GB"/>
        </w:rPr>
        <w:t xml:space="preserve">the </w:t>
      </w:r>
      <w:r w:rsidR="00E22CA6" w:rsidRPr="004D2541">
        <w:rPr>
          <w:lang w:val="en-GB"/>
        </w:rPr>
        <w:t xml:space="preserve">health system </w:t>
      </w:r>
      <w:r w:rsidR="00C1601B" w:rsidRPr="004D2541">
        <w:rPr>
          <w:lang w:val="en-GB"/>
        </w:rPr>
        <w:t xml:space="preserve">– </w:t>
      </w:r>
      <w:r w:rsidR="00E22CA6" w:rsidRPr="004D2541">
        <w:rPr>
          <w:lang w:val="en-GB"/>
        </w:rPr>
        <w:t xml:space="preserve">particularly during COVID-19 </w:t>
      </w:r>
      <w:r w:rsidR="00C1601B" w:rsidRPr="004D2541">
        <w:rPr>
          <w:lang w:val="en-GB"/>
        </w:rPr>
        <w:t>–</w:t>
      </w:r>
      <w:r w:rsidR="00E22CA6" w:rsidRPr="004D2541">
        <w:rPr>
          <w:lang w:val="en-GB"/>
        </w:rPr>
        <w:t xml:space="preserve"> justice, energy transition, youth and women</w:t>
      </w:r>
      <w:r w:rsidR="00C1601B" w:rsidRPr="004D2541">
        <w:rPr>
          <w:lang w:val="en-GB"/>
        </w:rPr>
        <w:t>’s</w:t>
      </w:r>
      <w:r w:rsidR="00E22CA6" w:rsidRPr="004D2541">
        <w:rPr>
          <w:lang w:val="en-GB"/>
        </w:rPr>
        <w:t xml:space="preserve"> employment, civic engagement and volunteerism and national planning systems; and </w:t>
      </w:r>
      <w:r w:rsidR="00C1601B" w:rsidRPr="004D2541">
        <w:rPr>
          <w:lang w:val="en-GB"/>
        </w:rPr>
        <w:t xml:space="preserve">influenced </w:t>
      </w:r>
      <w:r w:rsidR="00E22CA6" w:rsidRPr="004D2541">
        <w:rPr>
          <w:lang w:val="en-GB"/>
        </w:rPr>
        <w:t xml:space="preserve">the national development pathway. </w:t>
      </w:r>
      <w:r w:rsidR="009F7F13" w:rsidRPr="004D2541">
        <w:rPr>
          <w:lang w:val="en-GB"/>
        </w:rPr>
        <w:t>Pursuant to</w:t>
      </w:r>
      <w:r w:rsidR="00E22CA6" w:rsidRPr="004D2541">
        <w:rPr>
          <w:lang w:val="en-GB"/>
        </w:rPr>
        <w:t xml:space="preserve"> UNDP interventions, the </w:t>
      </w:r>
      <w:r w:rsidRPr="004D2541">
        <w:rPr>
          <w:lang w:val="en-GB"/>
        </w:rPr>
        <w:t>G</w:t>
      </w:r>
      <w:r w:rsidR="00E22CA6" w:rsidRPr="004D2541">
        <w:rPr>
          <w:lang w:val="en-GB"/>
        </w:rPr>
        <w:t xml:space="preserve">overnment mobilized over </w:t>
      </w:r>
      <w:r w:rsidRPr="004D2541">
        <w:rPr>
          <w:lang w:val="en-GB"/>
        </w:rPr>
        <w:t>$</w:t>
      </w:r>
      <w:r w:rsidR="00E22CA6" w:rsidRPr="004D2541">
        <w:rPr>
          <w:lang w:val="en-GB"/>
        </w:rPr>
        <w:t xml:space="preserve">118 </w:t>
      </w:r>
      <w:r w:rsidRPr="004D2541">
        <w:rPr>
          <w:lang w:val="en-GB"/>
        </w:rPr>
        <w:t>m</w:t>
      </w:r>
      <w:r w:rsidR="00E22CA6" w:rsidRPr="004D2541">
        <w:rPr>
          <w:lang w:val="en-GB"/>
        </w:rPr>
        <w:t xml:space="preserve">illion to finance priority development needs in the most vulnerable region. A dedicated </w:t>
      </w:r>
      <w:r w:rsidRPr="004D2541">
        <w:rPr>
          <w:lang w:val="en-GB"/>
        </w:rPr>
        <w:t>p</w:t>
      </w:r>
      <w:r w:rsidR="00E22CA6" w:rsidRPr="004D2541">
        <w:rPr>
          <w:lang w:val="en-GB"/>
        </w:rPr>
        <w:t xml:space="preserve">residential </w:t>
      </w:r>
      <w:r w:rsidRPr="004D2541">
        <w:rPr>
          <w:lang w:val="en-GB"/>
        </w:rPr>
        <w:t>f</w:t>
      </w:r>
      <w:r w:rsidR="00E22CA6" w:rsidRPr="004D2541">
        <w:rPr>
          <w:lang w:val="en-GB"/>
        </w:rPr>
        <w:t xml:space="preserve">und </w:t>
      </w:r>
      <w:r w:rsidR="009F7F13" w:rsidRPr="004D2541">
        <w:rPr>
          <w:lang w:val="en-GB"/>
        </w:rPr>
        <w:t>w</w:t>
      </w:r>
      <w:r w:rsidR="00E22CA6" w:rsidRPr="004D2541">
        <w:rPr>
          <w:lang w:val="en-GB"/>
        </w:rPr>
        <w:t xml:space="preserve">as initiated to promote youth employment with specific emphasis on young women; justice sector reforms </w:t>
      </w:r>
      <w:r w:rsidR="009F7F13" w:rsidRPr="004D2541">
        <w:rPr>
          <w:lang w:val="en-GB"/>
        </w:rPr>
        <w:t>were</w:t>
      </w:r>
      <w:r w:rsidR="00E22CA6" w:rsidRPr="004D2541">
        <w:rPr>
          <w:lang w:val="en-GB"/>
        </w:rPr>
        <w:t xml:space="preserve"> launched</w:t>
      </w:r>
      <w:r w:rsidR="00AB1151" w:rsidRPr="004D2541">
        <w:rPr>
          <w:lang w:val="en-GB"/>
        </w:rPr>
        <w:t>,</w:t>
      </w:r>
      <w:r w:rsidR="00E22CA6" w:rsidRPr="004D2541">
        <w:rPr>
          <w:lang w:val="en-GB"/>
        </w:rPr>
        <w:t xml:space="preserve"> </w:t>
      </w:r>
      <w:r w:rsidR="00AB1151" w:rsidRPr="004D2541">
        <w:rPr>
          <w:lang w:val="en-GB"/>
        </w:rPr>
        <w:t>focused on</w:t>
      </w:r>
      <w:r w:rsidR="00E22CA6" w:rsidRPr="004D2541">
        <w:rPr>
          <w:lang w:val="en-GB"/>
        </w:rPr>
        <w:t xml:space="preserve"> local justice services delivery</w:t>
      </w:r>
      <w:r w:rsidR="009F7F13" w:rsidRPr="004D2541">
        <w:rPr>
          <w:lang w:val="en-GB"/>
        </w:rPr>
        <w:t>,</w:t>
      </w:r>
      <w:r w:rsidR="00E22CA6" w:rsidRPr="004D2541">
        <w:rPr>
          <w:lang w:val="en-GB"/>
        </w:rPr>
        <w:t xml:space="preserve"> </w:t>
      </w:r>
      <w:r w:rsidR="009F7F13" w:rsidRPr="004D2541">
        <w:rPr>
          <w:lang w:val="en-GB"/>
        </w:rPr>
        <w:t xml:space="preserve">and </w:t>
      </w:r>
      <w:r w:rsidR="00E22CA6" w:rsidRPr="004D2541">
        <w:rPr>
          <w:lang w:val="en-GB"/>
        </w:rPr>
        <w:t xml:space="preserve">national governing bodies </w:t>
      </w:r>
      <w:r w:rsidR="009F7F13" w:rsidRPr="004D2541">
        <w:rPr>
          <w:lang w:val="en-GB"/>
        </w:rPr>
        <w:t>were</w:t>
      </w:r>
      <w:r w:rsidR="00E22CA6" w:rsidRPr="004D2541">
        <w:rPr>
          <w:lang w:val="en-GB"/>
        </w:rPr>
        <w:t xml:space="preserve"> set up to harness the potential of digital transformation and zakat financing for development.</w:t>
      </w:r>
    </w:p>
    <w:p w14:paraId="0B97BE80" w14:textId="18FAF540" w:rsidR="00E22CA6" w:rsidRPr="004D2541" w:rsidRDefault="00E22CA6" w:rsidP="00E22CA6">
      <w:pPr>
        <w:pStyle w:val="CPDTexte"/>
        <w:tabs>
          <w:tab w:val="clear" w:pos="1560"/>
          <w:tab w:val="left" w:pos="1418"/>
        </w:tabs>
        <w:ind w:left="993" w:right="713"/>
        <w:rPr>
          <w:lang w:val="en-GB" w:bidi="en-US"/>
        </w:rPr>
      </w:pPr>
      <w:r w:rsidRPr="004D2541">
        <w:rPr>
          <w:lang w:val="en-GB"/>
        </w:rPr>
        <w:t xml:space="preserve">The </w:t>
      </w:r>
      <w:r w:rsidR="00DE2AEC" w:rsidRPr="004D2541">
        <w:rPr>
          <w:lang w:val="en-GB"/>
        </w:rPr>
        <w:t xml:space="preserve">country programme document </w:t>
      </w:r>
      <w:r w:rsidRPr="004D2541">
        <w:rPr>
          <w:lang w:val="en-GB"/>
        </w:rPr>
        <w:t xml:space="preserve">and </w:t>
      </w:r>
      <w:r w:rsidR="0059278A" w:rsidRPr="004D2541">
        <w:rPr>
          <w:lang w:val="en-GB"/>
        </w:rPr>
        <w:t xml:space="preserve">the </w:t>
      </w:r>
      <w:r w:rsidR="009F7F13" w:rsidRPr="004D2541">
        <w:rPr>
          <w:lang w:val="en-GB"/>
        </w:rPr>
        <w:t>final evaluation</w:t>
      </w:r>
      <w:r w:rsidR="0059278A" w:rsidRPr="004D2541">
        <w:rPr>
          <w:lang w:val="en-GB"/>
        </w:rPr>
        <w:t xml:space="preserve"> of the </w:t>
      </w:r>
      <w:r w:rsidR="0059278A" w:rsidRPr="004D2541">
        <w:rPr>
          <w:lang w:val="en-GB" w:bidi="en-US"/>
        </w:rPr>
        <w:t>United Nations Sustainable Development Cooperation Framework,</w:t>
      </w:r>
      <w:r w:rsidR="0059278A" w:rsidRPr="004D2541">
        <w:rPr>
          <w:lang w:val="en-GB"/>
        </w:rPr>
        <w:t xml:space="preserve"> </w:t>
      </w:r>
      <w:r w:rsidRPr="004D2541">
        <w:rPr>
          <w:lang w:val="en-GB"/>
        </w:rPr>
        <w:t>2018-2023</w:t>
      </w:r>
      <w:r w:rsidR="0059278A" w:rsidRPr="004D2541">
        <w:rPr>
          <w:lang w:val="en-GB"/>
        </w:rPr>
        <w:t>,</w:t>
      </w:r>
      <w:r w:rsidRPr="004D2541">
        <w:rPr>
          <w:lang w:val="en-GB"/>
        </w:rPr>
        <w:t xml:space="preserve"> highlighted the opportunity for UNDP to scale up its programme to: (</w:t>
      </w:r>
      <w:r w:rsidR="0059278A" w:rsidRPr="004D2541">
        <w:rPr>
          <w:lang w:val="en-GB"/>
        </w:rPr>
        <w:t>a</w:t>
      </w:r>
      <w:r w:rsidRPr="004D2541">
        <w:rPr>
          <w:lang w:val="en-GB"/>
        </w:rPr>
        <w:t>) foster youth employment, women</w:t>
      </w:r>
      <w:r w:rsidR="00AB1151" w:rsidRPr="004D2541">
        <w:rPr>
          <w:lang w:val="en-GB"/>
        </w:rPr>
        <w:t>’s</w:t>
      </w:r>
      <w:r w:rsidRPr="004D2541">
        <w:rPr>
          <w:lang w:val="en-GB"/>
        </w:rPr>
        <w:t xml:space="preserve"> entrepreneurship and green value chains; (</w:t>
      </w:r>
      <w:r w:rsidR="0059278A" w:rsidRPr="004D2541">
        <w:rPr>
          <w:lang w:val="en-GB"/>
        </w:rPr>
        <w:t>b</w:t>
      </w:r>
      <w:r w:rsidRPr="004D2541">
        <w:rPr>
          <w:lang w:val="en-GB"/>
        </w:rPr>
        <w:t>) consolidate decentralization to leverage integrated local economic development and climate change resilience; (</w:t>
      </w:r>
      <w:r w:rsidR="0059278A" w:rsidRPr="004D2541">
        <w:rPr>
          <w:lang w:val="en-GB"/>
        </w:rPr>
        <w:t>c</w:t>
      </w:r>
      <w:r w:rsidRPr="004D2541">
        <w:rPr>
          <w:lang w:val="en-GB"/>
        </w:rPr>
        <w:t>) accelerate sustainable energy transition</w:t>
      </w:r>
      <w:r w:rsidR="00AB1151" w:rsidRPr="004D2541">
        <w:rPr>
          <w:lang w:val="en-GB"/>
        </w:rPr>
        <w:t>,</w:t>
      </w:r>
      <w:r w:rsidRPr="004D2541">
        <w:rPr>
          <w:lang w:val="en-GB"/>
        </w:rPr>
        <w:t xml:space="preserve"> focusing </w:t>
      </w:r>
      <w:r w:rsidRPr="004D2541">
        <w:rPr>
          <w:lang w:val="en-GB"/>
        </w:rPr>
        <w:lastRenderedPageBreak/>
        <w:t>on the most fragile regions; (</w:t>
      </w:r>
      <w:r w:rsidR="0059278A" w:rsidRPr="004D2541">
        <w:rPr>
          <w:lang w:val="en-GB"/>
        </w:rPr>
        <w:t>d</w:t>
      </w:r>
      <w:r w:rsidRPr="004D2541">
        <w:rPr>
          <w:lang w:val="en-GB"/>
        </w:rPr>
        <w:t xml:space="preserve">) strengthen democratic spaces and rule of law, human rights, peace and security, countering radicalization and violent extremism and fostering greater participation of youth and women in political processes; </w:t>
      </w:r>
      <w:r w:rsidR="00AB1151" w:rsidRPr="004D2541">
        <w:rPr>
          <w:lang w:val="en-GB"/>
        </w:rPr>
        <w:t xml:space="preserve">and </w:t>
      </w:r>
      <w:r w:rsidRPr="004D2541">
        <w:rPr>
          <w:lang w:val="en-GB"/>
        </w:rPr>
        <w:t>(</w:t>
      </w:r>
      <w:r w:rsidR="0059278A" w:rsidRPr="004D2541">
        <w:rPr>
          <w:lang w:val="en-GB"/>
        </w:rPr>
        <w:t>e</w:t>
      </w:r>
      <w:r w:rsidRPr="004D2541">
        <w:rPr>
          <w:lang w:val="en-GB"/>
        </w:rPr>
        <w:t>) accelerate digital transformation and innovation as levers of public sector modernization.</w:t>
      </w:r>
    </w:p>
    <w:p w14:paraId="5773E341" w14:textId="502CA89D" w:rsidR="00E22CA6" w:rsidRPr="004D2541" w:rsidRDefault="00E22CA6" w:rsidP="00E22CA6">
      <w:pPr>
        <w:pStyle w:val="CPDTexte"/>
        <w:tabs>
          <w:tab w:val="clear" w:pos="1560"/>
          <w:tab w:val="left" w:pos="1418"/>
        </w:tabs>
        <w:ind w:left="993" w:right="713"/>
        <w:rPr>
          <w:lang w:val="en-GB"/>
        </w:rPr>
      </w:pPr>
      <w:r w:rsidRPr="004D2541">
        <w:rPr>
          <w:lang w:val="en-GB"/>
        </w:rPr>
        <w:t>To achieve th</w:t>
      </w:r>
      <w:r w:rsidR="009F7F13" w:rsidRPr="004D2541">
        <w:rPr>
          <w:lang w:val="en-GB"/>
        </w:rPr>
        <w:t>o</w:t>
      </w:r>
      <w:r w:rsidRPr="004D2541">
        <w:rPr>
          <w:lang w:val="en-GB"/>
        </w:rPr>
        <w:t xml:space="preserve">se objectives, and building on </w:t>
      </w:r>
      <w:r w:rsidR="00DE2AEC" w:rsidRPr="004D2541">
        <w:rPr>
          <w:lang w:val="en-GB"/>
        </w:rPr>
        <w:t xml:space="preserve">the </w:t>
      </w:r>
      <w:r w:rsidRPr="004D2541">
        <w:rPr>
          <w:lang w:val="en-GB"/>
        </w:rPr>
        <w:t xml:space="preserve">UNDP mandate and </w:t>
      </w:r>
      <w:r w:rsidR="009F7F13" w:rsidRPr="004D2541">
        <w:rPr>
          <w:lang w:val="en-GB"/>
        </w:rPr>
        <w:t xml:space="preserve">its </w:t>
      </w:r>
      <w:r w:rsidRPr="004D2541">
        <w:rPr>
          <w:lang w:val="en-GB"/>
        </w:rPr>
        <w:t xml:space="preserve">comparative advantage, the country programme will contribute results through two pillars of the </w:t>
      </w:r>
      <w:r w:rsidR="00AB1151" w:rsidRPr="004D2541">
        <w:rPr>
          <w:lang w:val="en-GB" w:bidi="en-US"/>
        </w:rPr>
        <w:t>United </w:t>
      </w:r>
      <w:r w:rsidR="0059278A" w:rsidRPr="004D2541">
        <w:rPr>
          <w:lang w:val="en-GB" w:bidi="en-US"/>
        </w:rPr>
        <w:t>Nations Sustainable Development Cooperation Framework</w:t>
      </w:r>
      <w:r w:rsidR="00DE2AEC" w:rsidRPr="004D2541">
        <w:rPr>
          <w:lang w:val="en-GB" w:bidi="en-US"/>
        </w:rPr>
        <w:t>:</w:t>
      </w:r>
      <w:r w:rsidRPr="004D2541">
        <w:rPr>
          <w:lang w:val="en-GB"/>
        </w:rPr>
        <w:t xml:space="preserve"> (</w:t>
      </w:r>
      <w:r w:rsidR="00DE2AEC" w:rsidRPr="004D2541">
        <w:rPr>
          <w:lang w:val="en-GB"/>
        </w:rPr>
        <w:t>a</w:t>
      </w:r>
      <w:r w:rsidRPr="004D2541">
        <w:rPr>
          <w:lang w:val="en-GB"/>
        </w:rPr>
        <w:t xml:space="preserve">) inclusive economic growth and resilience; </w:t>
      </w:r>
      <w:r w:rsidR="00DE2AEC" w:rsidRPr="004D2541">
        <w:rPr>
          <w:lang w:val="en-GB"/>
        </w:rPr>
        <w:t xml:space="preserve">and </w:t>
      </w:r>
      <w:r w:rsidRPr="004D2541">
        <w:rPr>
          <w:lang w:val="en-GB"/>
        </w:rPr>
        <w:t>(</w:t>
      </w:r>
      <w:r w:rsidR="00DE2AEC" w:rsidRPr="004D2541">
        <w:rPr>
          <w:lang w:val="en-GB"/>
        </w:rPr>
        <w:t>b</w:t>
      </w:r>
      <w:r w:rsidRPr="004D2541">
        <w:rPr>
          <w:lang w:val="en-GB"/>
        </w:rPr>
        <w:t xml:space="preserve">) consolidated governance for democracy, justice, peace and security, in order to address the multidimensional challenges identified. UNDP will </w:t>
      </w:r>
      <w:r w:rsidR="009F7F13" w:rsidRPr="004D2541">
        <w:rPr>
          <w:lang w:val="en-GB"/>
        </w:rPr>
        <w:t>seize</w:t>
      </w:r>
      <w:r w:rsidRPr="004D2541">
        <w:rPr>
          <w:lang w:val="en-GB"/>
        </w:rPr>
        <w:t xml:space="preserve"> opportunities emerging from the positive country narrative in the Sahel</w:t>
      </w:r>
      <w:r w:rsidR="0022132F" w:rsidRPr="004D2541">
        <w:rPr>
          <w:lang w:val="en-GB"/>
        </w:rPr>
        <w:t xml:space="preserve"> – </w:t>
      </w:r>
      <w:r w:rsidR="00AB1151" w:rsidRPr="004D2541">
        <w:rPr>
          <w:lang w:val="en-GB"/>
        </w:rPr>
        <w:t xml:space="preserve">the </w:t>
      </w:r>
      <w:r w:rsidRPr="004D2541">
        <w:rPr>
          <w:lang w:val="en-GB"/>
        </w:rPr>
        <w:t>highest national endorsement of programme priorities</w:t>
      </w:r>
      <w:r w:rsidR="0022132F" w:rsidRPr="004D2541">
        <w:rPr>
          <w:lang w:val="en-GB"/>
        </w:rPr>
        <w:t xml:space="preserve"> –</w:t>
      </w:r>
      <w:r w:rsidRPr="004D2541">
        <w:rPr>
          <w:lang w:val="en-GB"/>
        </w:rPr>
        <w:t xml:space="preserve"> and </w:t>
      </w:r>
      <w:r w:rsidR="00AB1151" w:rsidRPr="004D2541">
        <w:rPr>
          <w:lang w:val="en-GB"/>
        </w:rPr>
        <w:t xml:space="preserve">the ultimate </w:t>
      </w:r>
      <w:r w:rsidRPr="004D2541">
        <w:rPr>
          <w:lang w:val="en-GB"/>
        </w:rPr>
        <w:t xml:space="preserve">success of the </w:t>
      </w:r>
      <w:r w:rsidR="006352C9" w:rsidRPr="004D2541">
        <w:rPr>
          <w:lang w:val="en-GB"/>
        </w:rPr>
        <w:t xml:space="preserve">ending </w:t>
      </w:r>
      <w:r w:rsidRPr="004D2541">
        <w:rPr>
          <w:lang w:val="en-GB"/>
        </w:rPr>
        <w:t>programme.</w:t>
      </w:r>
    </w:p>
    <w:p w14:paraId="13E21BA5" w14:textId="0D7B6A91" w:rsidR="00E22CA6" w:rsidRPr="004D2541" w:rsidRDefault="00E22CA6" w:rsidP="00E22CA6">
      <w:pPr>
        <w:pStyle w:val="CPDTexte"/>
        <w:tabs>
          <w:tab w:val="clear" w:pos="1560"/>
          <w:tab w:val="left" w:pos="1418"/>
        </w:tabs>
        <w:ind w:left="993" w:right="713"/>
        <w:rPr>
          <w:lang w:val="en-GB" w:bidi="en-US"/>
        </w:rPr>
      </w:pPr>
      <w:r w:rsidRPr="004D2541">
        <w:rPr>
          <w:lang w:val="en-GB"/>
        </w:rPr>
        <w:t>Based on lessons learn</w:t>
      </w:r>
      <w:r w:rsidR="00AB1151" w:rsidRPr="004D2541">
        <w:rPr>
          <w:lang w:val="en-GB"/>
        </w:rPr>
        <w:t>ed</w:t>
      </w:r>
      <w:r w:rsidRPr="004D2541">
        <w:rPr>
          <w:lang w:val="en-GB"/>
        </w:rPr>
        <w:t xml:space="preserve"> from the previous </w:t>
      </w:r>
      <w:r w:rsidR="00DE2AEC" w:rsidRPr="004D2541">
        <w:rPr>
          <w:lang w:val="en-GB"/>
        </w:rPr>
        <w:t>country programme</w:t>
      </w:r>
      <w:r w:rsidR="004366D3" w:rsidRPr="004D2541">
        <w:rPr>
          <w:lang w:val="en-GB"/>
        </w:rPr>
        <w:t xml:space="preserve"> evaluation</w:t>
      </w:r>
      <w:r w:rsidR="00D764CC" w:rsidRPr="004D2541">
        <w:rPr>
          <w:lang w:val="en-GB"/>
        </w:rPr>
        <w:t>s</w:t>
      </w:r>
      <w:r w:rsidR="00AB1151" w:rsidRPr="004D2541">
        <w:rPr>
          <w:lang w:val="en-GB"/>
        </w:rPr>
        <w:t>,</w:t>
      </w:r>
      <w:r w:rsidR="00DE2AEC" w:rsidRPr="004D2541">
        <w:rPr>
          <w:lang w:val="en-GB"/>
        </w:rPr>
        <w:t xml:space="preserve"> </w:t>
      </w:r>
      <w:r w:rsidR="0022132F" w:rsidRPr="004D2541">
        <w:rPr>
          <w:lang w:val="en-GB"/>
        </w:rPr>
        <w:t>t</w:t>
      </w:r>
      <w:r w:rsidRPr="004D2541">
        <w:rPr>
          <w:lang w:val="en-GB"/>
        </w:rPr>
        <w:t>he recommendations of the</w:t>
      </w:r>
      <w:r w:rsidR="00DE2AEC" w:rsidRPr="004D2541">
        <w:rPr>
          <w:lang w:val="en-GB"/>
        </w:rPr>
        <w:t xml:space="preserve"> </w:t>
      </w:r>
      <w:r w:rsidR="00DE2AEC" w:rsidRPr="004D2541">
        <w:rPr>
          <w:rFonts w:eastAsia="Calibri"/>
          <w:lang w:val="en-GB"/>
        </w:rPr>
        <w:t>common country assessment</w:t>
      </w:r>
      <w:r w:rsidRPr="004D2541">
        <w:rPr>
          <w:lang w:val="en-GB"/>
        </w:rPr>
        <w:t xml:space="preserve"> and the final evaluation </w:t>
      </w:r>
      <w:r w:rsidR="00AB1151" w:rsidRPr="004D2541">
        <w:rPr>
          <w:lang w:val="en-GB"/>
        </w:rPr>
        <w:t xml:space="preserve">of the </w:t>
      </w:r>
      <w:r w:rsidR="0059278A" w:rsidRPr="004D2541">
        <w:rPr>
          <w:lang w:val="en-GB" w:bidi="en-US"/>
        </w:rPr>
        <w:t>United Nations Sustainable Development Cooperation Framework,</w:t>
      </w:r>
      <w:r w:rsidRPr="004D2541">
        <w:rPr>
          <w:lang w:val="en-GB"/>
        </w:rPr>
        <w:t xml:space="preserve"> 2018-2023, this programme is articulated through a portfolio programming approach</w:t>
      </w:r>
      <w:r w:rsidR="00AB1151" w:rsidRPr="004D2541">
        <w:rPr>
          <w:lang w:val="en-GB"/>
        </w:rPr>
        <w:t>,</w:t>
      </w:r>
      <w:r w:rsidRPr="004D2541">
        <w:rPr>
          <w:lang w:val="en-GB"/>
        </w:rPr>
        <w:t xml:space="preserve"> with a balanced mix of geographically concentrated interventions that integrate gender and youth dimensions</w:t>
      </w:r>
      <w:r w:rsidR="00AB1151" w:rsidRPr="004D2541">
        <w:rPr>
          <w:lang w:val="en-GB"/>
        </w:rPr>
        <w:t>,</w:t>
      </w:r>
      <w:r w:rsidRPr="004D2541">
        <w:rPr>
          <w:lang w:val="en-GB"/>
        </w:rPr>
        <w:t xml:space="preserve"> focusing on transformative economic and governance opportunities to unlock impacts on remote communities and vulnerable groups and facilitat</w:t>
      </w:r>
      <w:r w:rsidR="0022132F" w:rsidRPr="004D2541">
        <w:rPr>
          <w:lang w:val="en-GB"/>
        </w:rPr>
        <w:t>e</w:t>
      </w:r>
      <w:r w:rsidRPr="004D2541">
        <w:rPr>
          <w:lang w:val="en-GB"/>
        </w:rPr>
        <w:t xml:space="preserve"> public-private partnerships and climate change mitigation.</w:t>
      </w:r>
    </w:p>
    <w:p w14:paraId="33F256B6" w14:textId="7ECAEC49" w:rsidR="00E22CA6" w:rsidRPr="004D2541" w:rsidRDefault="00E22CA6" w:rsidP="00E22CA6">
      <w:pPr>
        <w:pStyle w:val="Heading2"/>
        <w:numPr>
          <w:ilvl w:val="0"/>
          <w:numId w:val="55"/>
        </w:numPr>
        <w:tabs>
          <w:tab w:val="left" w:pos="1418"/>
        </w:tabs>
        <w:ind w:left="993" w:right="713" w:hanging="426"/>
        <w:jc w:val="left"/>
        <w:rPr>
          <w:rFonts w:ascii="Times New Roman" w:hAnsi="Times New Roman"/>
          <w:lang w:val="en-GB"/>
        </w:rPr>
      </w:pPr>
      <w:r w:rsidRPr="004D2541">
        <w:rPr>
          <w:rFonts w:ascii="Times New Roman" w:hAnsi="Times New Roman"/>
          <w:lang w:val="en-GB"/>
        </w:rPr>
        <w:t>Programme priorities and partnerships</w:t>
      </w:r>
    </w:p>
    <w:p w14:paraId="415B7B8A" w14:textId="77777777" w:rsidR="00E22CA6" w:rsidRPr="004D2541" w:rsidRDefault="00E22CA6" w:rsidP="00E22CA6">
      <w:pPr>
        <w:pStyle w:val="CPDTexte"/>
        <w:numPr>
          <w:ilvl w:val="0"/>
          <w:numId w:val="0"/>
        </w:numPr>
        <w:tabs>
          <w:tab w:val="clear" w:pos="1560"/>
          <w:tab w:val="left" w:pos="1418"/>
        </w:tabs>
        <w:spacing w:after="0"/>
        <w:ind w:left="992" w:right="714"/>
        <w:rPr>
          <w:color w:val="000000"/>
          <w:kern w:val="36"/>
          <w:szCs w:val="48"/>
          <w:lang w:val="en-GB"/>
        </w:rPr>
      </w:pPr>
    </w:p>
    <w:p w14:paraId="72F5478D" w14:textId="1BA38F28" w:rsidR="00E22CA6" w:rsidRPr="004D2541" w:rsidRDefault="00E22CA6" w:rsidP="00E22CA6">
      <w:pPr>
        <w:pStyle w:val="CPDTexte"/>
        <w:tabs>
          <w:tab w:val="clear" w:pos="1560"/>
          <w:tab w:val="left" w:pos="1418"/>
        </w:tabs>
        <w:ind w:left="993" w:right="713"/>
        <w:rPr>
          <w:color w:val="000000"/>
          <w:kern w:val="36"/>
          <w:szCs w:val="48"/>
          <w:lang w:val="en-GB"/>
        </w:rPr>
      </w:pPr>
      <w:r w:rsidRPr="004D2541">
        <w:rPr>
          <w:lang w:val="en-GB"/>
        </w:rPr>
        <w:t xml:space="preserve">Building on coherence and complementarity </w:t>
      </w:r>
      <w:r w:rsidR="0022132F" w:rsidRPr="004D2541">
        <w:rPr>
          <w:lang w:val="en-GB"/>
        </w:rPr>
        <w:t xml:space="preserve">throughout </w:t>
      </w:r>
      <w:r w:rsidR="00AB1151" w:rsidRPr="004D2541">
        <w:rPr>
          <w:lang w:val="en-GB"/>
        </w:rPr>
        <w:t>the country team</w:t>
      </w:r>
      <w:r w:rsidRPr="004D2541">
        <w:rPr>
          <w:lang w:val="en-GB"/>
        </w:rPr>
        <w:t xml:space="preserve">, the new UNDP value proposition will put forward the </w:t>
      </w:r>
      <w:r w:rsidR="00D735F7" w:rsidRPr="004D2541">
        <w:rPr>
          <w:lang w:val="en-GB"/>
        </w:rPr>
        <w:t>Sustainable Development Goals</w:t>
      </w:r>
      <w:r w:rsidRPr="004D2541">
        <w:rPr>
          <w:lang w:val="en-GB"/>
        </w:rPr>
        <w:t xml:space="preserve"> integrator mandate to leverage </w:t>
      </w:r>
      <w:r w:rsidR="00DE2AEC" w:rsidRPr="004D2541">
        <w:rPr>
          <w:lang w:val="en-GB"/>
        </w:rPr>
        <w:t xml:space="preserve">United Nations system </w:t>
      </w:r>
      <w:r w:rsidRPr="004D2541">
        <w:rPr>
          <w:lang w:val="en-GB"/>
        </w:rPr>
        <w:t xml:space="preserve">investments </w:t>
      </w:r>
      <w:r w:rsidR="00704AC5" w:rsidRPr="004D2541">
        <w:rPr>
          <w:lang w:val="en-GB"/>
        </w:rPr>
        <w:t>i</w:t>
      </w:r>
      <w:r w:rsidRPr="004D2541">
        <w:rPr>
          <w:lang w:val="en-GB"/>
        </w:rPr>
        <w:t>n humanitarian and early recovery</w:t>
      </w:r>
      <w:r w:rsidR="0022132F" w:rsidRPr="004D2541">
        <w:rPr>
          <w:lang w:val="en-GB"/>
        </w:rPr>
        <w:t>.</w:t>
      </w:r>
      <w:r w:rsidRPr="004D2541">
        <w:rPr>
          <w:lang w:val="en-GB"/>
        </w:rPr>
        <w:t xml:space="preserve"> Through</w:t>
      </w:r>
      <w:r w:rsidR="00704AC5" w:rsidRPr="004D2541">
        <w:rPr>
          <w:lang w:val="en-GB"/>
        </w:rPr>
        <w:t xml:space="preserve"> the</w:t>
      </w:r>
      <w:r w:rsidRPr="004D2541">
        <w:rPr>
          <w:lang w:val="en-GB"/>
        </w:rPr>
        <w:t xml:space="preserve"> </w:t>
      </w:r>
      <w:r w:rsidR="00D735F7" w:rsidRPr="004D2541">
        <w:rPr>
          <w:lang w:val="en-GB"/>
        </w:rPr>
        <w:t>Goals</w:t>
      </w:r>
      <w:r w:rsidRPr="004D2541">
        <w:rPr>
          <w:lang w:val="en-GB"/>
        </w:rPr>
        <w:t xml:space="preserve"> localization approach, UNDP offer will contribute to the national aspiration </w:t>
      </w:r>
      <w:r w:rsidR="00704AC5" w:rsidRPr="004D2541">
        <w:rPr>
          <w:lang w:val="en-GB"/>
        </w:rPr>
        <w:t xml:space="preserve">of </w:t>
      </w:r>
      <w:r w:rsidRPr="004D2541">
        <w:rPr>
          <w:lang w:val="en-GB"/>
        </w:rPr>
        <w:t>transition to a modern, stable, and democratic country capable of offering quality services to its citizens</w:t>
      </w:r>
      <w:r w:rsidRPr="004D2541">
        <w:rPr>
          <w:color w:val="000000"/>
          <w:kern w:val="36"/>
          <w:lang w:val="en-GB" w:bidi="en-US"/>
        </w:rPr>
        <w:t>. This programme aims to ensure that</w:t>
      </w:r>
      <w:r w:rsidR="00704AC5" w:rsidRPr="004D2541">
        <w:rPr>
          <w:color w:val="000000"/>
          <w:kern w:val="36"/>
          <w:lang w:val="en-GB" w:bidi="en-US"/>
        </w:rPr>
        <w:t>,</w:t>
      </w:r>
      <w:r w:rsidRPr="004D2541">
        <w:rPr>
          <w:color w:val="000000"/>
          <w:kern w:val="36"/>
          <w:lang w:val="en-GB" w:bidi="en-US"/>
        </w:rPr>
        <w:t xml:space="preserve"> by 2027, vulnerable populations become agents and beneficiaries of sustained wealth creation, resilient to multidimensional shocks, generating sustainable employment and increased income while enjoying their fundamental rights in a secure, peaceful and ecologically friendly </w:t>
      </w:r>
      <w:r w:rsidRPr="004D2541">
        <w:rPr>
          <w:color w:val="000000" w:themeColor="text1"/>
          <w:lang w:val="en-GB" w:bidi="en-US"/>
        </w:rPr>
        <w:t xml:space="preserve">environment. </w:t>
      </w:r>
      <w:r w:rsidRPr="004D2541">
        <w:rPr>
          <w:kern w:val="36"/>
          <w:lang w:val="en-GB" w:bidi="en-US"/>
        </w:rPr>
        <w:t>The theory of change suggests that</w:t>
      </w:r>
      <w:r w:rsidRPr="004D2541">
        <w:rPr>
          <w:color w:val="000000"/>
          <w:kern w:val="36"/>
          <w:lang w:val="en-GB" w:bidi="en-US"/>
        </w:rPr>
        <w:t xml:space="preserve"> th</w:t>
      </w:r>
      <w:r w:rsidR="00704AC5" w:rsidRPr="004D2541">
        <w:rPr>
          <w:color w:val="000000"/>
          <w:kern w:val="36"/>
          <w:lang w:val="en-GB" w:bidi="en-US"/>
        </w:rPr>
        <w:t>o</w:t>
      </w:r>
      <w:r w:rsidRPr="004D2541">
        <w:rPr>
          <w:color w:val="000000"/>
          <w:kern w:val="36"/>
          <w:lang w:val="en-GB" w:bidi="en-US"/>
        </w:rPr>
        <w:t>se objectives can be accomplished through the achievement of the specifi</w:t>
      </w:r>
      <w:r w:rsidR="00704AC5" w:rsidRPr="004D2541">
        <w:rPr>
          <w:color w:val="000000"/>
          <w:kern w:val="36"/>
          <w:lang w:val="en-GB" w:bidi="en-US"/>
        </w:rPr>
        <w:t>ed</w:t>
      </w:r>
      <w:r w:rsidRPr="004D2541">
        <w:rPr>
          <w:color w:val="000000"/>
          <w:kern w:val="36"/>
          <w:lang w:val="en-GB" w:bidi="en-US"/>
        </w:rPr>
        <w:t xml:space="preserve"> preconditions.</w:t>
      </w:r>
    </w:p>
    <w:p w14:paraId="46C6D858" w14:textId="18DFEF04" w:rsidR="00E22CA6" w:rsidRPr="004D2541" w:rsidRDefault="00E22CA6" w:rsidP="00E22CA6">
      <w:pPr>
        <w:pStyle w:val="CPDTexte"/>
        <w:tabs>
          <w:tab w:val="clear" w:pos="1560"/>
          <w:tab w:val="left" w:pos="1418"/>
        </w:tabs>
        <w:ind w:left="993" w:right="713"/>
        <w:rPr>
          <w:color w:val="000000"/>
          <w:kern w:val="36"/>
          <w:szCs w:val="48"/>
          <w:lang w:val="en-GB"/>
        </w:rPr>
      </w:pPr>
      <w:r w:rsidRPr="004D2541">
        <w:rPr>
          <w:color w:val="000000"/>
          <w:kern w:val="36"/>
          <w:lang w:val="en-GB" w:bidi="en-US"/>
        </w:rPr>
        <w:t xml:space="preserve">Two strategic objectives underpin </w:t>
      </w:r>
      <w:r w:rsidR="00463B85" w:rsidRPr="004D2541">
        <w:rPr>
          <w:color w:val="000000"/>
          <w:kern w:val="36"/>
          <w:lang w:val="en-GB" w:bidi="en-US"/>
        </w:rPr>
        <w:t xml:space="preserve">the </w:t>
      </w:r>
      <w:r w:rsidRPr="004D2541">
        <w:rPr>
          <w:color w:val="000000"/>
          <w:kern w:val="36"/>
          <w:lang w:val="en-GB" w:bidi="en-US"/>
        </w:rPr>
        <w:t xml:space="preserve">UNDP theory of change to accelerate achievement of the </w:t>
      </w:r>
      <w:r w:rsidR="00D735F7" w:rsidRPr="004D2541">
        <w:rPr>
          <w:lang w:val="en-GB"/>
        </w:rPr>
        <w:t>Goal</w:t>
      </w:r>
      <w:r w:rsidRPr="004D2541">
        <w:rPr>
          <w:color w:val="000000"/>
          <w:kern w:val="36"/>
          <w:lang w:val="en-GB" w:bidi="en-US"/>
        </w:rPr>
        <w:t>s in Mauritania: (</w:t>
      </w:r>
      <w:r w:rsidR="00463B85" w:rsidRPr="004D2541">
        <w:rPr>
          <w:color w:val="000000"/>
          <w:kern w:val="36"/>
          <w:lang w:val="en-GB" w:bidi="en-US"/>
        </w:rPr>
        <w:t>a</w:t>
      </w:r>
      <w:r w:rsidRPr="004D2541">
        <w:rPr>
          <w:color w:val="000000"/>
          <w:kern w:val="36"/>
          <w:lang w:val="en-GB" w:bidi="en-US"/>
        </w:rPr>
        <w:t xml:space="preserve">) Structural transformation of the productive sectors as levers for inclusive and sustainable economic development, generating revenue for the </w:t>
      </w:r>
      <w:r w:rsidR="00704AC5" w:rsidRPr="004D2541">
        <w:rPr>
          <w:color w:val="000000" w:themeColor="text1"/>
          <w:lang w:val="en-GB" w:bidi="en-US"/>
        </w:rPr>
        <w:t>G</w:t>
      </w:r>
      <w:r w:rsidRPr="004D2541">
        <w:rPr>
          <w:color w:val="000000" w:themeColor="text1"/>
          <w:lang w:val="en-GB" w:bidi="en-US"/>
        </w:rPr>
        <w:t xml:space="preserve">overnment </w:t>
      </w:r>
      <w:r w:rsidRPr="004D2541">
        <w:rPr>
          <w:color w:val="000000"/>
          <w:kern w:val="36"/>
          <w:lang w:val="en-GB" w:bidi="en-US"/>
        </w:rPr>
        <w:t xml:space="preserve">and the population. </w:t>
      </w:r>
      <w:r w:rsidR="002C5CFD" w:rsidRPr="004D2541">
        <w:rPr>
          <w:color w:val="000000" w:themeColor="text1"/>
          <w:lang w:val="en-GB" w:bidi="en-US"/>
        </w:rPr>
        <w:t>S</w:t>
      </w:r>
      <w:r w:rsidRPr="004D2541">
        <w:rPr>
          <w:color w:val="000000"/>
          <w:kern w:val="36"/>
          <w:lang w:val="en-GB" w:bidi="en-US"/>
        </w:rPr>
        <w:t>tructured interventions will favo</w:t>
      </w:r>
      <w:r w:rsidR="00AB1151" w:rsidRPr="004D2541">
        <w:rPr>
          <w:color w:val="000000"/>
          <w:kern w:val="36"/>
          <w:lang w:val="en-GB" w:bidi="en-US"/>
        </w:rPr>
        <w:t>u</w:t>
      </w:r>
      <w:r w:rsidRPr="004D2541">
        <w:rPr>
          <w:color w:val="000000"/>
          <w:kern w:val="36"/>
          <w:lang w:val="en-GB" w:bidi="en-US"/>
        </w:rPr>
        <w:t>r the optimization of green and blue economies</w:t>
      </w:r>
      <w:r w:rsidR="00801B23" w:rsidRPr="004D2541">
        <w:rPr>
          <w:color w:val="000000"/>
          <w:kern w:val="36"/>
          <w:lang w:val="en-GB" w:bidi="en-US"/>
        </w:rPr>
        <w:t xml:space="preserve"> </w:t>
      </w:r>
      <w:r w:rsidR="00072AFD" w:rsidRPr="004D2541">
        <w:rPr>
          <w:color w:val="000000"/>
          <w:kern w:val="36"/>
          <w:lang w:val="en-GB" w:bidi="en-US"/>
        </w:rPr>
        <w:t xml:space="preserve">– </w:t>
      </w:r>
      <w:r w:rsidR="00704AC5" w:rsidRPr="004D2541">
        <w:rPr>
          <w:color w:val="000000"/>
          <w:kern w:val="36"/>
          <w:lang w:val="en-GB" w:bidi="en-US"/>
        </w:rPr>
        <w:t>namely,</w:t>
      </w:r>
      <w:r w:rsidRPr="004D2541">
        <w:rPr>
          <w:color w:val="000000"/>
          <w:kern w:val="36"/>
          <w:lang w:val="en-GB" w:bidi="en-US"/>
        </w:rPr>
        <w:t xml:space="preserve"> agriculture</w:t>
      </w:r>
      <w:r w:rsidRPr="004D2541">
        <w:rPr>
          <w:i/>
          <w:iCs/>
          <w:color w:val="000000"/>
          <w:kern w:val="36"/>
          <w:lang w:val="en-GB" w:bidi="en-US"/>
        </w:rPr>
        <w:t xml:space="preserve">, </w:t>
      </w:r>
      <w:r w:rsidRPr="004D2541">
        <w:rPr>
          <w:color w:val="000000"/>
          <w:kern w:val="36"/>
          <w:lang w:val="en-GB" w:bidi="en-US"/>
        </w:rPr>
        <w:t>livestock farming and fisheries</w:t>
      </w:r>
      <w:r w:rsidR="00072AFD" w:rsidRPr="004D2541">
        <w:rPr>
          <w:color w:val="000000" w:themeColor="text1"/>
          <w:lang w:val="en-GB" w:bidi="en-US"/>
        </w:rPr>
        <w:t xml:space="preserve"> – </w:t>
      </w:r>
      <w:r w:rsidR="00801B23" w:rsidRPr="004D2541">
        <w:rPr>
          <w:color w:val="000000" w:themeColor="text1"/>
          <w:lang w:val="en-GB" w:bidi="en-US"/>
        </w:rPr>
        <w:t xml:space="preserve">as </w:t>
      </w:r>
      <w:r w:rsidR="00801B23" w:rsidRPr="004D2541">
        <w:rPr>
          <w:color w:val="000000"/>
          <w:kern w:val="36"/>
          <w:lang w:val="en-GB" w:bidi="en-US"/>
        </w:rPr>
        <w:t xml:space="preserve">key areas of the national economy, </w:t>
      </w:r>
      <w:r w:rsidRPr="004D2541">
        <w:rPr>
          <w:color w:val="000000" w:themeColor="text1"/>
          <w:lang w:val="en-GB" w:bidi="en-US"/>
        </w:rPr>
        <w:t>foster</w:t>
      </w:r>
      <w:r w:rsidR="00801B23" w:rsidRPr="004D2541">
        <w:rPr>
          <w:color w:val="000000" w:themeColor="text1"/>
          <w:lang w:val="en-GB" w:bidi="en-US"/>
        </w:rPr>
        <w:t>ing</w:t>
      </w:r>
      <w:r w:rsidRPr="004D2541">
        <w:rPr>
          <w:color w:val="000000" w:themeColor="text1"/>
          <w:lang w:val="en-GB" w:bidi="en-US"/>
        </w:rPr>
        <w:t xml:space="preserve"> private sector development through public-private partnerships</w:t>
      </w:r>
      <w:r w:rsidRPr="004D2541">
        <w:rPr>
          <w:i/>
          <w:iCs/>
          <w:color w:val="000000"/>
          <w:kern w:val="36"/>
          <w:lang w:val="en-GB" w:bidi="en-US"/>
        </w:rPr>
        <w:t xml:space="preserve">; </w:t>
      </w:r>
      <w:r w:rsidR="00463B85" w:rsidRPr="004D2541">
        <w:rPr>
          <w:iCs/>
          <w:color w:val="000000"/>
          <w:kern w:val="36"/>
          <w:lang w:val="en-GB" w:bidi="en-US"/>
        </w:rPr>
        <w:t xml:space="preserve">and </w:t>
      </w:r>
      <w:r w:rsidRPr="004D2541">
        <w:rPr>
          <w:color w:val="000000"/>
          <w:kern w:val="36"/>
          <w:lang w:val="en-GB" w:bidi="en-US"/>
        </w:rPr>
        <w:t>(</w:t>
      </w:r>
      <w:r w:rsidR="00463B85" w:rsidRPr="004D2541">
        <w:rPr>
          <w:color w:val="000000"/>
          <w:kern w:val="36"/>
          <w:lang w:val="en-GB" w:bidi="en-US"/>
        </w:rPr>
        <w:t>b</w:t>
      </w:r>
      <w:r w:rsidRPr="004D2541">
        <w:rPr>
          <w:color w:val="000000"/>
          <w:kern w:val="36"/>
          <w:lang w:val="en-GB" w:bidi="en-US"/>
        </w:rPr>
        <w:t>)</w:t>
      </w:r>
      <w:r w:rsidR="00704AC5" w:rsidRPr="004D2541">
        <w:rPr>
          <w:color w:val="000000" w:themeColor="text1"/>
          <w:lang w:val="en-GB" w:bidi="en-US"/>
        </w:rPr>
        <w:t> </w:t>
      </w:r>
      <w:r w:rsidRPr="004D2541">
        <w:rPr>
          <w:color w:val="000000" w:themeColor="text1"/>
          <w:lang w:val="en-GB" w:bidi="en-US"/>
        </w:rPr>
        <w:t>Responsive, transformative and human-centred public management powered by the m</w:t>
      </w:r>
      <w:r w:rsidRPr="004D2541">
        <w:rPr>
          <w:color w:val="000000"/>
          <w:kern w:val="36"/>
          <w:lang w:val="en-GB" w:bidi="en-US"/>
        </w:rPr>
        <w:t>odernization of public service</w:t>
      </w:r>
      <w:r w:rsidRPr="004D2541">
        <w:rPr>
          <w:color w:val="000000" w:themeColor="text1"/>
          <w:lang w:val="en-GB" w:bidi="en-US"/>
        </w:rPr>
        <w:t>s</w:t>
      </w:r>
      <w:r w:rsidRPr="004D2541">
        <w:rPr>
          <w:color w:val="000000"/>
          <w:kern w:val="36"/>
          <w:lang w:val="en-GB" w:bidi="en-US"/>
        </w:rPr>
        <w:t xml:space="preserve"> to </w:t>
      </w:r>
      <w:r w:rsidR="00072AFD" w:rsidRPr="004D2541">
        <w:rPr>
          <w:color w:val="000000" w:themeColor="text1"/>
          <w:lang w:val="en-GB" w:bidi="en-US"/>
        </w:rPr>
        <w:t>increase</w:t>
      </w:r>
      <w:r w:rsidRPr="004D2541">
        <w:rPr>
          <w:color w:val="000000" w:themeColor="text1"/>
          <w:lang w:val="en-GB" w:bidi="en-US"/>
        </w:rPr>
        <w:t xml:space="preserve"> efficiency and </w:t>
      </w:r>
      <w:r w:rsidRPr="004D2541">
        <w:rPr>
          <w:color w:val="000000"/>
          <w:kern w:val="36"/>
          <w:lang w:val="en-GB" w:bidi="en-US"/>
        </w:rPr>
        <w:t>accessib</w:t>
      </w:r>
      <w:r w:rsidRPr="004D2541">
        <w:rPr>
          <w:color w:val="000000" w:themeColor="text1"/>
          <w:lang w:val="en-GB" w:bidi="en-US"/>
        </w:rPr>
        <w:t>ility</w:t>
      </w:r>
      <w:r w:rsidR="00704AC5" w:rsidRPr="004D2541">
        <w:rPr>
          <w:color w:val="000000" w:themeColor="text1"/>
          <w:lang w:val="en-GB" w:bidi="en-US"/>
        </w:rPr>
        <w:t>,</w:t>
      </w:r>
      <w:r w:rsidRPr="004D2541">
        <w:rPr>
          <w:color w:val="000000" w:themeColor="text1"/>
          <w:lang w:val="en-GB" w:bidi="en-US"/>
        </w:rPr>
        <w:t xml:space="preserve"> including for</w:t>
      </w:r>
      <w:r w:rsidRPr="004D2541">
        <w:rPr>
          <w:color w:val="000000"/>
          <w:kern w:val="36"/>
          <w:lang w:val="en-GB" w:bidi="en-US"/>
        </w:rPr>
        <w:t xml:space="preserve"> the most vulnerable populations. </w:t>
      </w:r>
      <w:r w:rsidRPr="004D2541">
        <w:rPr>
          <w:color w:val="000000" w:themeColor="text1"/>
          <w:lang w:val="en-GB" w:bidi="en-US"/>
        </w:rPr>
        <w:t>I</w:t>
      </w:r>
      <w:r w:rsidRPr="004D2541">
        <w:rPr>
          <w:color w:val="000000"/>
          <w:kern w:val="36"/>
          <w:lang w:val="en-GB" w:bidi="en-US"/>
        </w:rPr>
        <w:t xml:space="preserve">nterventions will </w:t>
      </w:r>
      <w:r w:rsidR="00801B23" w:rsidRPr="004D2541">
        <w:rPr>
          <w:color w:val="000000"/>
          <w:kern w:val="36"/>
          <w:lang w:val="en-GB" w:bidi="en-US"/>
        </w:rPr>
        <w:t xml:space="preserve">use </w:t>
      </w:r>
      <w:r w:rsidRPr="004D2541">
        <w:rPr>
          <w:kern w:val="36"/>
          <w:lang w:val="en-GB" w:bidi="en-US"/>
        </w:rPr>
        <w:t xml:space="preserve">the digital transformation </w:t>
      </w:r>
      <w:r w:rsidR="00704AC5" w:rsidRPr="004D2541">
        <w:rPr>
          <w:kern w:val="36"/>
          <w:lang w:val="en-GB" w:bidi="en-US"/>
        </w:rPr>
        <w:t xml:space="preserve">of the </w:t>
      </w:r>
      <w:r w:rsidR="00704AC5" w:rsidRPr="004D2541">
        <w:rPr>
          <w:color w:val="000000"/>
          <w:kern w:val="36"/>
          <w:lang w:val="en-GB" w:bidi="en-US"/>
        </w:rPr>
        <w:t>civil service</w:t>
      </w:r>
      <w:r w:rsidR="00704AC5" w:rsidRPr="004D2541">
        <w:rPr>
          <w:kern w:val="36"/>
          <w:lang w:val="en-GB" w:bidi="en-US"/>
        </w:rPr>
        <w:t xml:space="preserve"> </w:t>
      </w:r>
      <w:r w:rsidRPr="004D2541">
        <w:rPr>
          <w:kern w:val="36"/>
          <w:lang w:val="en-GB" w:bidi="en-US"/>
        </w:rPr>
        <w:t xml:space="preserve">as a basis for modernization and a guarantee of efficiency and transparency in </w:t>
      </w:r>
      <w:r w:rsidR="00704AC5" w:rsidRPr="004D2541">
        <w:rPr>
          <w:kern w:val="36"/>
          <w:lang w:val="en-GB" w:bidi="en-US"/>
        </w:rPr>
        <w:t>public services</w:t>
      </w:r>
      <w:r w:rsidRPr="004D2541">
        <w:rPr>
          <w:kern w:val="36"/>
          <w:lang w:val="en-GB" w:bidi="en-US"/>
        </w:rPr>
        <w:t xml:space="preserve"> management. UNDP will promote the portfolio approach </w:t>
      </w:r>
      <w:r w:rsidRPr="004D2541">
        <w:rPr>
          <w:lang w:val="en-GB" w:bidi="en-US"/>
        </w:rPr>
        <w:t>as a means</w:t>
      </w:r>
      <w:r w:rsidRPr="004D2541">
        <w:rPr>
          <w:kern w:val="36"/>
          <w:lang w:val="en-GB" w:bidi="en-US"/>
        </w:rPr>
        <w:t xml:space="preserve"> </w:t>
      </w:r>
      <w:r w:rsidRPr="004D2541">
        <w:rPr>
          <w:lang w:val="en-GB" w:bidi="en-US"/>
        </w:rPr>
        <w:t>of</w:t>
      </w:r>
      <w:r w:rsidRPr="004D2541">
        <w:rPr>
          <w:kern w:val="36"/>
          <w:lang w:val="en-GB" w:bidi="en-US"/>
        </w:rPr>
        <w:t xml:space="preserve"> provi</w:t>
      </w:r>
      <w:r w:rsidR="00704AC5" w:rsidRPr="004D2541">
        <w:rPr>
          <w:kern w:val="36"/>
          <w:lang w:val="en-GB" w:bidi="en-US"/>
        </w:rPr>
        <w:t>ding</w:t>
      </w:r>
      <w:r w:rsidRPr="004D2541">
        <w:rPr>
          <w:kern w:val="36"/>
          <w:lang w:val="en-GB" w:bidi="en-US"/>
        </w:rPr>
        <w:t xml:space="preserve"> an integrated package of services </w:t>
      </w:r>
      <w:r w:rsidRPr="004D2541">
        <w:rPr>
          <w:lang w:val="en-GB" w:bidi="en-US"/>
        </w:rPr>
        <w:t>reaching out to</w:t>
      </w:r>
      <w:r w:rsidRPr="004D2541">
        <w:rPr>
          <w:kern w:val="36"/>
          <w:lang w:val="en-GB" w:bidi="en-US"/>
        </w:rPr>
        <w:t xml:space="preserve"> rural and peri-urban populations</w:t>
      </w:r>
      <w:r w:rsidR="00704AC5" w:rsidRPr="004D2541">
        <w:rPr>
          <w:kern w:val="36"/>
          <w:lang w:val="en-GB" w:bidi="en-US"/>
        </w:rPr>
        <w:t>,</w:t>
      </w:r>
      <w:r w:rsidRPr="004D2541">
        <w:rPr>
          <w:lang w:val="en-GB" w:bidi="en-US"/>
        </w:rPr>
        <w:t xml:space="preserve"> mainly in six regions</w:t>
      </w:r>
      <w:r w:rsidR="00704AC5" w:rsidRPr="004D2541">
        <w:rPr>
          <w:lang w:val="en-GB" w:bidi="en-US"/>
        </w:rPr>
        <w:t xml:space="preserve"> – </w:t>
      </w:r>
      <w:r w:rsidRPr="004D2541">
        <w:rPr>
          <w:lang w:val="en-GB" w:bidi="en-US"/>
        </w:rPr>
        <w:t>Hodh Echargui, Hod Egharbi, Assaba, Guidhimagha, Taggant</w:t>
      </w:r>
      <w:r w:rsidR="00072AFD" w:rsidRPr="004D2541">
        <w:rPr>
          <w:lang w:val="en-GB" w:bidi="en-US"/>
        </w:rPr>
        <w:t xml:space="preserve"> and</w:t>
      </w:r>
      <w:r w:rsidRPr="004D2541">
        <w:rPr>
          <w:lang w:val="en-GB" w:bidi="en-US"/>
        </w:rPr>
        <w:t xml:space="preserve"> Nouakchott</w:t>
      </w:r>
      <w:r w:rsidR="00704AC5" w:rsidRPr="004D2541">
        <w:rPr>
          <w:lang w:val="en-GB" w:bidi="en-US"/>
        </w:rPr>
        <w:t xml:space="preserve"> –</w:t>
      </w:r>
      <w:r w:rsidR="00070D6D" w:rsidRPr="004D2541">
        <w:rPr>
          <w:kern w:val="36"/>
          <w:lang w:val="en-GB" w:bidi="en-US"/>
        </w:rPr>
        <w:t xml:space="preserve"> </w:t>
      </w:r>
      <w:r w:rsidRPr="004D2541">
        <w:rPr>
          <w:lang w:val="en-GB" w:bidi="en-US"/>
        </w:rPr>
        <w:t>focusing on green and blue value</w:t>
      </w:r>
      <w:r w:rsidR="00070D6D" w:rsidRPr="004D2541">
        <w:rPr>
          <w:lang w:val="en-GB" w:bidi="en-US"/>
        </w:rPr>
        <w:t>-</w:t>
      </w:r>
      <w:r w:rsidRPr="004D2541">
        <w:rPr>
          <w:lang w:val="en-GB" w:bidi="en-US"/>
        </w:rPr>
        <w:t xml:space="preserve">chain development and </w:t>
      </w:r>
      <w:r w:rsidRPr="004D2541">
        <w:rPr>
          <w:kern w:val="36"/>
          <w:lang w:val="en-GB" w:bidi="en-US"/>
        </w:rPr>
        <w:t xml:space="preserve">ranging from </w:t>
      </w:r>
      <w:r w:rsidR="009C75F0" w:rsidRPr="004D2541">
        <w:rPr>
          <w:kern w:val="36"/>
          <w:lang w:val="en-GB" w:bidi="en-US"/>
        </w:rPr>
        <w:t>small and medium enterprises</w:t>
      </w:r>
      <w:r w:rsidRPr="004D2541">
        <w:rPr>
          <w:kern w:val="36"/>
          <w:lang w:val="en-GB" w:bidi="en-US"/>
        </w:rPr>
        <w:t xml:space="preserve"> to justice, energy, digital, sustainable modes of production</w:t>
      </w:r>
      <w:r w:rsidR="00070D6D" w:rsidRPr="004D2541">
        <w:rPr>
          <w:kern w:val="36"/>
          <w:lang w:val="en-GB" w:bidi="en-US"/>
        </w:rPr>
        <w:t>,</w:t>
      </w:r>
      <w:r w:rsidRPr="004D2541">
        <w:rPr>
          <w:kern w:val="36"/>
          <w:lang w:val="en-GB" w:bidi="en-US"/>
        </w:rPr>
        <w:t xml:space="preserve"> and training. The Programme for Accelerated Community Development approach will allow for </w:t>
      </w:r>
      <w:r w:rsidR="00D735F7" w:rsidRPr="004D2541">
        <w:rPr>
          <w:lang w:val="en-GB"/>
        </w:rPr>
        <w:t>Sustainable Development Goals</w:t>
      </w:r>
      <w:r w:rsidRPr="004D2541">
        <w:rPr>
          <w:kern w:val="36"/>
          <w:lang w:val="en-GB" w:bidi="en-US"/>
        </w:rPr>
        <w:t xml:space="preserve"> localization, aiming to provide 200 villages with green energy, social services and economic infrastructures. Climate change will be </w:t>
      </w:r>
      <w:r w:rsidRPr="004D2541">
        <w:rPr>
          <w:lang w:val="en-GB" w:bidi="en-US"/>
        </w:rPr>
        <w:t>considered</w:t>
      </w:r>
      <w:r w:rsidRPr="004D2541">
        <w:rPr>
          <w:kern w:val="36"/>
          <w:lang w:val="en-GB" w:bidi="en-US"/>
        </w:rPr>
        <w:t xml:space="preserve"> in address</w:t>
      </w:r>
      <w:r w:rsidR="00070D6D" w:rsidRPr="004D2541">
        <w:rPr>
          <w:kern w:val="36"/>
          <w:lang w:val="en-GB" w:bidi="en-US"/>
        </w:rPr>
        <w:t>ing</w:t>
      </w:r>
      <w:r w:rsidRPr="004D2541">
        <w:rPr>
          <w:kern w:val="36"/>
          <w:lang w:val="en-GB" w:bidi="en-US"/>
        </w:rPr>
        <w:t xml:space="preserve"> environmental governance issues, including implementation of the </w:t>
      </w:r>
      <w:r w:rsidR="00463B85" w:rsidRPr="004D2541">
        <w:rPr>
          <w:kern w:val="36"/>
          <w:lang w:val="en-GB" w:bidi="en-US"/>
        </w:rPr>
        <w:t>n</w:t>
      </w:r>
      <w:r w:rsidRPr="004D2541">
        <w:rPr>
          <w:kern w:val="36"/>
          <w:lang w:val="en-GB" w:bidi="en-US"/>
        </w:rPr>
        <w:t xml:space="preserve">ationally </w:t>
      </w:r>
      <w:r w:rsidR="00463B85" w:rsidRPr="004D2541">
        <w:rPr>
          <w:kern w:val="36"/>
          <w:lang w:val="en-GB" w:bidi="en-US"/>
        </w:rPr>
        <w:t>d</w:t>
      </w:r>
      <w:r w:rsidRPr="004D2541">
        <w:rPr>
          <w:kern w:val="36"/>
          <w:lang w:val="en-GB" w:bidi="en-US"/>
        </w:rPr>
        <w:t xml:space="preserve">etermined </w:t>
      </w:r>
      <w:r w:rsidR="00463B85" w:rsidRPr="004D2541">
        <w:rPr>
          <w:kern w:val="36"/>
          <w:lang w:val="en-GB" w:bidi="en-US"/>
        </w:rPr>
        <w:t>c</w:t>
      </w:r>
      <w:r w:rsidRPr="004D2541">
        <w:rPr>
          <w:kern w:val="36"/>
          <w:lang w:val="en-GB" w:bidi="en-US"/>
        </w:rPr>
        <w:t>ontribution, sustainable environment and waste management, and natural disaster risk prevention.</w:t>
      </w:r>
    </w:p>
    <w:p w14:paraId="55668601" w14:textId="2B9B810A" w:rsidR="00E22CA6" w:rsidRPr="004D2541" w:rsidRDefault="00E22CA6" w:rsidP="00E22CA6">
      <w:pPr>
        <w:pStyle w:val="CPDTexte"/>
        <w:tabs>
          <w:tab w:val="clear" w:pos="1560"/>
          <w:tab w:val="left" w:pos="1418"/>
        </w:tabs>
        <w:ind w:left="993" w:right="713"/>
        <w:rPr>
          <w:color w:val="000000" w:themeColor="text1"/>
          <w:lang w:val="en-GB" w:bidi="en-US"/>
        </w:rPr>
      </w:pPr>
      <w:r w:rsidRPr="004D2541">
        <w:rPr>
          <w:color w:val="000000"/>
          <w:kern w:val="36"/>
          <w:lang w:val="en-GB" w:bidi="en-US"/>
        </w:rPr>
        <w:t>UNDP will invest in catalytic interventions to accelerate innovation, digital transformation</w:t>
      </w:r>
      <w:r w:rsidRPr="004D2541">
        <w:rPr>
          <w:color w:val="000000" w:themeColor="text1"/>
          <w:lang w:val="en-GB" w:bidi="en-US"/>
        </w:rPr>
        <w:t>, private sector development</w:t>
      </w:r>
      <w:r w:rsidRPr="004D2541">
        <w:rPr>
          <w:color w:val="000000"/>
          <w:kern w:val="36"/>
          <w:lang w:val="en-GB" w:bidi="en-US"/>
        </w:rPr>
        <w:t xml:space="preserve"> and development financing to support national policies in th</w:t>
      </w:r>
      <w:r w:rsidR="00070D6D" w:rsidRPr="004D2541">
        <w:rPr>
          <w:color w:val="000000"/>
          <w:kern w:val="36"/>
          <w:lang w:val="en-GB" w:bidi="en-US"/>
        </w:rPr>
        <w:t>o</w:t>
      </w:r>
      <w:r w:rsidRPr="004D2541">
        <w:rPr>
          <w:color w:val="000000"/>
          <w:kern w:val="36"/>
          <w:lang w:val="en-GB" w:bidi="en-US"/>
        </w:rPr>
        <w:t xml:space="preserve">se </w:t>
      </w:r>
      <w:r w:rsidRPr="004D2541">
        <w:rPr>
          <w:color w:val="000000" w:themeColor="text1"/>
          <w:lang w:val="en-GB" w:bidi="en-US"/>
        </w:rPr>
        <w:t xml:space="preserve">four </w:t>
      </w:r>
      <w:r w:rsidRPr="004D2541">
        <w:rPr>
          <w:color w:val="000000"/>
          <w:kern w:val="36"/>
          <w:lang w:val="en-GB" w:bidi="en-US"/>
        </w:rPr>
        <w:lastRenderedPageBreak/>
        <w:t xml:space="preserve">areas. </w:t>
      </w:r>
      <w:r w:rsidRPr="004D2541">
        <w:rPr>
          <w:color w:val="000000" w:themeColor="text1"/>
          <w:lang w:val="en-GB" w:bidi="en-US"/>
        </w:rPr>
        <w:t>To ensure inclusive participation of all population groups</w:t>
      </w:r>
      <w:r w:rsidR="00070D6D" w:rsidRPr="004D2541">
        <w:rPr>
          <w:color w:val="000000" w:themeColor="text1"/>
          <w:lang w:val="en-GB" w:bidi="en-US"/>
        </w:rPr>
        <w:t>,</w:t>
      </w:r>
      <w:r w:rsidRPr="004D2541">
        <w:rPr>
          <w:color w:val="000000" w:themeColor="text1"/>
          <w:lang w:val="en-GB" w:bidi="en-US"/>
        </w:rPr>
        <w:t xml:space="preserve"> including those historically left behind, </w:t>
      </w:r>
      <w:r w:rsidRPr="004D2541">
        <w:rPr>
          <w:rFonts w:eastAsia="Calibri"/>
          <w:color w:val="000000" w:themeColor="text1"/>
          <w:lang w:val="en-GB" w:bidi="en-US"/>
        </w:rPr>
        <w:t>UNDP will partner with the United Nations Volunteers (UNV) program</w:t>
      </w:r>
      <w:r w:rsidR="00070D6D" w:rsidRPr="004D2541">
        <w:rPr>
          <w:rFonts w:eastAsia="Calibri"/>
          <w:color w:val="000000" w:themeColor="text1"/>
          <w:lang w:val="en-GB" w:bidi="en-US"/>
        </w:rPr>
        <w:t>me</w:t>
      </w:r>
      <w:r w:rsidRPr="004D2541">
        <w:rPr>
          <w:rFonts w:eastAsia="Calibri"/>
          <w:color w:val="000000" w:themeColor="text1"/>
          <w:lang w:val="en-GB" w:bidi="en-US"/>
        </w:rPr>
        <w:t xml:space="preserve"> to leverage volunteerism as a cross-cutting tool to accelerate </w:t>
      </w:r>
      <w:r w:rsidR="00070D6D" w:rsidRPr="004D2541">
        <w:rPr>
          <w:rFonts w:eastAsia="Calibri"/>
          <w:color w:val="000000" w:themeColor="text1"/>
          <w:lang w:val="en-GB" w:bidi="en-US"/>
        </w:rPr>
        <w:t xml:space="preserve">the </w:t>
      </w:r>
      <w:r w:rsidRPr="004D2541">
        <w:rPr>
          <w:rFonts w:eastAsia="Calibri"/>
          <w:color w:val="000000" w:themeColor="text1"/>
          <w:lang w:val="en-GB" w:bidi="en-US"/>
        </w:rPr>
        <w:t>2030 Agenda</w:t>
      </w:r>
      <w:r w:rsidRPr="004D2541">
        <w:rPr>
          <w:color w:val="000000" w:themeColor="text1"/>
          <w:lang w:val="en-GB" w:bidi="en-US"/>
        </w:rPr>
        <w:t>.</w:t>
      </w:r>
    </w:p>
    <w:p w14:paraId="592FACA1" w14:textId="068CE543" w:rsidR="00E22CA6" w:rsidRPr="004D2541" w:rsidRDefault="00E22CA6" w:rsidP="00E22CA6">
      <w:pPr>
        <w:pStyle w:val="CPDTexte"/>
        <w:tabs>
          <w:tab w:val="clear" w:pos="1560"/>
          <w:tab w:val="left" w:pos="1418"/>
        </w:tabs>
        <w:ind w:left="993" w:right="713"/>
        <w:rPr>
          <w:color w:val="000000" w:themeColor="text1"/>
          <w:lang w:val="en-GB" w:bidi="en-US"/>
        </w:rPr>
      </w:pPr>
      <w:r w:rsidRPr="004D2541">
        <w:rPr>
          <w:color w:val="000000" w:themeColor="text1"/>
          <w:lang w:val="en-GB" w:bidi="en-US"/>
        </w:rPr>
        <w:t xml:space="preserve">The UNDP offer builds on all six signature solutions in an integrated portfolio of interventions. Linkages between programme priorities and packages of signature solutions to accelerate </w:t>
      </w:r>
      <w:r w:rsidR="00D735F7" w:rsidRPr="004D2541">
        <w:rPr>
          <w:lang w:val="en-GB"/>
        </w:rPr>
        <w:t>Sustainable Development Goals</w:t>
      </w:r>
      <w:r w:rsidRPr="004D2541">
        <w:rPr>
          <w:color w:val="000000" w:themeColor="text1"/>
          <w:lang w:val="en-GB" w:bidi="en-US"/>
        </w:rPr>
        <w:t xml:space="preserve"> achievement in Mauritania are:</w:t>
      </w:r>
    </w:p>
    <w:p w14:paraId="00E60801" w14:textId="77777777" w:rsidR="00E22CA6" w:rsidRPr="004D2541" w:rsidRDefault="00E22CA6" w:rsidP="00E22CA6">
      <w:pPr>
        <w:pStyle w:val="ListParagraph"/>
        <w:tabs>
          <w:tab w:val="left" w:pos="1418"/>
        </w:tabs>
        <w:ind w:left="993" w:right="713"/>
        <w:jc w:val="both"/>
        <w:rPr>
          <w:b/>
          <w:color w:val="000000"/>
          <w:kern w:val="36"/>
          <w:szCs w:val="48"/>
          <w:lang w:val="en-GB" w:bidi="en-US"/>
        </w:rPr>
      </w:pPr>
      <w:bookmarkStart w:id="1" w:name="_Hlk127125041"/>
      <w:r w:rsidRPr="004D2541">
        <w:rPr>
          <w:b/>
          <w:color w:val="000000"/>
          <w:kern w:val="36"/>
          <w:szCs w:val="48"/>
          <w:lang w:val="en-GB" w:bidi="en-US"/>
        </w:rPr>
        <w:t xml:space="preserve">Accelerating a structural, inclusive and sustainable transformation of the economy that builds resilience </w:t>
      </w:r>
    </w:p>
    <w:p w14:paraId="13CDAE5C" w14:textId="77777777" w:rsidR="00E22CA6" w:rsidRPr="004D2541" w:rsidRDefault="00E22CA6" w:rsidP="00E22CA6">
      <w:pPr>
        <w:pStyle w:val="ListParagraph"/>
        <w:tabs>
          <w:tab w:val="left" w:pos="1418"/>
        </w:tabs>
        <w:ind w:left="993" w:right="713"/>
        <w:jc w:val="both"/>
        <w:rPr>
          <w:b/>
          <w:color w:val="000000"/>
          <w:kern w:val="36"/>
          <w:lang w:val="en-GB"/>
        </w:rPr>
      </w:pPr>
    </w:p>
    <w:p w14:paraId="54A6C867" w14:textId="5C78DCDA" w:rsidR="00E22CA6" w:rsidRPr="004D2541" w:rsidRDefault="00E22CA6" w:rsidP="00E22CA6">
      <w:pPr>
        <w:pStyle w:val="CPDTexte"/>
        <w:tabs>
          <w:tab w:val="clear" w:pos="1560"/>
          <w:tab w:val="left" w:pos="1418"/>
        </w:tabs>
        <w:ind w:left="993" w:right="713"/>
        <w:rPr>
          <w:color w:val="000000"/>
          <w:lang w:val="en-GB" w:bidi="en-US"/>
        </w:rPr>
      </w:pPr>
      <w:r w:rsidRPr="004D2541">
        <w:rPr>
          <w:lang w:val="en-GB" w:bidi="en-US"/>
        </w:rPr>
        <w:t xml:space="preserve">UNDP interventions will </w:t>
      </w:r>
      <w:r w:rsidR="00E27E57" w:rsidRPr="004D2541">
        <w:rPr>
          <w:lang w:val="en-GB" w:bidi="en-US"/>
        </w:rPr>
        <w:t xml:space="preserve">seek </w:t>
      </w:r>
      <w:r w:rsidRPr="004D2541">
        <w:rPr>
          <w:lang w:val="en-GB" w:bidi="en-US"/>
        </w:rPr>
        <w:t>to create conditions for positioning the productive sectors (agriculture, livestock and fisheries) as drivers for inclusive and sustainable economic development, promoting private sector investment and generating sustainable employment opportunities for youth, women and people with disabilit</w:t>
      </w:r>
      <w:r w:rsidR="00E27E57" w:rsidRPr="004D2541">
        <w:rPr>
          <w:lang w:val="en-GB" w:bidi="en-US"/>
        </w:rPr>
        <w:t>ies</w:t>
      </w:r>
      <w:r w:rsidRPr="004D2541">
        <w:rPr>
          <w:lang w:val="en-GB" w:bidi="en-US"/>
        </w:rPr>
        <w:t>.</w:t>
      </w:r>
    </w:p>
    <w:p w14:paraId="1D62F99D" w14:textId="625AD45B" w:rsidR="00E22CA6" w:rsidRPr="004D2541" w:rsidRDefault="00E22CA6" w:rsidP="00E22CA6">
      <w:pPr>
        <w:pStyle w:val="CPDTexte"/>
        <w:tabs>
          <w:tab w:val="clear" w:pos="1560"/>
          <w:tab w:val="left" w:pos="1418"/>
        </w:tabs>
        <w:ind w:left="993" w:right="713"/>
        <w:rPr>
          <w:color w:val="000000"/>
          <w:lang w:val="en-GB" w:bidi="en-US"/>
        </w:rPr>
      </w:pPr>
      <w:r w:rsidRPr="004D2541">
        <w:rPr>
          <w:color w:val="000000"/>
          <w:lang w:val="en-GB" w:bidi="en-US"/>
        </w:rPr>
        <w:t xml:space="preserve">UNDP will support the Government in creating </w:t>
      </w:r>
      <w:r w:rsidR="00072AFD" w:rsidRPr="004D2541">
        <w:rPr>
          <w:color w:val="000000"/>
          <w:lang w:val="en-GB" w:bidi="en-US"/>
        </w:rPr>
        <w:t xml:space="preserve">an </w:t>
      </w:r>
      <w:r w:rsidRPr="004D2541">
        <w:rPr>
          <w:color w:val="000000"/>
          <w:lang w:val="en-GB" w:bidi="en-US"/>
        </w:rPr>
        <w:t xml:space="preserve">environment </w:t>
      </w:r>
      <w:r w:rsidR="00E27E57" w:rsidRPr="004D2541">
        <w:rPr>
          <w:color w:val="000000"/>
          <w:lang w:val="en-GB" w:bidi="en-US"/>
        </w:rPr>
        <w:t xml:space="preserve">conducive to </w:t>
      </w:r>
      <w:r w:rsidRPr="004D2541">
        <w:rPr>
          <w:color w:val="000000"/>
          <w:lang w:val="en-GB" w:bidi="en-US"/>
        </w:rPr>
        <w:t>attracting private investment in the productive sectors</w:t>
      </w:r>
      <w:r w:rsidR="00E27E57" w:rsidRPr="004D2541">
        <w:rPr>
          <w:color w:val="000000"/>
          <w:lang w:val="en-GB" w:bidi="en-US"/>
        </w:rPr>
        <w:t xml:space="preserve"> – </w:t>
      </w:r>
      <w:r w:rsidRPr="004D2541">
        <w:rPr>
          <w:color w:val="000000"/>
          <w:lang w:val="en-GB" w:bidi="en-US"/>
        </w:rPr>
        <w:t>particularly livestock processing</w:t>
      </w:r>
      <w:r w:rsidR="00072AFD" w:rsidRPr="004D2541">
        <w:rPr>
          <w:color w:val="000000"/>
          <w:lang w:val="en-GB" w:bidi="en-US"/>
        </w:rPr>
        <w:t xml:space="preserve"> </w:t>
      </w:r>
      <w:r w:rsidR="00E27E57" w:rsidRPr="004D2541">
        <w:rPr>
          <w:color w:val="000000"/>
          <w:lang w:val="en-GB" w:bidi="en-US"/>
        </w:rPr>
        <w:t>–</w:t>
      </w:r>
      <w:r w:rsidRPr="004D2541">
        <w:rPr>
          <w:color w:val="000000"/>
          <w:lang w:val="en-GB" w:bidi="en-US"/>
        </w:rPr>
        <w:t xml:space="preserve"> in partnership with the National Investment Agency and the African Development Bank</w:t>
      </w:r>
      <w:r w:rsidR="00E27E57" w:rsidRPr="004D2541">
        <w:rPr>
          <w:color w:val="000000"/>
          <w:lang w:val="en-GB" w:bidi="en-US"/>
        </w:rPr>
        <w:t xml:space="preserve"> (Af</w:t>
      </w:r>
      <w:r w:rsidR="00721032" w:rsidRPr="004D2541">
        <w:rPr>
          <w:color w:val="000000"/>
          <w:lang w:val="en-GB" w:bidi="en-US"/>
        </w:rPr>
        <w:t>DB)</w:t>
      </w:r>
      <w:r w:rsidRPr="004D2541">
        <w:rPr>
          <w:color w:val="000000"/>
          <w:lang w:val="en-GB" w:bidi="en-US"/>
        </w:rPr>
        <w:t xml:space="preserve">. </w:t>
      </w:r>
      <w:r w:rsidR="00072AFD" w:rsidRPr="004D2541">
        <w:rPr>
          <w:color w:val="000000"/>
          <w:lang w:val="en-GB" w:bidi="en-US"/>
        </w:rPr>
        <w:t>In partnership with the Government, UNDP will deploy</w:t>
      </w:r>
      <w:r w:rsidR="00072AFD" w:rsidRPr="004D2541">
        <w:rPr>
          <w:lang w:val="en-GB"/>
        </w:rPr>
        <w:t xml:space="preserve"> </w:t>
      </w:r>
      <w:r w:rsidR="00D735F7" w:rsidRPr="004D2541">
        <w:rPr>
          <w:lang w:val="en-GB"/>
        </w:rPr>
        <w:t>Sustainable Development Goals</w:t>
      </w:r>
      <w:r w:rsidRPr="004D2541">
        <w:rPr>
          <w:color w:val="000000"/>
          <w:lang w:val="en-GB" w:bidi="en-US"/>
        </w:rPr>
        <w:t xml:space="preserve"> investor maps and innovative finance </w:t>
      </w:r>
      <w:r w:rsidRPr="004D2541">
        <w:rPr>
          <w:color w:val="000000" w:themeColor="text1"/>
          <w:lang w:val="en-GB" w:bidi="en-US"/>
        </w:rPr>
        <w:t>to contribute to attracting foreign direct investment</w:t>
      </w:r>
      <w:r w:rsidRPr="004D2541">
        <w:rPr>
          <w:color w:val="000000"/>
          <w:lang w:val="en-GB" w:bidi="en-US"/>
        </w:rPr>
        <w:t xml:space="preserve"> </w:t>
      </w:r>
      <w:r w:rsidRPr="004D2541">
        <w:rPr>
          <w:color w:val="000000" w:themeColor="text1"/>
          <w:lang w:val="en-GB" w:bidi="en-US"/>
        </w:rPr>
        <w:t>aligned with</w:t>
      </w:r>
      <w:r w:rsidRPr="004D2541">
        <w:rPr>
          <w:color w:val="000000"/>
          <w:lang w:val="en-GB" w:bidi="en-US"/>
        </w:rPr>
        <w:t xml:space="preserve"> the </w:t>
      </w:r>
      <w:r w:rsidR="00D735F7" w:rsidRPr="004D2541">
        <w:rPr>
          <w:lang w:val="en-GB"/>
        </w:rPr>
        <w:t>Sustainable Development Goal</w:t>
      </w:r>
      <w:r w:rsidRPr="004D2541">
        <w:rPr>
          <w:color w:val="000000"/>
          <w:lang w:val="en-GB" w:bidi="en-US"/>
        </w:rPr>
        <w:t>s.</w:t>
      </w:r>
      <w:bookmarkEnd w:id="1"/>
    </w:p>
    <w:p w14:paraId="790EC443" w14:textId="29991AC3" w:rsidR="00E22CA6" w:rsidRPr="004D2541" w:rsidRDefault="00E22CA6" w:rsidP="00E22CA6">
      <w:pPr>
        <w:pStyle w:val="CPDTexte"/>
        <w:tabs>
          <w:tab w:val="clear" w:pos="1560"/>
          <w:tab w:val="left" w:pos="1418"/>
        </w:tabs>
        <w:ind w:left="993" w:right="713"/>
        <w:rPr>
          <w:color w:val="000000"/>
          <w:szCs w:val="48"/>
          <w:lang w:val="en-GB"/>
        </w:rPr>
      </w:pPr>
      <w:r w:rsidRPr="004D2541">
        <w:rPr>
          <w:color w:val="000000"/>
          <w:lang w:val="en-GB" w:bidi="en-US"/>
        </w:rPr>
        <w:t xml:space="preserve">In partnership with </w:t>
      </w:r>
      <w:r w:rsidR="00AD65A1" w:rsidRPr="004D2541">
        <w:rPr>
          <w:color w:val="000000"/>
          <w:lang w:val="en-GB" w:bidi="en-US"/>
        </w:rPr>
        <w:t>the Food and Agriculture Organization (</w:t>
      </w:r>
      <w:r w:rsidRPr="004D2541">
        <w:rPr>
          <w:color w:val="000000"/>
          <w:lang w:val="en-GB" w:bidi="en-US"/>
        </w:rPr>
        <w:t>FAO</w:t>
      </w:r>
      <w:r w:rsidR="00AD65A1" w:rsidRPr="004D2541">
        <w:rPr>
          <w:color w:val="000000"/>
          <w:lang w:val="en-GB" w:bidi="en-US"/>
        </w:rPr>
        <w:t>)</w:t>
      </w:r>
      <w:r w:rsidRPr="004D2541">
        <w:rPr>
          <w:color w:val="000000"/>
          <w:lang w:val="en-GB" w:bidi="en-US"/>
        </w:rPr>
        <w:t xml:space="preserve">, UNOPS, </w:t>
      </w:r>
      <w:r w:rsidR="00721032" w:rsidRPr="004D2541">
        <w:rPr>
          <w:color w:val="000000"/>
          <w:lang w:val="en-GB" w:bidi="en-US"/>
        </w:rPr>
        <w:t>the International Fund for Agricultural Development (</w:t>
      </w:r>
      <w:r w:rsidRPr="004D2541">
        <w:rPr>
          <w:color w:val="000000"/>
          <w:lang w:val="en-GB" w:bidi="en-US"/>
        </w:rPr>
        <w:t>IFAD</w:t>
      </w:r>
      <w:r w:rsidR="00721032" w:rsidRPr="004D2541">
        <w:rPr>
          <w:color w:val="000000"/>
          <w:lang w:val="en-GB" w:bidi="en-US"/>
        </w:rPr>
        <w:t>)</w:t>
      </w:r>
      <w:r w:rsidRPr="004D2541">
        <w:rPr>
          <w:color w:val="000000"/>
          <w:lang w:val="en-GB" w:bidi="en-US"/>
        </w:rPr>
        <w:t xml:space="preserve"> and the Government, UNDP will work with the World Bank</w:t>
      </w:r>
      <w:r w:rsidR="00721032" w:rsidRPr="004D2541">
        <w:rPr>
          <w:color w:val="000000"/>
          <w:lang w:val="en-GB" w:bidi="en-US"/>
        </w:rPr>
        <w:t xml:space="preserve"> and</w:t>
      </w:r>
      <w:r w:rsidRPr="004D2541">
        <w:rPr>
          <w:color w:val="000000"/>
          <w:lang w:val="en-GB" w:bidi="en-US"/>
        </w:rPr>
        <w:t xml:space="preserve"> AfDB to creat</w:t>
      </w:r>
      <w:r w:rsidR="00E27E57" w:rsidRPr="004D2541">
        <w:rPr>
          <w:color w:val="000000"/>
          <w:lang w:val="en-GB" w:bidi="en-US"/>
        </w:rPr>
        <w:t>e</w:t>
      </w:r>
      <w:r w:rsidRPr="004D2541">
        <w:rPr>
          <w:color w:val="000000"/>
          <w:lang w:val="en-GB" w:bidi="en-US"/>
        </w:rPr>
        <w:t xml:space="preserve"> conditions for inclusive economic diversification and </w:t>
      </w:r>
      <w:r w:rsidR="00E27E57" w:rsidRPr="004D2541">
        <w:rPr>
          <w:color w:val="000000"/>
          <w:lang w:val="en-GB" w:bidi="en-US"/>
        </w:rPr>
        <w:t xml:space="preserve">to </w:t>
      </w:r>
      <w:r w:rsidRPr="004D2541">
        <w:rPr>
          <w:color w:val="000000"/>
          <w:lang w:val="en-GB" w:bidi="en-US"/>
        </w:rPr>
        <w:t xml:space="preserve">strengthen private sector </w:t>
      </w:r>
      <w:r w:rsidRPr="004D2541">
        <w:rPr>
          <w:color w:val="000000" w:themeColor="text1"/>
          <w:lang w:val="en-GB" w:bidi="en-US"/>
        </w:rPr>
        <w:t>development</w:t>
      </w:r>
      <w:r w:rsidRPr="004D2541">
        <w:rPr>
          <w:color w:val="000000"/>
          <w:lang w:val="en-GB" w:bidi="en-US"/>
        </w:rPr>
        <w:t xml:space="preserve"> through: (</w:t>
      </w:r>
      <w:r w:rsidR="00721032" w:rsidRPr="004D2541">
        <w:rPr>
          <w:color w:val="000000"/>
          <w:lang w:val="en-GB" w:bidi="en-US"/>
        </w:rPr>
        <w:t>a</w:t>
      </w:r>
      <w:r w:rsidRPr="004D2541">
        <w:rPr>
          <w:color w:val="000000"/>
          <w:lang w:val="en-GB" w:bidi="en-US"/>
        </w:rPr>
        <w:t>) promotion of integrated value chains (agriculture, fisheries, livestock farming) and innovative infrastructure in the productive sectors</w:t>
      </w:r>
      <w:r w:rsidR="00E27E57" w:rsidRPr="004D2541">
        <w:rPr>
          <w:color w:val="000000"/>
          <w:lang w:val="en-GB" w:bidi="en-US"/>
        </w:rPr>
        <w:t>,</w:t>
      </w:r>
      <w:r w:rsidRPr="004D2541">
        <w:rPr>
          <w:color w:val="000000"/>
          <w:lang w:val="en-GB" w:bidi="en-US"/>
        </w:rPr>
        <w:t xml:space="preserve"> through </w:t>
      </w:r>
      <w:r w:rsidR="00AD65A1" w:rsidRPr="004D2541">
        <w:rPr>
          <w:color w:val="000000"/>
          <w:lang w:val="en-GB" w:bidi="en-US"/>
        </w:rPr>
        <w:t>p</w:t>
      </w:r>
      <w:r w:rsidRPr="004D2541">
        <w:rPr>
          <w:color w:val="000000"/>
          <w:lang w:val="en-GB" w:bidi="en-US"/>
        </w:rPr>
        <w:t>ublic-</w:t>
      </w:r>
      <w:r w:rsidR="00AD65A1" w:rsidRPr="004D2541">
        <w:rPr>
          <w:color w:val="000000"/>
          <w:lang w:val="en-GB" w:bidi="en-US"/>
        </w:rPr>
        <w:t>p</w:t>
      </w:r>
      <w:r w:rsidRPr="004D2541">
        <w:rPr>
          <w:color w:val="000000"/>
          <w:lang w:val="en-GB" w:bidi="en-US"/>
        </w:rPr>
        <w:t xml:space="preserve">rivate </w:t>
      </w:r>
      <w:r w:rsidR="00AD65A1" w:rsidRPr="004D2541">
        <w:rPr>
          <w:color w:val="000000"/>
          <w:lang w:val="en-GB" w:bidi="en-US"/>
        </w:rPr>
        <w:t>p</w:t>
      </w:r>
      <w:r w:rsidRPr="004D2541">
        <w:rPr>
          <w:color w:val="000000"/>
          <w:lang w:val="en-GB" w:bidi="en-US"/>
        </w:rPr>
        <w:t>artnerships; and (</w:t>
      </w:r>
      <w:r w:rsidR="00721032" w:rsidRPr="004D2541">
        <w:rPr>
          <w:color w:val="000000"/>
          <w:lang w:val="en-GB" w:bidi="en-US"/>
        </w:rPr>
        <w:t>b</w:t>
      </w:r>
      <w:r w:rsidRPr="004D2541">
        <w:rPr>
          <w:color w:val="000000"/>
          <w:lang w:val="en-GB" w:bidi="en-US"/>
        </w:rPr>
        <w:t xml:space="preserve">) creation of national policy and strategic frameworks conducive to structuring investments in the productive sectors, including </w:t>
      </w:r>
      <w:r w:rsidR="00E27E57" w:rsidRPr="004D2541">
        <w:rPr>
          <w:color w:val="000000"/>
          <w:lang w:val="en-GB" w:bidi="en-US"/>
        </w:rPr>
        <w:t xml:space="preserve">improved </w:t>
      </w:r>
      <w:r w:rsidRPr="004D2541">
        <w:rPr>
          <w:color w:val="000000"/>
          <w:lang w:val="en-GB" w:bidi="en-US"/>
        </w:rPr>
        <w:t xml:space="preserve">governance of natural resources and the development of light industries. Economic inclusion of the informal sector will be pursued through </w:t>
      </w:r>
      <w:r w:rsidRPr="004D2541">
        <w:rPr>
          <w:color w:val="000000" w:themeColor="text1"/>
          <w:lang w:val="en-GB" w:bidi="en-US"/>
        </w:rPr>
        <w:t xml:space="preserve">an integrated support </w:t>
      </w:r>
      <w:r w:rsidR="00E27E57" w:rsidRPr="004D2541">
        <w:rPr>
          <w:color w:val="000000" w:themeColor="text1"/>
          <w:lang w:val="en-GB" w:bidi="en-US"/>
        </w:rPr>
        <w:t xml:space="preserve">effort </w:t>
      </w:r>
      <w:r w:rsidRPr="004D2541">
        <w:rPr>
          <w:color w:val="000000" w:themeColor="text1"/>
          <w:lang w:val="en-GB" w:bidi="en-US"/>
        </w:rPr>
        <w:t xml:space="preserve">to facilitate </w:t>
      </w:r>
      <w:r w:rsidRPr="004D2541">
        <w:rPr>
          <w:color w:val="000000"/>
          <w:lang w:val="en-GB" w:bidi="en-US"/>
        </w:rPr>
        <w:t>access to finance for the most vulnerable</w:t>
      </w:r>
      <w:r w:rsidR="00072AFD" w:rsidRPr="004D2541">
        <w:rPr>
          <w:color w:val="000000"/>
          <w:lang w:val="en-GB" w:bidi="en-US"/>
        </w:rPr>
        <w:t>,</w:t>
      </w:r>
      <w:r w:rsidRPr="004D2541">
        <w:rPr>
          <w:color w:val="000000"/>
          <w:lang w:val="en-GB" w:bidi="en-US"/>
        </w:rPr>
        <w:t xml:space="preserve"> and a sustainable social protection system linked to circular economies to improve living conditions and prevent violent extremism. The program</w:t>
      </w:r>
      <w:r w:rsidR="00E27E57" w:rsidRPr="004D2541">
        <w:rPr>
          <w:color w:val="000000"/>
          <w:lang w:val="en-GB" w:bidi="en-US"/>
        </w:rPr>
        <w:t>me</w:t>
      </w:r>
      <w:r w:rsidRPr="004D2541">
        <w:rPr>
          <w:color w:val="000000"/>
          <w:lang w:val="en-GB" w:bidi="en-US"/>
        </w:rPr>
        <w:t xml:space="preserve"> will build on </w:t>
      </w:r>
      <w:r w:rsidR="009C75F0" w:rsidRPr="004D2541">
        <w:rPr>
          <w:color w:val="000000"/>
          <w:lang w:val="en-GB" w:bidi="en-US"/>
        </w:rPr>
        <w:t xml:space="preserve">the </w:t>
      </w:r>
      <w:r w:rsidRPr="004D2541">
        <w:rPr>
          <w:color w:val="000000"/>
          <w:lang w:val="en-GB" w:bidi="en-US"/>
        </w:rPr>
        <w:t>Africa Continental Free Trade Area and existing government partnership</w:t>
      </w:r>
      <w:r w:rsidR="009C75F0" w:rsidRPr="004D2541">
        <w:rPr>
          <w:color w:val="000000"/>
          <w:lang w:val="en-GB" w:bidi="en-US"/>
        </w:rPr>
        <w:t>s</w:t>
      </w:r>
      <w:r w:rsidRPr="004D2541">
        <w:rPr>
          <w:color w:val="000000"/>
          <w:lang w:val="en-GB" w:bidi="en-US"/>
        </w:rPr>
        <w:t xml:space="preserve"> with </w:t>
      </w:r>
      <w:r w:rsidR="009C75F0" w:rsidRPr="004D2541">
        <w:rPr>
          <w:color w:val="000000"/>
          <w:lang w:val="en-GB" w:bidi="en-US"/>
        </w:rPr>
        <w:t>AfDB</w:t>
      </w:r>
      <w:r w:rsidRPr="004D2541">
        <w:rPr>
          <w:color w:val="000000"/>
          <w:lang w:val="en-GB" w:bidi="en-US"/>
        </w:rPr>
        <w:t>, Arab countries, Europe and the Middle East.</w:t>
      </w:r>
    </w:p>
    <w:p w14:paraId="468C4270" w14:textId="78D63B93" w:rsidR="00E22CA6" w:rsidRPr="004D2541" w:rsidRDefault="00E22CA6" w:rsidP="00E22CA6">
      <w:pPr>
        <w:pStyle w:val="CPDTexte"/>
        <w:tabs>
          <w:tab w:val="clear" w:pos="1560"/>
          <w:tab w:val="left" w:pos="1418"/>
        </w:tabs>
        <w:ind w:left="993" w:right="713"/>
        <w:rPr>
          <w:color w:val="000000" w:themeColor="text1"/>
          <w:lang w:val="en-GB" w:bidi="en-US"/>
        </w:rPr>
      </w:pPr>
      <w:r w:rsidRPr="004D2541">
        <w:rPr>
          <w:color w:val="000000"/>
          <w:lang w:val="en-GB" w:bidi="en-US"/>
        </w:rPr>
        <w:t>In collaboration with UN</w:t>
      </w:r>
      <w:r w:rsidR="00721032" w:rsidRPr="004D2541">
        <w:rPr>
          <w:color w:val="000000"/>
          <w:lang w:val="en-GB" w:bidi="en-US"/>
        </w:rPr>
        <w:t>-</w:t>
      </w:r>
      <w:r w:rsidRPr="004D2541">
        <w:rPr>
          <w:color w:val="000000"/>
          <w:lang w:val="en-GB" w:bidi="en-US"/>
        </w:rPr>
        <w:t>W</w:t>
      </w:r>
      <w:r w:rsidR="00721032" w:rsidRPr="004D2541">
        <w:rPr>
          <w:color w:val="000000"/>
          <w:lang w:val="en-GB" w:bidi="en-US"/>
        </w:rPr>
        <w:t>omen</w:t>
      </w:r>
      <w:r w:rsidRPr="004D2541">
        <w:rPr>
          <w:color w:val="000000"/>
          <w:lang w:val="en-GB" w:bidi="en-US"/>
        </w:rPr>
        <w:t xml:space="preserve"> and </w:t>
      </w:r>
      <w:r w:rsidR="00721032" w:rsidRPr="004D2541">
        <w:rPr>
          <w:color w:val="000000"/>
          <w:lang w:val="en-GB" w:bidi="en-US"/>
        </w:rPr>
        <w:t>the United Nations Conference on Trade and Development (</w:t>
      </w:r>
      <w:r w:rsidRPr="004D2541">
        <w:rPr>
          <w:color w:val="000000"/>
          <w:lang w:val="en-GB" w:bidi="en-US"/>
        </w:rPr>
        <w:t>UNCTAD</w:t>
      </w:r>
      <w:r w:rsidR="00721032" w:rsidRPr="004D2541">
        <w:rPr>
          <w:color w:val="000000"/>
          <w:lang w:val="en-GB" w:bidi="en-US"/>
        </w:rPr>
        <w:t>)</w:t>
      </w:r>
      <w:r w:rsidRPr="004D2541">
        <w:rPr>
          <w:color w:val="000000"/>
          <w:lang w:val="en-GB" w:bidi="en-US"/>
        </w:rPr>
        <w:t xml:space="preserve">, UNDP will work with the Government, </w:t>
      </w:r>
      <w:r w:rsidR="009C75F0" w:rsidRPr="004D2541">
        <w:rPr>
          <w:color w:val="000000"/>
          <w:lang w:val="en-GB" w:bidi="en-US"/>
        </w:rPr>
        <w:t>the World Bank</w:t>
      </w:r>
      <w:r w:rsidRPr="004D2541">
        <w:rPr>
          <w:color w:val="000000"/>
          <w:lang w:val="en-GB" w:bidi="en-US"/>
        </w:rPr>
        <w:t xml:space="preserve"> and AfDB to lead the design and implementation of women</w:t>
      </w:r>
      <w:r w:rsidR="00E27E57" w:rsidRPr="004D2541">
        <w:rPr>
          <w:color w:val="000000"/>
          <w:lang w:val="en-GB" w:bidi="en-US"/>
        </w:rPr>
        <w:t>’s</w:t>
      </w:r>
      <w:r w:rsidRPr="004D2541">
        <w:rPr>
          <w:color w:val="000000"/>
          <w:lang w:val="en-GB" w:bidi="en-US"/>
        </w:rPr>
        <w:t xml:space="preserve"> entrepreneurship programme</w:t>
      </w:r>
      <w:r w:rsidR="00E27E57" w:rsidRPr="004D2541">
        <w:rPr>
          <w:color w:val="000000"/>
          <w:lang w:val="en-GB" w:bidi="en-US"/>
        </w:rPr>
        <w:t>s</w:t>
      </w:r>
      <w:r w:rsidRPr="004D2541">
        <w:rPr>
          <w:color w:val="000000"/>
          <w:lang w:val="en-GB" w:bidi="en-US"/>
        </w:rPr>
        <w:t xml:space="preserve"> promot</w:t>
      </w:r>
      <w:r w:rsidR="002C5CFD" w:rsidRPr="004D2541">
        <w:rPr>
          <w:color w:val="000000"/>
          <w:lang w:val="en-GB" w:bidi="en-US"/>
        </w:rPr>
        <w:t>ing</w:t>
      </w:r>
      <w:r w:rsidRPr="004D2541">
        <w:rPr>
          <w:color w:val="000000"/>
          <w:lang w:val="en-GB" w:bidi="en-US"/>
        </w:rPr>
        <w:t xml:space="preserve"> women</w:t>
      </w:r>
      <w:r w:rsidR="00E27E57" w:rsidRPr="004D2541">
        <w:rPr>
          <w:color w:val="000000"/>
          <w:lang w:val="en-GB" w:bidi="en-US"/>
        </w:rPr>
        <w:t>’s</w:t>
      </w:r>
      <w:r w:rsidRPr="004D2541">
        <w:rPr>
          <w:color w:val="000000"/>
          <w:lang w:val="en-GB" w:bidi="en-US"/>
        </w:rPr>
        <w:t xml:space="preserve"> access to finance in the </w:t>
      </w:r>
      <w:r w:rsidR="009C75F0" w:rsidRPr="004D2541">
        <w:rPr>
          <w:color w:val="000000"/>
          <w:lang w:val="en-GB" w:bidi="en-US"/>
        </w:rPr>
        <w:t>Free Trade Area</w:t>
      </w:r>
      <w:r w:rsidRPr="004D2541">
        <w:rPr>
          <w:color w:val="000000"/>
          <w:lang w:val="en-GB" w:bidi="en-US"/>
        </w:rPr>
        <w:t>. The programme will build on mandates to support the development of women</w:t>
      </w:r>
      <w:r w:rsidR="00E27E57" w:rsidRPr="004D2541">
        <w:rPr>
          <w:color w:val="000000"/>
          <w:lang w:val="en-GB" w:bidi="en-US"/>
        </w:rPr>
        <w:t>’s</w:t>
      </w:r>
      <w:r w:rsidRPr="004D2541">
        <w:rPr>
          <w:color w:val="000000"/>
          <w:lang w:val="en-GB" w:bidi="en-US"/>
        </w:rPr>
        <w:t xml:space="preserve"> entrepreneurship skills, promot</w:t>
      </w:r>
      <w:r w:rsidR="00E27E57" w:rsidRPr="004D2541">
        <w:rPr>
          <w:color w:val="000000"/>
          <w:lang w:val="en-GB" w:bidi="en-US"/>
        </w:rPr>
        <w:t>ing</w:t>
      </w:r>
      <w:r w:rsidRPr="004D2541">
        <w:rPr>
          <w:color w:val="000000"/>
          <w:lang w:val="en-GB" w:bidi="en-US"/>
        </w:rPr>
        <w:t xml:space="preserve"> women </w:t>
      </w:r>
      <w:r w:rsidR="00E27E57" w:rsidRPr="004D2541">
        <w:rPr>
          <w:color w:val="000000"/>
          <w:lang w:val="en-GB" w:bidi="en-US"/>
        </w:rPr>
        <w:t xml:space="preserve">to </w:t>
      </w:r>
      <w:r w:rsidRPr="004D2541">
        <w:rPr>
          <w:color w:val="000000"/>
          <w:lang w:val="en-GB" w:bidi="en-US"/>
        </w:rPr>
        <w:t xml:space="preserve">lead </w:t>
      </w:r>
      <w:r w:rsidR="009C75F0" w:rsidRPr="004D2541">
        <w:rPr>
          <w:color w:val="000000"/>
          <w:lang w:val="en-GB" w:bidi="en-US"/>
        </w:rPr>
        <w:t>s</w:t>
      </w:r>
      <w:r w:rsidRPr="004D2541">
        <w:rPr>
          <w:color w:val="000000"/>
          <w:lang w:val="en-GB" w:bidi="en-US"/>
        </w:rPr>
        <w:t xml:space="preserve">mall and </w:t>
      </w:r>
      <w:r w:rsidR="009C75F0" w:rsidRPr="004D2541">
        <w:rPr>
          <w:color w:val="000000"/>
          <w:lang w:val="en-GB" w:bidi="en-US"/>
        </w:rPr>
        <w:t>m</w:t>
      </w:r>
      <w:r w:rsidRPr="004D2541">
        <w:rPr>
          <w:color w:val="000000"/>
          <w:lang w:val="en-GB" w:bidi="en-US"/>
        </w:rPr>
        <w:t>edium</w:t>
      </w:r>
      <w:r w:rsidR="00072AFD" w:rsidRPr="004D2541">
        <w:rPr>
          <w:color w:val="000000"/>
          <w:lang w:val="en-GB" w:bidi="en-US"/>
        </w:rPr>
        <w:t xml:space="preserve"> </w:t>
      </w:r>
      <w:r w:rsidR="001900DF" w:rsidRPr="004D2541">
        <w:rPr>
          <w:color w:val="000000"/>
          <w:lang w:val="en-GB" w:bidi="en-US"/>
        </w:rPr>
        <w:t xml:space="preserve">national </w:t>
      </w:r>
      <w:r w:rsidR="009C75F0" w:rsidRPr="004D2541">
        <w:rPr>
          <w:color w:val="000000"/>
          <w:lang w:val="en-GB" w:bidi="en-US"/>
        </w:rPr>
        <w:t>e</w:t>
      </w:r>
      <w:r w:rsidRPr="004D2541">
        <w:rPr>
          <w:color w:val="000000"/>
          <w:lang w:val="en-GB" w:bidi="en-US"/>
        </w:rPr>
        <w:t>nterprises for sustainable access to local and international market</w:t>
      </w:r>
      <w:r w:rsidR="009C75F0" w:rsidRPr="004D2541">
        <w:rPr>
          <w:color w:val="000000"/>
          <w:lang w:val="en-GB" w:bidi="en-US"/>
        </w:rPr>
        <w:t>s</w:t>
      </w:r>
      <w:r w:rsidRPr="004D2541">
        <w:rPr>
          <w:color w:val="000000"/>
          <w:lang w:val="en-GB" w:bidi="en-US"/>
        </w:rPr>
        <w:t>.</w:t>
      </w:r>
    </w:p>
    <w:p w14:paraId="0DDDA585" w14:textId="41BE538F" w:rsidR="00E22CA6" w:rsidRPr="004D2541" w:rsidRDefault="00E22CA6" w:rsidP="00E22CA6">
      <w:pPr>
        <w:pStyle w:val="CPDTexte"/>
        <w:tabs>
          <w:tab w:val="clear" w:pos="1560"/>
          <w:tab w:val="left" w:pos="1418"/>
        </w:tabs>
        <w:ind w:left="993" w:right="713"/>
        <w:rPr>
          <w:color w:val="000000" w:themeColor="text1"/>
          <w:lang w:val="en-GB" w:bidi="en-US"/>
        </w:rPr>
      </w:pPr>
      <w:r w:rsidRPr="004D2541">
        <w:rPr>
          <w:color w:val="000000" w:themeColor="text1"/>
          <w:lang w:val="en-GB" w:bidi="en-US"/>
        </w:rPr>
        <w:t xml:space="preserve">In partnership with </w:t>
      </w:r>
      <w:r w:rsidR="009C75F0" w:rsidRPr="004D2541">
        <w:rPr>
          <w:color w:val="000000" w:themeColor="text1"/>
          <w:lang w:val="en-GB" w:bidi="en-US"/>
        </w:rPr>
        <w:t>the International Labour Organization (</w:t>
      </w:r>
      <w:r w:rsidRPr="004D2541">
        <w:rPr>
          <w:color w:val="000000" w:themeColor="text1"/>
          <w:lang w:val="en-GB" w:bidi="en-US"/>
        </w:rPr>
        <w:t>ILO</w:t>
      </w:r>
      <w:r w:rsidR="009C75F0" w:rsidRPr="004D2541">
        <w:rPr>
          <w:color w:val="000000" w:themeColor="text1"/>
          <w:lang w:val="en-GB" w:bidi="en-US"/>
        </w:rPr>
        <w:t>)</w:t>
      </w:r>
      <w:r w:rsidRPr="004D2541">
        <w:rPr>
          <w:color w:val="000000" w:themeColor="text1"/>
          <w:lang w:val="en-GB" w:bidi="en-US"/>
        </w:rPr>
        <w:t xml:space="preserve">, </w:t>
      </w:r>
      <w:r w:rsidR="00AD65A1" w:rsidRPr="004D2541">
        <w:rPr>
          <w:color w:val="000000" w:themeColor="text1"/>
          <w:lang w:val="en-GB" w:bidi="en-US"/>
        </w:rPr>
        <w:t>the United Nations Children’s Fund (</w:t>
      </w:r>
      <w:r w:rsidRPr="004D2541">
        <w:rPr>
          <w:color w:val="000000" w:themeColor="text1"/>
          <w:lang w:val="en-GB" w:bidi="en-US"/>
        </w:rPr>
        <w:t>UNICEF</w:t>
      </w:r>
      <w:r w:rsidR="00AD65A1" w:rsidRPr="004D2541">
        <w:rPr>
          <w:color w:val="000000" w:themeColor="text1"/>
          <w:lang w:val="en-GB" w:bidi="en-US"/>
        </w:rPr>
        <w:t>)</w:t>
      </w:r>
      <w:r w:rsidRPr="004D2541">
        <w:rPr>
          <w:color w:val="000000" w:themeColor="text1"/>
          <w:lang w:val="en-GB" w:bidi="en-US"/>
        </w:rPr>
        <w:t xml:space="preserve"> and </w:t>
      </w:r>
      <w:r w:rsidR="00AD65A1" w:rsidRPr="004D2541">
        <w:rPr>
          <w:color w:val="000000" w:themeColor="text1"/>
          <w:lang w:val="en-GB" w:bidi="en-US"/>
        </w:rPr>
        <w:t xml:space="preserve">the </w:t>
      </w:r>
      <w:r w:rsidRPr="004D2541">
        <w:rPr>
          <w:color w:val="000000" w:themeColor="text1"/>
          <w:lang w:val="en-GB" w:bidi="en-US"/>
        </w:rPr>
        <w:t xml:space="preserve">European Union, UNDP will work with the Government to enhance youth employability. The programme will support </w:t>
      </w:r>
      <w:r w:rsidR="00AD65A1" w:rsidRPr="004D2541">
        <w:rPr>
          <w:color w:val="000000" w:themeColor="text1"/>
          <w:lang w:val="en-GB" w:bidi="en-US"/>
        </w:rPr>
        <w:t xml:space="preserve">the </w:t>
      </w:r>
      <w:r w:rsidRPr="004D2541">
        <w:rPr>
          <w:color w:val="000000" w:themeColor="text1"/>
          <w:lang w:val="en-GB" w:bidi="en-US"/>
        </w:rPr>
        <w:t>National Employment Agency to scale up the National Youth Internship project (</w:t>
      </w:r>
      <w:r w:rsidRPr="004D2541">
        <w:rPr>
          <w:i/>
          <w:iCs/>
          <w:color w:val="000000" w:themeColor="text1"/>
          <w:lang w:val="en-GB" w:bidi="en-US"/>
        </w:rPr>
        <w:t>Mouravagha)</w:t>
      </w:r>
      <w:r w:rsidR="00AD65A1" w:rsidRPr="004D2541">
        <w:rPr>
          <w:i/>
          <w:iCs/>
          <w:color w:val="000000" w:themeColor="text1"/>
          <w:lang w:val="en-GB" w:bidi="en-US"/>
        </w:rPr>
        <w:t>,</w:t>
      </w:r>
      <w:r w:rsidRPr="004D2541">
        <w:rPr>
          <w:i/>
          <w:iCs/>
          <w:color w:val="000000" w:themeColor="text1"/>
          <w:lang w:val="en-GB" w:bidi="en-US"/>
        </w:rPr>
        <w:t xml:space="preserve"> </w:t>
      </w:r>
      <w:r w:rsidRPr="004D2541">
        <w:rPr>
          <w:color w:val="000000" w:themeColor="text1"/>
          <w:lang w:val="en-GB" w:bidi="en-US"/>
        </w:rPr>
        <w:t>piloted with UNDP support.</w:t>
      </w:r>
    </w:p>
    <w:p w14:paraId="0B23A933" w14:textId="0682394D" w:rsidR="00E22CA6" w:rsidRPr="004D2541" w:rsidRDefault="00917671" w:rsidP="00E22CA6">
      <w:pPr>
        <w:pStyle w:val="CPDTexte"/>
        <w:tabs>
          <w:tab w:val="clear" w:pos="1560"/>
          <w:tab w:val="left" w:pos="1418"/>
        </w:tabs>
        <w:ind w:left="993" w:right="713"/>
        <w:rPr>
          <w:lang w:val="en-GB" w:bidi="en-US"/>
        </w:rPr>
      </w:pPr>
      <w:r w:rsidRPr="004D2541">
        <w:rPr>
          <w:lang w:val="en-GB" w:bidi="en-US"/>
        </w:rPr>
        <w:t xml:space="preserve">To support an equitable energy transition, and in partnership with the Global Environment Facility, the Green Climate Fund, </w:t>
      </w:r>
      <w:r w:rsidR="001900DF" w:rsidRPr="004D2541">
        <w:rPr>
          <w:lang w:val="en-GB" w:bidi="en-US"/>
        </w:rPr>
        <w:t>the International Renewable Energy Agency</w:t>
      </w:r>
      <w:r w:rsidRPr="004D2541">
        <w:rPr>
          <w:lang w:val="en-GB" w:bidi="en-US"/>
        </w:rPr>
        <w:t xml:space="preserve">, AfDB and the private sector, </w:t>
      </w:r>
      <w:r w:rsidR="00E22CA6" w:rsidRPr="004D2541">
        <w:rPr>
          <w:lang w:val="en-GB" w:bidi="en-US"/>
        </w:rPr>
        <w:t>UNDP and the Government will scale up sustainable energy solutions for local economic revitalization and integrated development solutions in remote rural communities. The program</w:t>
      </w:r>
      <w:r w:rsidR="00AD65A1" w:rsidRPr="004D2541">
        <w:rPr>
          <w:lang w:val="en-GB" w:bidi="en-US"/>
        </w:rPr>
        <w:t>me</w:t>
      </w:r>
      <w:r w:rsidR="00E22CA6" w:rsidRPr="004D2541">
        <w:rPr>
          <w:lang w:val="en-GB" w:bidi="en-US"/>
        </w:rPr>
        <w:t xml:space="preserve"> will build community resilience to shocks through the establishment of a national early</w:t>
      </w:r>
      <w:r w:rsidR="00AD65A1" w:rsidRPr="004D2541">
        <w:rPr>
          <w:lang w:val="en-GB" w:bidi="en-US"/>
        </w:rPr>
        <w:t>-</w:t>
      </w:r>
      <w:r w:rsidR="00E22CA6" w:rsidRPr="004D2541">
        <w:rPr>
          <w:lang w:val="en-GB" w:bidi="en-US"/>
        </w:rPr>
        <w:t>warning system for prevention and management of risks and disasters. UNDP will leverage its regional disaster risk reduction program</w:t>
      </w:r>
      <w:r w:rsidR="00AD65A1" w:rsidRPr="004D2541">
        <w:rPr>
          <w:lang w:val="en-GB" w:bidi="en-US"/>
        </w:rPr>
        <w:t>me</w:t>
      </w:r>
      <w:r w:rsidR="00E22CA6" w:rsidRPr="004D2541">
        <w:rPr>
          <w:lang w:val="en-GB" w:bidi="en-US"/>
        </w:rPr>
        <w:t xml:space="preserve"> to partner with </w:t>
      </w:r>
      <w:r w:rsidR="00AD65A1" w:rsidRPr="004D2541">
        <w:rPr>
          <w:lang w:val="en-GB" w:bidi="en-US"/>
        </w:rPr>
        <w:t>the International Organization for Migration (</w:t>
      </w:r>
      <w:r w:rsidR="00E22CA6" w:rsidRPr="004D2541">
        <w:rPr>
          <w:lang w:val="en-GB" w:bidi="en-US"/>
        </w:rPr>
        <w:t>IOM</w:t>
      </w:r>
      <w:r w:rsidR="00AD65A1" w:rsidRPr="004D2541">
        <w:rPr>
          <w:lang w:val="en-GB" w:bidi="en-US"/>
        </w:rPr>
        <w:t>),</w:t>
      </w:r>
      <w:r w:rsidR="00E22CA6" w:rsidRPr="004D2541">
        <w:rPr>
          <w:lang w:val="en-GB" w:bidi="en-US"/>
        </w:rPr>
        <w:t xml:space="preserve"> support developing a comprehensive national strategy aligned with international standards and establish a contingency and response plan, promot</w:t>
      </w:r>
      <w:r w:rsidR="001900DF" w:rsidRPr="004D2541">
        <w:rPr>
          <w:lang w:val="en-GB" w:bidi="en-US"/>
        </w:rPr>
        <w:t>e</w:t>
      </w:r>
      <w:r w:rsidR="00E22CA6" w:rsidRPr="004D2541">
        <w:rPr>
          <w:lang w:val="en-GB" w:bidi="en-US"/>
        </w:rPr>
        <w:t xml:space="preserve"> sustainable urbanization with guiding tools and their operational mechanism, and </w:t>
      </w:r>
      <w:r w:rsidR="00361D64" w:rsidRPr="004D2541">
        <w:rPr>
          <w:lang w:val="en-GB" w:bidi="en-US"/>
        </w:rPr>
        <w:t xml:space="preserve">sustainably </w:t>
      </w:r>
      <w:r w:rsidR="00E22CA6" w:rsidRPr="004D2541">
        <w:rPr>
          <w:lang w:val="en-GB" w:bidi="en-US"/>
        </w:rPr>
        <w:t>prevent risks of silting and flooding.</w:t>
      </w:r>
    </w:p>
    <w:p w14:paraId="721EC0BF" w14:textId="73E75A1D" w:rsidR="00E22CA6" w:rsidRPr="004D2541" w:rsidRDefault="00E22CA6" w:rsidP="00E22CA6">
      <w:pPr>
        <w:pStyle w:val="CPDTexte"/>
        <w:tabs>
          <w:tab w:val="clear" w:pos="1560"/>
          <w:tab w:val="left" w:pos="1418"/>
        </w:tabs>
        <w:ind w:left="993" w:right="713"/>
        <w:rPr>
          <w:lang w:val="en-GB" w:bidi="en-US"/>
        </w:rPr>
      </w:pPr>
      <w:r w:rsidRPr="004D2541">
        <w:rPr>
          <w:lang w:val="en-GB" w:bidi="en-US"/>
        </w:rPr>
        <w:lastRenderedPageBreak/>
        <w:t xml:space="preserve">South-South cooperation will stimulate learning from best practices in energy transition, and development of </w:t>
      </w:r>
      <w:r w:rsidR="00AD65A1" w:rsidRPr="004D2541">
        <w:rPr>
          <w:lang w:val="en-GB" w:bidi="en-US"/>
        </w:rPr>
        <w:t xml:space="preserve">a </w:t>
      </w:r>
      <w:r w:rsidR="00AD65A1" w:rsidRPr="004D2541">
        <w:rPr>
          <w:color w:val="000000"/>
          <w:lang w:val="en-GB" w:bidi="en-US"/>
        </w:rPr>
        <w:t>public-private partnerships</w:t>
      </w:r>
      <w:r w:rsidRPr="004D2541">
        <w:rPr>
          <w:lang w:val="en-GB" w:bidi="en-US"/>
        </w:rPr>
        <w:t xml:space="preserve"> </w:t>
      </w:r>
      <w:r w:rsidR="00AD65A1" w:rsidRPr="004D2541">
        <w:rPr>
          <w:lang w:val="en-GB" w:bidi="en-US"/>
        </w:rPr>
        <w:t>p</w:t>
      </w:r>
      <w:r w:rsidRPr="004D2541">
        <w:rPr>
          <w:lang w:val="en-GB" w:bidi="en-US"/>
        </w:rPr>
        <w:t xml:space="preserve">ortfolio in the </w:t>
      </w:r>
      <w:r w:rsidR="00AD65A1" w:rsidRPr="004D2541">
        <w:rPr>
          <w:lang w:val="en-GB" w:bidi="en-US"/>
        </w:rPr>
        <w:t>r</w:t>
      </w:r>
      <w:r w:rsidRPr="004D2541">
        <w:rPr>
          <w:lang w:val="en-GB" w:bidi="en-US"/>
        </w:rPr>
        <w:t xml:space="preserve">egion. </w:t>
      </w:r>
    </w:p>
    <w:p w14:paraId="34005E31" w14:textId="77777777" w:rsidR="00E22CA6" w:rsidRPr="004D2541" w:rsidRDefault="00E22CA6" w:rsidP="00E22CA6">
      <w:pPr>
        <w:pStyle w:val="ListParagraph"/>
        <w:tabs>
          <w:tab w:val="left" w:pos="1418"/>
        </w:tabs>
        <w:spacing w:after="240"/>
        <w:ind w:left="993" w:right="713"/>
        <w:jc w:val="both"/>
        <w:rPr>
          <w:b/>
          <w:color w:val="000000"/>
          <w:kern w:val="36"/>
          <w:szCs w:val="48"/>
          <w:lang w:val="en-GB" w:bidi="en-US"/>
        </w:rPr>
      </w:pPr>
      <w:bookmarkStart w:id="2" w:name="_Hlk127125127"/>
      <w:r w:rsidRPr="004D2541">
        <w:rPr>
          <w:b/>
          <w:color w:val="000000"/>
          <w:kern w:val="36"/>
          <w:szCs w:val="48"/>
          <w:lang w:val="en-GB" w:bidi="en-US"/>
        </w:rPr>
        <w:t>Inclusive, equitable, accountable and transparent governance</w:t>
      </w:r>
      <w:bookmarkEnd w:id="2"/>
    </w:p>
    <w:p w14:paraId="0D2A5EC3" w14:textId="16F1A6BB" w:rsidR="00E22CA6" w:rsidRPr="004D2541" w:rsidRDefault="00B51BDC" w:rsidP="00E22CA6">
      <w:pPr>
        <w:pStyle w:val="CPDTexte"/>
        <w:tabs>
          <w:tab w:val="clear" w:pos="1560"/>
          <w:tab w:val="left" w:pos="1418"/>
        </w:tabs>
        <w:ind w:left="993" w:right="713"/>
        <w:rPr>
          <w:lang w:val="en-GB"/>
        </w:rPr>
      </w:pPr>
      <w:r w:rsidRPr="004D2541">
        <w:rPr>
          <w:lang w:val="en-GB" w:bidi="en-US"/>
        </w:rPr>
        <w:t xml:space="preserve">The </w:t>
      </w:r>
      <w:r w:rsidR="00E22CA6" w:rsidRPr="004D2541">
        <w:rPr>
          <w:lang w:val="en-GB" w:bidi="en-US"/>
        </w:rPr>
        <w:t xml:space="preserve">UNDP </w:t>
      </w:r>
      <w:r w:rsidRPr="004D2541">
        <w:rPr>
          <w:lang w:val="en-GB" w:bidi="en-US"/>
        </w:rPr>
        <w:t>g</w:t>
      </w:r>
      <w:r w:rsidR="00E22CA6" w:rsidRPr="004D2541">
        <w:rPr>
          <w:lang w:val="en-GB" w:bidi="en-US"/>
        </w:rPr>
        <w:t>overnance offer will contribute to improving inclusive, participatory, fair and transparent governance mechanisms. Capitalizing on its comparative advantages, UNDP efforts will focus on (</w:t>
      </w:r>
      <w:r w:rsidR="00721032" w:rsidRPr="004D2541">
        <w:rPr>
          <w:lang w:val="en-GB" w:bidi="en-US"/>
        </w:rPr>
        <w:t>a</w:t>
      </w:r>
      <w:r w:rsidR="00E22CA6" w:rsidRPr="004D2541">
        <w:rPr>
          <w:lang w:val="en-GB" w:bidi="en-US"/>
        </w:rPr>
        <w:t xml:space="preserve">) operationalizing frameworks and mechanisms for citizen participation in democratic processes, and public accountability, particularly </w:t>
      </w:r>
      <w:r w:rsidRPr="004D2541">
        <w:rPr>
          <w:lang w:val="en-GB" w:bidi="en-US"/>
        </w:rPr>
        <w:t xml:space="preserve">for </w:t>
      </w:r>
      <w:r w:rsidR="00E22CA6" w:rsidRPr="004D2541">
        <w:rPr>
          <w:lang w:val="en-GB" w:bidi="en-US"/>
        </w:rPr>
        <w:t>women and youth; (</w:t>
      </w:r>
      <w:r w:rsidR="00721032" w:rsidRPr="004D2541">
        <w:rPr>
          <w:lang w:val="en-GB" w:bidi="en-US"/>
        </w:rPr>
        <w:t>b</w:t>
      </w:r>
      <w:r w:rsidR="00E22CA6" w:rsidRPr="004D2541">
        <w:rPr>
          <w:lang w:val="en-GB" w:bidi="en-US"/>
        </w:rPr>
        <w:t>)</w:t>
      </w:r>
      <w:r w:rsidR="00721032" w:rsidRPr="004D2541">
        <w:rPr>
          <w:lang w:val="en-GB" w:bidi="en-US"/>
        </w:rPr>
        <w:t> </w:t>
      </w:r>
      <w:r w:rsidR="00E22CA6" w:rsidRPr="004D2541">
        <w:rPr>
          <w:lang w:val="en-GB" w:bidi="en-US"/>
        </w:rPr>
        <w:t>modernizing public administration using digital transformation to enhance efficiency and accountability; (</w:t>
      </w:r>
      <w:r w:rsidR="00721032" w:rsidRPr="004D2541">
        <w:rPr>
          <w:lang w:val="en-GB" w:bidi="en-US"/>
        </w:rPr>
        <w:t>c</w:t>
      </w:r>
      <w:r w:rsidR="00E22CA6" w:rsidRPr="004D2541">
        <w:rPr>
          <w:lang w:val="en-GB" w:bidi="en-US"/>
        </w:rPr>
        <w:t>) bringing justice closer to the citizen; (</w:t>
      </w:r>
      <w:r w:rsidR="00721032" w:rsidRPr="004D2541">
        <w:rPr>
          <w:lang w:val="en-GB" w:bidi="en-US"/>
        </w:rPr>
        <w:t>d</w:t>
      </w:r>
      <w:r w:rsidR="00E22CA6" w:rsidRPr="004D2541">
        <w:rPr>
          <w:lang w:val="en-GB" w:bidi="en-US"/>
        </w:rPr>
        <w:t xml:space="preserve">) consolidating decentralization; </w:t>
      </w:r>
      <w:r w:rsidR="00721032" w:rsidRPr="004D2541">
        <w:rPr>
          <w:lang w:val="en-GB" w:bidi="en-US"/>
        </w:rPr>
        <w:t xml:space="preserve">and </w:t>
      </w:r>
      <w:r w:rsidR="00E22CA6" w:rsidRPr="004D2541">
        <w:rPr>
          <w:lang w:val="en-GB" w:bidi="en-US"/>
        </w:rPr>
        <w:t>(</w:t>
      </w:r>
      <w:r w:rsidR="00721032" w:rsidRPr="004D2541">
        <w:rPr>
          <w:lang w:val="en-GB" w:bidi="en-US"/>
        </w:rPr>
        <w:t>e</w:t>
      </w:r>
      <w:r w:rsidR="00E22CA6" w:rsidRPr="004D2541">
        <w:rPr>
          <w:lang w:val="en-GB" w:bidi="en-US"/>
        </w:rPr>
        <w:t>) strengthening the strategic planning and monitoring frameworks</w:t>
      </w:r>
      <w:r w:rsidRPr="004D2541">
        <w:rPr>
          <w:lang w:val="en-GB" w:bidi="en-US"/>
        </w:rPr>
        <w:t xml:space="preserve"> for public policies – </w:t>
      </w:r>
      <w:r w:rsidR="00E22CA6" w:rsidRPr="004D2541">
        <w:rPr>
          <w:lang w:val="en-GB" w:bidi="en-US"/>
        </w:rPr>
        <w:t>including blended financing compliant with environmental sustainability</w:t>
      </w:r>
      <w:r w:rsidRPr="004D2541">
        <w:rPr>
          <w:lang w:val="en-GB" w:bidi="en-US"/>
        </w:rPr>
        <w:t xml:space="preserve"> – </w:t>
      </w:r>
      <w:r w:rsidR="00E22CA6" w:rsidRPr="004D2541">
        <w:rPr>
          <w:lang w:val="en-GB" w:bidi="en-US"/>
        </w:rPr>
        <w:t>and gender equality.</w:t>
      </w:r>
    </w:p>
    <w:p w14:paraId="2D8213F7" w14:textId="1E5BC757" w:rsidR="00E22CA6" w:rsidRPr="004D2541" w:rsidRDefault="00E22CA6" w:rsidP="00E22CA6">
      <w:pPr>
        <w:pStyle w:val="CPDTexte"/>
        <w:tabs>
          <w:tab w:val="clear" w:pos="1560"/>
          <w:tab w:val="left" w:pos="1418"/>
        </w:tabs>
        <w:ind w:left="993" w:right="713"/>
        <w:rPr>
          <w:lang w:val="en-GB"/>
        </w:rPr>
      </w:pPr>
      <w:r w:rsidRPr="004D2541">
        <w:rPr>
          <w:lang w:val="en-GB" w:bidi="en-US"/>
        </w:rPr>
        <w:t xml:space="preserve">UNDP will work with </w:t>
      </w:r>
      <w:r w:rsidR="00721032" w:rsidRPr="004D2541">
        <w:rPr>
          <w:lang w:val="en-GB" w:bidi="en-US"/>
        </w:rPr>
        <w:t xml:space="preserve">the </w:t>
      </w:r>
      <w:r w:rsidRPr="004D2541">
        <w:rPr>
          <w:lang w:val="en-GB" w:bidi="en-US"/>
        </w:rPr>
        <w:t xml:space="preserve">Government, civil society and media to strengthen democratic governance through the </w:t>
      </w:r>
      <w:r w:rsidR="00B51BDC" w:rsidRPr="004D2541">
        <w:rPr>
          <w:lang w:val="en-GB" w:bidi="en-US"/>
        </w:rPr>
        <w:t xml:space="preserve">expansion </w:t>
      </w:r>
      <w:r w:rsidRPr="004D2541">
        <w:rPr>
          <w:lang w:val="en-GB" w:bidi="en-US"/>
        </w:rPr>
        <w:t xml:space="preserve">of citizen participation in electoral processes and public accountability. </w:t>
      </w:r>
    </w:p>
    <w:p w14:paraId="7244BC40" w14:textId="36930246" w:rsidR="00E22CA6" w:rsidRPr="004D2541" w:rsidRDefault="00E22CA6" w:rsidP="00E22CA6">
      <w:pPr>
        <w:pStyle w:val="CPDTexte"/>
        <w:tabs>
          <w:tab w:val="clear" w:pos="1560"/>
          <w:tab w:val="left" w:pos="1418"/>
        </w:tabs>
        <w:ind w:left="993" w:right="713"/>
        <w:rPr>
          <w:lang w:val="en-GB"/>
        </w:rPr>
      </w:pPr>
      <w:r w:rsidRPr="004D2541">
        <w:rPr>
          <w:lang w:val="en-GB" w:bidi="en-US"/>
        </w:rPr>
        <w:t>In collaboration with the European Union</w:t>
      </w:r>
      <w:r w:rsidR="00721032" w:rsidRPr="004D2541">
        <w:rPr>
          <w:lang w:val="en-GB" w:bidi="en-US"/>
        </w:rPr>
        <w:t>,</w:t>
      </w:r>
      <w:r w:rsidRPr="004D2541">
        <w:rPr>
          <w:lang w:val="en-GB" w:bidi="en-US"/>
        </w:rPr>
        <w:t xml:space="preserve"> France</w:t>
      </w:r>
      <w:r w:rsidR="00B51BDC" w:rsidRPr="004D2541">
        <w:rPr>
          <w:lang w:val="en-GB" w:bidi="en-US"/>
        </w:rPr>
        <w:t>,</w:t>
      </w:r>
      <w:r w:rsidR="00721032" w:rsidRPr="004D2541">
        <w:rPr>
          <w:lang w:val="en-GB" w:bidi="en-US"/>
        </w:rPr>
        <w:t xml:space="preserve"> and</w:t>
      </w:r>
      <w:r w:rsidRPr="004D2541">
        <w:rPr>
          <w:lang w:val="en-GB" w:bidi="en-US"/>
        </w:rPr>
        <w:t xml:space="preserve"> </w:t>
      </w:r>
      <w:r w:rsidR="00721032" w:rsidRPr="004D2541">
        <w:rPr>
          <w:lang w:val="en-GB" w:bidi="en-US"/>
        </w:rPr>
        <w:t xml:space="preserve">the United Nations </w:t>
      </w:r>
      <w:r w:rsidRPr="004D2541">
        <w:rPr>
          <w:lang w:val="en-GB" w:bidi="en-US"/>
        </w:rPr>
        <w:t>Peace</w:t>
      </w:r>
      <w:r w:rsidR="00721032" w:rsidRPr="004D2541">
        <w:rPr>
          <w:lang w:val="en-GB" w:bidi="en-US"/>
        </w:rPr>
        <w:t>b</w:t>
      </w:r>
      <w:r w:rsidRPr="004D2541">
        <w:rPr>
          <w:lang w:val="en-GB" w:bidi="en-US"/>
        </w:rPr>
        <w:t xml:space="preserve">uilding Fund, UNDP will continue to support government and non-state actors in consolidating rule of law, social cohesion and </w:t>
      </w:r>
      <w:r w:rsidR="00721032" w:rsidRPr="004D2541">
        <w:rPr>
          <w:lang w:val="en-GB" w:bidi="en-US"/>
        </w:rPr>
        <w:t xml:space="preserve">the </w:t>
      </w:r>
      <w:r w:rsidRPr="004D2541">
        <w:rPr>
          <w:lang w:val="en-GB" w:bidi="en-US"/>
        </w:rPr>
        <w:t xml:space="preserve">fight against violent extremism. UNDP will work with </w:t>
      </w:r>
      <w:r w:rsidR="00721032" w:rsidRPr="004D2541">
        <w:rPr>
          <w:lang w:val="en-GB" w:bidi="en-US"/>
        </w:rPr>
        <w:t>the Office of the United Nations High Commissioner for Human Rights (</w:t>
      </w:r>
      <w:r w:rsidRPr="004D2541">
        <w:rPr>
          <w:lang w:val="en-GB" w:bidi="en-US"/>
        </w:rPr>
        <w:t>OHCHR</w:t>
      </w:r>
      <w:r w:rsidR="00721032" w:rsidRPr="004D2541">
        <w:rPr>
          <w:lang w:val="en-GB" w:bidi="en-US"/>
        </w:rPr>
        <w:t>)</w:t>
      </w:r>
      <w:r w:rsidRPr="004D2541">
        <w:rPr>
          <w:lang w:val="en-GB" w:bidi="en-US"/>
        </w:rPr>
        <w:t xml:space="preserve">, </w:t>
      </w:r>
      <w:r w:rsidR="00BD087B" w:rsidRPr="004D2541">
        <w:rPr>
          <w:lang w:val="en-GB" w:bidi="en-US"/>
        </w:rPr>
        <w:t>the United Nations Office on Drugs and Crime (</w:t>
      </w:r>
      <w:r w:rsidRPr="004D2541">
        <w:rPr>
          <w:lang w:val="en-GB" w:bidi="en-US"/>
        </w:rPr>
        <w:t>UNODC</w:t>
      </w:r>
      <w:r w:rsidR="00BD087B" w:rsidRPr="004D2541">
        <w:rPr>
          <w:lang w:val="en-GB" w:bidi="en-US"/>
        </w:rPr>
        <w:t>)</w:t>
      </w:r>
      <w:r w:rsidRPr="004D2541">
        <w:rPr>
          <w:lang w:val="en-GB" w:bidi="en-US"/>
        </w:rPr>
        <w:t xml:space="preserve">, bilateral donors and the Government to implement digital solutions </w:t>
      </w:r>
      <w:r w:rsidR="00BD087B" w:rsidRPr="004D2541">
        <w:rPr>
          <w:lang w:val="en-GB" w:bidi="en-US"/>
        </w:rPr>
        <w:t>for</w:t>
      </w:r>
      <w:r w:rsidRPr="004D2541">
        <w:rPr>
          <w:lang w:val="en-GB" w:bidi="en-US"/>
        </w:rPr>
        <w:t xml:space="preserve"> accelerat</w:t>
      </w:r>
      <w:r w:rsidR="00BD087B" w:rsidRPr="004D2541">
        <w:rPr>
          <w:lang w:val="en-GB" w:bidi="en-US"/>
        </w:rPr>
        <w:t>ing</w:t>
      </w:r>
      <w:r w:rsidRPr="004D2541">
        <w:rPr>
          <w:lang w:val="en-GB" w:bidi="en-US"/>
        </w:rPr>
        <w:t xml:space="preserve"> access to justice in remote areas and enhanc</w:t>
      </w:r>
      <w:r w:rsidR="00BD087B" w:rsidRPr="004D2541">
        <w:rPr>
          <w:lang w:val="en-GB" w:bidi="en-US"/>
        </w:rPr>
        <w:t>ing</w:t>
      </w:r>
      <w:r w:rsidRPr="004D2541">
        <w:rPr>
          <w:lang w:val="en-GB" w:bidi="en-US"/>
        </w:rPr>
        <w:t xml:space="preserve"> legal services, while ensuring </w:t>
      </w:r>
      <w:r w:rsidR="00B51BDC" w:rsidRPr="004D2541">
        <w:rPr>
          <w:lang w:val="en-GB" w:bidi="en-US"/>
        </w:rPr>
        <w:t xml:space="preserve">that </w:t>
      </w:r>
      <w:r w:rsidRPr="004D2541">
        <w:rPr>
          <w:lang w:val="en-GB" w:bidi="en-US"/>
        </w:rPr>
        <w:t>mechanisms are set to increase women’s access to the judiciary.</w:t>
      </w:r>
    </w:p>
    <w:p w14:paraId="51F6D511" w14:textId="6A1BB507" w:rsidR="00E22CA6" w:rsidRPr="004D2541" w:rsidRDefault="00E22CA6" w:rsidP="00E22CA6">
      <w:pPr>
        <w:pStyle w:val="CPDTexte"/>
        <w:tabs>
          <w:tab w:val="clear" w:pos="1560"/>
          <w:tab w:val="left" w:pos="1418"/>
        </w:tabs>
        <w:ind w:left="993" w:right="713"/>
        <w:rPr>
          <w:lang w:val="en-GB" w:bidi="en-US"/>
        </w:rPr>
      </w:pPr>
      <w:r w:rsidRPr="004D2541">
        <w:rPr>
          <w:lang w:val="en-GB"/>
        </w:rPr>
        <w:t xml:space="preserve">In partnership with the </w:t>
      </w:r>
      <w:r w:rsidR="00B51BDC" w:rsidRPr="004D2541">
        <w:rPr>
          <w:lang w:val="en-GB"/>
        </w:rPr>
        <w:t>G</w:t>
      </w:r>
      <w:r w:rsidRPr="004D2541">
        <w:rPr>
          <w:lang w:val="en-GB"/>
        </w:rPr>
        <w:t xml:space="preserve">overnment, </w:t>
      </w:r>
      <w:r w:rsidR="009C75F0" w:rsidRPr="004D2541">
        <w:rPr>
          <w:color w:val="000000"/>
          <w:lang w:val="en-GB" w:bidi="en-US"/>
        </w:rPr>
        <w:t>the World Bank</w:t>
      </w:r>
      <w:r w:rsidRPr="004D2541">
        <w:rPr>
          <w:lang w:val="en-GB"/>
        </w:rPr>
        <w:t xml:space="preserve">, </w:t>
      </w:r>
      <w:r w:rsidR="00B51BDC" w:rsidRPr="004D2541">
        <w:rPr>
          <w:lang w:val="en-GB"/>
        </w:rPr>
        <w:t xml:space="preserve">Estonia and </w:t>
      </w:r>
      <w:r w:rsidRPr="004D2541">
        <w:rPr>
          <w:lang w:val="en-GB"/>
        </w:rPr>
        <w:t>Norway, and in collaboration with the German Federal Ministry for Economic Cooperation and Development</w:t>
      </w:r>
      <w:r w:rsidR="00E40366" w:rsidRPr="004D2541">
        <w:rPr>
          <w:lang w:val="en-GB"/>
        </w:rPr>
        <w:t xml:space="preserve"> (</w:t>
      </w:r>
      <w:r w:rsidR="00B51BDC" w:rsidRPr="004D2541">
        <w:rPr>
          <w:lang w:val="en-GB"/>
        </w:rPr>
        <w:t>‘</w:t>
      </w:r>
      <w:r w:rsidR="00E40366" w:rsidRPr="004D2541">
        <w:rPr>
          <w:lang w:val="en-GB"/>
        </w:rPr>
        <w:t>BMZ</w:t>
      </w:r>
      <w:r w:rsidR="00B51BDC" w:rsidRPr="004D2541">
        <w:rPr>
          <w:lang w:val="en-GB"/>
        </w:rPr>
        <w:t>’</w:t>
      </w:r>
      <w:r w:rsidR="00E40366" w:rsidRPr="004D2541">
        <w:rPr>
          <w:lang w:val="en-GB"/>
        </w:rPr>
        <w:t xml:space="preserve">), </w:t>
      </w:r>
      <w:r w:rsidRPr="004D2541">
        <w:rPr>
          <w:lang w:val="en-GB"/>
        </w:rPr>
        <w:t xml:space="preserve">UNDP will work with the National Digital Agency to operationalize the national digital </w:t>
      </w:r>
      <w:r w:rsidR="00F5475D" w:rsidRPr="004D2541">
        <w:rPr>
          <w:lang w:val="en-GB"/>
        </w:rPr>
        <w:t>a</w:t>
      </w:r>
      <w:r w:rsidRPr="004D2541">
        <w:rPr>
          <w:lang w:val="en-GB"/>
        </w:rPr>
        <w:t>genda</w:t>
      </w:r>
      <w:r w:rsidR="00F5475D" w:rsidRPr="004D2541">
        <w:rPr>
          <w:lang w:val="en-GB"/>
        </w:rPr>
        <w:t>,</w:t>
      </w:r>
      <w:r w:rsidRPr="004D2541">
        <w:rPr>
          <w:lang w:val="en-GB"/>
        </w:rPr>
        <w:t xml:space="preserve"> 2022-2025</w:t>
      </w:r>
      <w:r w:rsidR="00F5475D" w:rsidRPr="004D2541">
        <w:rPr>
          <w:lang w:val="en-GB"/>
        </w:rPr>
        <w:t>,</w:t>
      </w:r>
      <w:r w:rsidRPr="004D2541">
        <w:rPr>
          <w:lang w:val="en-GB"/>
        </w:rPr>
        <w:t xml:space="preserve"> as the backbone of public sector modernization. The programme will focus on the deployment of digital solutions </w:t>
      </w:r>
      <w:r w:rsidR="00B51BDC" w:rsidRPr="004D2541">
        <w:rPr>
          <w:lang w:val="en-GB"/>
        </w:rPr>
        <w:t xml:space="preserve">that accelerate </w:t>
      </w:r>
      <w:r w:rsidRPr="004D2541">
        <w:rPr>
          <w:lang w:val="en-GB"/>
        </w:rPr>
        <w:t>the delivery of public services to the poorest and moderniz</w:t>
      </w:r>
      <w:r w:rsidR="00B51BDC" w:rsidRPr="004D2541">
        <w:rPr>
          <w:lang w:val="en-GB"/>
        </w:rPr>
        <w:t>e</w:t>
      </w:r>
      <w:r w:rsidRPr="004D2541">
        <w:rPr>
          <w:lang w:val="en-GB"/>
        </w:rPr>
        <w:t xml:space="preserve"> public administration.</w:t>
      </w:r>
    </w:p>
    <w:p w14:paraId="0558C3B9" w14:textId="0320ABA9" w:rsidR="00E22CA6" w:rsidRPr="004D2541" w:rsidRDefault="00E22CA6" w:rsidP="00E22CA6">
      <w:pPr>
        <w:pStyle w:val="CPDTexte"/>
        <w:tabs>
          <w:tab w:val="clear" w:pos="1560"/>
          <w:tab w:val="left" w:pos="1418"/>
        </w:tabs>
        <w:ind w:left="993" w:right="713"/>
        <w:rPr>
          <w:lang w:val="en-GB" w:bidi="en-US"/>
        </w:rPr>
      </w:pPr>
      <w:r w:rsidRPr="004D2541">
        <w:rPr>
          <w:lang w:val="en-GB" w:bidi="en-US"/>
        </w:rPr>
        <w:t xml:space="preserve">Leveraging </w:t>
      </w:r>
      <w:r w:rsidR="00E40366" w:rsidRPr="004D2541">
        <w:rPr>
          <w:lang w:val="en-GB" w:bidi="en-US"/>
        </w:rPr>
        <w:t>A</w:t>
      </w:r>
      <w:r w:rsidRPr="004D2541">
        <w:rPr>
          <w:lang w:val="en-GB" w:bidi="en-US"/>
        </w:rPr>
        <w:t>ccelerator Lab potential, UNDP and the Government will partner with BMZ and foundations to creat</w:t>
      </w:r>
      <w:r w:rsidR="00072AFD" w:rsidRPr="004D2541">
        <w:rPr>
          <w:lang w:val="en-GB" w:bidi="en-US"/>
        </w:rPr>
        <w:t>e</w:t>
      </w:r>
      <w:r w:rsidRPr="004D2541">
        <w:rPr>
          <w:lang w:val="en-GB" w:bidi="en-US"/>
        </w:rPr>
        <w:t xml:space="preserve"> </w:t>
      </w:r>
      <w:r w:rsidR="00B51BDC" w:rsidRPr="004D2541">
        <w:rPr>
          <w:lang w:val="en-GB" w:bidi="en-US"/>
        </w:rPr>
        <w:t xml:space="preserve">a </w:t>
      </w:r>
      <w:r w:rsidRPr="004D2541">
        <w:rPr>
          <w:lang w:val="en-GB" w:bidi="en-US"/>
        </w:rPr>
        <w:t>favo</w:t>
      </w:r>
      <w:r w:rsidR="00B51BDC" w:rsidRPr="004D2541">
        <w:rPr>
          <w:lang w:val="en-GB" w:bidi="en-US"/>
        </w:rPr>
        <w:t>u</w:t>
      </w:r>
      <w:r w:rsidRPr="004D2541">
        <w:rPr>
          <w:lang w:val="en-GB" w:bidi="en-US"/>
        </w:rPr>
        <w:t xml:space="preserve">rable environment </w:t>
      </w:r>
      <w:r w:rsidR="00836179" w:rsidRPr="004D2541">
        <w:rPr>
          <w:lang w:val="en-GB" w:bidi="en-US"/>
        </w:rPr>
        <w:t xml:space="preserve">for innovation as </w:t>
      </w:r>
      <w:r w:rsidR="00B3062C" w:rsidRPr="004D2541">
        <w:rPr>
          <w:lang w:val="en-GB" w:bidi="en-US"/>
        </w:rPr>
        <w:t>enabler</w:t>
      </w:r>
      <w:r w:rsidR="006352C9" w:rsidRPr="004D2541">
        <w:rPr>
          <w:lang w:val="en-GB" w:bidi="en-US"/>
        </w:rPr>
        <w:t xml:space="preserve"> for</w:t>
      </w:r>
      <w:r w:rsidR="00B51BDC" w:rsidRPr="004D2541">
        <w:rPr>
          <w:lang w:val="en-GB" w:bidi="en-US"/>
        </w:rPr>
        <w:t xml:space="preserve"> </w:t>
      </w:r>
      <w:r w:rsidRPr="004D2541">
        <w:rPr>
          <w:lang w:val="en-GB" w:bidi="en-US"/>
        </w:rPr>
        <w:t>youth empowerment. The programme will support developing a national innovation hub and its infrastructure.</w:t>
      </w:r>
    </w:p>
    <w:p w14:paraId="39593BD1" w14:textId="2347A32A" w:rsidR="00E22CA6" w:rsidRPr="004D2541" w:rsidRDefault="008117E6" w:rsidP="00E22CA6">
      <w:pPr>
        <w:pStyle w:val="CPDTexte"/>
        <w:tabs>
          <w:tab w:val="clear" w:pos="1560"/>
          <w:tab w:val="left" w:pos="1418"/>
        </w:tabs>
        <w:ind w:left="993" w:right="713"/>
        <w:rPr>
          <w:lang w:val="en-GB"/>
        </w:rPr>
      </w:pPr>
      <w:r w:rsidRPr="004D2541">
        <w:rPr>
          <w:lang w:val="en-GB" w:bidi="en-US"/>
        </w:rPr>
        <w:t xml:space="preserve">Regarding decentralization, UNDP will collaborate </w:t>
      </w:r>
      <w:r w:rsidR="00E22CA6" w:rsidRPr="004D2541">
        <w:rPr>
          <w:lang w:val="en-GB" w:bidi="en-US"/>
        </w:rPr>
        <w:t xml:space="preserve">with the Government, </w:t>
      </w:r>
      <w:r w:rsidR="00BD087B" w:rsidRPr="004D2541">
        <w:rPr>
          <w:lang w:val="en-GB" w:bidi="en-US"/>
        </w:rPr>
        <w:t xml:space="preserve">the </w:t>
      </w:r>
      <w:r w:rsidR="00E22CA6" w:rsidRPr="004D2541">
        <w:rPr>
          <w:lang w:val="en-GB" w:bidi="en-US"/>
        </w:rPr>
        <w:t xml:space="preserve">Mayors’ Association, </w:t>
      </w:r>
      <w:r w:rsidR="00BD087B" w:rsidRPr="004D2541">
        <w:rPr>
          <w:lang w:val="en-GB" w:bidi="en-US"/>
        </w:rPr>
        <w:t xml:space="preserve">the World Bank, </w:t>
      </w:r>
      <w:r w:rsidR="00E22CA6" w:rsidRPr="004D2541">
        <w:rPr>
          <w:lang w:val="en-GB" w:bidi="en-US"/>
        </w:rPr>
        <w:t xml:space="preserve">Spain, BMZ and </w:t>
      </w:r>
      <w:r w:rsidR="00E40366" w:rsidRPr="004D2541">
        <w:rPr>
          <w:lang w:val="en-GB" w:bidi="en-US"/>
        </w:rPr>
        <w:t>the French Development Agency</w:t>
      </w:r>
      <w:r w:rsidR="00E22CA6" w:rsidRPr="004D2541">
        <w:rPr>
          <w:lang w:val="en-GB" w:bidi="en-US"/>
        </w:rPr>
        <w:t xml:space="preserve">, </w:t>
      </w:r>
      <w:r w:rsidR="002C5CFD" w:rsidRPr="004D2541">
        <w:rPr>
          <w:lang w:val="en-GB" w:bidi="en-US"/>
        </w:rPr>
        <w:t xml:space="preserve">UNDP </w:t>
      </w:r>
      <w:r w:rsidR="00E22CA6" w:rsidRPr="004D2541">
        <w:rPr>
          <w:lang w:val="en-GB" w:bidi="en-US"/>
        </w:rPr>
        <w:t xml:space="preserve">will consolidate and scale up local </w:t>
      </w:r>
      <w:r w:rsidR="00D735F7" w:rsidRPr="004D2541">
        <w:rPr>
          <w:lang w:val="en-GB"/>
        </w:rPr>
        <w:t xml:space="preserve">Sustainable Development Goals </w:t>
      </w:r>
      <w:r w:rsidR="00E22CA6" w:rsidRPr="004D2541">
        <w:rPr>
          <w:lang w:val="en-GB" w:bidi="en-US"/>
        </w:rPr>
        <w:t xml:space="preserve">governance mechanisms for inclusive and participative development planning and monitoring, and for </w:t>
      </w:r>
      <w:r w:rsidR="00BD087B" w:rsidRPr="004D2541">
        <w:rPr>
          <w:lang w:val="en-GB" w:bidi="en-US"/>
        </w:rPr>
        <w:t xml:space="preserve">Goals </w:t>
      </w:r>
      <w:r w:rsidR="00E22CA6" w:rsidRPr="004D2541">
        <w:rPr>
          <w:lang w:val="en-GB" w:bidi="en-US"/>
        </w:rPr>
        <w:t>impact acceleration</w:t>
      </w:r>
      <w:r w:rsidR="00B51BDC" w:rsidRPr="004D2541">
        <w:rPr>
          <w:lang w:val="en-GB" w:bidi="en-US"/>
        </w:rPr>
        <w:t>,</w:t>
      </w:r>
      <w:r w:rsidR="00E22CA6" w:rsidRPr="004D2541">
        <w:rPr>
          <w:lang w:val="en-GB" w:bidi="en-US"/>
        </w:rPr>
        <w:t xml:space="preserve"> through subnational development agencies and digital platforms. UNDP</w:t>
      </w:r>
      <w:r w:rsidR="00E40366" w:rsidRPr="004D2541">
        <w:rPr>
          <w:lang w:val="en-GB" w:bidi="en-US"/>
        </w:rPr>
        <w:t>,</w:t>
      </w:r>
      <w:r w:rsidR="00E22CA6" w:rsidRPr="004D2541">
        <w:rPr>
          <w:lang w:val="en-GB" w:bidi="en-US"/>
        </w:rPr>
        <w:t xml:space="preserve"> with the Sahel Alliance members, U</w:t>
      </w:r>
      <w:r w:rsidR="00E40366" w:rsidRPr="004D2541">
        <w:rPr>
          <w:lang w:val="en-GB" w:bidi="en-US"/>
        </w:rPr>
        <w:t>nited Nations</w:t>
      </w:r>
      <w:r w:rsidR="00E22CA6" w:rsidRPr="004D2541">
        <w:rPr>
          <w:lang w:val="en-GB" w:bidi="en-US"/>
        </w:rPr>
        <w:t xml:space="preserve"> </w:t>
      </w:r>
      <w:r w:rsidR="00E40366" w:rsidRPr="004D2541">
        <w:rPr>
          <w:lang w:val="en-GB" w:bidi="en-US"/>
        </w:rPr>
        <w:t xml:space="preserve">organizations </w:t>
      </w:r>
      <w:r w:rsidR="00E22CA6" w:rsidRPr="004D2541">
        <w:rPr>
          <w:lang w:val="en-GB" w:bidi="en-US"/>
        </w:rPr>
        <w:t>and the Regional Development Agency of Hodh Echargui</w:t>
      </w:r>
      <w:r w:rsidR="00E40366" w:rsidRPr="004D2541">
        <w:rPr>
          <w:lang w:val="en-GB" w:bidi="en-US"/>
        </w:rPr>
        <w:t>,</w:t>
      </w:r>
      <w:r w:rsidR="00E22CA6" w:rsidRPr="004D2541">
        <w:rPr>
          <w:lang w:val="en-GB" w:bidi="en-US"/>
        </w:rPr>
        <w:t xml:space="preserve"> will replicate successful </w:t>
      </w:r>
      <w:r w:rsidR="00D735F7" w:rsidRPr="004D2541">
        <w:rPr>
          <w:lang w:val="en-GB"/>
        </w:rPr>
        <w:t>Goals</w:t>
      </w:r>
      <w:r w:rsidR="00E22CA6" w:rsidRPr="004D2541">
        <w:rPr>
          <w:lang w:val="en-GB" w:bidi="en-US"/>
        </w:rPr>
        <w:t xml:space="preserve"> acceleration mechanism</w:t>
      </w:r>
      <w:r w:rsidR="00E40366" w:rsidRPr="004D2541">
        <w:rPr>
          <w:lang w:val="en-GB" w:bidi="en-US"/>
        </w:rPr>
        <w:t>s</w:t>
      </w:r>
      <w:r w:rsidR="00E22CA6" w:rsidRPr="004D2541">
        <w:rPr>
          <w:lang w:val="en-GB" w:bidi="en-US"/>
        </w:rPr>
        <w:t xml:space="preserve"> in the five priority regions. </w:t>
      </w:r>
    </w:p>
    <w:p w14:paraId="2F588FD4" w14:textId="22230121" w:rsidR="00E22CA6" w:rsidRPr="004D2541" w:rsidRDefault="00E22CA6" w:rsidP="00E22CA6">
      <w:pPr>
        <w:pStyle w:val="CPDTexte"/>
        <w:tabs>
          <w:tab w:val="clear" w:pos="1560"/>
          <w:tab w:val="left" w:pos="1418"/>
        </w:tabs>
        <w:ind w:left="993" w:right="713"/>
        <w:rPr>
          <w:lang w:val="en-GB"/>
        </w:rPr>
      </w:pPr>
      <w:r w:rsidRPr="004D2541">
        <w:rPr>
          <w:lang w:val="en-GB"/>
        </w:rPr>
        <w:t xml:space="preserve">Contributing to cooperation framework </w:t>
      </w:r>
      <w:r w:rsidRPr="004D2541">
        <w:rPr>
          <w:color w:val="000000" w:themeColor="text1"/>
          <w:lang w:val="en-GB"/>
        </w:rPr>
        <w:t xml:space="preserve">results on gender, and linked to </w:t>
      </w:r>
      <w:r w:rsidR="00E40366" w:rsidRPr="004D2541">
        <w:rPr>
          <w:color w:val="000000" w:themeColor="text1"/>
          <w:lang w:val="en-GB"/>
        </w:rPr>
        <w:t xml:space="preserve">the </w:t>
      </w:r>
      <w:r w:rsidRPr="004D2541">
        <w:rPr>
          <w:color w:val="000000" w:themeColor="text1"/>
          <w:lang w:val="en-GB"/>
        </w:rPr>
        <w:t xml:space="preserve">country office </w:t>
      </w:r>
      <w:r w:rsidR="00E40366" w:rsidRPr="004D2541">
        <w:rPr>
          <w:color w:val="000000" w:themeColor="text1"/>
          <w:lang w:val="en-GB"/>
        </w:rPr>
        <w:t>g</w:t>
      </w:r>
      <w:r w:rsidRPr="004D2541">
        <w:rPr>
          <w:color w:val="000000" w:themeColor="text1"/>
          <w:lang w:val="en-GB"/>
        </w:rPr>
        <w:t xml:space="preserve">ender </w:t>
      </w:r>
      <w:r w:rsidR="00E40366" w:rsidRPr="004D2541">
        <w:rPr>
          <w:color w:val="000000" w:themeColor="text1"/>
          <w:lang w:val="en-GB"/>
        </w:rPr>
        <w:t>s</w:t>
      </w:r>
      <w:r w:rsidRPr="004D2541">
        <w:rPr>
          <w:color w:val="000000" w:themeColor="text1"/>
          <w:lang w:val="en-GB"/>
        </w:rPr>
        <w:t>trategy</w:t>
      </w:r>
      <w:r w:rsidR="00E40366" w:rsidRPr="004D2541">
        <w:rPr>
          <w:color w:val="000000" w:themeColor="text1"/>
          <w:lang w:val="en-GB"/>
        </w:rPr>
        <w:t>,</w:t>
      </w:r>
      <w:r w:rsidRPr="004D2541">
        <w:rPr>
          <w:color w:val="000000" w:themeColor="text1"/>
          <w:lang w:val="en-GB"/>
        </w:rPr>
        <w:t xml:space="preserve"> 2022-2025</w:t>
      </w:r>
      <w:r w:rsidRPr="004D2541">
        <w:rPr>
          <w:lang w:val="en-GB"/>
        </w:rPr>
        <w:t>, a specific offer will target gender equality and women</w:t>
      </w:r>
      <w:r w:rsidR="00E40366" w:rsidRPr="004D2541">
        <w:rPr>
          <w:lang w:val="en-GB"/>
        </w:rPr>
        <w:t>’s</w:t>
      </w:r>
      <w:r w:rsidRPr="004D2541">
        <w:rPr>
          <w:lang w:val="en-GB"/>
        </w:rPr>
        <w:t xml:space="preserve"> empowerment through joint programmes with UN</w:t>
      </w:r>
      <w:r w:rsidR="00E40366" w:rsidRPr="004D2541">
        <w:rPr>
          <w:lang w:val="en-GB"/>
        </w:rPr>
        <w:t>-</w:t>
      </w:r>
      <w:r w:rsidRPr="004D2541">
        <w:rPr>
          <w:lang w:val="en-GB"/>
        </w:rPr>
        <w:t>W</w:t>
      </w:r>
      <w:r w:rsidR="00E40366" w:rsidRPr="004D2541">
        <w:rPr>
          <w:lang w:val="en-GB"/>
        </w:rPr>
        <w:t>omen</w:t>
      </w:r>
      <w:r w:rsidRPr="004D2541">
        <w:rPr>
          <w:lang w:val="en-GB"/>
        </w:rPr>
        <w:t xml:space="preserve">, UNFPA and other </w:t>
      </w:r>
      <w:r w:rsidR="00E40366" w:rsidRPr="004D2541">
        <w:rPr>
          <w:lang w:val="en-GB"/>
        </w:rPr>
        <w:t>United Nations organizations</w:t>
      </w:r>
      <w:r w:rsidRPr="004D2541">
        <w:rPr>
          <w:lang w:val="en-GB"/>
        </w:rPr>
        <w:t xml:space="preserve"> to update the national gender strategy, gender equality in public administration</w:t>
      </w:r>
      <w:r w:rsidR="0081598A" w:rsidRPr="004D2541">
        <w:rPr>
          <w:lang w:val="en-GB"/>
        </w:rPr>
        <w:t>,</w:t>
      </w:r>
      <w:r w:rsidRPr="004D2541">
        <w:rPr>
          <w:lang w:val="en-GB"/>
        </w:rPr>
        <w:t xml:space="preserve"> and </w:t>
      </w:r>
      <w:r w:rsidR="00E40366" w:rsidRPr="004D2541">
        <w:rPr>
          <w:lang w:val="en-GB"/>
        </w:rPr>
        <w:t xml:space="preserve">the </w:t>
      </w:r>
      <w:r w:rsidRPr="004D2541">
        <w:rPr>
          <w:lang w:val="en-GB"/>
        </w:rPr>
        <w:t xml:space="preserve">gender equality seal. A </w:t>
      </w:r>
      <w:r w:rsidR="00E40366" w:rsidRPr="004D2541">
        <w:rPr>
          <w:lang w:val="en-GB"/>
        </w:rPr>
        <w:t>o</w:t>
      </w:r>
      <w:r w:rsidRPr="004D2541">
        <w:rPr>
          <w:lang w:val="en-GB"/>
        </w:rPr>
        <w:t xml:space="preserve">ne-stop-shop advisory service dedicated to women </w:t>
      </w:r>
      <w:r w:rsidR="0081598A" w:rsidRPr="004D2541">
        <w:rPr>
          <w:lang w:val="en-GB"/>
        </w:rPr>
        <w:t>(</w:t>
      </w:r>
      <w:r w:rsidR="0081598A" w:rsidRPr="004D2541">
        <w:rPr>
          <w:i/>
          <w:lang w:val="en-GB"/>
        </w:rPr>
        <w:t>Maison de la femme</w:t>
      </w:r>
      <w:r w:rsidR="0081598A" w:rsidRPr="004D2541">
        <w:rPr>
          <w:lang w:val="en-GB"/>
        </w:rPr>
        <w:t xml:space="preserve">) </w:t>
      </w:r>
      <w:r w:rsidRPr="004D2541">
        <w:rPr>
          <w:lang w:val="en-GB"/>
        </w:rPr>
        <w:t xml:space="preserve">will be set up to foster </w:t>
      </w:r>
      <w:r w:rsidR="0081598A" w:rsidRPr="004D2541">
        <w:rPr>
          <w:lang w:val="en-GB"/>
        </w:rPr>
        <w:t xml:space="preserve">women’s </w:t>
      </w:r>
      <w:r w:rsidRPr="004D2541">
        <w:rPr>
          <w:lang w:val="en-GB"/>
        </w:rPr>
        <w:t>leadership and innovation skills.</w:t>
      </w:r>
    </w:p>
    <w:p w14:paraId="739275C1" w14:textId="4693E790" w:rsidR="00E22CA6" w:rsidRPr="004D2541" w:rsidRDefault="00E22CA6" w:rsidP="00E22CA6">
      <w:pPr>
        <w:pStyle w:val="CPDTexte"/>
        <w:tabs>
          <w:tab w:val="clear" w:pos="1560"/>
          <w:tab w:val="left" w:pos="1418"/>
        </w:tabs>
        <w:ind w:left="993" w:right="713"/>
        <w:rPr>
          <w:color w:val="000000" w:themeColor="text1"/>
          <w:lang w:val="en-GB" w:bidi="en-US"/>
        </w:rPr>
      </w:pPr>
      <w:r w:rsidRPr="004D2541">
        <w:rPr>
          <w:lang w:val="en-GB" w:bidi="en-US"/>
        </w:rPr>
        <w:t>In partnership with the W</w:t>
      </w:r>
      <w:r w:rsidR="00E40366" w:rsidRPr="004D2541">
        <w:rPr>
          <w:lang w:val="en-GB" w:bidi="en-US"/>
        </w:rPr>
        <w:t>orld Bank</w:t>
      </w:r>
      <w:r w:rsidRPr="004D2541">
        <w:rPr>
          <w:lang w:val="en-GB" w:bidi="en-US"/>
        </w:rPr>
        <w:t xml:space="preserve"> and </w:t>
      </w:r>
      <w:r w:rsidR="00E40366" w:rsidRPr="004D2541">
        <w:rPr>
          <w:lang w:val="en-GB" w:bidi="en-US"/>
        </w:rPr>
        <w:t xml:space="preserve">the </w:t>
      </w:r>
      <w:r w:rsidRPr="004D2541">
        <w:rPr>
          <w:lang w:val="en-GB" w:bidi="en-US"/>
        </w:rPr>
        <w:t xml:space="preserve">European Union, UNDP will </w:t>
      </w:r>
      <w:r w:rsidR="00E40366" w:rsidRPr="004D2541">
        <w:rPr>
          <w:lang w:val="en-GB" w:bidi="en-US"/>
        </w:rPr>
        <w:t>s</w:t>
      </w:r>
      <w:r w:rsidRPr="004D2541">
        <w:rPr>
          <w:lang w:val="en-GB" w:bidi="en-US"/>
        </w:rPr>
        <w:t>upport strengthening mechanisms t</w:t>
      </w:r>
      <w:r w:rsidR="0081598A" w:rsidRPr="004D2541">
        <w:rPr>
          <w:lang w:val="en-GB" w:bidi="en-US"/>
        </w:rPr>
        <w:t>hat</w:t>
      </w:r>
      <w:r w:rsidRPr="004D2541">
        <w:rPr>
          <w:lang w:val="en-GB" w:bidi="en-US"/>
        </w:rPr>
        <w:t xml:space="preserve"> enhance public polic</w:t>
      </w:r>
      <w:r w:rsidR="00E40366" w:rsidRPr="004D2541">
        <w:rPr>
          <w:lang w:val="en-GB" w:bidi="en-US"/>
        </w:rPr>
        <w:t>y</w:t>
      </w:r>
      <w:r w:rsidRPr="004D2541">
        <w:rPr>
          <w:lang w:val="en-GB" w:bidi="en-US"/>
        </w:rPr>
        <w:t xml:space="preserve"> effectiveness. UNDP will work with other </w:t>
      </w:r>
      <w:r w:rsidR="000F6B84" w:rsidRPr="004D2541">
        <w:rPr>
          <w:lang w:val="en-GB"/>
        </w:rPr>
        <w:t xml:space="preserve">United Nations organizations </w:t>
      </w:r>
      <w:r w:rsidRPr="004D2541">
        <w:rPr>
          <w:lang w:val="en-GB" w:bidi="en-US"/>
        </w:rPr>
        <w:t xml:space="preserve">to set up integrated coordination and financing mechanisms for the SCAPP, while piloting with the </w:t>
      </w:r>
      <w:r w:rsidR="000F6B84" w:rsidRPr="004D2541">
        <w:rPr>
          <w:lang w:val="en-GB" w:bidi="en-US"/>
        </w:rPr>
        <w:t>G</w:t>
      </w:r>
      <w:r w:rsidRPr="004D2541">
        <w:rPr>
          <w:lang w:val="en-GB" w:bidi="en-US"/>
        </w:rPr>
        <w:t>overnment</w:t>
      </w:r>
      <w:r w:rsidR="0081598A" w:rsidRPr="004D2541">
        <w:rPr>
          <w:lang w:val="en-GB" w:bidi="en-US"/>
        </w:rPr>
        <w:t xml:space="preserve"> and</w:t>
      </w:r>
      <w:r w:rsidRPr="004D2541">
        <w:rPr>
          <w:lang w:val="en-GB" w:bidi="en-US"/>
        </w:rPr>
        <w:t xml:space="preserve"> the national mechanism for strategic development planning, </w:t>
      </w:r>
      <w:r w:rsidRPr="004D2541">
        <w:rPr>
          <w:color w:val="000000" w:themeColor="text1"/>
          <w:lang w:val="en-GB" w:bidi="en-US"/>
        </w:rPr>
        <w:t>budgeting and monitoring</w:t>
      </w:r>
      <w:r w:rsidR="00072AFD" w:rsidRPr="004D2541">
        <w:rPr>
          <w:lang w:val="en-GB" w:bidi="en-US"/>
        </w:rPr>
        <w:t>.</w:t>
      </w:r>
      <w:r w:rsidRPr="004D2541">
        <w:rPr>
          <w:lang w:val="en-GB" w:bidi="en-US"/>
        </w:rPr>
        <w:t xml:space="preserve"> </w:t>
      </w:r>
      <w:r w:rsidR="00072AFD" w:rsidRPr="004D2541">
        <w:rPr>
          <w:lang w:val="en-GB" w:bidi="en-US"/>
        </w:rPr>
        <w:t>A</w:t>
      </w:r>
      <w:r w:rsidR="00072AFD" w:rsidRPr="004D2541">
        <w:rPr>
          <w:color w:val="000000" w:themeColor="text1"/>
          <w:lang w:val="en-GB" w:bidi="en-US"/>
        </w:rPr>
        <w:t xml:space="preserve"> </w:t>
      </w:r>
      <w:r w:rsidR="00072AFD" w:rsidRPr="004D2541">
        <w:rPr>
          <w:color w:val="000000" w:themeColor="text1"/>
          <w:lang w:val="en-GB"/>
        </w:rPr>
        <w:t>national integrated financing framework will be developed</w:t>
      </w:r>
      <w:r w:rsidR="00072AFD" w:rsidRPr="004D2541">
        <w:rPr>
          <w:lang w:val="en-GB" w:bidi="en-US"/>
        </w:rPr>
        <w:t xml:space="preserve"> </w:t>
      </w:r>
      <w:r w:rsidRPr="004D2541">
        <w:rPr>
          <w:lang w:val="en-GB" w:bidi="en-US"/>
        </w:rPr>
        <w:t>using an intersectoral and coordinated approach</w:t>
      </w:r>
      <w:r w:rsidR="00072AFD" w:rsidRPr="004D2541">
        <w:rPr>
          <w:lang w:val="en-GB" w:bidi="en-US"/>
        </w:rPr>
        <w:t>.</w:t>
      </w:r>
      <w:r w:rsidRPr="004D2541">
        <w:rPr>
          <w:lang w:val="en-GB" w:bidi="en-US"/>
        </w:rPr>
        <w:t xml:space="preserve"> </w:t>
      </w:r>
      <w:r w:rsidRPr="004D2541">
        <w:rPr>
          <w:color w:val="000000" w:themeColor="text1"/>
          <w:lang w:val="en-GB" w:bidi="en-US"/>
        </w:rPr>
        <w:t xml:space="preserve">UNDP will continue to </w:t>
      </w:r>
      <w:r w:rsidRPr="004D2541">
        <w:rPr>
          <w:color w:val="000000" w:themeColor="text1"/>
          <w:lang w:val="en-GB" w:bidi="en-US"/>
        </w:rPr>
        <w:lastRenderedPageBreak/>
        <w:t xml:space="preserve">promote environmental governance, in particular the integration of </w:t>
      </w:r>
      <w:r w:rsidR="00463B85" w:rsidRPr="004D2541">
        <w:rPr>
          <w:kern w:val="36"/>
          <w:lang w:val="en-GB" w:bidi="en-US"/>
        </w:rPr>
        <w:t>nationally determined contribution-related</w:t>
      </w:r>
      <w:r w:rsidRPr="004D2541">
        <w:rPr>
          <w:color w:val="000000" w:themeColor="text1"/>
          <w:lang w:val="en-GB" w:bidi="en-US"/>
        </w:rPr>
        <w:t xml:space="preserve"> actions into strategic planning</w:t>
      </w:r>
      <w:r w:rsidR="0081598A" w:rsidRPr="004D2541">
        <w:rPr>
          <w:color w:val="000000" w:themeColor="text1"/>
          <w:lang w:val="en-GB" w:bidi="en-US"/>
        </w:rPr>
        <w:t>,</w:t>
      </w:r>
      <w:r w:rsidRPr="004D2541">
        <w:rPr>
          <w:color w:val="000000" w:themeColor="text1"/>
          <w:lang w:val="en-GB" w:bidi="en-US"/>
        </w:rPr>
        <w:t xml:space="preserve"> with the </w:t>
      </w:r>
      <w:r w:rsidR="0081598A" w:rsidRPr="004D2541">
        <w:rPr>
          <w:color w:val="000000" w:themeColor="text1"/>
          <w:lang w:val="en-GB" w:bidi="en-US"/>
        </w:rPr>
        <w:t xml:space="preserve">committed </w:t>
      </w:r>
      <w:r w:rsidRPr="004D2541">
        <w:rPr>
          <w:color w:val="000000" w:themeColor="text1"/>
          <w:lang w:val="en-GB" w:bidi="en-US"/>
        </w:rPr>
        <w:t>involvement of civil society and local communities</w:t>
      </w:r>
      <w:r w:rsidR="0081598A" w:rsidRPr="004D2541">
        <w:rPr>
          <w:color w:val="000000" w:themeColor="text1"/>
          <w:lang w:val="en-GB" w:bidi="en-US"/>
        </w:rPr>
        <w:t>,</w:t>
      </w:r>
      <w:r w:rsidRPr="004D2541">
        <w:rPr>
          <w:lang w:val="en-GB" w:bidi="en-US"/>
        </w:rPr>
        <w:t xml:space="preserve"> including through volunteerism.</w:t>
      </w:r>
      <w:r w:rsidRPr="004D2541">
        <w:rPr>
          <w:color w:val="000000" w:themeColor="text1"/>
          <w:lang w:val="en-GB" w:bidi="en-US"/>
        </w:rPr>
        <w:t xml:space="preserve"> In collaboration with the </w:t>
      </w:r>
      <w:r w:rsidR="000F6B84" w:rsidRPr="004D2541">
        <w:rPr>
          <w:color w:val="000000" w:themeColor="text1"/>
          <w:lang w:val="en-GB" w:bidi="en-US"/>
        </w:rPr>
        <w:t>United States Agency for International Development</w:t>
      </w:r>
      <w:r w:rsidRPr="004D2541">
        <w:rPr>
          <w:color w:val="000000" w:themeColor="text1"/>
          <w:lang w:val="en-GB" w:bidi="en-US"/>
        </w:rPr>
        <w:t>, UNDP will promote transparency in the extractive industries under the Extractive Industries Transparency Initiative.</w:t>
      </w:r>
    </w:p>
    <w:p w14:paraId="54BC60BA" w14:textId="60D6B788" w:rsidR="00E22CA6" w:rsidRPr="004D2541" w:rsidRDefault="00E22CA6" w:rsidP="00E22CA6">
      <w:pPr>
        <w:pStyle w:val="CPDTexte"/>
        <w:tabs>
          <w:tab w:val="clear" w:pos="1560"/>
          <w:tab w:val="left" w:pos="1418"/>
        </w:tabs>
        <w:ind w:left="993" w:right="713"/>
        <w:rPr>
          <w:lang w:val="en-GB"/>
        </w:rPr>
      </w:pPr>
      <w:r w:rsidRPr="004D2541">
        <w:rPr>
          <w:lang w:val="en-GB" w:bidi="en-US"/>
        </w:rPr>
        <w:t xml:space="preserve">In </w:t>
      </w:r>
      <w:r w:rsidR="00D735F7" w:rsidRPr="004D2541">
        <w:rPr>
          <w:lang w:val="en-GB"/>
        </w:rPr>
        <w:t>Sustainable Development Goals</w:t>
      </w:r>
      <w:r w:rsidRPr="004D2541">
        <w:rPr>
          <w:lang w:val="en-GB" w:bidi="en-US"/>
        </w:rPr>
        <w:t xml:space="preserve"> financing, UNDP, will work with the Government to develop an integrated resource mobilization strategy for the SCAPP, in partnership with traditional and non-traditional donor communit</w:t>
      </w:r>
      <w:r w:rsidR="00750B58" w:rsidRPr="004D2541">
        <w:rPr>
          <w:lang w:val="en-GB" w:bidi="en-US"/>
        </w:rPr>
        <w:t>ies</w:t>
      </w:r>
      <w:r w:rsidRPr="004D2541">
        <w:rPr>
          <w:lang w:val="en-GB" w:bidi="en-US"/>
        </w:rPr>
        <w:t xml:space="preserve">, </w:t>
      </w:r>
      <w:r w:rsidR="00750B58" w:rsidRPr="004D2541">
        <w:rPr>
          <w:lang w:val="en-GB" w:bidi="en-US"/>
        </w:rPr>
        <w:t xml:space="preserve">the </w:t>
      </w:r>
      <w:r w:rsidRPr="004D2541">
        <w:rPr>
          <w:lang w:val="en-GB" w:bidi="en-US"/>
        </w:rPr>
        <w:t>private sector, multilateral organizations (</w:t>
      </w:r>
      <w:r w:rsidR="000F6B84" w:rsidRPr="004D2541">
        <w:rPr>
          <w:lang w:val="en-GB" w:bidi="en-US"/>
        </w:rPr>
        <w:t xml:space="preserve">such as the </w:t>
      </w:r>
      <w:r w:rsidRPr="004D2541">
        <w:rPr>
          <w:lang w:val="en-GB" w:bidi="en-US"/>
        </w:rPr>
        <w:t>W</w:t>
      </w:r>
      <w:r w:rsidR="000F6B84" w:rsidRPr="004D2541">
        <w:rPr>
          <w:lang w:val="en-GB" w:bidi="en-US"/>
        </w:rPr>
        <w:t>orld Bank</w:t>
      </w:r>
      <w:r w:rsidRPr="004D2541">
        <w:rPr>
          <w:lang w:val="en-GB" w:bidi="en-US"/>
        </w:rPr>
        <w:t>, IMF</w:t>
      </w:r>
      <w:r w:rsidR="000F6B84" w:rsidRPr="004D2541">
        <w:rPr>
          <w:lang w:val="en-GB" w:bidi="en-US"/>
        </w:rPr>
        <w:t xml:space="preserve"> and</w:t>
      </w:r>
      <w:r w:rsidRPr="004D2541">
        <w:rPr>
          <w:lang w:val="en-GB" w:bidi="en-US"/>
        </w:rPr>
        <w:t xml:space="preserve"> the E</w:t>
      </w:r>
      <w:r w:rsidR="000F6B84" w:rsidRPr="004D2541">
        <w:rPr>
          <w:lang w:val="en-GB" w:bidi="en-US"/>
        </w:rPr>
        <w:t>uropean Union</w:t>
      </w:r>
      <w:r w:rsidRPr="004D2541">
        <w:rPr>
          <w:lang w:val="en-GB" w:bidi="en-US"/>
        </w:rPr>
        <w:t xml:space="preserve">) </w:t>
      </w:r>
      <w:r w:rsidR="00750B58" w:rsidRPr="004D2541">
        <w:rPr>
          <w:lang w:val="en-GB" w:bidi="en-US"/>
        </w:rPr>
        <w:t xml:space="preserve">and </w:t>
      </w:r>
      <w:r w:rsidRPr="004D2541">
        <w:rPr>
          <w:lang w:val="en-GB" w:bidi="en-US"/>
        </w:rPr>
        <w:t>economic communities (</w:t>
      </w:r>
      <w:r w:rsidR="000F6B84" w:rsidRPr="004D2541">
        <w:rPr>
          <w:lang w:val="en-GB" w:bidi="en-US"/>
        </w:rPr>
        <w:t xml:space="preserve">the </w:t>
      </w:r>
      <w:r w:rsidRPr="004D2541">
        <w:rPr>
          <w:lang w:val="en-GB" w:bidi="en-US"/>
        </w:rPr>
        <w:t xml:space="preserve">Arab League, </w:t>
      </w:r>
      <w:r w:rsidR="000F6B84" w:rsidRPr="004D2541">
        <w:rPr>
          <w:lang w:val="en-GB" w:bidi="en-US"/>
        </w:rPr>
        <w:t xml:space="preserve">the </w:t>
      </w:r>
      <w:r w:rsidRPr="004D2541">
        <w:rPr>
          <w:lang w:val="en-GB" w:bidi="en-US"/>
        </w:rPr>
        <w:t xml:space="preserve">Arab Maghreb Union </w:t>
      </w:r>
      <w:r w:rsidR="000F6B84" w:rsidRPr="004D2541">
        <w:rPr>
          <w:lang w:val="en-GB" w:bidi="en-US"/>
        </w:rPr>
        <w:t xml:space="preserve">and the </w:t>
      </w:r>
      <w:r w:rsidRPr="004D2541">
        <w:rPr>
          <w:lang w:val="en-GB" w:bidi="en-US"/>
        </w:rPr>
        <w:t xml:space="preserve">Community of Sahel-Saharan States). The approach will leverage public-private sector financing and scale up </w:t>
      </w:r>
      <w:r w:rsidR="000F6B84" w:rsidRPr="004D2541">
        <w:rPr>
          <w:lang w:val="en-GB" w:bidi="en-US"/>
        </w:rPr>
        <w:t>z</w:t>
      </w:r>
      <w:r w:rsidRPr="004D2541">
        <w:rPr>
          <w:lang w:val="en-GB" w:bidi="en-US"/>
        </w:rPr>
        <w:t>akat financing for development.</w:t>
      </w:r>
    </w:p>
    <w:p w14:paraId="59D7A3E6" w14:textId="432AFA5D" w:rsidR="00E22CA6" w:rsidRPr="004D2541" w:rsidRDefault="00E22CA6" w:rsidP="00E22CA6">
      <w:pPr>
        <w:pStyle w:val="CPDTexte"/>
        <w:tabs>
          <w:tab w:val="clear" w:pos="1560"/>
          <w:tab w:val="left" w:pos="1418"/>
        </w:tabs>
        <w:ind w:left="993" w:right="713"/>
        <w:rPr>
          <w:lang w:val="en-GB"/>
        </w:rPr>
      </w:pPr>
      <w:r w:rsidRPr="004D2541">
        <w:rPr>
          <w:lang w:val="en-GB" w:bidi="en-US"/>
        </w:rPr>
        <w:t xml:space="preserve">UNDP will </w:t>
      </w:r>
      <w:r w:rsidR="00750B58" w:rsidRPr="004D2541">
        <w:rPr>
          <w:lang w:val="en-GB" w:bidi="en-US"/>
        </w:rPr>
        <w:t xml:space="preserve">strive </w:t>
      </w:r>
      <w:r w:rsidRPr="004D2541">
        <w:rPr>
          <w:lang w:val="en-GB" w:bidi="en-US"/>
        </w:rPr>
        <w:t xml:space="preserve">to facilitate multisectoral platforms with </w:t>
      </w:r>
      <w:r w:rsidR="00750B58" w:rsidRPr="004D2541">
        <w:rPr>
          <w:lang w:val="en-GB" w:bidi="en-US"/>
        </w:rPr>
        <w:t>c</w:t>
      </w:r>
      <w:r w:rsidRPr="004D2541">
        <w:rPr>
          <w:lang w:val="en-GB" w:bidi="en-US"/>
        </w:rPr>
        <w:t xml:space="preserve">ivil </w:t>
      </w:r>
      <w:r w:rsidR="00750B58" w:rsidRPr="004D2541">
        <w:rPr>
          <w:lang w:val="en-GB" w:bidi="en-US"/>
        </w:rPr>
        <w:t>s</w:t>
      </w:r>
      <w:r w:rsidRPr="004D2541">
        <w:rPr>
          <w:lang w:val="en-GB" w:bidi="en-US"/>
        </w:rPr>
        <w:t xml:space="preserve">ociety </w:t>
      </w:r>
      <w:r w:rsidR="00750B58" w:rsidRPr="004D2541">
        <w:rPr>
          <w:lang w:val="en-GB" w:bidi="en-US"/>
        </w:rPr>
        <w:t>o</w:t>
      </w:r>
      <w:r w:rsidRPr="004D2541">
        <w:rPr>
          <w:lang w:val="en-GB" w:bidi="en-US"/>
        </w:rPr>
        <w:t xml:space="preserve">rganizations, the University of Nouakchott, the Estonian Governance Agency, the private sector </w:t>
      </w:r>
      <w:r w:rsidR="003339D8" w:rsidRPr="004D2541">
        <w:rPr>
          <w:lang w:val="en-GB" w:bidi="en-US"/>
        </w:rPr>
        <w:t>(</w:t>
      </w:r>
      <w:r w:rsidRPr="004D2541">
        <w:rPr>
          <w:lang w:val="en-GB" w:bidi="en-US"/>
        </w:rPr>
        <w:t>through the National Union of Mauritanian Employers</w:t>
      </w:r>
      <w:r w:rsidR="003339D8" w:rsidRPr="004D2541">
        <w:rPr>
          <w:lang w:val="en-GB" w:bidi="en-US"/>
        </w:rPr>
        <w:t>)</w:t>
      </w:r>
      <w:r w:rsidRPr="004D2541">
        <w:rPr>
          <w:lang w:val="en-GB" w:bidi="en-US"/>
        </w:rPr>
        <w:t>, foundations and decentralized local authorities, to operationalize a collective intelligence approach for effective implementation of the programme and a join</w:t>
      </w:r>
      <w:r w:rsidR="00750B58" w:rsidRPr="004D2541">
        <w:rPr>
          <w:lang w:val="en-GB" w:bidi="en-US"/>
        </w:rPr>
        <w:t>t</w:t>
      </w:r>
      <w:r w:rsidRPr="004D2541">
        <w:rPr>
          <w:lang w:val="en-GB" w:bidi="en-US"/>
        </w:rPr>
        <w:t xml:space="preserve"> monitoring and evaluation plan to co-create high</w:t>
      </w:r>
      <w:r w:rsidR="00750B58" w:rsidRPr="004D2541">
        <w:rPr>
          <w:lang w:val="en-GB" w:bidi="en-US"/>
        </w:rPr>
        <w:t>-</w:t>
      </w:r>
      <w:r w:rsidRPr="004D2541">
        <w:rPr>
          <w:lang w:val="en-GB" w:bidi="en-US"/>
        </w:rPr>
        <w:t>impact results.</w:t>
      </w:r>
    </w:p>
    <w:p w14:paraId="40B790B6" w14:textId="665628D8" w:rsidR="00E22CA6" w:rsidRPr="004D2541" w:rsidRDefault="00E22CA6" w:rsidP="00E22CA6">
      <w:pPr>
        <w:pStyle w:val="CPDTexte"/>
        <w:tabs>
          <w:tab w:val="clear" w:pos="1560"/>
          <w:tab w:val="left" w:pos="1418"/>
        </w:tabs>
        <w:ind w:left="993" w:right="713"/>
        <w:rPr>
          <w:b/>
          <w:lang w:val="en-GB"/>
        </w:rPr>
      </w:pPr>
      <w:bookmarkStart w:id="3" w:name="_Hlk130568660"/>
      <w:r w:rsidRPr="004D2541">
        <w:rPr>
          <w:lang w:val="en-GB" w:bidi="en-US"/>
        </w:rPr>
        <w:t>In line with the office partnership strategy, the programme will leverage South</w:t>
      </w:r>
      <w:r w:rsidR="000F6B84" w:rsidRPr="004D2541">
        <w:rPr>
          <w:lang w:val="en-GB" w:bidi="en-US"/>
        </w:rPr>
        <w:t>-</w:t>
      </w:r>
      <w:r w:rsidRPr="004D2541">
        <w:rPr>
          <w:lang w:val="en-GB" w:bidi="en-US"/>
        </w:rPr>
        <w:t xml:space="preserve">South cooperation to stimulate learning from best practices. The programme will </w:t>
      </w:r>
      <w:r w:rsidR="00750B58" w:rsidRPr="004D2541">
        <w:rPr>
          <w:lang w:val="en-GB" w:bidi="en-US"/>
        </w:rPr>
        <w:t xml:space="preserve">include </w:t>
      </w:r>
      <w:r w:rsidRPr="004D2541">
        <w:rPr>
          <w:lang w:val="en-GB" w:bidi="en-US"/>
        </w:rPr>
        <w:t>government partnership</w:t>
      </w:r>
      <w:r w:rsidR="000F6B84" w:rsidRPr="004D2541">
        <w:rPr>
          <w:lang w:val="en-GB" w:bidi="en-US"/>
        </w:rPr>
        <w:t>s</w:t>
      </w:r>
      <w:r w:rsidRPr="004D2541">
        <w:rPr>
          <w:lang w:val="en-GB" w:bidi="en-US"/>
        </w:rPr>
        <w:t xml:space="preserve"> with</w:t>
      </w:r>
      <w:r w:rsidR="000F6B84" w:rsidRPr="004D2541">
        <w:rPr>
          <w:lang w:val="en-GB" w:bidi="en-US"/>
        </w:rPr>
        <w:t xml:space="preserve"> </w:t>
      </w:r>
      <w:r w:rsidR="003339D8" w:rsidRPr="004D2541">
        <w:rPr>
          <w:lang w:val="en-GB" w:bidi="en-US"/>
        </w:rPr>
        <w:t xml:space="preserve">Jordan, </w:t>
      </w:r>
      <w:r w:rsidR="000F6B84" w:rsidRPr="004D2541">
        <w:rPr>
          <w:lang w:val="en-GB" w:bidi="en-US"/>
        </w:rPr>
        <w:t xml:space="preserve">Malaysia, Morocco, Qatar, </w:t>
      </w:r>
      <w:r w:rsidRPr="004D2541">
        <w:rPr>
          <w:lang w:val="en-GB" w:bidi="en-US"/>
        </w:rPr>
        <w:t xml:space="preserve">Rwanda, Senegal, </w:t>
      </w:r>
      <w:r w:rsidR="00750B58" w:rsidRPr="004D2541">
        <w:rPr>
          <w:lang w:val="en-GB" w:bidi="en-US"/>
        </w:rPr>
        <w:t>Turkey</w:t>
      </w:r>
      <w:r w:rsidR="000F6B84" w:rsidRPr="004D2541">
        <w:rPr>
          <w:lang w:val="en-GB" w:bidi="en-US"/>
        </w:rPr>
        <w:t xml:space="preserve"> </w:t>
      </w:r>
      <w:r w:rsidRPr="004D2541">
        <w:rPr>
          <w:lang w:val="en-GB" w:bidi="en-US"/>
        </w:rPr>
        <w:t xml:space="preserve">and </w:t>
      </w:r>
      <w:r w:rsidR="00750B58" w:rsidRPr="004D2541">
        <w:rPr>
          <w:lang w:val="en-GB" w:bidi="en-US"/>
        </w:rPr>
        <w:t>others</w:t>
      </w:r>
      <w:r w:rsidR="000F6B84" w:rsidRPr="004D2541">
        <w:rPr>
          <w:lang w:val="en-GB" w:bidi="en-US"/>
        </w:rPr>
        <w:t>,</w:t>
      </w:r>
      <w:r w:rsidR="000F6B84" w:rsidRPr="004D2541">
        <w:rPr>
          <w:rStyle w:val="FootnoteReference"/>
          <w:color w:val="000000"/>
          <w:kern w:val="36"/>
          <w:lang w:val="en-GB" w:bidi="en-US"/>
        </w:rPr>
        <w:footnoteReference w:id="10"/>
      </w:r>
      <w:r w:rsidR="000F6B84" w:rsidRPr="004D2541">
        <w:rPr>
          <w:lang w:val="en-GB" w:bidi="en-US"/>
        </w:rPr>
        <w:t xml:space="preserve"> </w:t>
      </w:r>
      <w:r w:rsidRPr="004D2541">
        <w:rPr>
          <w:lang w:val="en-GB" w:bidi="en-US"/>
        </w:rPr>
        <w:t>to build on successful initiatives in digital transformation, public sector modernization, access to justice, G</w:t>
      </w:r>
      <w:r w:rsidR="000F6B84" w:rsidRPr="004D2541">
        <w:rPr>
          <w:lang w:val="en-GB" w:bidi="en-US"/>
        </w:rPr>
        <w:t>oals</w:t>
      </w:r>
      <w:r w:rsidRPr="004D2541">
        <w:rPr>
          <w:lang w:val="en-GB" w:bidi="en-US"/>
        </w:rPr>
        <w:t xml:space="preserve"> acceleration</w:t>
      </w:r>
      <w:r w:rsidR="00750B58" w:rsidRPr="004D2541">
        <w:rPr>
          <w:lang w:val="en-GB" w:bidi="en-US"/>
        </w:rPr>
        <w:t>,</w:t>
      </w:r>
      <w:r w:rsidRPr="004D2541">
        <w:rPr>
          <w:lang w:val="en-GB" w:bidi="en-US"/>
        </w:rPr>
        <w:t xml:space="preserve"> and value</w:t>
      </w:r>
      <w:r w:rsidR="003339D8" w:rsidRPr="004D2541">
        <w:rPr>
          <w:lang w:val="en-GB" w:bidi="en-US"/>
        </w:rPr>
        <w:t>-</w:t>
      </w:r>
      <w:r w:rsidRPr="004D2541">
        <w:rPr>
          <w:lang w:val="en-GB" w:bidi="en-US"/>
        </w:rPr>
        <w:t xml:space="preserve">chain transformation, </w:t>
      </w:r>
      <w:r w:rsidRPr="004D2541">
        <w:rPr>
          <w:color w:val="000000" w:themeColor="text1"/>
          <w:lang w:val="en-GB" w:bidi="en-US"/>
        </w:rPr>
        <w:t xml:space="preserve">promote </w:t>
      </w:r>
      <w:r w:rsidRPr="004D2541">
        <w:rPr>
          <w:lang w:val="en-GB" w:bidi="en-US"/>
        </w:rPr>
        <w:t>capacity</w:t>
      </w:r>
      <w:r w:rsidR="002C5CFD" w:rsidRPr="004D2541">
        <w:rPr>
          <w:lang w:val="en-GB" w:bidi="en-US"/>
        </w:rPr>
        <w:t>-</w:t>
      </w:r>
      <w:r w:rsidRPr="004D2541">
        <w:rPr>
          <w:lang w:val="en-GB" w:bidi="en-US"/>
        </w:rPr>
        <w:t>building</w:t>
      </w:r>
      <w:r w:rsidR="003339D8" w:rsidRPr="004D2541">
        <w:rPr>
          <w:lang w:val="en-GB" w:bidi="en-US"/>
        </w:rPr>
        <w:t xml:space="preserve"> and establish</w:t>
      </w:r>
      <w:r w:rsidR="00072AFD" w:rsidRPr="004D2541">
        <w:rPr>
          <w:lang w:val="en-GB" w:bidi="en-US"/>
        </w:rPr>
        <w:t xml:space="preserve"> </w:t>
      </w:r>
      <w:r w:rsidR="003339D8" w:rsidRPr="004D2541">
        <w:rPr>
          <w:color w:val="000000" w:themeColor="text1"/>
          <w:lang w:val="en-GB" w:bidi="en-US"/>
        </w:rPr>
        <w:t>benchmarks</w:t>
      </w:r>
      <w:r w:rsidRPr="004D2541">
        <w:rPr>
          <w:lang w:val="en-GB" w:bidi="en-US"/>
        </w:rPr>
        <w:t>.</w:t>
      </w:r>
      <w:bookmarkEnd w:id="3"/>
    </w:p>
    <w:p w14:paraId="11A79415" w14:textId="65558118" w:rsidR="00E22CA6" w:rsidRPr="004D2541" w:rsidRDefault="00E22CA6" w:rsidP="00E22CA6">
      <w:pPr>
        <w:pStyle w:val="Heading2"/>
        <w:numPr>
          <w:ilvl w:val="0"/>
          <w:numId w:val="55"/>
        </w:numPr>
        <w:tabs>
          <w:tab w:val="left" w:pos="1418"/>
        </w:tabs>
        <w:ind w:left="993" w:right="713" w:hanging="567"/>
        <w:jc w:val="left"/>
        <w:rPr>
          <w:rFonts w:ascii="Times New Roman" w:hAnsi="Times New Roman"/>
          <w:lang w:val="en-GB"/>
        </w:rPr>
      </w:pPr>
      <w:r w:rsidRPr="004D2541">
        <w:rPr>
          <w:rFonts w:ascii="Times New Roman" w:hAnsi="Times New Roman"/>
          <w:lang w:val="en-GB"/>
        </w:rPr>
        <w:t>Programme and risk management</w:t>
      </w:r>
    </w:p>
    <w:p w14:paraId="0E5EE7AF" w14:textId="77777777" w:rsidR="00E22CA6" w:rsidRPr="004D2541" w:rsidRDefault="00E22CA6" w:rsidP="00E22CA6">
      <w:pPr>
        <w:pStyle w:val="CPDTexte"/>
        <w:numPr>
          <w:ilvl w:val="0"/>
          <w:numId w:val="0"/>
        </w:numPr>
        <w:tabs>
          <w:tab w:val="clear" w:pos="1560"/>
          <w:tab w:val="left" w:pos="1418"/>
        </w:tabs>
        <w:spacing w:after="0"/>
        <w:ind w:left="992" w:right="714"/>
        <w:rPr>
          <w:lang w:val="en-GB" w:bidi="en-US"/>
        </w:rPr>
      </w:pPr>
    </w:p>
    <w:p w14:paraId="64E8AE1D" w14:textId="4D28C593" w:rsidR="00E22CA6" w:rsidRPr="004D2541" w:rsidRDefault="00E22CA6" w:rsidP="00E22CA6">
      <w:pPr>
        <w:pStyle w:val="CPDTexte"/>
        <w:tabs>
          <w:tab w:val="clear" w:pos="1560"/>
          <w:tab w:val="left" w:pos="1418"/>
        </w:tabs>
        <w:ind w:left="993" w:right="713"/>
        <w:rPr>
          <w:lang w:val="en-GB" w:bidi="en-US"/>
        </w:rPr>
      </w:pPr>
      <w:r w:rsidRPr="004D2541">
        <w:rPr>
          <w:lang w:val="en-GB" w:bidi="en-US"/>
        </w:rPr>
        <w:t xml:space="preserve">This country programme document outlines UNDP contributions to national results and serves as the primary unit of accountability to the Executive Board for results alignment and resources assigned to the programme at </w:t>
      </w:r>
      <w:r w:rsidR="00BA7387" w:rsidRPr="004D2541">
        <w:rPr>
          <w:lang w:val="en-GB" w:bidi="en-US"/>
        </w:rPr>
        <w:t xml:space="preserve">the </w:t>
      </w:r>
      <w:r w:rsidRPr="004D2541">
        <w:rPr>
          <w:lang w:val="en-GB" w:bidi="en-US"/>
        </w:rPr>
        <w:t>country level. Accountabilities of managers at the country, regional and headquarter</w:t>
      </w:r>
      <w:r w:rsidR="00BA7387" w:rsidRPr="004D2541">
        <w:rPr>
          <w:lang w:val="en-GB" w:bidi="en-US"/>
        </w:rPr>
        <w:t>s</w:t>
      </w:r>
      <w:r w:rsidRPr="004D2541">
        <w:rPr>
          <w:lang w:val="en-GB" w:bidi="en-US"/>
        </w:rPr>
        <w:t xml:space="preserve"> levels with respect to country programmes </w:t>
      </w:r>
      <w:r w:rsidR="00BA7387" w:rsidRPr="004D2541">
        <w:rPr>
          <w:lang w:val="en-GB" w:bidi="en-US"/>
        </w:rPr>
        <w:t xml:space="preserve">are </w:t>
      </w:r>
      <w:r w:rsidRPr="004D2541">
        <w:rPr>
          <w:lang w:val="en-GB" w:bidi="en-US"/>
        </w:rPr>
        <w:t xml:space="preserve">prescribed in the </w:t>
      </w:r>
      <w:hyperlink r:id="rId12" w:history="1">
        <w:r w:rsidR="00BA7387" w:rsidRPr="004D2541">
          <w:rPr>
            <w:lang w:val="en-GB" w:bidi="en-US"/>
          </w:rPr>
          <w:t>programme and operations policies and procedures</w:t>
        </w:r>
      </w:hyperlink>
      <w:r w:rsidR="00BA7387" w:rsidRPr="004D2541">
        <w:rPr>
          <w:lang w:val="en-GB" w:bidi="en-US"/>
        </w:rPr>
        <w:t xml:space="preserve"> and the </w:t>
      </w:r>
      <w:hyperlink r:id="rId13" w:history="1">
        <w:r w:rsidR="00BA7387" w:rsidRPr="004D2541">
          <w:rPr>
            <w:lang w:val="en-GB" w:bidi="en-US"/>
          </w:rPr>
          <w:t>internal control framework</w:t>
        </w:r>
      </w:hyperlink>
      <w:r w:rsidRPr="004D2541">
        <w:rPr>
          <w:lang w:val="en-GB" w:bidi="en-US"/>
        </w:rPr>
        <w:t>.</w:t>
      </w:r>
    </w:p>
    <w:p w14:paraId="4D6C691F" w14:textId="3D9FC0F7" w:rsidR="00E22CA6" w:rsidRPr="004D2541" w:rsidRDefault="00E22CA6" w:rsidP="00E22CA6">
      <w:pPr>
        <w:pStyle w:val="CPDTexte"/>
        <w:tabs>
          <w:tab w:val="clear" w:pos="1560"/>
          <w:tab w:val="left" w:pos="1418"/>
        </w:tabs>
        <w:ind w:left="993" w:right="713"/>
        <w:rPr>
          <w:color w:val="000000" w:themeColor="text1"/>
          <w:lang w:val="en-GB"/>
        </w:rPr>
      </w:pPr>
      <w:r w:rsidRPr="004D2541">
        <w:rPr>
          <w:lang w:val="en-GB" w:bidi="en-US"/>
        </w:rPr>
        <w:t xml:space="preserve">The programme will be nationally executed. If necessary, national execution may be replaced by direct execution for part or all of the programme to enable response to force majeure. </w:t>
      </w:r>
      <w:r w:rsidR="00BA7387" w:rsidRPr="004D2541">
        <w:rPr>
          <w:lang w:val="en-GB" w:bidi="en-US"/>
        </w:rPr>
        <w:t>The harmoniz</w:t>
      </w:r>
      <w:r w:rsidR="00587460" w:rsidRPr="004D2541">
        <w:rPr>
          <w:lang w:val="en-GB" w:bidi="en-US"/>
        </w:rPr>
        <w:t>ed</w:t>
      </w:r>
      <w:r w:rsidR="00BA7387" w:rsidRPr="004D2541">
        <w:rPr>
          <w:lang w:val="en-GB" w:bidi="en-US"/>
        </w:rPr>
        <w:t xml:space="preserve"> approach to cash transfers</w:t>
      </w:r>
      <w:r w:rsidRPr="004D2541">
        <w:rPr>
          <w:lang w:val="en-GB" w:bidi="en-US"/>
        </w:rPr>
        <w:t xml:space="preserve"> will be used in a coordinated fashion with other </w:t>
      </w:r>
      <w:r w:rsidR="00BA7387" w:rsidRPr="004D2541">
        <w:rPr>
          <w:lang w:val="en-GB" w:bidi="en-US"/>
        </w:rPr>
        <w:t>United Nations organizations</w:t>
      </w:r>
      <w:r w:rsidRPr="004D2541">
        <w:rPr>
          <w:lang w:val="en-GB" w:bidi="en-US"/>
        </w:rPr>
        <w:t xml:space="preserve"> to manage financial risks. Cost definitions and classifications for programme and development effectiveness will be charged to the concerned projects.</w:t>
      </w:r>
    </w:p>
    <w:p w14:paraId="5309BB41" w14:textId="7F92BBF6" w:rsidR="00E22CA6" w:rsidRPr="004D2541" w:rsidRDefault="00072AFD" w:rsidP="00E22CA6">
      <w:pPr>
        <w:pStyle w:val="CPDTexte"/>
        <w:tabs>
          <w:tab w:val="clear" w:pos="1560"/>
          <w:tab w:val="left" w:pos="1418"/>
        </w:tabs>
        <w:ind w:left="993" w:right="713"/>
        <w:rPr>
          <w:color w:val="000000" w:themeColor="text1"/>
          <w:lang w:val="en-GB"/>
        </w:rPr>
      </w:pPr>
      <w:r w:rsidRPr="004D2541">
        <w:rPr>
          <w:color w:val="000000" w:themeColor="text1"/>
          <w:lang w:val="en-GB"/>
        </w:rPr>
        <w:t>Pursuant to</w:t>
      </w:r>
      <w:r w:rsidR="00E22CA6" w:rsidRPr="004D2541">
        <w:rPr>
          <w:color w:val="000000" w:themeColor="text1"/>
          <w:lang w:val="en-GB"/>
        </w:rPr>
        <w:t xml:space="preserve"> decision 2013/9, UNDP will ensure </w:t>
      </w:r>
      <w:r w:rsidR="00BA7387" w:rsidRPr="004D2541">
        <w:rPr>
          <w:color w:val="000000" w:themeColor="text1"/>
          <w:lang w:val="en-GB"/>
        </w:rPr>
        <w:t xml:space="preserve">that </w:t>
      </w:r>
      <w:r w:rsidR="00E22CA6" w:rsidRPr="004D2541">
        <w:rPr>
          <w:color w:val="000000" w:themeColor="text1"/>
          <w:lang w:val="en-GB"/>
        </w:rPr>
        <w:t xml:space="preserve">all direct costs associated with project implementation are charged to </w:t>
      </w:r>
      <w:r w:rsidR="00BA7387" w:rsidRPr="004D2541">
        <w:rPr>
          <w:color w:val="000000" w:themeColor="text1"/>
          <w:lang w:val="en-GB"/>
        </w:rPr>
        <w:t xml:space="preserve">the </w:t>
      </w:r>
      <w:r w:rsidR="00E22CA6" w:rsidRPr="004D2541">
        <w:rPr>
          <w:color w:val="000000" w:themeColor="text1"/>
          <w:lang w:val="en-GB"/>
        </w:rPr>
        <w:t xml:space="preserve">concerned projects. UNDP will review structures and procedures to </w:t>
      </w:r>
      <w:r w:rsidRPr="004D2541">
        <w:rPr>
          <w:color w:val="000000" w:themeColor="text1"/>
          <w:lang w:val="en-GB"/>
        </w:rPr>
        <w:t xml:space="preserve">verify </w:t>
      </w:r>
      <w:r w:rsidR="00BA7387" w:rsidRPr="004D2541">
        <w:rPr>
          <w:color w:val="000000" w:themeColor="text1"/>
          <w:lang w:val="en-GB"/>
        </w:rPr>
        <w:t xml:space="preserve">that </w:t>
      </w:r>
      <w:r w:rsidR="00E22CA6" w:rsidRPr="004D2541">
        <w:rPr>
          <w:color w:val="000000" w:themeColor="text1"/>
          <w:lang w:val="en-GB"/>
        </w:rPr>
        <w:t xml:space="preserve">they are “fit for purpose” when implementing the programme and agile enough to adapt to evolving contexts, </w:t>
      </w:r>
      <w:r w:rsidR="00BA7387" w:rsidRPr="004D2541">
        <w:rPr>
          <w:color w:val="000000" w:themeColor="text1"/>
          <w:lang w:val="en-GB"/>
        </w:rPr>
        <w:t xml:space="preserve">United Nations development system </w:t>
      </w:r>
      <w:r w:rsidR="00E22CA6" w:rsidRPr="004D2541">
        <w:rPr>
          <w:color w:val="000000" w:themeColor="text1"/>
          <w:lang w:val="en-GB"/>
        </w:rPr>
        <w:t>reform</w:t>
      </w:r>
      <w:r w:rsidR="00587460" w:rsidRPr="004D2541">
        <w:rPr>
          <w:color w:val="000000" w:themeColor="text1"/>
          <w:lang w:val="en-GB"/>
        </w:rPr>
        <w:t>,</w:t>
      </w:r>
      <w:r w:rsidR="00E22CA6" w:rsidRPr="004D2541">
        <w:rPr>
          <w:color w:val="000000" w:themeColor="text1"/>
          <w:lang w:val="en-GB"/>
        </w:rPr>
        <w:t xml:space="preserve"> and the Strategic Plan</w:t>
      </w:r>
      <w:r w:rsidR="00BA7387" w:rsidRPr="004D2541">
        <w:rPr>
          <w:color w:val="000000" w:themeColor="text1"/>
          <w:lang w:val="en-GB"/>
        </w:rPr>
        <w:t>,</w:t>
      </w:r>
      <w:r w:rsidR="00E22CA6" w:rsidRPr="004D2541">
        <w:rPr>
          <w:color w:val="000000" w:themeColor="text1"/>
          <w:lang w:val="en-GB"/>
        </w:rPr>
        <w:t xml:space="preserve"> 2022</w:t>
      </w:r>
      <w:r w:rsidR="00BA7387" w:rsidRPr="004D2541">
        <w:rPr>
          <w:color w:val="000000" w:themeColor="text1"/>
          <w:lang w:val="en-GB"/>
        </w:rPr>
        <w:t>-</w:t>
      </w:r>
      <w:r w:rsidR="00E22CA6" w:rsidRPr="004D2541">
        <w:rPr>
          <w:color w:val="000000" w:themeColor="text1"/>
          <w:lang w:val="en-GB"/>
        </w:rPr>
        <w:t>2025.</w:t>
      </w:r>
    </w:p>
    <w:p w14:paraId="37618328" w14:textId="77CC0E48" w:rsidR="00E22CA6" w:rsidRPr="004D2541" w:rsidRDefault="00587460" w:rsidP="00E22CA6">
      <w:pPr>
        <w:pStyle w:val="CPDTexte"/>
        <w:tabs>
          <w:tab w:val="clear" w:pos="1560"/>
          <w:tab w:val="left" w:pos="1418"/>
        </w:tabs>
        <w:ind w:left="993" w:right="713"/>
        <w:rPr>
          <w:color w:val="000000" w:themeColor="text1"/>
          <w:lang w:val="en-GB"/>
        </w:rPr>
      </w:pPr>
      <w:r w:rsidRPr="004D2541">
        <w:rPr>
          <w:color w:val="000000" w:themeColor="text1"/>
          <w:lang w:val="en-GB"/>
        </w:rPr>
        <w:t xml:space="preserve">In complex programming situations, </w:t>
      </w:r>
      <w:r w:rsidR="00E22CA6" w:rsidRPr="004D2541">
        <w:rPr>
          <w:color w:val="000000" w:themeColor="text1"/>
          <w:lang w:val="en-GB"/>
        </w:rPr>
        <w:t>direct implementation will safeguard accountabil</w:t>
      </w:r>
      <w:r w:rsidR="009B44CB" w:rsidRPr="004D2541">
        <w:rPr>
          <w:color w:val="000000" w:themeColor="text1"/>
          <w:lang w:val="en-GB"/>
        </w:rPr>
        <w:t xml:space="preserve">ity </w:t>
      </w:r>
      <w:r w:rsidR="00E22CA6" w:rsidRPr="004D2541">
        <w:rPr>
          <w:color w:val="000000" w:themeColor="text1"/>
          <w:lang w:val="en-GB"/>
        </w:rPr>
        <w:t>backed by conscious data collection and analysis and aligned with effective risk management, evidence generation, and adaptive programmatic implementation. National ownership and mutual accountability for development results will be strengthened through joint annual work plans and reviews</w:t>
      </w:r>
      <w:r w:rsidR="002C5CFD" w:rsidRPr="004D2541">
        <w:rPr>
          <w:color w:val="000000" w:themeColor="text1"/>
          <w:lang w:val="en-GB"/>
        </w:rPr>
        <w:t>,</w:t>
      </w:r>
      <w:r w:rsidR="00E22CA6" w:rsidRPr="004D2541">
        <w:rPr>
          <w:color w:val="000000" w:themeColor="text1"/>
          <w:lang w:val="en-GB"/>
        </w:rPr>
        <w:t xml:space="preserve"> aligned with national priorities</w:t>
      </w:r>
      <w:r w:rsidR="002C5CFD" w:rsidRPr="004D2541">
        <w:rPr>
          <w:color w:val="000000" w:themeColor="text1"/>
          <w:lang w:val="en-GB"/>
        </w:rPr>
        <w:t>,</w:t>
      </w:r>
      <w:r w:rsidR="00E22CA6" w:rsidRPr="004D2541">
        <w:rPr>
          <w:color w:val="000000" w:themeColor="text1"/>
          <w:lang w:val="en-GB"/>
        </w:rPr>
        <w:t xml:space="preserve"> with the </w:t>
      </w:r>
      <w:r w:rsidRPr="004D2541">
        <w:rPr>
          <w:color w:val="000000" w:themeColor="text1"/>
          <w:lang w:val="en-GB"/>
        </w:rPr>
        <w:t>G</w:t>
      </w:r>
      <w:r w:rsidR="00E22CA6" w:rsidRPr="004D2541">
        <w:rPr>
          <w:color w:val="000000" w:themeColor="text1"/>
          <w:lang w:val="en-GB"/>
        </w:rPr>
        <w:t>overnment, implementing partners and representatives of targeted groups.</w:t>
      </w:r>
    </w:p>
    <w:p w14:paraId="32F16781" w14:textId="73B9B9C8" w:rsidR="00E22CA6" w:rsidRPr="004D2541" w:rsidRDefault="00E22CA6" w:rsidP="00E22CA6">
      <w:pPr>
        <w:pStyle w:val="CPDTexte"/>
        <w:tabs>
          <w:tab w:val="clear" w:pos="1560"/>
          <w:tab w:val="left" w:pos="1418"/>
        </w:tabs>
        <w:ind w:left="993" w:right="713"/>
        <w:rPr>
          <w:lang w:val="en-GB"/>
        </w:rPr>
      </w:pPr>
      <w:r w:rsidRPr="004D2541">
        <w:rPr>
          <w:lang w:val="en-GB"/>
        </w:rPr>
        <w:t xml:space="preserve">The country office will operationalize UNDP quality assurance standards, social and environmental risk management, and strict accountability mechanisms. The </w:t>
      </w:r>
      <w:r w:rsidR="00BA7387" w:rsidRPr="004D2541">
        <w:rPr>
          <w:lang w:val="en-GB"/>
        </w:rPr>
        <w:t>e</w:t>
      </w:r>
      <w:r w:rsidRPr="004D2541">
        <w:rPr>
          <w:lang w:val="en-GB"/>
        </w:rPr>
        <w:t xml:space="preserve">nterprise </w:t>
      </w:r>
      <w:r w:rsidR="00BA7387" w:rsidRPr="004D2541">
        <w:rPr>
          <w:lang w:val="en-GB"/>
        </w:rPr>
        <w:t>r</w:t>
      </w:r>
      <w:r w:rsidRPr="004D2541">
        <w:rPr>
          <w:lang w:val="en-GB"/>
        </w:rPr>
        <w:t xml:space="preserve">isk </w:t>
      </w:r>
      <w:r w:rsidR="00BA7387" w:rsidRPr="004D2541">
        <w:rPr>
          <w:lang w:val="en-GB"/>
        </w:rPr>
        <w:t>m</w:t>
      </w:r>
      <w:r w:rsidRPr="004D2541">
        <w:rPr>
          <w:lang w:val="en-GB"/>
        </w:rPr>
        <w:t xml:space="preserve">anagement </w:t>
      </w:r>
      <w:r w:rsidR="00BA7387" w:rsidRPr="004D2541">
        <w:rPr>
          <w:lang w:val="en-GB"/>
        </w:rPr>
        <w:t>p</w:t>
      </w:r>
      <w:r w:rsidRPr="004D2541">
        <w:rPr>
          <w:lang w:val="en-GB"/>
        </w:rPr>
        <w:t xml:space="preserve">olicy will guide the design and implementation of all programmes and projects. The </w:t>
      </w:r>
      <w:r w:rsidR="0059278A" w:rsidRPr="004D2541">
        <w:rPr>
          <w:lang w:val="en-GB" w:bidi="en-US"/>
        </w:rPr>
        <w:t>United Nations Sustainable Development Cooperation Framework</w:t>
      </w:r>
      <w:r w:rsidRPr="004D2541">
        <w:rPr>
          <w:lang w:val="en-GB"/>
        </w:rPr>
        <w:t xml:space="preserve"> steering committee will coordinate and guide programme implementation. Thematic programme-portfolio steering </w:t>
      </w:r>
      <w:r w:rsidRPr="004D2541">
        <w:rPr>
          <w:lang w:val="en-GB"/>
        </w:rPr>
        <w:lastRenderedPageBreak/>
        <w:t>committees</w:t>
      </w:r>
      <w:r w:rsidR="002C5CFD" w:rsidRPr="004D2541">
        <w:rPr>
          <w:lang w:val="en-GB"/>
        </w:rPr>
        <w:t>,</w:t>
      </w:r>
      <w:r w:rsidRPr="004D2541">
        <w:rPr>
          <w:lang w:val="en-GB"/>
        </w:rPr>
        <w:t xml:space="preserve"> chaired by UNDP</w:t>
      </w:r>
      <w:r w:rsidR="002C5CFD" w:rsidRPr="004D2541">
        <w:rPr>
          <w:lang w:val="en-GB"/>
        </w:rPr>
        <w:t>,</w:t>
      </w:r>
      <w:r w:rsidRPr="004D2541">
        <w:rPr>
          <w:lang w:val="en-GB"/>
        </w:rPr>
        <w:t xml:space="preserve"> will work with implementing partners to align the </w:t>
      </w:r>
      <w:r w:rsidR="00BA7387" w:rsidRPr="004D2541">
        <w:rPr>
          <w:lang w:val="en-GB"/>
        </w:rPr>
        <w:t>enterprise risk management</w:t>
      </w:r>
      <w:r w:rsidRPr="004D2541">
        <w:rPr>
          <w:lang w:val="en-GB"/>
        </w:rPr>
        <w:t xml:space="preserve"> accountability framework. All programme interventions will promote practices that address gender inequality and related negative social norms, and at least 50 </w:t>
      </w:r>
      <w:r w:rsidR="00E307BE" w:rsidRPr="004D2541">
        <w:rPr>
          <w:lang w:val="en-GB"/>
        </w:rPr>
        <w:t>per cent</w:t>
      </w:r>
      <w:r w:rsidRPr="004D2541">
        <w:rPr>
          <w:lang w:val="en-GB"/>
        </w:rPr>
        <w:t xml:space="preserve"> of the budget will be invested in gender equality and women</w:t>
      </w:r>
      <w:r w:rsidR="00587460" w:rsidRPr="004D2541">
        <w:rPr>
          <w:lang w:val="en-GB"/>
        </w:rPr>
        <w:t>’</w:t>
      </w:r>
      <w:r w:rsidRPr="004D2541">
        <w:rPr>
          <w:lang w:val="en-GB"/>
        </w:rPr>
        <w:t>s empowerment.</w:t>
      </w:r>
    </w:p>
    <w:p w14:paraId="721C8EC3" w14:textId="637EDC3E" w:rsidR="00E22CA6" w:rsidRPr="004D2541" w:rsidRDefault="00E22CA6" w:rsidP="00E22CA6">
      <w:pPr>
        <w:pStyle w:val="CPDTexte"/>
        <w:tabs>
          <w:tab w:val="clear" w:pos="1560"/>
          <w:tab w:val="left" w:pos="1418"/>
        </w:tabs>
        <w:ind w:left="993" w:right="713"/>
        <w:rPr>
          <w:color w:val="000000" w:themeColor="text1"/>
          <w:lang w:val="en-GB"/>
        </w:rPr>
      </w:pPr>
      <w:r w:rsidRPr="004D2541">
        <w:rPr>
          <w:color w:val="000000" w:themeColor="text1"/>
          <w:lang w:val="en-GB"/>
        </w:rPr>
        <w:t xml:space="preserve">Risks associated with the management of political leadership transitions, including elections, could derail smooth implementation of the programme. To mitigate </w:t>
      </w:r>
      <w:r w:rsidR="00587460" w:rsidRPr="004D2541">
        <w:rPr>
          <w:color w:val="000000" w:themeColor="text1"/>
          <w:lang w:val="en-GB"/>
        </w:rPr>
        <w:t>them</w:t>
      </w:r>
      <w:r w:rsidRPr="004D2541">
        <w:rPr>
          <w:color w:val="000000" w:themeColor="text1"/>
          <w:lang w:val="en-GB"/>
        </w:rPr>
        <w:t>, UNDP will adopt an electoral-cycle approach</w:t>
      </w:r>
      <w:r w:rsidR="00587460" w:rsidRPr="004D2541">
        <w:rPr>
          <w:color w:val="000000" w:themeColor="text1"/>
          <w:lang w:val="en-GB"/>
        </w:rPr>
        <w:t>,</w:t>
      </w:r>
      <w:r w:rsidRPr="004D2541">
        <w:rPr>
          <w:color w:val="000000" w:themeColor="text1"/>
          <w:lang w:val="en-GB"/>
        </w:rPr>
        <w:t xml:space="preserve"> providing support to key stakeholders before, during and after the elections. Risks associated with lack of adequate resources mobilization might affect deployment of </w:t>
      </w:r>
      <w:r w:rsidR="00587460" w:rsidRPr="004D2541">
        <w:rPr>
          <w:color w:val="000000" w:themeColor="text1"/>
          <w:lang w:val="en-GB"/>
        </w:rPr>
        <w:t xml:space="preserve">the </w:t>
      </w:r>
      <w:r w:rsidRPr="004D2541">
        <w:rPr>
          <w:color w:val="000000" w:themeColor="text1"/>
          <w:lang w:val="en-GB"/>
        </w:rPr>
        <w:t>programme offer. To mitigate th</w:t>
      </w:r>
      <w:r w:rsidR="00587460" w:rsidRPr="004D2541">
        <w:rPr>
          <w:color w:val="000000" w:themeColor="text1"/>
          <w:lang w:val="en-GB"/>
        </w:rPr>
        <w:t>at</w:t>
      </w:r>
      <w:r w:rsidRPr="004D2541">
        <w:rPr>
          <w:color w:val="000000" w:themeColor="text1"/>
          <w:lang w:val="en-GB"/>
        </w:rPr>
        <w:t xml:space="preserve"> risk, UNDP will adopt a co-creation approach with Government to build </w:t>
      </w:r>
      <w:r w:rsidR="00587460" w:rsidRPr="004D2541">
        <w:rPr>
          <w:color w:val="000000" w:themeColor="text1"/>
          <w:lang w:val="en-GB"/>
        </w:rPr>
        <w:t xml:space="preserve">a </w:t>
      </w:r>
      <w:r w:rsidRPr="004D2541">
        <w:rPr>
          <w:color w:val="000000" w:themeColor="text1"/>
          <w:lang w:val="en-GB"/>
        </w:rPr>
        <w:t>joint resource mobilization strategy for each pillar and leverage government cost-sharing for strategic programmes. Security threats might escalate, preventing implementation of the programme in all or part of the country</w:t>
      </w:r>
      <w:r w:rsidR="00587460" w:rsidRPr="004D2541">
        <w:rPr>
          <w:color w:val="000000" w:themeColor="text1"/>
          <w:lang w:val="en-GB"/>
        </w:rPr>
        <w:t>.</w:t>
      </w:r>
      <w:r w:rsidRPr="004D2541">
        <w:rPr>
          <w:color w:val="000000" w:themeColor="text1"/>
          <w:lang w:val="en-GB"/>
        </w:rPr>
        <w:t xml:space="preserve"> UNDP will monitor </w:t>
      </w:r>
      <w:r w:rsidR="00587460" w:rsidRPr="004D2541">
        <w:rPr>
          <w:color w:val="000000" w:themeColor="text1"/>
          <w:lang w:val="en-GB"/>
        </w:rPr>
        <w:t xml:space="preserve">the </w:t>
      </w:r>
      <w:r w:rsidRPr="004D2541">
        <w:rPr>
          <w:color w:val="000000" w:themeColor="text1"/>
          <w:lang w:val="en-GB"/>
        </w:rPr>
        <w:t xml:space="preserve">security context with </w:t>
      </w:r>
      <w:r w:rsidR="00A62496" w:rsidRPr="004D2541">
        <w:rPr>
          <w:color w:val="000000" w:themeColor="text1"/>
          <w:lang w:val="en-GB"/>
        </w:rPr>
        <w:t>the G</w:t>
      </w:r>
      <w:r w:rsidRPr="004D2541">
        <w:rPr>
          <w:color w:val="000000" w:themeColor="text1"/>
          <w:lang w:val="en-GB"/>
        </w:rPr>
        <w:t>overnment and the entire U</w:t>
      </w:r>
      <w:r w:rsidR="00BA7387" w:rsidRPr="004D2541">
        <w:rPr>
          <w:color w:val="000000" w:themeColor="text1"/>
          <w:lang w:val="en-GB"/>
        </w:rPr>
        <w:t>nited Nations t</w:t>
      </w:r>
      <w:r w:rsidRPr="004D2541">
        <w:rPr>
          <w:color w:val="000000" w:themeColor="text1"/>
          <w:lang w:val="en-GB"/>
        </w:rPr>
        <w:t>eam to anticipate any escalation or downsizing of activities</w:t>
      </w:r>
      <w:r w:rsidR="00BA7387" w:rsidRPr="004D2541">
        <w:rPr>
          <w:color w:val="000000" w:themeColor="text1"/>
          <w:lang w:val="en-GB"/>
        </w:rPr>
        <w:t>.</w:t>
      </w:r>
      <w:r w:rsidRPr="004D2541">
        <w:rPr>
          <w:color w:val="000000" w:themeColor="text1"/>
          <w:lang w:val="en-GB"/>
        </w:rPr>
        <w:t xml:space="preserve"> </w:t>
      </w:r>
      <w:r w:rsidR="00BA7387" w:rsidRPr="004D2541">
        <w:rPr>
          <w:color w:val="000000" w:themeColor="text1"/>
          <w:lang w:val="en-GB"/>
        </w:rPr>
        <w:t>W</w:t>
      </w:r>
      <w:r w:rsidRPr="004D2541">
        <w:rPr>
          <w:color w:val="000000" w:themeColor="text1"/>
          <w:lang w:val="en-GB"/>
        </w:rPr>
        <w:t>orking with civil society organizations and local volunteers</w:t>
      </w:r>
      <w:r w:rsidR="00BA7387" w:rsidRPr="004D2541">
        <w:rPr>
          <w:color w:val="000000" w:themeColor="text1"/>
          <w:lang w:val="en-GB"/>
        </w:rPr>
        <w:t>,</w:t>
      </w:r>
      <w:r w:rsidRPr="004D2541">
        <w:rPr>
          <w:color w:val="000000" w:themeColor="text1"/>
          <w:lang w:val="en-GB"/>
        </w:rPr>
        <w:t xml:space="preserve"> UNDP will facilitate adapting implement</w:t>
      </w:r>
      <w:r w:rsidR="002C5CFD" w:rsidRPr="004D2541">
        <w:rPr>
          <w:color w:val="000000" w:themeColor="text1"/>
          <w:lang w:val="en-GB"/>
        </w:rPr>
        <w:t>ation</w:t>
      </w:r>
      <w:r w:rsidRPr="004D2541">
        <w:rPr>
          <w:color w:val="000000" w:themeColor="text1"/>
          <w:lang w:val="en-GB"/>
        </w:rPr>
        <w:t xml:space="preserve"> strategies. To mitigate risks related to weak </w:t>
      </w:r>
      <w:r w:rsidR="00BA7387" w:rsidRPr="004D2541">
        <w:rPr>
          <w:color w:val="000000" w:themeColor="text1"/>
          <w:lang w:val="en-GB"/>
        </w:rPr>
        <w:t>monitoring and evaluation</w:t>
      </w:r>
      <w:r w:rsidRPr="004D2541">
        <w:rPr>
          <w:color w:val="000000" w:themeColor="text1"/>
          <w:lang w:val="en-GB"/>
        </w:rPr>
        <w:t xml:space="preserve"> and data capacity</w:t>
      </w:r>
      <w:r w:rsidRPr="004D2541">
        <w:rPr>
          <w:lang w:val="en-GB" w:bidi="en-US"/>
        </w:rPr>
        <w:t xml:space="preserve">, UNDP, in partnership with UNFPA and UNICEF, </w:t>
      </w:r>
      <w:r w:rsidR="00BA7387" w:rsidRPr="004D2541">
        <w:rPr>
          <w:lang w:val="en-GB" w:bidi="en-US"/>
        </w:rPr>
        <w:t xml:space="preserve">will </w:t>
      </w:r>
      <w:r w:rsidRPr="004D2541">
        <w:rPr>
          <w:lang w:val="en-GB" w:bidi="en-US"/>
        </w:rPr>
        <w:t xml:space="preserve">support the National Statistics Agency by </w:t>
      </w:r>
      <w:r w:rsidR="003B7EA0" w:rsidRPr="004D2541">
        <w:rPr>
          <w:lang w:val="en-GB" w:bidi="en-US"/>
        </w:rPr>
        <w:t>strengthening</w:t>
      </w:r>
      <w:r w:rsidRPr="004D2541">
        <w:rPr>
          <w:lang w:val="en-GB" w:bidi="en-US"/>
        </w:rPr>
        <w:t xml:space="preserve"> national capacities to provide updated disaggregated data and detailed analysis of human capital and social services.</w:t>
      </w:r>
    </w:p>
    <w:p w14:paraId="4C9DB2F2" w14:textId="121135B8" w:rsidR="00E22CA6" w:rsidRPr="004D2541" w:rsidRDefault="00E22CA6" w:rsidP="00E22CA6">
      <w:pPr>
        <w:pStyle w:val="CPDTexte"/>
        <w:tabs>
          <w:tab w:val="clear" w:pos="1560"/>
          <w:tab w:val="left" w:pos="1418"/>
        </w:tabs>
        <w:ind w:left="993" w:right="713"/>
        <w:rPr>
          <w:lang w:val="en-GB"/>
        </w:rPr>
      </w:pPr>
      <w:r w:rsidRPr="004D2541">
        <w:rPr>
          <w:color w:val="000000" w:themeColor="text1"/>
          <w:lang w:val="en-GB"/>
        </w:rPr>
        <w:t>The mitigation of programme risks will ensure sustainability and effectiveness in delive</w:t>
      </w:r>
      <w:r w:rsidR="002C5CFD" w:rsidRPr="004D2541">
        <w:rPr>
          <w:color w:val="000000" w:themeColor="text1"/>
          <w:lang w:val="en-GB"/>
        </w:rPr>
        <w:t>ring</w:t>
      </w:r>
      <w:r w:rsidRPr="004D2541">
        <w:rPr>
          <w:color w:val="000000" w:themeColor="text1"/>
          <w:lang w:val="en-GB"/>
        </w:rPr>
        <w:t xml:space="preserve"> development interventions. UNDP will focus on strengthening the capacities of government and implementing partners </w:t>
      </w:r>
      <w:r w:rsidR="002C5CFD" w:rsidRPr="004D2541">
        <w:rPr>
          <w:color w:val="000000" w:themeColor="text1"/>
          <w:lang w:val="en-GB"/>
        </w:rPr>
        <w:t>i</w:t>
      </w:r>
      <w:r w:rsidRPr="004D2541">
        <w:rPr>
          <w:color w:val="000000" w:themeColor="text1"/>
          <w:lang w:val="en-GB"/>
        </w:rPr>
        <w:t xml:space="preserve">n the </w:t>
      </w:r>
      <w:r w:rsidR="003B7EA0" w:rsidRPr="004D2541">
        <w:rPr>
          <w:color w:val="000000" w:themeColor="text1"/>
          <w:lang w:val="en-GB"/>
        </w:rPr>
        <w:t xml:space="preserve">harmonized approach </w:t>
      </w:r>
      <w:r w:rsidRPr="004D2541">
        <w:rPr>
          <w:color w:val="000000" w:themeColor="text1"/>
          <w:lang w:val="en-GB"/>
        </w:rPr>
        <w:t xml:space="preserve">modality. Special measures will be implemented to meet government demands and ensure timely responses to crisis and emergency situations. Surge capacity and high-level advocacy, among other contingency measures, will be considered to mitigate contextual and operational risks by drawing on UNDP regional and global service hubs, including conducting due diligence screening for potential private sector </w:t>
      </w:r>
      <w:r w:rsidRPr="004D2541">
        <w:rPr>
          <w:lang w:val="en-GB"/>
        </w:rPr>
        <w:t>partners.</w:t>
      </w:r>
    </w:p>
    <w:p w14:paraId="58E6BB2A" w14:textId="464E0F95" w:rsidR="00E22CA6" w:rsidRPr="004D2541" w:rsidRDefault="00E22CA6" w:rsidP="00E22CA6">
      <w:pPr>
        <w:pStyle w:val="CPDTexte"/>
        <w:tabs>
          <w:tab w:val="clear" w:pos="1560"/>
          <w:tab w:val="left" w:pos="1418"/>
        </w:tabs>
        <w:ind w:left="993" w:right="713"/>
        <w:rPr>
          <w:lang w:val="en-GB"/>
        </w:rPr>
      </w:pPr>
      <w:r w:rsidRPr="004D2541">
        <w:rPr>
          <w:color w:val="000000" w:themeColor="text1"/>
          <w:lang w:val="en-GB"/>
        </w:rPr>
        <w:t xml:space="preserve">The UNDP partnership and resource mobilization strategy will leverage government cost-sharing while extending the partnership landscape to cover traditional and non-traditional donors, </w:t>
      </w:r>
      <w:r w:rsidR="003B7EA0" w:rsidRPr="004D2541">
        <w:rPr>
          <w:color w:val="000000" w:themeColor="text1"/>
          <w:lang w:val="en-GB"/>
        </w:rPr>
        <w:t>i</w:t>
      </w:r>
      <w:r w:rsidRPr="004D2541">
        <w:rPr>
          <w:color w:val="000000" w:themeColor="text1"/>
          <w:lang w:val="en-GB"/>
        </w:rPr>
        <w:t xml:space="preserve">nternational </w:t>
      </w:r>
      <w:r w:rsidR="003B7EA0" w:rsidRPr="004D2541">
        <w:rPr>
          <w:color w:val="000000" w:themeColor="text1"/>
          <w:lang w:val="en-GB"/>
        </w:rPr>
        <w:t>f</w:t>
      </w:r>
      <w:r w:rsidRPr="004D2541">
        <w:rPr>
          <w:color w:val="000000" w:themeColor="text1"/>
          <w:lang w:val="en-GB"/>
        </w:rPr>
        <w:t xml:space="preserve">inancial </w:t>
      </w:r>
      <w:r w:rsidR="003B7EA0" w:rsidRPr="004D2541">
        <w:rPr>
          <w:color w:val="000000" w:themeColor="text1"/>
          <w:lang w:val="en-GB"/>
        </w:rPr>
        <w:t>i</w:t>
      </w:r>
      <w:r w:rsidRPr="004D2541">
        <w:rPr>
          <w:color w:val="000000" w:themeColor="text1"/>
          <w:lang w:val="en-GB"/>
        </w:rPr>
        <w:t xml:space="preserve">nstitutions, </w:t>
      </w:r>
      <w:r w:rsidR="003B7EA0" w:rsidRPr="004D2541">
        <w:rPr>
          <w:color w:val="000000" w:themeColor="text1"/>
          <w:lang w:val="en-GB"/>
        </w:rPr>
        <w:t>g</w:t>
      </w:r>
      <w:r w:rsidRPr="004D2541">
        <w:rPr>
          <w:color w:val="000000" w:themeColor="text1"/>
          <w:lang w:val="en-GB"/>
        </w:rPr>
        <w:t xml:space="preserve">reen climate financing, </w:t>
      </w:r>
      <w:r w:rsidR="003B7EA0" w:rsidRPr="004D2541">
        <w:rPr>
          <w:color w:val="000000" w:themeColor="text1"/>
          <w:lang w:val="en-GB"/>
        </w:rPr>
        <w:t xml:space="preserve">the </w:t>
      </w:r>
      <w:r w:rsidRPr="004D2541">
        <w:rPr>
          <w:color w:val="000000" w:themeColor="text1"/>
          <w:lang w:val="en-GB"/>
        </w:rPr>
        <w:t>private sector, and foundations. The strategy will draw from collaboration with the Regional Service Centre to collect and disseminate global best practices for South</w:t>
      </w:r>
      <w:r w:rsidR="003B7EA0" w:rsidRPr="004D2541">
        <w:rPr>
          <w:color w:val="000000" w:themeColor="text1"/>
          <w:lang w:val="en-GB"/>
        </w:rPr>
        <w:t>-</w:t>
      </w:r>
      <w:r w:rsidRPr="004D2541">
        <w:rPr>
          <w:color w:val="000000" w:themeColor="text1"/>
          <w:lang w:val="en-GB"/>
        </w:rPr>
        <w:t>South cooperation, innovation, knowledge management and thought leadership.</w:t>
      </w:r>
      <w:r w:rsidRPr="004D2541">
        <w:rPr>
          <w:color w:val="000000" w:themeColor="text1"/>
          <w:lang w:val="en-GB" w:bidi="en-US"/>
        </w:rPr>
        <w:t xml:space="preserve"> </w:t>
      </w:r>
    </w:p>
    <w:p w14:paraId="744A62C6" w14:textId="082AC21C" w:rsidR="00E22CA6" w:rsidRPr="004D2541" w:rsidRDefault="00E22CA6" w:rsidP="00E22CA6">
      <w:pPr>
        <w:pStyle w:val="Heading2"/>
        <w:numPr>
          <w:ilvl w:val="0"/>
          <w:numId w:val="55"/>
        </w:numPr>
        <w:tabs>
          <w:tab w:val="left" w:pos="1418"/>
        </w:tabs>
        <w:ind w:left="993" w:right="713" w:hanging="567"/>
        <w:jc w:val="left"/>
        <w:rPr>
          <w:rFonts w:ascii="Times New Roman" w:hAnsi="Times New Roman"/>
          <w:lang w:val="en-GB"/>
        </w:rPr>
      </w:pPr>
      <w:r w:rsidRPr="004D2541">
        <w:rPr>
          <w:rFonts w:ascii="Times New Roman" w:hAnsi="Times New Roman"/>
          <w:lang w:val="en-GB"/>
        </w:rPr>
        <w:t xml:space="preserve">Monitoring and evaluation of the programme </w:t>
      </w:r>
    </w:p>
    <w:p w14:paraId="64BC484E" w14:textId="77777777" w:rsidR="00E22CA6" w:rsidRPr="004D2541" w:rsidRDefault="00E22CA6" w:rsidP="00E22CA6">
      <w:pPr>
        <w:tabs>
          <w:tab w:val="left" w:pos="1418"/>
        </w:tabs>
        <w:ind w:left="993" w:right="713"/>
        <w:rPr>
          <w:lang w:val="en-GB"/>
        </w:rPr>
      </w:pPr>
    </w:p>
    <w:p w14:paraId="262EB446" w14:textId="4A3DC6CB" w:rsidR="00E22CA6" w:rsidRPr="004D2541" w:rsidRDefault="00E22CA6" w:rsidP="00E22CA6">
      <w:pPr>
        <w:pStyle w:val="CPDTexte"/>
        <w:tabs>
          <w:tab w:val="clear" w:pos="1560"/>
          <w:tab w:val="left" w:pos="1418"/>
        </w:tabs>
        <w:ind w:left="993" w:right="713"/>
        <w:rPr>
          <w:lang w:val="en-GB"/>
        </w:rPr>
      </w:pPr>
      <w:r w:rsidRPr="004D2541">
        <w:rPr>
          <w:lang w:val="en-GB" w:bidi="en-US"/>
        </w:rPr>
        <w:t xml:space="preserve">In line with </w:t>
      </w:r>
      <w:r w:rsidR="00A62496" w:rsidRPr="004D2541">
        <w:rPr>
          <w:lang w:val="en-GB" w:bidi="en-US"/>
        </w:rPr>
        <w:t xml:space="preserve">the </w:t>
      </w:r>
      <w:r w:rsidR="0059278A" w:rsidRPr="004D2541">
        <w:rPr>
          <w:lang w:val="en-GB" w:bidi="en-US"/>
        </w:rPr>
        <w:t>United Nations Sustainable Development Cooperation Framework</w:t>
      </w:r>
      <w:r w:rsidRPr="004D2541">
        <w:rPr>
          <w:lang w:val="en-GB" w:bidi="en-US"/>
        </w:rPr>
        <w:t xml:space="preserve"> in Mauritania, UNDP has made monitoring and evaluation a cross</w:t>
      </w:r>
      <w:r w:rsidR="003B7EA0" w:rsidRPr="004D2541">
        <w:rPr>
          <w:lang w:val="en-GB" w:bidi="en-US"/>
        </w:rPr>
        <w:t>-</w:t>
      </w:r>
      <w:r w:rsidRPr="004D2541">
        <w:rPr>
          <w:lang w:val="en-GB" w:bidi="en-US"/>
        </w:rPr>
        <w:t xml:space="preserve">cutting strategic lever in the structuring, monitoring and evaluation of its interventions, with special consideration </w:t>
      </w:r>
      <w:r w:rsidR="003B7EA0" w:rsidRPr="004D2541">
        <w:rPr>
          <w:lang w:val="en-GB" w:bidi="en-US"/>
        </w:rPr>
        <w:t>for</w:t>
      </w:r>
      <w:r w:rsidRPr="004D2541">
        <w:rPr>
          <w:lang w:val="en-GB" w:bidi="en-US"/>
        </w:rPr>
        <w:t xml:space="preserve"> the systematic analysis of traditional and non-conventional data for programmatic and strategic management decisions. </w:t>
      </w:r>
      <w:r w:rsidR="00A62496" w:rsidRPr="004D2541">
        <w:rPr>
          <w:lang w:val="en-GB" w:bidi="en-US"/>
        </w:rPr>
        <w:t>In</w:t>
      </w:r>
      <w:r w:rsidRPr="004D2541">
        <w:rPr>
          <w:lang w:val="en-GB" w:bidi="en-US"/>
        </w:rPr>
        <w:t xml:space="preserve"> implementing its monitoring and evaluation plan, UNDP will pay particular attention to programme results, and baseline data will come primarily from national reports, relevant ministries, research institutes, </w:t>
      </w:r>
      <w:r w:rsidR="00A62496" w:rsidRPr="004D2541">
        <w:rPr>
          <w:lang w:val="en-GB" w:bidi="en-US"/>
        </w:rPr>
        <w:t xml:space="preserve">and </w:t>
      </w:r>
      <w:r w:rsidRPr="004D2541">
        <w:rPr>
          <w:lang w:val="en-GB" w:bidi="en-US"/>
        </w:rPr>
        <w:t>accredited regional and international reports.</w:t>
      </w:r>
    </w:p>
    <w:p w14:paraId="43991A74" w14:textId="522798FA" w:rsidR="00BC261E" w:rsidRPr="004D2541" w:rsidRDefault="002C5CFD" w:rsidP="009B44CB">
      <w:pPr>
        <w:tabs>
          <w:tab w:val="left" w:pos="1440"/>
        </w:tabs>
        <w:spacing w:after="120" w:line="240" w:lineRule="exact"/>
        <w:ind w:left="993" w:right="713"/>
        <w:jc w:val="both"/>
        <w:rPr>
          <w:lang w:val="en-GB"/>
        </w:rPr>
      </w:pPr>
      <w:r w:rsidRPr="004D2541">
        <w:rPr>
          <w:lang w:val="en-GB" w:bidi="en-US"/>
        </w:rPr>
        <w:t>44</w:t>
      </w:r>
      <w:r w:rsidRPr="004D2541">
        <w:rPr>
          <w:lang w:val="en-GB" w:bidi="en-US"/>
        </w:rPr>
        <w:tab/>
      </w:r>
      <w:r w:rsidR="00E22CA6" w:rsidRPr="004D2541">
        <w:rPr>
          <w:lang w:val="en-GB" w:bidi="en-US"/>
        </w:rPr>
        <w:t>As a stakeholder in the U</w:t>
      </w:r>
      <w:r w:rsidR="003B7EA0" w:rsidRPr="004D2541">
        <w:rPr>
          <w:lang w:val="en-GB" w:bidi="en-US"/>
        </w:rPr>
        <w:t>nited Nations</w:t>
      </w:r>
      <w:r w:rsidR="00E22CA6" w:rsidRPr="004D2541">
        <w:rPr>
          <w:lang w:val="en-GB" w:bidi="en-US"/>
        </w:rPr>
        <w:t xml:space="preserve"> </w:t>
      </w:r>
      <w:r w:rsidR="003B7EA0" w:rsidRPr="004D2541">
        <w:rPr>
          <w:lang w:val="en-GB" w:bidi="en-US"/>
        </w:rPr>
        <w:t>Working Group on Monitoring and Evaluation</w:t>
      </w:r>
      <w:r w:rsidR="00E22CA6" w:rsidRPr="004D2541">
        <w:rPr>
          <w:lang w:val="en-GB" w:bidi="en-US"/>
        </w:rPr>
        <w:t>, UNDP</w:t>
      </w:r>
      <w:r w:rsidR="003B7EA0" w:rsidRPr="004D2541">
        <w:rPr>
          <w:lang w:val="en-GB" w:bidi="en-US"/>
        </w:rPr>
        <w:t>,</w:t>
      </w:r>
      <w:r w:rsidR="00E22CA6" w:rsidRPr="004D2541">
        <w:rPr>
          <w:lang w:val="en-GB" w:bidi="en-US"/>
        </w:rPr>
        <w:t xml:space="preserve"> in partnership with other </w:t>
      </w:r>
      <w:r w:rsidR="003B7EA0" w:rsidRPr="004D2541">
        <w:rPr>
          <w:lang w:val="en-GB" w:bidi="en-US"/>
        </w:rPr>
        <w:t>United Nations organizations, will support government efforts</w:t>
      </w:r>
      <w:r w:rsidR="00E22CA6" w:rsidRPr="004D2541">
        <w:rPr>
          <w:lang w:val="en-GB" w:bidi="en-US"/>
        </w:rPr>
        <w:t xml:space="preserve"> to conduct additional analysis to</w:t>
      </w:r>
      <w:r w:rsidR="003B7EA0" w:rsidRPr="004D2541">
        <w:rPr>
          <w:lang w:val="en-GB" w:bidi="en-US"/>
        </w:rPr>
        <w:t>wards</w:t>
      </w:r>
      <w:r w:rsidR="00E22CA6" w:rsidRPr="004D2541">
        <w:rPr>
          <w:lang w:val="en-GB" w:bidi="en-US"/>
        </w:rPr>
        <w:t xml:space="preserve"> operationaliz</w:t>
      </w:r>
      <w:r w:rsidR="003B7EA0" w:rsidRPr="004D2541">
        <w:rPr>
          <w:lang w:val="en-GB" w:bidi="en-US"/>
        </w:rPr>
        <w:t>ing</w:t>
      </w:r>
      <w:r w:rsidR="00E22CA6" w:rsidRPr="004D2541">
        <w:rPr>
          <w:lang w:val="en-GB" w:bidi="en-US"/>
        </w:rPr>
        <w:t xml:space="preserve"> the concepts of poverty, vulnerability, digital transition, energy transition, environmental sustainability and inequality</w:t>
      </w:r>
      <w:r w:rsidR="004B0D34" w:rsidRPr="004D2541">
        <w:rPr>
          <w:lang w:val="en-GB" w:bidi="en-US"/>
        </w:rPr>
        <w:t>,</w:t>
      </w:r>
      <w:r w:rsidR="00E22CA6" w:rsidRPr="004D2541">
        <w:rPr>
          <w:lang w:val="en-GB" w:bidi="en-US"/>
        </w:rPr>
        <w:t xml:space="preserve"> within the framework of th</w:t>
      </w:r>
      <w:r w:rsidRPr="004D2541">
        <w:rPr>
          <w:lang w:val="en-GB" w:bidi="en-US"/>
        </w:rPr>
        <w:t>e</w:t>
      </w:r>
      <w:r w:rsidR="00E22CA6" w:rsidRPr="004D2541">
        <w:rPr>
          <w:lang w:val="en-GB" w:bidi="en-US"/>
        </w:rPr>
        <w:t xml:space="preserve"> country programme and the 2030 Agenda. </w:t>
      </w:r>
      <w:r w:rsidR="00E22CA6" w:rsidRPr="004D2541">
        <w:rPr>
          <w:color w:val="000000" w:themeColor="text1"/>
          <w:lang w:val="en-GB" w:bidi="en-US"/>
        </w:rPr>
        <w:t>Quarterly and annual reports will be produced, and key indicators entered into UN</w:t>
      </w:r>
      <w:r w:rsidR="004D2541">
        <w:rPr>
          <w:color w:val="000000" w:themeColor="text1"/>
          <w:lang w:val="en-GB" w:bidi="en-US"/>
        </w:rPr>
        <w:t>-I</w:t>
      </w:r>
      <w:r w:rsidR="00E22CA6" w:rsidRPr="004D2541">
        <w:rPr>
          <w:color w:val="000000" w:themeColor="text1"/>
          <w:lang w:val="en-GB" w:bidi="en-US"/>
        </w:rPr>
        <w:t xml:space="preserve">nfo. Two outcome midterm evaluations will be conducted to draw lessons and bring necessary adjustments to achieve intended results. A summative </w:t>
      </w:r>
      <w:r w:rsidR="003B7EA0" w:rsidRPr="004D2541">
        <w:rPr>
          <w:color w:val="000000" w:themeColor="text1"/>
          <w:lang w:val="en-GB" w:bidi="en-US"/>
        </w:rPr>
        <w:t>prog</w:t>
      </w:r>
      <w:r w:rsidR="003B7EA0" w:rsidRPr="004D2541">
        <w:rPr>
          <w:lang w:val="en-GB" w:bidi="en-US"/>
        </w:rPr>
        <w:t xml:space="preserve">ramme </w:t>
      </w:r>
      <w:r w:rsidR="00E22CA6" w:rsidRPr="004D2541">
        <w:rPr>
          <w:color w:val="000000" w:themeColor="text1"/>
          <w:lang w:val="en-GB" w:bidi="en-US"/>
        </w:rPr>
        <w:t>evaluation and a gender evaluation will be conducted toward</w:t>
      </w:r>
      <w:r w:rsidR="003B7EA0" w:rsidRPr="004D2541">
        <w:rPr>
          <w:color w:val="000000" w:themeColor="text1"/>
          <w:lang w:val="en-GB" w:bidi="en-US"/>
        </w:rPr>
        <w:t>s</w:t>
      </w:r>
      <w:r w:rsidR="00E22CA6" w:rsidRPr="004D2541">
        <w:rPr>
          <w:color w:val="000000" w:themeColor="text1"/>
          <w:lang w:val="en-GB" w:bidi="en-US"/>
        </w:rPr>
        <w:t xml:space="preserve"> the end of the programme cycle</w:t>
      </w:r>
      <w:r w:rsidR="00E22CA6" w:rsidRPr="004D2541">
        <w:rPr>
          <w:lang w:val="en-GB" w:bidi="en-US"/>
        </w:rPr>
        <w:t>.</w:t>
      </w:r>
    </w:p>
    <w:p w14:paraId="2440D43E" w14:textId="33E3D240" w:rsidR="00214EC6" w:rsidRPr="004D2541" w:rsidRDefault="00214EC6" w:rsidP="004F3B24">
      <w:pPr>
        <w:pStyle w:val="ListParagraph"/>
        <w:numPr>
          <w:ilvl w:val="2"/>
          <w:numId w:val="53"/>
        </w:numPr>
        <w:spacing w:after="120"/>
        <w:ind w:left="284" w:hanging="284"/>
        <w:jc w:val="both"/>
        <w:rPr>
          <w:lang w:val="en-GB"/>
        </w:rPr>
        <w:sectPr w:rsidR="00214EC6" w:rsidRPr="004D2541" w:rsidSect="00585D54">
          <w:headerReference w:type="even" r:id="rId14"/>
          <w:headerReference w:type="default" r:id="rId15"/>
          <w:footerReference w:type="even" r:id="rId16"/>
          <w:footerReference w:type="default" r:id="rId17"/>
          <w:headerReference w:type="first" r:id="rId18"/>
          <w:pgSz w:w="12240" w:h="15840"/>
          <w:pgMar w:top="1152" w:right="1440" w:bottom="1152" w:left="1440" w:header="720" w:footer="720" w:gutter="0"/>
          <w:cols w:space="720"/>
          <w:titlePg/>
          <w:docGrid w:linePitch="272"/>
        </w:sectPr>
      </w:pPr>
    </w:p>
    <w:p w14:paraId="5D0C17DE" w14:textId="3CD14817" w:rsidR="00357B24" w:rsidRPr="004D2541" w:rsidRDefault="00357B24" w:rsidP="00357B24">
      <w:pPr>
        <w:spacing w:after="120"/>
        <w:ind w:left="1151" w:right="1151" w:hanging="881"/>
        <w:rPr>
          <w:b/>
          <w:color w:val="000000"/>
          <w:lang w:val="en-GB"/>
        </w:rPr>
      </w:pPr>
      <w:r w:rsidRPr="004D2541">
        <w:rPr>
          <w:b/>
          <w:color w:val="000000"/>
          <w:sz w:val="24"/>
          <w:szCs w:val="24"/>
          <w:lang w:val="en-GB"/>
        </w:rPr>
        <w:lastRenderedPageBreak/>
        <w:t>Annex</w:t>
      </w:r>
      <w:r w:rsidR="008462C7" w:rsidRPr="004D2541">
        <w:rPr>
          <w:b/>
          <w:color w:val="000000"/>
          <w:sz w:val="24"/>
          <w:szCs w:val="24"/>
          <w:lang w:val="en-GB"/>
        </w:rPr>
        <w:t>.</w:t>
      </w:r>
      <w:r w:rsidRPr="004D2541">
        <w:rPr>
          <w:b/>
          <w:color w:val="000000"/>
          <w:sz w:val="24"/>
          <w:szCs w:val="24"/>
          <w:lang w:val="en-GB"/>
        </w:rPr>
        <w:t xml:space="preserve"> Results and resources framework for </w:t>
      </w:r>
      <w:r w:rsidR="00BD60F3" w:rsidRPr="004D2541">
        <w:rPr>
          <w:b/>
          <w:sz w:val="24"/>
          <w:szCs w:val="24"/>
          <w:lang w:val="en-GB"/>
        </w:rPr>
        <w:t>Mauritania</w:t>
      </w:r>
      <w:r w:rsidR="00BD60F3" w:rsidRPr="004D2541">
        <w:rPr>
          <w:b/>
          <w:color w:val="000000"/>
          <w:sz w:val="24"/>
          <w:szCs w:val="24"/>
          <w:lang w:val="en-GB"/>
        </w:rPr>
        <w:t xml:space="preserve"> </w:t>
      </w:r>
      <w:r w:rsidRPr="004D2541">
        <w:rPr>
          <w:b/>
          <w:color w:val="000000"/>
          <w:sz w:val="24"/>
          <w:szCs w:val="24"/>
          <w:lang w:val="en-GB"/>
        </w:rPr>
        <w:t>(2023-2027)</w:t>
      </w:r>
    </w:p>
    <w:p w14:paraId="4244A7D3" w14:textId="77777777" w:rsidR="00D73FE3" w:rsidRPr="004D2541" w:rsidRDefault="00D73FE3">
      <w:pPr>
        <w:rPr>
          <w:lang w:val="en-GB"/>
        </w:rPr>
      </w:pPr>
    </w:p>
    <w:tbl>
      <w:tblPr>
        <w:tblStyle w:val="TableGrid"/>
        <w:tblW w:w="13037" w:type="dxa"/>
        <w:tblLayout w:type="fixed"/>
        <w:tblLook w:val="04A0" w:firstRow="1" w:lastRow="0" w:firstColumn="1" w:lastColumn="0" w:noHBand="0" w:noVBand="1"/>
      </w:tblPr>
      <w:tblGrid>
        <w:gridCol w:w="2825"/>
        <w:gridCol w:w="1985"/>
        <w:gridCol w:w="3118"/>
        <w:gridCol w:w="573"/>
        <w:gridCol w:w="2404"/>
        <w:gridCol w:w="2126"/>
        <w:gridCol w:w="6"/>
      </w:tblGrid>
      <w:tr w:rsidR="00D73FE3" w:rsidRPr="004D2541" w14:paraId="77CE3E5C" w14:textId="77777777" w:rsidTr="00AA084E">
        <w:trPr>
          <w:gridAfter w:val="1"/>
          <w:wAfter w:w="6" w:type="dxa"/>
          <w:trHeight w:val="520"/>
        </w:trPr>
        <w:tc>
          <w:tcPr>
            <w:tcW w:w="13031" w:type="dxa"/>
            <w:gridSpan w:val="6"/>
            <w:shd w:val="clear" w:color="auto" w:fill="DBE5F1" w:themeFill="accent1" w:themeFillTint="33"/>
            <w:tcMar>
              <w:left w:w="108" w:type="dxa"/>
              <w:right w:w="108" w:type="dxa"/>
            </w:tcMar>
          </w:tcPr>
          <w:p w14:paraId="428EB54E" w14:textId="37BA70E2" w:rsidR="00D73FE3" w:rsidRPr="004D2541" w:rsidRDefault="00CA2B52">
            <w:pPr>
              <w:jc w:val="both"/>
              <w:rPr>
                <w:rFonts w:eastAsia="TimesNewRomanPSMT"/>
                <w:sz w:val="16"/>
                <w:szCs w:val="16"/>
                <w:lang w:val="en-GB"/>
              </w:rPr>
            </w:pPr>
            <w:r w:rsidRPr="004D2541">
              <w:rPr>
                <w:b/>
                <w:bCs/>
                <w:color w:val="000000"/>
                <w:sz w:val="16"/>
                <w:szCs w:val="16"/>
                <w:lang w:val="en-GB"/>
              </w:rPr>
              <w:t>National priority or goal</w:t>
            </w:r>
            <w:r w:rsidR="00D73FE3" w:rsidRPr="004D2541">
              <w:rPr>
                <w:b/>
                <w:bCs/>
                <w:color w:val="000000"/>
                <w:sz w:val="16"/>
                <w:szCs w:val="16"/>
                <w:lang w:val="en-GB"/>
              </w:rPr>
              <w:t xml:space="preserve">: </w:t>
            </w:r>
            <w:r w:rsidR="00D73FE3" w:rsidRPr="004D2541">
              <w:rPr>
                <w:bCs/>
                <w:color w:val="0000FF"/>
                <w:sz w:val="16"/>
                <w:szCs w:val="16"/>
                <w:lang w:val="en-GB"/>
              </w:rPr>
              <w:t xml:space="preserve"> </w:t>
            </w:r>
            <w:r w:rsidR="00D73FE3" w:rsidRPr="004D2541">
              <w:rPr>
                <w:rFonts w:eastAsia="TimesNewRomanPSMT"/>
                <w:sz w:val="16"/>
                <w:szCs w:val="16"/>
                <w:lang w:val="en-GB"/>
              </w:rPr>
              <w:t xml:space="preserve">Strategy for Accelerated Growth and Shared Prosperity (SCAPP 2021-2030 and its </w:t>
            </w:r>
            <w:r w:rsidR="00911093" w:rsidRPr="004D2541">
              <w:rPr>
                <w:rFonts w:eastAsia="TimesNewRomanPSMT"/>
                <w:sz w:val="16"/>
                <w:szCs w:val="16"/>
                <w:lang w:val="en-GB"/>
              </w:rPr>
              <w:t>a</w:t>
            </w:r>
            <w:r w:rsidR="00D73FE3" w:rsidRPr="004D2541">
              <w:rPr>
                <w:rFonts w:eastAsia="TimesNewRomanPSMT"/>
                <w:sz w:val="16"/>
                <w:szCs w:val="16"/>
                <w:lang w:val="en-GB"/>
              </w:rPr>
              <w:t xml:space="preserve">ction </w:t>
            </w:r>
            <w:r w:rsidR="00911093" w:rsidRPr="004D2541">
              <w:rPr>
                <w:rFonts w:eastAsia="TimesNewRomanPSMT"/>
                <w:sz w:val="16"/>
                <w:szCs w:val="16"/>
                <w:lang w:val="en-GB"/>
              </w:rPr>
              <w:t>p</w:t>
            </w:r>
            <w:r w:rsidR="00D73FE3" w:rsidRPr="004D2541">
              <w:rPr>
                <w:rFonts w:eastAsia="TimesNewRomanPSMT"/>
                <w:sz w:val="16"/>
                <w:szCs w:val="16"/>
                <w:lang w:val="en-GB"/>
              </w:rPr>
              <w:t>lan</w:t>
            </w:r>
            <w:r w:rsidR="00911093" w:rsidRPr="004D2541">
              <w:rPr>
                <w:rFonts w:eastAsia="TimesNewRomanPSMT"/>
                <w:sz w:val="16"/>
                <w:szCs w:val="16"/>
                <w:lang w:val="en-GB"/>
              </w:rPr>
              <w:t>, 2021-2025</w:t>
            </w:r>
            <w:r w:rsidR="00D73FE3" w:rsidRPr="004D2541">
              <w:rPr>
                <w:rFonts w:eastAsia="TimesNewRomanPSMT"/>
                <w:sz w:val="16"/>
                <w:szCs w:val="16"/>
                <w:lang w:val="en-GB"/>
              </w:rPr>
              <w:t>)</w:t>
            </w:r>
            <w:r w:rsidR="00453297" w:rsidRPr="004D2541">
              <w:rPr>
                <w:rFonts w:eastAsia="TimesNewRomanPSMT"/>
                <w:sz w:val="16"/>
                <w:szCs w:val="16"/>
                <w:lang w:val="en-GB"/>
              </w:rPr>
              <w:t>,</w:t>
            </w:r>
            <w:r w:rsidR="00D73FE3" w:rsidRPr="004D2541">
              <w:rPr>
                <w:rFonts w:eastAsia="TimesNewRomanPSMT"/>
                <w:sz w:val="16"/>
                <w:szCs w:val="16"/>
                <w:lang w:val="en-GB"/>
              </w:rPr>
              <w:t xml:space="preserve"> </w:t>
            </w:r>
            <w:r w:rsidR="00453297" w:rsidRPr="004D2541">
              <w:rPr>
                <w:rFonts w:eastAsia="TimesNewRomanPSMT"/>
                <w:sz w:val="16"/>
                <w:szCs w:val="16"/>
                <w:lang w:val="en-GB"/>
              </w:rPr>
              <w:t>s</w:t>
            </w:r>
            <w:r w:rsidR="00D73FE3" w:rsidRPr="004D2541">
              <w:rPr>
                <w:rFonts w:eastAsia="TimesNewRomanPSMT"/>
                <w:sz w:val="16"/>
                <w:szCs w:val="16"/>
                <w:lang w:val="en-GB"/>
              </w:rPr>
              <w:t xml:space="preserve">trategic </w:t>
            </w:r>
            <w:r w:rsidR="00911093" w:rsidRPr="004D2541">
              <w:rPr>
                <w:rFonts w:eastAsia="TimesNewRomanPSMT"/>
                <w:sz w:val="16"/>
                <w:szCs w:val="16"/>
                <w:lang w:val="en-GB"/>
              </w:rPr>
              <w:t>p</w:t>
            </w:r>
            <w:r w:rsidR="00D73FE3" w:rsidRPr="004D2541">
              <w:rPr>
                <w:rFonts w:eastAsia="TimesNewRomanPSMT"/>
                <w:sz w:val="16"/>
                <w:szCs w:val="16"/>
                <w:lang w:val="en-GB"/>
              </w:rPr>
              <w:t>riority 1</w:t>
            </w:r>
            <w:r w:rsidR="004235D0" w:rsidRPr="004D2541">
              <w:rPr>
                <w:rFonts w:eastAsia="TimesNewRomanPSMT"/>
                <w:sz w:val="16"/>
                <w:szCs w:val="16"/>
                <w:lang w:val="en-GB"/>
              </w:rPr>
              <w:t>.</w:t>
            </w:r>
            <w:r w:rsidR="00D73FE3" w:rsidRPr="004D2541">
              <w:rPr>
                <w:rFonts w:eastAsia="TimesNewRomanPSMT"/>
                <w:color w:val="000000" w:themeColor="text1"/>
                <w:sz w:val="16"/>
                <w:szCs w:val="16"/>
                <w:lang w:val="en-GB"/>
              </w:rPr>
              <w:t xml:space="preserve"> </w:t>
            </w:r>
            <w:r w:rsidR="00D73FE3" w:rsidRPr="004D2541">
              <w:rPr>
                <w:rFonts w:eastAsia="Calibri"/>
                <w:color w:val="000000" w:themeColor="text1"/>
                <w:sz w:val="16"/>
                <w:szCs w:val="16"/>
                <w:lang w:val="en-GB"/>
              </w:rPr>
              <w:t>Promoting strong, sustainable and inclusive growth</w:t>
            </w:r>
            <w:r w:rsidR="00D73FE3" w:rsidRPr="004D2541">
              <w:rPr>
                <w:rFonts w:eastAsia="TimesNewRomanPSMT"/>
                <w:color w:val="000000" w:themeColor="text1"/>
                <w:sz w:val="16"/>
                <w:szCs w:val="16"/>
                <w:lang w:val="en-GB"/>
              </w:rPr>
              <w:t xml:space="preserve"> </w:t>
            </w:r>
            <w:r w:rsidR="00D73FE3" w:rsidRPr="004D2541">
              <w:rPr>
                <w:rFonts w:eastAsia="TimesNewRomanPSMT"/>
                <w:sz w:val="16"/>
                <w:szCs w:val="16"/>
                <w:lang w:val="en-GB"/>
              </w:rPr>
              <w:t>(</w:t>
            </w:r>
            <w:r w:rsidR="004235D0" w:rsidRPr="004D2541">
              <w:rPr>
                <w:rFonts w:eastAsia="TimesNewRomanPSMT"/>
                <w:sz w:val="16"/>
                <w:szCs w:val="16"/>
                <w:lang w:val="en-GB"/>
              </w:rPr>
              <w:t>Sustainable Development Goals (</w:t>
            </w:r>
            <w:r w:rsidR="00D73FE3" w:rsidRPr="004D2541">
              <w:rPr>
                <w:rFonts w:eastAsia="TimesNewRomanPSMT"/>
                <w:sz w:val="16"/>
                <w:szCs w:val="16"/>
                <w:lang w:val="en-GB"/>
              </w:rPr>
              <w:t>SDGs</w:t>
            </w:r>
            <w:r w:rsidR="004235D0" w:rsidRPr="004D2541">
              <w:rPr>
                <w:rFonts w:eastAsia="TimesNewRomanPSMT"/>
                <w:sz w:val="16"/>
                <w:szCs w:val="16"/>
                <w:lang w:val="en-GB"/>
              </w:rPr>
              <w:t>)</w:t>
            </w:r>
            <w:r w:rsidR="00D73FE3" w:rsidRPr="004D2541">
              <w:rPr>
                <w:rFonts w:eastAsia="TimesNewRomanPSMT"/>
                <w:color w:val="000000" w:themeColor="text1"/>
                <w:sz w:val="16"/>
                <w:szCs w:val="16"/>
                <w:lang w:val="en-GB"/>
              </w:rPr>
              <w:t xml:space="preserve"> </w:t>
            </w:r>
            <w:r w:rsidR="00D73FE3" w:rsidRPr="004D2541">
              <w:rPr>
                <w:rFonts w:eastAsia="Calibri"/>
                <w:color w:val="000000" w:themeColor="text1"/>
                <w:sz w:val="16"/>
                <w:szCs w:val="16"/>
                <w:lang w:val="en-GB"/>
              </w:rPr>
              <w:t>1, 2, 7, 8, 9, 12, 13, 14, 15 and 16</w:t>
            </w:r>
            <w:r w:rsidR="00D73FE3" w:rsidRPr="004D2541">
              <w:rPr>
                <w:rFonts w:eastAsia="TimesNewRomanPSMT"/>
                <w:sz w:val="16"/>
                <w:szCs w:val="16"/>
                <w:lang w:val="en-GB"/>
              </w:rPr>
              <w:t>)</w:t>
            </w:r>
          </w:p>
        </w:tc>
      </w:tr>
      <w:tr w:rsidR="00D73FE3" w:rsidRPr="004D2541" w14:paraId="02D810FB" w14:textId="77777777" w:rsidTr="00AA084E">
        <w:trPr>
          <w:gridAfter w:val="1"/>
          <w:wAfter w:w="6" w:type="dxa"/>
          <w:trHeight w:val="555"/>
        </w:trPr>
        <w:tc>
          <w:tcPr>
            <w:tcW w:w="13031" w:type="dxa"/>
            <w:gridSpan w:val="6"/>
            <w:shd w:val="clear" w:color="auto" w:fill="DBE5F1" w:themeFill="accent1" w:themeFillTint="33"/>
            <w:tcMar>
              <w:left w:w="108" w:type="dxa"/>
              <w:right w:w="108" w:type="dxa"/>
            </w:tcMar>
          </w:tcPr>
          <w:p w14:paraId="3E3B4522" w14:textId="39674E69" w:rsidR="00D73FE3" w:rsidRPr="004D2541" w:rsidRDefault="00CA2B52" w:rsidP="00AA084E">
            <w:pPr>
              <w:jc w:val="both"/>
              <w:rPr>
                <w:rFonts w:eastAsia="TimesNewRomanPSMT"/>
                <w:sz w:val="16"/>
                <w:szCs w:val="16"/>
                <w:lang w:val="en-GB"/>
              </w:rPr>
            </w:pPr>
            <w:r w:rsidRPr="004D2541">
              <w:rPr>
                <w:b/>
                <w:bCs/>
                <w:color w:val="000000"/>
                <w:sz w:val="16"/>
                <w:szCs w:val="16"/>
                <w:lang w:val="en-GB"/>
              </w:rPr>
              <w:t xml:space="preserve">Cooperation framework outcome involving </w:t>
            </w:r>
            <w:r w:rsidR="00D73FE3" w:rsidRPr="004D2541">
              <w:rPr>
                <w:b/>
                <w:bCs/>
                <w:color w:val="000000"/>
                <w:sz w:val="16"/>
                <w:szCs w:val="16"/>
                <w:lang w:val="en-GB"/>
              </w:rPr>
              <w:t>UNDP #1</w:t>
            </w:r>
            <w:r w:rsidR="00911093" w:rsidRPr="004D2541">
              <w:rPr>
                <w:b/>
                <w:bCs/>
                <w:color w:val="000000"/>
                <w:sz w:val="16"/>
                <w:szCs w:val="16"/>
                <w:lang w:val="en-GB"/>
              </w:rPr>
              <w:t>.</w:t>
            </w:r>
            <w:r w:rsidR="00D73FE3" w:rsidRPr="004D2541">
              <w:rPr>
                <w:color w:val="000000"/>
                <w:sz w:val="16"/>
                <w:szCs w:val="16"/>
                <w:lang w:val="en-GB"/>
              </w:rPr>
              <w:t xml:space="preserve"> </w:t>
            </w:r>
            <w:r w:rsidR="00D73FE3" w:rsidRPr="004D2541">
              <w:rPr>
                <w:color w:val="000000" w:themeColor="text1"/>
                <w:sz w:val="16"/>
                <w:szCs w:val="16"/>
                <w:lang w:val="en-GB" w:bidi="en-US"/>
              </w:rPr>
              <w:t>By 2027, the population of Mauritania, especially the most vulnerable and marginalized, benefit from and actively participate in a national development process that is sustainable, more diversified, more resilient to economic and environmental shocks, and which promotes the reduction of inequalities</w:t>
            </w:r>
          </w:p>
        </w:tc>
      </w:tr>
      <w:tr w:rsidR="00D73FE3" w:rsidRPr="004D2541" w14:paraId="24F5573C" w14:textId="77777777" w:rsidTr="00AA084E">
        <w:trPr>
          <w:gridAfter w:val="1"/>
          <w:wAfter w:w="6" w:type="dxa"/>
          <w:trHeight w:val="563"/>
        </w:trPr>
        <w:tc>
          <w:tcPr>
            <w:tcW w:w="13031" w:type="dxa"/>
            <w:gridSpan w:val="6"/>
            <w:shd w:val="clear" w:color="auto" w:fill="DBE5F1" w:themeFill="accent1" w:themeFillTint="33"/>
            <w:tcMar>
              <w:left w:w="108" w:type="dxa"/>
              <w:right w:w="108" w:type="dxa"/>
            </w:tcMar>
            <w:vAlign w:val="center"/>
          </w:tcPr>
          <w:p w14:paraId="361028AD" w14:textId="0587942D" w:rsidR="00D73FE3" w:rsidRPr="004D2541" w:rsidRDefault="00CA2B52" w:rsidP="00AA084E">
            <w:pPr>
              <w:jc w:val="both"/>
              <w:rPr>
                <w:rFonts w:eastAsia="TimesNewRomanPSMT"/>
                <w:sz w:val="16"/>
                <w:szCs w:val="16"/>
                <w:lang w:val="en-GB"/>
              </w:rPr>
            </w:pPr>
            <w:r w:rsidRPr="004D2541">
              <w:rPr>
                <w:b/>
                <w:bCs/>
                <w:color w:val="000000"/>
                <w:sz w:val="16"/>
                <w:szCs w:val="16"/>
                <w:lang w:val="en-GB"/>
              </w:rPr>
              <w:t xml:space="preserve">Related Strategic Plan outcome </w:t>
            </w:r>
            <w:r w:rsidR="00D73FE3" w:rsidRPr="004D2541">
              <w:rPr>
                <w:b/>
                <w:bCs/>
                <w:color w:val="000000"/>
                <w:sz w:val="16"/>
                <w:szCs w:val="16"/>
                <w:lang w:val="en-GB"/>
              </w:rPr>
              <w:t>1</w:t>
            </w:r>
            <w:r w:rsidR="004235D0" w:rsidRPr="004D2541">
              <w:rPr>
                <w:b/>
                <w:bCs/>
                <w:color w:val="000000"/>
                <w:sz w:val="16"/>
                <w:szCs w:val="16"/>
                <w:lang w:val="en-GB"/>
              </w:rPr>
              <w:t>.</w:t>
            </w:r>
            <w:r w:rsidR="00D73FE3" w:rsidRPr="004D2541">
              <w:rPr>
                <w:b/>
                <w:bCs/>
                <w:color w:val="000000"/>
                <w:sz w:val="16"/>
                <w:szCs w:val="16"/>
                <w:lang w:val="en-GB"/>
              </w:rPr>
              <w:t xml:space="preserve"> </w:t>
            </w:r>
            <w:r w:rsidR="00D73FE3" w:rsidRPr="004D2541">
              <w:rPr>
                <w:rFonts w:eastAsia="TimesNewRomanPSMT"/>
                <w:sz w:val="16"/>
                <w:szCs w:val="16"/>
                <w:lang w:val="en-GB"/>
              </w:rPr>
              <w:t xml:space="preserve">Accelerated structural transformation, including green, inclusive and digital transitions </w:t>
            </w:r>
          </w:p>
        </w:tc>
      </w:tr>
      <w:tr w:rsidR="00D73FE3" w:rsidRPr="004D2541" w14:paraId="3177113C" w14:textId="77777777" w:rsidTr="00AA084E">
        <w:trPr>
          <w:gridAfter w:val="1"/>
          <w:wAfter w:w="6" w:type="dxa"/>
          <w:trHeight w:val="983"/>
        </w:trPr>
        <w:tc>
          <w:tcPr>
            <w:tcW w:w="2825" w:type="dxa"/>
            <w:shd w:val="clear" w:color="auto" w:fill="DBE5F1" w:themeFill="accent1" w:themeFillTint="33"/>
            <w:tcMar>
              <w:left w:w="108" w:type="dxa"/>
              <w:right w:w="108" w:type="dxa"/>
            </w:tcMar>
            <w:vAlign w:val="center"/>
          </w:tcPr>
          <w:p w14:paraId="73204FDE" w14:textId="4F889F9F" w:rsidR="00D73FE3" w:rsidRPr="004D2541" w:rsidRDefault="00CA2B52" w:rsidP="00AA084E">
            <w:pPr>
              <w:jc w:val="center"/>
              <w:rPr>
                <w:b/>
                <w:bCs/>
                <w:sz w:val="16"/>
                <w:szCs w:val="16"/>
                <w:lang w:val="en-GB"/>
              </w:rPr>
            </w:pPr>
            <w:r w:rsidRPr="004D2541">
              <w:rPr>
                <w:b/>
                <w:bCs/>
                <w:color w:val="000000"/>
                <w:sz w:val="16"/>
                <w:szCs w:val="16"/>
                <w:lang w:val="en-GB"/>
              </w:rPr>
              <w:t>Cooperation framework outcome indicator(s), baselines, target(s)</w:t>
            </w:r>
          </w:p>
        </w:tc>
        <w:tc>
          <w:tcPr>
            <w:tcW w:w="1985" w:type="dxa"/>
            <w:shd w:val="clear" w:color="auto" w:fill="DBE5F1" w:themeFill="accent1" w:themeFillTint="33"/>
            <w:tcMar>
              <w:left w:w="108" w:type="dxa"/>
              <w:right w:w="108" w:type="dxa"/>
            </w:tcMar>
            <w:vAlign w:val="center"/>
          </w:tcPr>
          <w:p w14:paraId="39A4E4E5" w14:textId="59CC959E" w:rsidR="00D73FE3" w:rsidRPr="004D2541" w:rsidRDefault="00CA2B52" w:rsidP="00AA084E">
            <w:pPr>
              <w:jc w:val="center"/>
              <w:rPr>
                <w:rFonts w:eastAsia="TimesNewRomanPSMT"/>
                <w:b/>
                <w:sz w:val="16"/>
                <w:szCs w:val="16"/>
                <w:lang w:val="en-GB"/>
              </w:rPr>
            </w:pPr>
            <w:r w:rsidRPr="004D2541">
              <w:rPr>
                <w:b/>
                <w:color w:val="000000"/>
                <w:sz w:val="16"/>
                <w:szCs w:val="16"/>
                <w:lang w:val="en-GB"/>
              </w:rPr>
              <w:t>Data source and frequency of data collection, and responsibilities</w:t>
            </w:r>
          </w:p>
        </w:tc>
        <w:tc>
          <w:tcPr>
            <w:tcW w:w="3118" w:type="dxa"/>
            <w:shd w:val="clear" w:color="auto" w:fill="DBE5F1" w:themeFill="accent1" w:themeFillTint="33"/>
            <w:tcMar>
              <w:left w:w="108" w:type="dxa"/>
              <w:right w:w="108" w:type="dxa"/>
            </w:tcMar>
            <w:vAlign w:val="center"/>
          </w:tcPr>
          <w:p w14:paraId="05EDF8BE" w14:textId="19F5BE9C" w:rsidR="00D73FE3" w:rsidRPr="004D2541" w:rsidRDefault="00CA2B52" w:rsidP="00AA084E">
            <w:pPr>
              <w:jc w:val="center"/>
              <w:rPr>
                <w:b/>
                <w:bCs/>
                <w:sz w:val="16"/>
                <w:szCs w:val="16"/>
                <w:lang w:val="en-GB"/>
              </w:rPr>
            </w:pPr>
            <w:r w:rsidRPr="004D2541">
              <w:rPr>
                <w:b/>
                <w:bCs/>
                <w:color w:val="000000"/>
                <w:sz w:val="16"/>
                <w:szCs w:val="16"/>
                <w:lang w:val="en-GB"/>
              </w:rPr>
              <w:t xml:space="preserve">Indicative country programme outputs </w:t>
            </w:r>
            <w:r w:rsidR="00D73FE3" w:rsidRPr="004D2541">
              <w:rPr>
                <w:b/>
                <w:bCs/>
                <w:i/>
                <w:color w:val="000000"/>
                <w:sz w:val="16"/>
                <w:szCs w:val="16"/>
                <w:lang w:val="en-GB"/>
              </w:rPr>
              <w:t>(including indicators, baselines targets)</w:t>
            </w:r>
          </w:p>
        </w:tc>
        <w:tc>
          <w:tcPr>
            <w:tcW w:w="2977" w:type="dxa"/>
            <w:gridSpan w:val="2"/>
            <w:shd w:val="clear" w:color="auto" w:fill="DBE5F1" w:themeFill="accent1" w:themeFillTint="33"/>
            <w:tcMar>
              <w:left w:w="108" w:type="dxa"/>
              <w:right w:w="108" w:type="dxa"/>
            </w:tcMar>
            <w:vAlign w:val="center"/>
          </w:tcPr>
          <w:p w14:paraId="156C3272" w14:textId="67014B93" w:rsidR="00D73FE3" w:rsidRPr="004D2541" w:rsidRDefault="00CA2B52" w:rsidP="00AA084E">
            <w:pPr>
              <w:jc w:val="center"/>
              <w:rPr>
                <w:b/>
                <w:bCs/>
                <w:color w:val="000000"/>
                <w:sz w:val="16"/>
                <w:szCs w:val="16"/>
                <w:lang w:val="en-GB"/>
              </w:rPr>
            </w:pPr>
            <w:r w:rsidRPr="004D2541">
              <w:rPr>
                <w:b/>
                <w:bCs/>
                <w:color w:val="000000"/>
                <w:sz w:val="16"/>
                <w:szCs w:val="16"/>
                <w:lang w:val="en-GB"/>
              </w:rPr>
              <w:t>Major partners / partnerships</w:t>
            </w:r>
          </w:p>
          <w:p w14:paraId="72D7F356" w14:textId="6E98F009" w:rsidR="00D73FE3" w:rsidRPr="004D2541" w:rsidRDefault="00CA2B52" w:rsidP="00AA084E">
            <w:pPr>
              <w:jc w:val="center"/>
              <w:rPr>
                <w:rFonts w:eastAsia="TimesNewRomanPSMT"/>
                <w:sz w:val="16"/>
                <w:szCs w:val="16"/>
                <w:lang w:val="en-GB"/>
              </w:rPr>
            </w:pPr>
            <w:r w:rsidRPr="004D2541">
              <w:rPr>
                <w:b/>
                <w:bCs/>
                <w:color w:val="000000"/>
                <w:sz w:val="16"/>
                <w:szCs w:val="16"/>
                <w:lang w:val="en-GB"/>
              </w:rPr>
              <w:t>Frameworks</w:t>
            </w:r>
          </w:p>
        </w:tc>
        <w:tc>
          <w:tcPr>
            <w:tcW w:w="2126" w:type="dxa"/>
            <w:shd w:val="clear" w:color="auto" w:fill="DBE5F1" w:themeFill="accent1" w:themeFillTint="33"/>
            <w:tcMar>
              <w:left w:w="108" w:type="dxa"/>
              <w:right w:w="108" w:type="dxa"/>
            </w:tcMar>
            <w:vAlign w:val="center"/>
          </w:tcPr>
          <w:p w14:paraId="493D9E1F" w14:textId="77777777" w:rsidR="0026673B" w:rsidRPr="004D2541" w:rsidRDefault="00D73FE3">
            <w:pPr>
              <w:jc w:val="center"/>
              <w:rPr>
                <w:b/>
                <w:bCs/>
                <w:color w:val="000000"/>
                <w:sz w:val="16"/>
                <w:szCs w:val="16"/>
                <w:lang w:val="en-GB"/>
              </w:rPr>
            </w:pPr>
            <w:r w:rsidRPr="004D2541">
              <w:rPr>
                <w:b/>
                <w:bCs/>
                <w:color w:val="000000"/>
                <w:sz w:val="16"/>
                <w:szCs w:val="16"/>
                <w:lang w:val="en-GB"/>
              </w:rPr>
              <w:t xml:space="preserve">ESTIMATED COST BY OUTCOME </w:t>
            </w:r>
          </w:p>
          <w:p w14:paraId="619F25B9" w14:textId="42732F25" w:rsidR="00D73FE3" w:rsidRPr="004D2541" w:rsidRDefault="00D73FE3">
            <w:pPr>
              <w:jc w:val="center"/>
              <w:rPr>
                <w:rFonts w:eastAsia="TimesNewRomanPSMT"/>
                <w:sz w:val="16"/>
                <w:szCs w:val="16"/>
                <w:lang w:val="en-GB"/>
              </w:rPr>
            </w:pPr>
            <w:r w:rsidRPr="004D2541">
              <w:rPr>
                <w:b/>
                <w:bCs/>
                <w:color w:val="000000"/>
                <w:sz w:val="16"/>
                <w:szCs w:val="16"/>
                <w:lang w:val="en-GB"/>
              </w:rPr>
              <w:t>(</w:t>
            </w:r>
            <w:r w:rsidR="0026673B" w:rsidRPr="004D2541">
              <w:rPr>
                <w:b/>
                <w:bCs/>
                <w:color w:val="000000"/>
                <w:sz w:val="16"/>
                <w:szCs w:val="16"/>
                <w:lang w:val="en-GB"/>
              </w:rPr>
              <w:t xml:space="preserve">in </w:t>
            </w:r>
            <w:r w:rsidRPr="004D2541">
              <w:rPr>
                <w:b/>
                <w:bCs/>
                <w:color w:val="000000"/>
                <w:sz w:val="16"/>
                <w:szCs w:val="16"/>
                <w:lang w:val="en-GB"/>
              </w:rPr>
              <w:t>$</w:t>
            </w:r>
            <w:r w:rsidR="0026673B" w:rsidRPr="004D2541">
              <w:rPr>
                <w:b/>
                <w:bCs/>
                <w:color w:val="000000"/>
                <w:sz w:val="16"/>
                <w:szCs w:val="16"/>
                <w:lang w:val="en-GB"/>
              </w:rPr>
              <w:t xml:space="preserve"> thousands</w:t>
            </w:r>
            <w:r w:rsidRPr="004D2541">
              <w:rPr>
                <w:b/>
                <w:bCs/>
                <w:color w:val="000000"/>
                <w:sz w:val="16"/>
                <w:szCs w:val="16"/>
                <w:lang w:val="en-GB"/>
              </w:rPr>
              <w:t>)</w:t>
            </w:r>
          </w:p>
        </w:tc>
      </w:tr>
      <w:tr w:rsidR="00D73FE3" w:rsidRPr="004D2541" w14:paraId="22D797E3" w14:textId="77777777" w:rsidTr="00AA084E">
        <w:trPr>
          <w:gridAfter w:val="1"/>
          <w:wAfter w:w="6" w:type="dxa"/>
          <w:trHeight w:val="2532"/>
        </w:trPr>
        <w:tc>
          <w:tcPr>
            <w:tcW w:w="2825" w:type="dxa"/>
            <w:tcMar>
              <w:left w:w="108" w:type="dxa"/>
              <w:right w:w="108" w:type="dxa"/>
            </w:tcMar>
          </w:tcPr>
          <w:p w14:paraId="3FDCFB45" w14:textId="0909D436" w:rsidR="00D73FE3" w:rsidRPr="004D2541" w:rsidRDefault="00D73FE3" w:rsidP="00AA084E">
            <w:pPr>
              <w:rPr>
                <w:rFonts w:eastAsia="TimesNewRomanPSMT"/>
                <w:sz w:val="16"/>
                <w:szCs w:val="16"/>
                <w:lang w:val="en-GB"/>
              </w:rPr>
            </w:pPr>
            <w:r w:rsidRPr="004D2541">
              <w:rPr>
                <w:b/>
                <w:bCs/>
                <w:sz w:val="16"/>
                <w:szCs w:val="16"/>
                <w:lang w:val="en-GB"/>
              </w:rPr>
              <w:t>Indicator 1.1</w:t>
            </w:r>
            <w:r w:rsidR="004871C6" w:rsidRPr="004D2541">
              <w:rPr>
                <w:b/>
                <w:bCs/>
                <w:sz w:val="16"/>
                <w:szCs w:val="16"/>
                <w:lang w:val="en-GB"/>
              </w:rPr>
              <w:t>.</w:t>
            </w:r>
            <w:r w:rsidRPr="004D2541">
              <w:rPr>
                <w:rFonts w:eastAsia="Calibri"/>
                <w:b/>
                <w:bCs/>
                <w:sz w:val="16"/>
                <w:szCs w:val="16"/>
                <w:lang w:val="en-GB"/>
              </w:rPr>
              <w:t xml:space="preserve"> </w:t>
            </w:r>
            <w:r w:rsidRPr="004D2541">
              <w:rPr>
                <w:rFonts w:eastAsia="TimesNewRomanPSMT"/>
                <w:sz w:val="16"/>
                <w:szCs w:val="16"/>
                <w:lang w:val="en-GB"/>
              </w:rPr>
              <w:t>Contribution of agriculture, livestock farming and fisheries to national GDP</w:t>
            </w:r>
          </w:p>
          <w:p w14:paraId="1BA0630E" w14:textId="77777777" w:rsidR="00D73FE3" w:rsidRPr="004D2541" w:rsidRDefault="00D73FE3" w:rsidP="00AA084E">
            <w:pPr>
              <w:rPr>
                <w:sz w:val="16"/>
                <w:szCs w:val="16"/>
                <w:lang w:val="en-GB"/>
              </w:rPr>
            </w:pPr>
            <w:r w:rsidRPr="004D2541">
              <w:rPr>
                <w:rFonts w:eastAsia="TimesNewRomanPSMT"/>
                <w:b/>
                <w:bCs/>
                <w:color w:val="000000" w:themeColor="text1"/>
                <w:sz w:val="16"/>
                <w:szCs w:val="16"/>
                <w:lang w:val="en-GB"/>
              </w:rPr>
              <w:t>Baseline (2021)</w:t>
            </w:r>
          </w:p>
          <w:p w14:paraId="7304D385" w14:textId="77777777" w:rsidR="00D73FE3" w:rsidRPr="004D2541" w:rsidRDefault="00D73FE3" w:rsidP="00AA084E">
            <w:pPr>
              <w:rPr>
                <w:sz w:val="16"/>
                <w:szCs w:val="16"/>
                <w:lang w:val="en-GB"/>
              </w:rPr>
            </w:pPr>
            <w:r w:rsidRPr="004D2541">
              <w:rPr>
                <w:rFonts w:eastAsia="TimesNewRomanPSMT"/>
                <w:color w:val="000000" w:themeColor="text1"/>
                <w:sz w:val="16"/>
                <w:szCs w:val="16"/>
                <w:lang w:val="en-GB"/>
              </w:rPr>
              <w:t>Total primary sector:</w:t>
            </w:r>
          </w:p>
          <w:p w14:paraId="1B338171" w14:textId="77777777" w:rsidR="00D73FE3" w:rsidRPr="004D2541" w:rsidRDefault="00D73FE3" w:rsidP="00AA084E">
            <w:pPr>
              <w:rPr>
                <w:sz w:val="16"/>
                <w:szCs w:val="16"/>
                <w:lang w:val="en-GB"/>
              </w:rPr>
            </w:pPr>
            <w:r w:rsidRPr="004D2541">
              <w:rPr>
                <w:rFonts w:eastAsia="TimesNewRomanPSMT"/>
                <w:color w:val="000000" w:themeColor="text1"/>
                <w:sz w:val="16"/>
                <w:szCs w:val="16"/>
                <w:lang w:val="en-GB"/>
              </w:rPr>
              <w:t xml:space="preserve">Livestock farming: 10% </w:t>
            </w:r>
          </w:p>
          <w:p w14:paraId="21F983BA" w14:textId="77777777" w:rsidR="00D73FE3" w:rsidRPr="004D2541" w:rsidRDefault="00D73FE3" w:rsidP="00AA084E">
            <w:pPr>
              <w:rPr>
                <w:sz w:val="16"/>
                <w:szCs w:val="16"/>
                <w:lang w:val="en-GB"/>
              </w:rPr>
            </w:pPr>
            <w:r w:rsidRPr="004D2541">
              <w:rPr>
                <w:rFonts w:eastAsia="TimesNewRomanPSMT"/>
                <w:color w:val="000000" w:themeColor="text1"/>
                <w:sz w:val="16"/>
                <w:szCs w:val="16"/>
                <w:lang w:val="en-GB"/>
              </w:rPr>
              <w:t xml:space="preserve">Fisheries: 5.6% </w:t>
            </w:r>
          </w:p>
          <w:p w14:paraId="7C3F2878" w14:textId="77777777" w:rsidR="00D73FE3" w:rsidRPr="004D2541" w:rsidRDefault="00D73FE3" w:rsidP="00AA084E">
            <w:pPr>
              <w:rPr>
                <w:sz w:val="16"/>
                <w:szCs w:val="16"/>
                <w:lang w:val="en-GB"/>
              </w:rPr>
            </w:pPr>
            <w:r w:rsidRPr="004D2541">
              <w:rPr>
                <w:rFonts w:eastAsia="TimesNewRomanPSMT"/>
                <w:color w:val="000000" w:themeColor="text1"/>
                <w:sz w:val="16"/>
                <w:szCs w:val="16"/>
                <w:lang w:val="en-GB"/>
              </w:rPr>
              <w:t xml:space="preserve">Agriculture: 3.4% </w:t>
            </w:r>
          </w:p>
          <w:p w14:paraId="1E0082C0" w14:textId="7E425240" w:rsidR="00D73FE3" w:rsidRPr="004D2541" w:rsidRDefault="00D73FE3" w:rsidP="00AA084E">
            <w:pPr>
              <w:rPr>
                <w:sz w:val="16"/>
                <w:szCs w:val="16"/>
                <w:lang w:val="en-GB"/>
              </w:rPr>
            </w:pPr>
            <w:r w:rsidRPr="004D2541">
              <w:rPr>
                <w:rFonts w:eastAsia="TimesNewRomanPSMT"/>
                <w:b/>
                <w:bCs/>
                <w:sz w:val="16"/>
                <w:szCs w:val="16"/>
                <w:lang w:val="en-GB"/>
              </w:rPr>
              <w:t>Target (2025)</w:t>
            </w:r>
          </w:p>
          <w:p w14:paraId="14A4BCAB" w14:textId="77777777" w:rsidR="00D73FE3" w:rsidRPr="004D2541" w:rsidRDefault="00D73FE3" w:rsidP="00AA084E">
            <w:pPr>
              <w:rPr>
                <w:sz w:val="16"/>
                <w:szCs w:val="16"/>
                <w:lang w:val="en-GB"/>
              </w:rPr>
            </w:pPr>
            <w:r w:rsidRPr="004D2541">
              <w:rPr>
                <w:rFonts w:eastAsia="TimesNewRomanPSMT"/>
                <w:sz w:val="16"/>
                <w:szCs w:val="16"/>
                <w:lang w:val="en-GB"/>
              </w:rPr>
              <w:t xml:space="preserve">Total primary sector: 25% </w:t>
            </w:r>
          </w:p>
          <w:p w14:paraId="0EE6B973" w14:textId="77777777" w:rsidR="00D73FE3" w:rsidRPr="004D2541" w:rsidRDefault="00D73FE3" w:rsidP="00AA084E">
            <w:pPr>
              <w:rPr>
                <w:sz w:val="16"/>
                <w:szCs w:val="16"/>
                <w:lang w:val="en-GB"/>
              </w:rPr>
            </w:pPr>
            <w:r w:rsidRPr="004D2541">
              <w:rPr>
                <w:rFonts w:eastAsia="TimesNewRomanPSMT"/>
                <w:sz w:val="16"/>
                <w:szCs w:val="16"/>
                <w:lang w:val="en-GB"/>
              </w:rPr>
              <w:t xml:space="preserve">Livestock farming: 12% </w:t>
            </w:r>
          </w:p>
          <w:p w14:paraId="446535A3" w14:textId="77777777" w:rsidR="00D73FE3" w:rsidRPr="004D2541" w:rsidRDefault="00D73FE3" w:rsidP="00AA084E">
            <w:pPr>
              <w:rPr>
                <w:sz w:val="16"/>
                <w:szCs w:val="16"/>
                <w:lang w:val="en-GB"/>
              </w:rPr>
            </w:pPr>
            <w:r w:rsidRPr="004D2541">
              <w:rPr>
                <w:rFonts w:eastAsia="TimesNewRomanPSMT"/>
                <w:sz w:val="16"/>
                <w:szCs w:val="16"/>
                <w:lang w:val="en-GB"/>
              </w:rPr>
              <w:t xml:space="preserve">Fisheries: 8% </w:t>
            </w:r>
          </w:p>
          <w:p w14:paraId="79C78547" w14:textId="77777777" w:rsidR="00D73FE3" w:rsidRPr="004D2541" w:rsidRDefault="00D73FE3" w:rsidP="00AA084E">
            <w:pPr>
              <w:rPr>
                <w:b/>
                <w:bCs/>
                <w:sz w:val="16"/>
                <w:szCs w:val="16"/>
                <w:lang w:val="en-GB"/>
              </w:rPr>
            </w:pPr>
            <w:r w:rsidRPr="004D2541">
              <w:rPr>
                <w:rFonts w:eastAsia="TimesNewRomanPSMT"/>
                <w:sz w:val="16"/>
                <w:szCs w:val="16"/>
                <w:lang w:val="en-GB"/>
              </w:rPr>
              <w:t xml:space="preserve">Agriculture: 5% </w:t>
            </w:r>
          </w:p>
          <w:p w14:paraId="7650F78A" w14:textId="77777777" w:rsidR="00D73FE3" w:rsidRPr="004D2541" w:rsidRDefault="00D73FE3" w:rsidP="00AA084E">
            <w:pPr>
              <w:rPr>
                <w:b/>
                <w:bCs/>
                <w:sz w:val="16"/>
                <w:szCs w:val="16"/>
                <w:lang w:val="en-GB"/>
              </w:rPr>
            </w:pPr>
          </w:p>
          <w:p w14:paraId="1B3567FD" w14:textId="77777777" w:rsidR="00D73FE3" w:rsidRPr="004D2541" w:rsidRDefault="00D73FE3" w:rsidP="00AA084E">
            <w:pPr>
              <w:rPr>
                <w:b/>
                <w:bCs/>
                <w:sz w:val="16"/>
                <w:szCs w:val="16"/>
                <w:lang w:val="en-GB"/>
              </w:rPr>
            </w:pPr>
          </w:p>
          <w:p w14:paraId="6AE31C51" w14:textId="06153485" w:rsidR="00D73FE3" w:rsidRPr="004D2541" w:rsidRDefault="00D73FE3" w:rsidP="00AA084E">
            <w:pPr>
              <w:rPr>
                <w:sz w:val="16"/>
                <w:szCs w:val="16"/>
                <w:lang w:val="en-GB"/>
              </w:rPr>
            </w:pPr>
            <w:r w:rsidRPr="004D2541">
              <w:rPr>
                <w:b/>
                <w:bCs/>
                <w:sz w:val="16"/>
                <w:szCs w:val="16"/>
                <w:lang w:val="en-GB"/>
              </w:rPr>
              <w:t>Indicator 1.2</w:t>
            </w:r>
            <w:r w:rsidR="004871C6" w:rsidRPr="004D2541">
              <w:rPr>
                <w:rFonts w:eastAsia="TimesNewRomanPSMT"/>
                <w:b/>
                <w:bCs/>
                <w:sz w:val="16"/>
                <w:szCs w:val="16"/>
                <w:lang w:val="en-GB"/>
              </w:rPr>
              <w:t>.</w:t>
            </w:r>
            <w:r w:rsidRPr="004D2541">
              <w:rPr>
                <w:rFonts w:eastAsia="TimesNewRomanPSMT"/>
                <w:b/>
                <w:bCs/>
                <w:sz w:val="16"/>
                <w:szCs w:val="16"/>
                <w:lang w:val="en-GB"/>
              </w:rPr>
              <w:t xml:space="preserve"> </w:t>
            </w:r>
            <w:r w:rsidRPr="004D2541">
              <w:rPr>
                <w:rFonts w:eastAsia="Calibri"/>
                <w:b/>
                <w:bCs/>
                <w:sz w:val="16"/>
                <w:szCs w:val="16"/>
                <w:lang w:val="en-GB"/>
              </w:rPr>
              <w:t xml:space="preserve">Employment rate </w:t>
            </w:r>
          </w:p>
          <w:p w14:paraId="25C22D3D" w14:textId="2650590D" w:rsidR="00D73FE3" w:rsidRPr="004D2541" w:rsidRDefault="00D73FE3" w:rsidP="00AA084E">
            <w:pPr>
              <w:rPr>
                <w:sz w:val="16"/>
                <w:szCs w:val="16"/>
                <w:lang w:val="en-GB"/>
              </w:rPr>
            </w:pPr>
            <w:r w:rsidRPr="004D2541">
              <w:rPr>
                <w:rFonts w:eastAsia="TimesNewRomanPSMT"/>
                <w:b/>
                <w:bCs/>
                <w:sz w:val="16"/>
                <w:szCs w:val="16"/>
                <w:lang w:val="en-GB"/>
              </w:rPr>
              <w:t xml:space="preserve">Baseline (2019) </w:t>
            </w:r>
          </w:p>
          <w:p w14:paraId="254E4086" w14:textId="77777777" w:rsidR="00D73FE3" w:rsidRPr="004D2541" w:rsidRDefault="00D73FE3" w:rsidP="00AA084E">
            <w:pPr>
              <w:rPr>
                <w:sz w:val="16"/>
                <w:szCs w:val="16"/>
                <w:lang w:val="en-GB"/>
              </w:rPr>
            </w:pPr>
            <w:r w:rsidRPr="004D2541">
              <w:rPr>
                <w:rFonts w:eastAsia="TimesNewRomanPSMT"/>
                <w:sz w:val="16"/>
                <w:szCs w:val="16"/>
                <w:lang w:val="en-GB"/>
              </w:rPr>
              <w:t>Total: 40</w:t>
            </w:r>
            <w:r w:rsidRPr="004D2541">
              <w:rPr>
                <w:rFonts w:eastAsia="TimesNewRomanPSMT"/>
                <w:color w:val="000000" w:themeColor="text1"/>
                <w:sz w:val="16"/>
                <w:szCs w:val="16"/>
                <w:lang w:val="en-GB"/>
              </w:rPr>
              <w:t xml:space="preserve">.2% </w:t>
            </w:r>
          </w:p>
          <w:p w14:paraId="460E1378" w14:textId="77777777" w:rsidR="00D73FE3" w:rsidRPr="004D2541" w:rsidRDefault="00D73FE3" w:rsidP="00AA084E">
            <w:pPr>
              <w:rPr>
                <w:sz w:val="16"/>
                <w:szCs w:val="16"/>
                <w:lang w:val="en-GB"/>
              </w:rPr>
            </w:pPr>
            <w:r w:rsidRPr="004D2541">
              <w:rPr>
                <w:rFonts w:eastAsia="TimesNewRomanPSMT"/>
                <w:sz w:val="16"/>
                <w:szCs w:val="16"/>
                <w:lang w:val="en-GB"/>
              </w:rPr>
              <w:t xml:space="preserve">Women: 25.5% </w:t>
            </w:r>
          </w:p>
          <w:p w14:paraId="250DC4AD" w14:textId="77777777" w:rsidR="00D73FE3" w:rsidRPr="004D2541" w:rsidRDefault="00D73FE3" w:rsidP="00AA084E">
            <w:pPr>
              <w:rPr>
                <w:sz w:val="16"/>
                <w:szCs w:val="16"/>
                <w:lang w:val="en-GB"/>
              </w:rPr>
            </w:pPr>
            <w:r w:rsidRPr="004D2541">
              <w:rPr>
                <w:rFonts w:eastAsia="TimesNewRomanPSMT"/>
                <w:sz w:val="16"/>
                <w:szCs w:val="16"/>
                <w:lang w:val="en-GB"/>
              </w:rPr>
              <w:t>Men: 57.8%</w:t>
            </w:r>
          </w:p>
          <w:p w14:paraId="1C3EF1C6" w14:textId="0C8ED2A4" w:rsidR="00D73FE3" w:rsidRPr="004D2541" w:rsidRDefault="00D73FE3" w:rsidP="00AA084E">
            <w:pPr>
              <w:rPr>
                <w:sz w:val="16"/>
                <w:szCs w:val="16"/>
                <w:lang w:val="en-GB"/>
              </w:rPr>
            </w:pPr>
            <w:r w:rsidRPr="004D2541">
              <w:rPr>
                <w:rFonts w:eastAsia="TimesNewRomanPSMT"/>
                <w:b/>
                <w:bCs/>
                <w:sz w:val="16"/>
                <w:szCs w:val="16"/>
                <w:lang w:val="en-GB"/>
              </w:rPr>
              <w:t>Target (2027)</w:t>
            </w:r>
          </w:p>
          <w:p w14:paraId="35CDF300" w14:textId="77777777" w:rsidR="00D73FE3" w:rsidRPr="004D2541" w:rsidRDefault="00D73FE3" w:rsidP="00AA084E">
            <w:pPr>
              <w:rPr>
                <w:sz w:val="16"/>
                <w:szCs w:val="16"/>
                <w:lang w:val="en-GB"/>
              </w:rPr>
            </w:pPr>
            <w:r w:rsidRPr="004D2541">
              <w:rPr>
                <w:rFonts w:eastAsia="TimesNewRomanPSMT"/>
                <w:sz w:val="16"/>
                <w:szCs w:val="16"/>
                <w:lang w:val="en-GB"/>
              </w:rPr>
              <w:t>Women: 30%</w:t>
            </w:r>
          </w:p>
          <w:p w14:paraId="38F01813" w14:textId="77777777" w:rsidR="00D73FE3" w:rsidRPr="004D2541" w:rsidRDefault="00D73FE3" w:rsidP="00AA084E">
            <w:pPr>
              <w:rPr>
                <w:sz w:val="16"/>
                <w:szCs w:val="16"/>
                <w:lang w:val="en-GB"/>
              </w:rPr>
            </w:pPr>
            <w:r w:rsidRPr="004D2541">
              <w:rPr>
                <w:rFonts w:eastAsia="TimesNewRomanPSMT"/>
                <w:sz w:val="16"/>
                <w:szCs w:val="16"/>
                <w:lang w:val="en-GB"/>
              </w:rPr>
              <w:t>Men: 62%</w:t>
            </w:r>
          </w:p>
          <w:p w14:paraId="6DD858E8" w14:textId="77777777" w:rsidR="00D73FE3" w:rsidRPr="004D2541" w:rsidRDefault="00D73FE3" w:rsidP="00AA084E">
            <w:pPr>
              <w:rPr>
                <w:rFonts w:eastAsia="TimesNewRomanPSMT"/>
                <w:sz w:val="16"/>
                <w:szCs w:val="16"/>
                <w:lang w:val="en-GB"/>
              </w:rPr>
            </w:pPr>
            <w:r w:rsidRPr="004D2541">
              <w:rPr>
                <w:rFonts w:eastAsia="TimesNewRomanPSMT"/>
                <w:sz w:val="16"/>
                <w:szCs w:val="16"/>
                <w:lang w:val="en-GB"/>
              </w:rPr>
              <w:t xml:space="preserve"> </w:t>
            </w:r>
          </w:p>
          <w:p w14:paraId="1FD7AB7A" w14:textId="77777777" w:rsidR="00D73FE3" w:rsidRPr="004D2541" w:rsidRDefault="00D73FE3" w:rsidP="00AA084E">
            <w:pPr>
              <w:rPr>
                <w:sz w:val="16"/>
                <w:szCs w:val="16"/>
                <w:lang w:val="en-GB"/>
              </w:rPr>
            </w:pPr>
          </w:p>
          <w:p w14:paraId="2FDA3014" w14:textId="7F1D2621" w:rsidR="00D73FE3" w:rsidRPr="004D2541" w:rsidRDefault="00D73FE3" w:rsidP="00AA084E">
            <w:pPr>
              <w:rPr>
                <w:sz w:val="16"/>
                <w:szCs w:val="16"/>
                <w:lang w:val="en-GB"/>
              </w:rPr>
            </w:pPr>
            <w:r w:rsidRPr="004D2541">
              <w:rPr>
                <w:b/>
                <w:bCs/>
                <w:sz w:val="16"/>
                <w:szCs w:val="16"/>
                <w:lang w:val="en-GB"/>
              </w:rPr>
              <w:t>Indicator 1.3</w:t>
            </w:r>
            <w:r w:rsidR="004871C6" w:rsidRPr="004D2541">
              <w:rPr>
                <w:b/>
                <w:bCs/>
                <w:sz w:val="16"/>
                <w:szCs w:val="16"/>
                <w:lang w:val="en-GB"/>
              </w:rPr>
              <w:t>.</w:t>
            </w:r>
            <w:r w:rsidRPr="004D2541">
              <w:rPr>
                <w:sz w:val="16"/>
                <w:szCs w:val="16"/>
                <w:lang w:val="en-GB"/>
              </w:rPr>
              <w:t xml:space="preserve"> Rate of coverage of food needs by local production</w:t>
            </w:r>
          </w:p>
          <w:p w14:paraId="6073310D" w14:textId="74606F8D" w:rsidR="00D73FE3" w:rsidRPr="004D2541" w:rsidRDefault="00D73FE3" w:rsidP="00AA084E">
            <w:pPr>
              <w:rPr>
                <w:sz w:val="16"/>
                <w:szCs w:val="16"/>
                <w:lang w:val="en-GB"/>
              </w:rPr>
            </w:pPr>
            <w:r w:rsidRPr="004D2541">
              <w:rPr>
                <w:b/>
                <w:bCs/>
                <w:sz w:val="16"/>
                <w:szCs w:val="16"/>
                <w:lang w:val="en-GB"/>
              </w:rPr>
              <w:t>Baseline (</w:t>
            </w:r>
            <w:r w:rsidRPr="004D2541">
              <w:rPr>
                <w:sz w:val="16"/>
                <w:szCs w:val="16"/>
                <w:lang w:val="en-GB"/>
              </w:rPr>
              <w:t>2021)</w:t>
            </w:r>
            <w:r w:rsidRPr="004D2541">
              <w:rPr>
                <w:b/>
                <w:bCs/>
                <w:sz w:val="16"/>
                <w:szCs w:val="16"/>
                <w:lang w:val="en-GB"/>
              </w:rPr>
              <w:t xml:space="preserve">: </w:t>
            </w:r>
            <w:r w:rsidRPr="004D2541">
              <w:rPr>
                <w:sz w:val="16"/>
                <w:szCs w:val="16"/>
                <w:lang w:val="en-GB"/>
              </w:rPr>
              <w:t xml:space="preserve">21% </w:t>
            </w:r>
          </w:p>
          <w:p w14:paraId="3E2DABFF" w14:textId="77777777" w:rsidR="00D73FE3" w:rsidRPr="004D2541" w:rsidRDefault="00D73FE3" w:rsidP="00AA084E">
            <w:pPr>
              <w:rPr>
                <w:sz w:val="16"/>
                <w:szCs w:val="16"/>
                <w:lang w:val="en-GB"/>
              </w:rPr>
            </w:pPr>
            <w:r w:rsidRPr="004D2541">
              <w:rPr>
                <w:b/>
                <w:bCs/>
                <w:sz w:val="16"/>
                <w:szCs w:val="16"/>
                <w:lang w:val="en-GB"/>
              </w:rPr>
              <w:t>Target (</w:t>
            </w:r>
            <w:r w:rsidRPr="004D2541">
              <w:rPr>
                <w:sz w:val="16"/>
                <w:szCs w:val="16"/>
                <w:lang w:val="en-GB"/>
              </w:rPr>
              <w:t>2027)</w:t>
            </w:r>
            <w:r w:rsidRPr="004D2541">
              <w:rPr>
                <w:b/>
                <w:bCs/>
                <w:sz w:val="16"/>
                <w:szCs w:val="16"/>
                <w:lang w:val="en-GB"/>
              </w:rPr>
              <w:t>:</w:t>
            </w:r>
            <w:r w:rsidRPr="004D2541">
              <w:rPr>
                <w:sz w:val="16"/>
                <w:szCs w:val="16"/>
                <w:lang w:val="en-GB"/>
              </w:rPr>
              <w:t xml:space="preserve"> 12%</w:t>
            </w:r>
          </w:p>
          <w:p w14:paraId="792C1B2B" w14:textId="77777777" w:rsidR="00D73FE3" w:rsidRPr="004D2541" w:rsidRDefault="00D73FE3" w:rsidP="00AA084E">
            <w:pPr>
              <w:rPr>
                <w:sz w:val="16"/>
                <w:szCs w:val="16"/>
                <w:lang w:val="en-GB"/>
              </w:rPr>
            </w:pPr>
            <w:r w:rsidRPr="004D2541">
              <w:rPr>
                <w:sz w:val="16"/>
                <w:szCs w:val="16"/>
                <w:highlight w:val="yellow"/>
                <w:lang w:val="en-GB"/>
              </w:rPr>
              <w:t xml:space="preserve"> </w:t>
            </w:r>
          </w:p>
          <w:p w14:paraId="2C1B300A" w14:textId="77777777" w:rsidR="00D73FE3" w:rsidRPr="004D2541" w:rsidRDefault="00D73FE3" w:rsidP="00AA084E">
            <w:pPr>
              <w:rPr>
                <w:sz w:val="16"/>
                <w:szCs w:val="16"/>
                <w:lang w:val="en-GB"/>
              </w:rPr>
            </w:pPr>
            <w:r w:rsidRPr="004D2541">
              <w:rPr>
                <w:rFonts w:eastAsia="Calibri"/>
                <w:b/>
                <w:bCs/>
                <w:sz w:val="16"/>
                <w:szCs w:val="16"/>
                <w:lang w:val="en-GB"/>
              </w:rPr>
              <w:t xml:space="preserve"> </w:t>
            </w:r>
          </w:p>
          <w:p w14:paraId="14E971E8" w14:textId="3C072265" w:rsidR="00D73FE3" w:rsidRPr="004D2541" w:rsidRDefault="00D73FE3" w:rsidP="00AA084E">
            <w:pPr>
              <w:rPr>
                <w:rFonts w:eastAsia="TimesNewRomanPSMT"/>
                <w:b/>
                <w:bCs/>
                <w:sz w:val="16"/>
                <w:szCs w:val="16"/>
                <w:lang w:val="en-GB"/>
              </w:rPr>
            </w:pPr>
            <w:r w:rsidRPr="004D2541">
              <w:rPr>
                <w:rFonts w:eastAsia="Calibri"/>
                <w:b/>
                <w:bCs/>
                <w:sz w:val="16"/>
                <w:szCs w:val="16"/>
                <w:lang w:val="en-GB"/>
              </w:rPr>
              <w:lastRenderedPageBreak/>
              <w:t xml:space="preserve"> </w:t>
            </w:r>
          </w:p>
          <w:p w14:paraId="488F21F5" w14:textId="77777777" w:rsidR="00B633CE" w:rsidRPr="004D2541" w:rsidRDefault="00B633CE" w:rsidP="00AA084E">
            <w:pPr>
              <w:rPr>
                <w:rFonts w:eastAsia="TimesNewRomanPSMT"/>
                <w:b/>
                <w:bCs/>
                <w:sz w:val="16"/>
                <w:szCs w:val="16"/>
                <w:lang w:val="en-GB"/>
              </w:rPr>
            </w:pPr>
          </w:p>
          <w:p w14:paraId="5AC39431" w14:textId="4736CE14" w:rsidR="00D73FE3" w:rsidRPr="004D2541" w:rsidRDefault="00D73FE3" w:rsidP="00AA084E">
            <w:pPr>
              <w:rPr>
                <w:sz w:val="16"/>
                <w:szCs w:val="16"/>
                <w:lang w:val="en-GB"/>
              </w:rPr>
            </w:pPr>
            <w:r w:rsidRPr="004D2541">
              <w:rPr>
                <w:rFonts w:eastAsia="TimesNewRomanPSMT"/>
                <w:b/>
                <w:bCs/>
                <w:sz w:val="16"/>
                <w:szCs w:val="16"/>
                <w:lang w:val="en-GB"/>
              </w:rPr>
              <w:t>Indicator 1.4 a</w:t>
            </w:r>
            <w:r w:rsidR="00893CFF" w:rsidRPr="004D2541">
              <w:rPr>
                <w:rFonts w:eastAsia="TimesNewRomanPSMT"/>
                <w:b/>
                <w:bCs/>
                <w:sz w:val="16"/>
                <w:szCs w:val="16"/>
                <w:lang w:val="en-GB"/>
              </w:rPr>
              <w:t>.</w:t>
            </w:r>
            <w:r w:rsidRPr="004D2541">
              <w:rPr>
                <w:rFonts w:eastAsia="TimesNewRomanPSMT"/>
                <w:b/>
                <w:bCs/>
                <w:sz w:val="16"/>
                <w:szCs w:val="16"/>
                <w:lang w:val="en-GB"/>
              </w:rPr>
              <w:t xml:space="preserve"> Energy access rate </w:t>
            </w:r>
          </w:p>
          <w:p w14:paraId="1C18FD83" w14:textId="1D45B940" w:rsidR="00D73FE3" w:rsidRPr="004D2541" w:rsidRDefault="00D73FE3" w:rsidP="00AA084E">
            <w:pPr>
              <w:rPr>
                <w:sz w:val="16"/>
                <w:szCs w:val="16"/>
                <w:lang w:val="en-GB"/>
              </w:rPr>
            </w:pPr>
            <w:r w:rsidRPr="004D2541">
              <w:rPr>
                <w:rFonts w:eastAsia="TimesNewRomanPSMT"/>
                <w:b/>
                <w:bCs/>
                <w:sz w:val="16"/>
                <w:szCs w:val="16"/>
                <w:lang w:val="en-GB"/>
              </w:rPr>
              <w:t xml:space="preserve">Baseline (2021) </w:t>
            </w:r>
          </w:p>
          <w:p w14:paraId="05C238AD" w14:textId="77777777" w:rsidR="00D73FE3" w:rsidRPr="004D2541" w:rsidRDefault="00D73FE3" w:rsidP="004C442E">
            <w:pPr>
              <w:pStyle w:val="ListParagraph"/>
              <w:suppressAutoHyphens/>
              <w:autoSpaceDN w:val="0"/>
              <w:ind w:left="360"/>
              <w:textAlignment w:val="baseline"/>
              <w:rPr>
                <w:sz w:val="16"/>
                <w:szCs w:val="16"/>
                <w:lang w:val="en-GB"/>
              </w:rPr>
            </w:pPr>
            <w:r w:rsidRPr="004D2541">
              <w:rPr>
                <w:rFonts w:eastAsia="TimesNewRomanPSMT"/>
                <w:sz w:val="16"/>
                <w:szCs w:val="16"/>
                <w:lang w:val="en-GB"/>
              </w:rPr>
              <w:t>Total: 54%</w:t>
            </w:r>
          </w:p>
          <w:p w14:paraId="0704ED2A" w14:textId="77777777" w:rsidR="00D73FE3" w:rsidRPr="004D2541" w:rsidRDefault="00D73FE3" w:rsidP="004C442E">
            <w:pPr>
              <w:pStyle w:val="ListParagraph"/>
              <w:suppressAutoHyphens/>
              <w:autoSpaceDN w:val="0"/>
              <w:ind w:left="360"/>
              <w:jc w:val="both"/>
              <w:textAlignment w:val="baseline"/>
              <w:rPr>
                <w:sz w:val="16"/>
                <w:szCs w:val="16"/>
                <w:lang w:val="en-GB"/>
              </w:rPr>
            </w:pPr>
            <w:r w:rsidRPr="004D2541">
              <w:rPr>
                <w:rFonts w:eastAsia="TimesNewRomanPSMT"/>
                <w:sz w:val="16"/>
                <w:szCs w:val="16"/>
                <w:lang w:val="en-GB"/>
              </w:rPr>
              <w:t>Urban: 80%</w:t>
            </w:r>
          </w:p>
          <w:p w14:paraId="630B0D18" w14:textId="77777777" w:rsidR="00D73FE3" w:rsidRPr="004D2541" w:rsidRDefault="00D73FE3" w:rsidP="004C442E">
            <w:pPr>
              <w:pStyle w:val="ListParagraph"/>
              <w:suppressAutoHyphens/>
              <w:autoSpaceDN w:val="0"/>
              <w:ind w:left="360"/>
              <w:textAlignment w:val="baseline"/>
              <w:rPr>
                <w:sz w:val="16"/>
                <w:szCs w:val="16"/>
                <w:lang w:val="en-GB"/>
              </w:rPr>
            </w:pPr>
            <w:r w:rsidRPr="004D2541">
              <w:rPr>
                <w:rFonts w:eastAsia="TimesNewRomanPSMT"/>
                <w:sz w:val="16"/>
                <w:szCs w:val="16"/>
                <w:lang w:val="en-GB"/>
              </w:rPr>
              <w:t>Rural: 10%</w:t>
            </w:r>
          </w:p>
          <w:p w14:paraId="3A022B55" w14:textId="16E09BFA" w:rsidR="00D73FE3" w:rsidRPr="004D2541" w:rsidRDefault="00D73FE3" w:rsidP="00AA084E">
            <w:pPr>
              <w:rPr>
                <w:sz w:val="16"/>
                <w:szCs w:val="16"/>
                <w:lang w:val="en-GB"/>
              </w:rPr>
            </w:pPr>
            <w:r w:rsidRPr="004D2541">
              <w:rPr>
                <w:rFonts w:eastAsia="TimesNewRomanPSMT"/>
                <w:b/>
                <w:bCs/>
                <w:sz w:val="16"/>
                <w:szCs w:val="16"/>
                <w:lang w:val="en-GB"/>
              </w:rPr>
              <w:t xml:space="preserve">Target </w:t>
            </w:r>
            <w:r w:rsidRPr="004D2541">
              <w:rPr>
                <w:rFonts w:eastAsia="TimesNewRomanPSMT"/>
                <w:sz w:val="16"/>
                <w:szCs w:val="16"/>
                <w:lang w:val="en-GB"/>
              </w:rPr>
              <w:t>(2027)</w:t>
            </w:r>
            <w:r w:rsidRPr="004D2541">
              <w:rPr>
                <w:rFonts w:eastAsia="TimesNewRomanPSMT"/>
                <w:b/>
                <w:bCs/>
                <w:sz w:val="16"/>
                <w:szCs w:val="16"/>
                <w:lang w:val="en-GB"/>
              </w:rPr>
              <w:t xml:space="preserve"> </w:t>
            </w:r>
          </w:p>
          <w:p w14:paraId="00453F03" w14:textId="230C7D58" w:rsidR="00D73FE3" w:rsidRPr="004D2541" w:rsidRDefault="00D73FE3" w:rsidP="004C442E">
            <w:pPr>
              <w:pStyle w:val="ListParagraph"/>
              <w:suppressAutoHyphens/>
              <w:autoSpaceDN w:val="0"/>
              <w:ind w:left="360"/>
              <w:textAlignment w:val="baseline"/>
              <w:rPr>
                <w:sz w:val="16"/>
                <w:szCs w:val="16"/>
                <w:lang w:val="en-GB"/>
              </w:rPr>
            </w:pPr>
            <w:r w:rsidRPr="004D2541">
              <w:rPr>
                <w:rFonts w:eastAsia="TimesNewRomanPSMT"/>
                <w:sz w:val="16"/>
                <w:szCs w:val="16"/>
                <w:lang w:val="en-GB"/>
              </w:rPr>
              <w:t>Total: 90%</w:t>
            </w:r>
          </w:p>
          <w:p w14:paraId="7B8F157A" w14:textId="31315776" w:rsidR="00D73FE3" w:rsidRPr="004D2541" w:rsidRDefault="00D73FE3" w:rsidP="004C442E">
            <w:pPr>
              <w:pStyle w:val="ListParagraph"/>
              <w:suppressAutoHyphens/>
              <w:autoSpaceDN w:val="0"/>
              <w:ind w:left="360"/>
              <w:textAlignment w:val="baseline"/>
              <w:rPr>
                <w:sz w:val="16"/>
                <w:szCs w:val="16"/>
                <w:lang w:val="en-GB"/>
              </w:rPr>
            </w:pPr>
            <w:r w:rsidRPr="004D2541">
              <w:rPr>
                <w:rFonts w:eastAsia="TimesNewRomanPSMT"/>
                <w:sz w:val="16"/>
                <w:szCs w:val="16"/>
                <w:lang w:val="en-GB"/>
              </w:rPr>
              <w:t>Urban: 95%</w:t>
            </w:r>
          </w:p>
          <w:p w14:paraId="3B37DCC9" w14:textId="4CF51013" w:rsidR="00D73FE3" w:rsidRPr="004D2541" w:rsidRDefault="00D73FE3" w:rsidP="004C442E">
            <w:pPr>
              <w:pStyle w:val="ListParagraph"/>
              <w:suppressAutoHyphens/>
              <w:autoSpaceDN w:val="0"/>
              <w:ind w:left="360"/>
              <w:textAlignment w:val="baseline"/>
              <w:rPr>
                <w:sz w:val="16"/>
                <w:szCs w:val="16"/>
                <w:lang w:val="en-GB"/>
              </w:rPr>
            </w:pPr>
            <w:r w:rsidRPr="004D2541">
              <w:rPr>
                <w:rFonts w:eastAsia="TimesNewRomanPSMT"/>
                <w:sz w:val="16"/>
                <w:szCs w:val="16"/>
                <w:lang w:val="en-GB"/>
              </w:rPr>
              <w:t>Rural: 40%</w:t>
            </w:r>
          </w:p>
          <w:p w14:paraId="691DEFCC" w14:textId="77777777" w:rsidR="00D73FE3" w:rsidRPr="004D2541" w:rsidRDefault="00D73FE3" w:rsidP="00AA084E">
            <w:pPr>
              <w:rPr>
                <w:sz w:val="16"/>
                <w:szCs w:val="16"/>
                <w:lang w:val="en-GB"/>
              </w:rPr>
            </w:pPr>
          </w:p>
          <w:p w14:paraId="55B9B11F" w14:textId="5EFA0ECA" w:rsidR="003E3441" w:rsidRPr="004D2541" w:rsidRDefault="00D73FE3">
            <w:pPr>
              <w:rPr>
                <w:sz w:val="16"/>
                <w:szCs w:val="16"/>
                <w:lang w:val="en-GB"/>
              </w:rPr>
            </w:pPr>
            <w:r w:rsidRPr="004D2541">
              <w:rPr>
                <w:rFonts w:eastAsia="TimesNewRomanPSMT"/>
                <w:b/>
                <w:bCs/>
                <w:sz w:val="16"/>
                <w:szCs w:val="16"/>
                <w:lang w:val="en-GB"/>
              </w:rPr>
              <w:t>Indicator 1.4 b</w:t>
            </w:r>
            <w:r w:rsidR="00893CFF" w:rsidRPr="004D2541">
              <w:rPr>
                <w:rFonts w:eastAsia="TimesNewRomanPSMT"/>
                <w:b/>
                <w:bCs/>
                <w:sz w:val="16"/>
                <w:szCs w:val="16"/>
                <w:lang w:val="en-GB"/>
              </w:rPr>
              <w:t>.</w:t>
            </w:r>
            <w:r w:rsidRPr="004D2541">
              <w:rPr>
                <w:sz w:val="16"/>
                <w:szCs w:val="16"/>
                <w:lang w:val="en-GB"/>
              </w:rPr>
              <w:t xml:space="preserve"> Share of renewable energy in final energy consumption </w:t>
            </w:r>
            <w:r w:rsidR="00DE54F2" w:rsidRPr="004D2541">
              <w:rPr>
                <w:sz w:val="16"/>
                <w:szCs w:val="16"/>
                <w:lang w:val="en-GB"/>
              </w:rPr>
              <w:t>B</w:t>
            </w:r>
            <w:r w:rsidR="009905F3" w:rsidRPr="004D2541">
              <w:rPr>
                <w:sz w:val="16"/>
                <w:szCs w:val="16"/>
                <w:lang w:val="en-GB"/>
              </w:rPr>
              <w:t xml:space="preserve">aseline (2020): </w:t>
            </w:r>
            <w:r w:rsidRPr="004D2541">
              <w:rPr>
                <w:sz w:val="16"/>
                <w:szCs w:val="16"/>
                <w:lang w:val="en-GB"/>
              </w:rPr>
              <w:t xml:space="preserve">20% </w:t>
            </w:r>
          </w:p>
          <w:p w14:paraId="3C854AB6" w14:textId="00F35E29" w:rsidR="00D73FE3" w:rsidRPr="004D2541" w:rsidRDefault="003E3441">
            <w:pPr>
              <w:rPr>
                <w:sz w:val="16"/>
                <w:szCs w:val="16"/>
                <w:lang w:val="en-GB"/>
              </w:rPr>
            </w:pPr>
            <w:r w:rsidRPr="004D2541">
              <w:rPr>
                <w:sz w:val="16"/>
                <w:szCs w:val="16"/>
                <w:lang w:val="en-GB"/>
              </w:rPr>
              <w:t>Target</w:t>
            </w:r>
            <w:r w:rsidR="00654504" w:rsidRPr="004D2541">
              <w:rPr>
                <w:sz w:val="16"/>
                <w:szCs w:val="16"/>
                <w:lang w:val="en-GB"/>
              </w:rPr>
              <w:t xml:space="preserve"> (2027)</w:t>
            </w:r>
            <w:r w:rsidRPr="004D2541">
              <w:rPr>
                <w:sz w:val="16"/>
                <w:szCs w:val="16"/>
                <w:lang w:val="en-GB"/>
              </w:rPr>
              <w:t xml:space="preserve">: </w:t>
            </w:r>
            <w:r w:rsidR="00D73FE3" w:rsidRPr="004D2541">
              <w:rPr>
                <w:sz w:val="16"/>
                <w:szCs w:val="16"/>
                <w:lang w:val="en-GB"/>
              </w:rPr>
              <w:t xml:space="preserve">35% </w:t>
            </w:r>
          </w:p>
        </w:tc>
        <w:tc>
          <w:tcPr>
            <w:tcW w:w="1985" w:type="dxa"/>
            <w:tcMar>
              <w:left w:w="108" w:type="dxa"/>
              <w:right w:w="108" w:type="dxa"/>
            </w:tcMar>
          </w:tcPr>
          <w:p w14:paraId="60900DA5" w14:textId="77777777" w:rsidR="00D73FE3" w:rsidRPr="004D2541" w:rsidRDefault="00D73FE3" w:rsidP="00AA084E">
            <w:pPr>
              <w:rPr>
                <w:sz w:val="16"/>
                <w:szCs w:val="16"/>
                <w:lang w:val="en-GB"/>
              </w:rPr>
            </w:pPr>
            <w:r w:rsidRPr="004D2541">
              <w:rPr>
                <w:rFonts w:eastAsia="TimesNewRomanPSMT"/>
                <w:b/>
                <w:sz w:val="16"/>
                <w:szCs w:val="16"/>
                <w:lang w:val="en-GB"/>
              </w:rPr>
              <w:lastRenderedPageBreak/>
              <w:t>Source</w:t>
            </w:r>
            <w:r w:rsidRPr="004D2541">
              <w:rPr>
                <w:rFonts w:eastAsia="TimesNewRomanPSMT"/>
                <w:sz w:val="16"/>
                <w:szCs w:val="16"/>
                <w:lang w:val="en-GB"/>
              </w:rPr>
              <w:t>: Statistical Yearbook</w:t>
            </w:r>
          </w:p>
          <w:p w14:paraId="11685181" w14:textId="77777777" w:rsidR="00D73FE3" w:rsidRPr="004D2541" w:rsidRDefault="00D73FE3" w:rsidP="00AA084E">
            <w:pPr>
              <w:rPr>
                <w:sz w:val="16"/>
                <w:szCs w:val="16"/>
                <w:lang w:val="en-GB"/>
              </w:rPr>
            </w:pPr>
            <w:r w:rsidRPr="004D2541">
              <w:rPr>
                <w:rFonts w:eastAsia="TimesNewRomanPSMT"/>
                <w:b/>
                <w:sz w:val="16"/>
                <w:szCs w:val="16"/>
                <w:lang w:val="en-GB"/>
              </w:rPr>
              <w:t>Frequency:</w:t>
            </w:r>
            <w:r w:rsidRPr="004D2541">
              <w:rPr>
                <w:rFonts w:eastAsia="TimesNewRomanPSMT"/>
                <w:sz w:val="16"/>
                <w:szCs w:val="16"/>
                <w:lang w:val="en-GB"/>
              </w:rPr>
              <w:t xml:space="preserve"> Annual</w:t>
            </w:r>
          </w:p>
          <w:p w14:paraId="6A0B7E2E" w14:textId="19AE72C8" w:rsidR="00D73FE3" w:rsidRPr="004D2541" w:rsidRDefault="00D73FE3" w:rsidP="00AA084E">
            <w:pPr>
              <w:rPr>
                <w:rFonts w:eastAsia="TimesNewRomanPSMT"/>
                <w:sz w:val="16"/>
                <w:szCs w:val="16"/>
                <w:lang w:val="en-GB"/>
              </w:rPr>
            </w:pPr>
            <w:r w:rsidRPr="004D2541">
              <w:rPr>
                <w:rFonts w:eastAsia="TimesNewRomanPSMT"/>
                <w:b/>
                <w:sz w:val="16"/>
                <w:szCs w:val="16"/>
                <w:lang w:val="en-GB"/>
              </w:rPr>
              <w:t>Responsible:</w:t>
            </w:r>
            <w:r w:rsidRPr="004D2541">
              <w:rPr>
                <w:rFonts w:eastAsia="TimesNewRomanPSMT"/>
                <w:sz w:val="16"/>
                <w:szCs w:val="16"/>
                <w:lang w:val="en-GB"/>
              </w:rPr>
              <w:t xml:space="preserve"> ANSADE </w:t>
            </w:r>
          </w:p>
          <w:p w14:paraId="55F48D04" w14:textId="77777777" w:rsidR="00D73FE3" w:rsidRPr="004D2541" w:rsidRDefault="00D73FE3" w:rsidP="00AA084E">
            <w:pPr>
              <w:rPr>
                <w:rFonts w:eastAsia="TimesNewRomanPSMT"/>
                <w:sz w:val="16"/>
                <w:szCs w:val="16"/>
                <w:highlight w:val="yellow"/>
                <w:lang w:val="en-GB"/>
              </w:rPr>
            </w:pPr>
          </w:p>
          <w:p w14:paraId="21D2B848" w14:textId="77777777" w:rsidR="00D73FE3" w:rsidRPr="004D2541" w:rsidRDefault="00D73FE3" w:rsidP="00AA084E">
            <w:pPr>
              <w:rPr>
                <w:sz w:val="16"/>
                <w:szCs w:val="16"/>
                <w:lang w:val="en-GB"/>
              </w:rPr>
            </w:pPr>
            <w:r w:rsidRPr="004D2541">
              <w:rPr>
                <w:rFonts w:eastAsia="TimesNewRomanPSMT"/>
                <w:sz w:val="16"/>
                <w:szCs w:val="16"/>
                <w:lang w:val="en-GB"/>
              </w:rPr>
              <w:t xml:space="preserve"> </w:t>
            </w:r>
          </w:p>
          <w:p w14:paraId="2BF4763A" w14:textId="77777777" w:rsidR="00D73FE3" w:rsidRPr="004D2541" w:rsidRDefault="00D73FE3" w:rsidP="00AA084E">
            <w:pPr>
              <w:rPr>
                <w:sz w:val="16"/>
                <w:szCs w:val="16"/>
                <w:lang w:val="en-GB"/>
              </w:rPr>
            </w:pPr>
            <w:r w:rsidRPr="004D2541">
              <w:rPr>
                <w:rFonts w:eastAsia="TimesNewRomanPSMT"/>
                <w:sz w:val="16"/>
                <w:szCs w:val="16"/>
                <w:lang w:val="en-GB"/>
              </w:rPr>
              <w:t xml:space="preserve"> </w:t>
            </w:r>
          </w:p>
          <w:p w14:paraId="5C686144" w14:textId="77777777" w:rsidR="00D73FE3" w:rsidRPr="004D2541" w:rsidRDefault="00D73FE3" w:rsidP="00AA084E">
            <w:pPr>
              <w:rPr>
                <w:sz w:val="16"/>
                <w:szCs w:val="16"/>
                <w:lang w:val="en-GB"/>
              </w:rPr>
            </w:pPr>
            <w:r w:rsidRPr="004D2541">
              <w:rPr>
                <w:rFonts w:eastAsia="TimesNewRomanPSMT"/>
                <w:sz w:val="16"/>
                <w:szCs w:val="16"/>
                <w:lang w:val="en-GB"/>
              </w:rPr>
              <w:t xml:space="preserve"> </w:t>
            </w:r>
          </w:p>
          <w:p w14:paraId="2B685182" w14:textId="77777777" w:rsidR="00D73FE3" w:rsidRPr="004D2541" w:rsidRDefault="00D73FE3" w:rsidP="00AA084E">
            <w:pPr>
              <w:rPr>
                <w:rFonts w:eastAsia="TimesNewRomanPSMT"/>
                <w:sz w:val="16"/>
                <w:szCs w:val="16"/>
                <w:lang w:val="en-GB"/>
              </w:rPr>
            </w:pPr>
          </w:p>
          <w:p w14:paraId="5C0BBFF7" w14:textId="77777777" w:rsidR="00D73FE3" w:rsidRPr="004D2541" w:rsidRDefault="00D73FE3" w:rsidP="00AA084E">
            <w:pPr>
              <w:rPr>
                <w:rFonts w:eastAsia="TimesNewRomanPSMT"/>
                <w:sz w:val="16"/>
                <w:szCs w:val="16"/>
                <w:lang w:val="en-GB"/>
              </w:rPr>
            </w:pPr>
          </w:p>
          <w:p w14:paraId="49D05B78" w14:textId="77777777" w:rsidR="00D73FE3" w:rsidRPr="004D2541" w:rsidRDefault="00D73FE3" w:rsidP="00AA084E">
            <w:pPr>
              <w:rPr>
                <w:rFonts w:eastAsia="TimesNewRomanPSMT"/>
                <w:sz w:val="16"/>
                <w:szCs w:val="16"/>
                <w:lang w:val="en-GB"/>
              </w:rPr>
            </w:pPr>
          </w:p>
          <w:p w14:paraId="5951E448" w14:textId="77777777" w:rsidR="00D73FE3" w:rsidRPr="004D2541" w:rsidRDefault="00D73FE3" w:rsidP="00AA084E">
            <w:pPr>
              <w:rPr>
                <w:rFonts w:eastAsia="TimesNewRomanPSMT"/>
                <w:sz w:val="16"/>
                <w:szCs w:val="16"/>
                <w:lang w:val="en-GB"/>
              </w:rPr>
            </w:pPr>
          </w:p>
          <w:p w14:paraId="35AF8841" w14:textId="77777777" w:rsidR="00D73FE3" w:rsidRPr="004D2541" w:rsidRDefault="00D73FE3" w:rsidP="00AA084E">
            <w:pPr>
              <w:rPr>
                <w:rFonts w:eastAsia="TimesNewRomanPSMT"/>
                <w:sz w:val="16"/>
                <w:szCs w:val="16"/>
                <w:lang w:val="en-GB"/>
              </w:rPr>
            </w:pPr>
          </w:p>
          <w:p w14:paraId="2A0B073F" w14:textId="77777777" w:rsidR="00D73FE3" w:rsidRPr="004D2541" w:rsidRDefault="00D73FE3" w:rsidP="00AA084E">
            <w:pPr>
              <w:rPr>
                <w:rFonts w:eastAsia="TimesNewRomanPSMT"/>
                <w:sz w:val="16"/>
                <w:szCs w:val="16"/>
                <w:lang w:val="en-GB"/>
              </w:rPr>
            </w:pPr>
          </w:p>
          <w:p w14:paraId="0421C95E" w14:textId="77777777" w:rsidR="00D73FE3" w:rsidRPr="004D2541" w:rsidRDefault="00D73FE3" w:rsidP="00AA084E">
            <w:pPr>
              <w:rPr>
                <w:rFonts w:eastAsia="TimesNewRomanPSMT"/>
                <w:sz w:val="16"/>
                <w:szCs w:val="16"/>
                <w:lang w:val="en-GB"/>
              </w:rPr>
            </w:pPr>
          </w:p>
          <w:p w14:paraId="1F36C795" w14:textId="77777777" w:rsidR="00D73FE3" w:rsidRPr="004D2541" w:rsidRDefault="00D73FE3" w:rsidP="00AA084E">
            <w:pPr>
              <w:rPr>
                <w:sz w:val="16"/>
                <w:szCs w:val="16"/>
                <w:lang w:val="en-GB"/>
              </w:rPr>
            </w:pPr>
            <w:r w:rsidRPr="004D2541">
              <w:rPr>
                <w:rFonts w:eastAsia="TimesNewRomanPSMT"/>
                <w:b/>
                <w:sz w:val="16"/>
                <w:szCs w:val="16"/>
                <w:lang w:val="en-GB"/>
              </w:rPr>
              <w:t>Source</w:t>
            </w:r>
            <w:r w:rsidRPr="004D2541">
              <w:rPr>
                <w:rFonts w:eastAsia="TimesNewRomanPSMT"/>
                <w:sz w:val="16"/>
                <w:szCs w:val="16"/>
                <w:lang w:val="en-GB"/>
              </w:rPr>
              <w:t>: ANSADE</w:t>
            </w:r>
          </w:p>
          <w:p w14:paraId="13936DF5" w14:textId="77777777" w:rsidR="00D73FE3" w:rsidRPr="004D2541" w:rsidRDefault="00D73FE3" w:rsidP="00AA084E">
            <w:pPr>
              <w:rPr>
                <w:sz w:val="16"/>
                <w:szCs w:val="16"/>
                <w:lang w:val="en-GB"/>
              </w:rPr>
            </w:pPr>
            <w:r w:rsidRPr="004D2541">
              <w:rPr>
                <w:rFonts w:eastAsia="TimesNewRomanPSMT"/>
                <w:b/>
                <w:sz w:val="16"/>
                <w:szCs w:val="16"/>
                <w:lang w:val="en-GB"/>
              </w:rPr>
              <w:t>Frequency</w:t>
            </w:r>
            <w:r w:rsidRPr="004D2541">
              <w:rPr>
                <w:rFonts w:eastAsia="TimesNewRomanPSMT"/>
                <w:sz w:val="16"/>
                <w:szCs w:val="16"/>
                <w:lang w:val="en-GB"/>
              </w:rPr>
              <w:t>: Annual</w:t>
            </w:r>
          </w:p>
          <w:p w14:paraId="19EE06C7" w14:textId="662FA8DF" w:rsidR="00D73FE3" w:rsidRPr="004D2541" w:rsidRDefault="00D73FE3" w:rsidP="00AA084E">
            <w:pPr>
              <w:rPr>
                <w:sz w:val="16"/>
                <w:szCs w:val="16"/>
                <w:lang w:val="en-GB"/>
              </w:rPr>
            </w:pPr>
            <w:r w:rsidRPr="004D2541">
              <w:rPr>
                <w:rFonts w:eastAsia="TimesNewRomanPSMT"/>
                <w:b/>
                <w:sz w:val="16"/>
                <w:szCs w:val="16"/>
                <w:lang w:val="en-GB"/>
              </w:rPr>
              <w:t>Responsible:</w:t>
            </w:r>
            <w:r w:rsidRPr="004D2541">
              <w:rPr>
                <w:rFonts w:eastAsia="TimesNewRomanPSMT"/>
                <w:sz w:val="16"/>
                <w:szCs w:val="16"/>
                <w:lang w:val="en-GB"/>
              </w:rPr>
              <w:t xml:space="preserve"> ILO  </w:t>
            </w:r>
          </w:p>
          <w:p w14:paraId="5B86D1AA" w14:textId="77777777" w:rsidR="00D73FE3" w:rsidRPr="004D2541" w:rsidRDefault="00D73FE3" w:rsidP="00AA084E">
            <w:pPr>
              <w:rPr>
                <w:rFonts w:eastAsia="TimesNewRomanPSMT"/>
                <w:sz w:val="16"/>
                <w:szCs w:val="16"/>
                <w:lang w:val="en-GB"/>
              </w:rPr>
            </w:pPr>
          </w:p>
          <w:p w14:paraId="5E264AA3" w14:textId="77777777" w:rsidR="00D73FE3" w:rsidRPr="004D2541" w:rsidRDefault="00D73FE3" w:rsidP="00AA084E">
            <w:pPr>
              <w:rPr>
                <w:rFonts w:eastAsia="TimesNewRomanPSMT"/>
                <w:sz w:val="16"/>
                <w:szCs w:val="16"/>
                <w:lang w:val="en-GB"/>
              </w:rPr>
            </w:pPr>
          </w:p>
          <w:p w14:paraId="7E0A2DEC" w14:textId="77777777" w:rsidR="00D73FE3" w:rsidRPr="004D2541" w:rsidRDefault="00D73FE3" w:rsidP="00AA084E">
            <w:pPr>
              <w:rPr>
                <w:rFonts w:eastAsia="Calibri"/>
                <w:sz w:val="16"/>
                <w:szCs w:val="16"/>
                <w:lang w:val="en-GB"/>
              </w:rPr>
            </w:pPr>
          </w:p>
          <w:p w14:paraId="6790A759" w14:textId="77777777" w:rsidR="00D73FE3" w:rsidRPr="004D2541" w:rsidRDefault="00D73FE3" w:rsidP="00AA084E">
            <w:pPr>
              <w:rPr>
                <w:sz w:val="16"/>
                <w:szCs w:val="16"/>
                <w:lang w:val="en-GB"/>
              </w:rPr>
            </w:pPr>
          </w:p>
          <w:p w14:paraId="337101D6" w14:textId="77777777" w:rsidR="00D73FE3" w:rsidRPr="004D2541" w:rsidRDefault="00D73FE3" w:rsidP="00AA084E">
            <w:pPr>
              <w:rPr>
                <w:sz w:val="16"/>
                <w:szCs w:val="16"/>
                <w:lang w:val="en-GB"/>
              </w:rPr>
            </w:pPr>
          </w:p>
          <w:p w14:paraId="116035ED" w14:textId="77777777" w:rsidR="00D73FE3" w:rsidRPr="004D2541" w:rsidRDefault="00D73FE3" w:rsidP="00AA084E">
            <w:pPr>
              <w:rPr>
                <w:sz w:val="16"/>
                <w:szCs w:val="16"/>
                <w:lang w:val="en-GB"/>
              </w:rPr>
            </w:pPr>
          </w:p>
          <w:p w14:paraId="33018E01" w14:textId="77777777" w:rsidR="00D73FE3" w:rsidRPr="004D2541" w:rsidRDefault="00D73FE3" w:rsidP="00AA084E">
            <w:pPr>
              <w:rPr>
                <w:sz w:val="16"/>
                <w:szCs w:val="16"/>
                <w:lang w:val="en-GB"/>
              </w:rPr>
            </w:pPr>
          </w:p>
          <w:p w14:paraId="5DB18C16" w14:textId="77777777" w:rsidR="00D73FE3" w:rsidRPr="004D2541" w:rsidRDefault="00D73FE3" w:rsidP="00AA084E">
            <w:pPr>
              <w:rPr>
                <w:sz w:val="16"/>
                <w:szCs w:val="16"/>
                <w:lang w:val="en-GB"/>
              </w:rPr>
            </w:pPr>
            <w:r w:rsidRPr="004D2541">
              <w:rPr>
                <w:rFonts w:eastAsia="TimesNewRomanPSMT"/>
                <w:b/>
                <w:bCs/>
                <w:sz w:val="16"/>
                <w:szCs w:val="16"/>
                <w:lang w:val="en-GB"/>
              </w:rPr>
              <w:t>Source:</w:t>
            </w:r>
            <w:r w:rsidRPr="004D2541">
              <w:rPr>
                <w:rFonts w:eastAsia="TimesNewRomanPSMT"/>
                <w:sz w:val="16"/>
                <w:szCs w:val="16"/>
                <w:lang w:val="en-GB"/>
              </w:rPr>
              <w:t xml:space="preserve"> Agricultural surveys</w:t>
            </w:r>
          </w:p>
          <w:p w14:paraId="65F43DE8" w14:textId="6DFABDCB" w:rsidR="004871C6" w:rsidRPr="004D2541" w:rsidRDefault="004871C6" w:rsidP="004871C6">
            <w:pPr>
              <w:rPr>
                <w:sz w:val="16"/>
                <w:szCs w:val="16"/>
                <w:lang w:val="en-GB"/>
              </w:rPr>
            </w:pPr>
            <w:r w:rsidRPr="004D2541">
              <w:rPr>
                <w:rFonts w:eastAsia="TimesNewRomanPSMT"/>
                <w:b/>
                <w:sz w:val="16"/>
                <w:szCs w:val="16"/>
                <w:lang w:val="en-GB"/>
              </w:rPr>
              <w:t>Frequency</w:t>
            </w:r>
            <w:r w:rsidRPr="004D2541">
              <w:rPr>
                <w:rFonts w:eastAsia="TimesNewRomanPSMT"/>
                <w:sz w:val="16"/>
                <w:szCs w:val="16"/>
                <w:lang w:val="en-GB"/>
              </w:rPr>
              <w:t xml:space="preserve">: Annual </w:t>
            </w:r>
          </w:p>
          <w:p w14:paraId="7F580C05" w14:textId="3CDF1CC3" w:rsidR="00D73FE3" w:rsidRPr="004D2541" w:rsidRDefault="00D73FE3" w:rsidP="00AA084E">
            <w:pPr>
              <w:rPr>
                <w:sz w:val="16"/>
                <w:szCs w:val="16"/>
                <w:lang w:val="en-GB"/>
              </w:rPr>
            </w:pPr>
            <w:r w:rsidRPr="004D2541">
              <w:rPr>
                <w:rFonts w:eastAsia="TimesNewRomanPSMT"/>
                <w:b/>
                <w:sz w:val="16"/>
                <w:szCs w:val="16"/>
                <w:lang w:val="en-GB"/>
              </w:rPr>
              <w:t>Responsible:</w:t>
            </w:r>
            <w:r w:rsidRPr="004D2541">
              <w:rPr>
                <w:rFonts w:eastAsia="TimesNewRomanPSMT"/>
                <w:sz w:val="16"/>
                <w:szCs w:val="16"/>
                <w:lang w:val="en-GB"/>
              </w:rPr>
              <w:t xml:space="preserve"> Ministry of Agriculture  </w:t>
            </w:r>
          </w:p>
          <w:p w14:paraId="679B7F64" w14:textId="3BBB908C" w:rsidR="00D73FE3" w:rsidRPr="004D2541" w:rsidRDefault="00D73FE3" w:rsidP="00AA084E">
            <w:pPr>
              <w:rPr>
                <w:sz w:val="16"/>
                <w:szCs w:val="16"/>
                <w:lang w:val="en-GB"/>
              </w:rPr>
            </w:pPr>
          </w:p>
          <w:p w14:paraId="53730827" w14:textId="77777777" w:rsidR="00D73FE3" w:rsidRPr="004D2541" w:rsidRDefault="00D73FE3" w:rsidP="00AA084E">
            <w:pPr>
              <w:rPr>
                <w:sz w:val="16"/>
                <w:szCs w:val="16"/>
                <w:lang w:val="en-GB"/>
              </w:rPr>
            </w:pPr>
            <w:r w:rsidRPr="004D2541">
              <w:rPr>
                <w:rFonts w:eastAsia="Calibri"/>
                <w:sz w:val="16"/>
                <w:szCs w:val="16"/>
                <w:lang w:val="en-GB"/>
              </w:rPr>
              <w:lastRenderedPageBreak/>
              <w:t xml:space="preserve"> </w:t>
            </w:r>
          </w:p>
          <w:p w14:paraId="1DE07FAF" w14:textId="77777777" w:rsidR="00B633CE" w:rsidRPr="004D2541" w:rsidRDefault="00B633CE" w:rsidP="00AA084E">
            <w:pPr>
              <w:rPr>
                <w:rFonts w:eastAsia="TimesNewRomanPSMT"/>
                <w:b/>
                <w:sz w:val="16"/>
                <w:szCs w:val="16"/>
                <w:lang w:val="en-GB"/>
              </w:rPr>
            </w:pPr>
          </w:p>
          <w:p w14:paraId="7F0C9E6D" w14:textId="353DE87B" w:rsidR="00D73FE3" w:rsidRPr="004D2541" w:rsidRDefault="00D73FE3" w:rsidP="00AA084E">
            <w:pPr>
              <w:rPr>
                <w:rFonts w:eastAsia="TimesNewRomanPSMT"/>
                <w:sz w:val="16"/>
                <w:szCs w:val="16"/>
                <w:lang w:val="en-GB"/>
              </w:rPr>
            </w:pPr>
            <w:r w:rsidRPr="004D2541">
              <w:rPr>
                <w:rFonts w:eastAsia="TimesNewRomanPSMT"/>
                <w:b/>
                <w:sz w:val="16"/>
                <w:szCs w:val="16"/>
                <w:lang w:val="en-GB"/>
              </w:rPr>
              <w:t>Source</w:t>
            </w:r>
            <w:r w:rsidR="000A56F3" w:rsidRPr="004D2541">
              <w:rPr>
                <w:rFonts w:eastAsia="TimesNewRomanPSMT"/>
                <w:b/>
                <w:sz w:val="16"/>
                <w:szCs w:val="16"/>
                <w:lang w:val="en-GB"/>
              </w:rPr>
              <w:t xml:space="preserve"> (1.4a and b)</w:t>
            </w:r>
            <w:r w:rsidR="00B633CE" w:rsidRPr="004D2541">
              <w:rPr>
                <w:rFonts w:eastAsia="TimesNewRomanPSMT"/>
                <w:b/>
                <w:sz w:val="16"/>
                <w:szCs w:val="16"/>
                <w:lang w:val="en-GB"/>
              </w:rPr>
              <w:t xml:space="preserve">: </w:t>
            </w:r>
            <w:r w:rsidRPr="004D2541">
              <w:rPr>
                <w:rFonts w:eastAsia="TimesNewRomanPSMT"/>
                <w:sz w:val="16"/>
                <w:szCs w:val="16"/>
                <w:lang w:val="en-GB"/>
              </w:rPr>
              <w:t xml:space="preserve">Electrification </w:t>
            </w:r>
            <w:r w:rsidR="00B633CE" w:rsidRPr="004D2541">
              <w:rPr>
                <w:rFonts w:eastAsia="TimesNewRomanPSMT"/>
                <w:sz w:val="16"/>
                <w:szCs w:val="16"/>
                <w:lang w:val="en-GB"/>
              </w:rPr>
              <w:t>s</w:t>
            </w:r>
            <w:r w:rsidRPr="004D2541">
              <w:rPr>
                <w:rFonts w:eastAsia="TimesNewRomanPSMT"/>
                <w:sz w:val="16"/>
                <w:szCs w:val="16"/>
                <w:lang w:val="en-GB"/>
              </w:rPr>
              <w:t xml:space="preserve">trategy </w:t>
            </w:r>
            <w:r w:rsidR="00B633CE" w:rsidRPr="004D2541">
              <w:rPr>
                <w:rFonts w:eastAsia="TimesNewRomanPSMT"/>
                <w:sz w:val="16"/>
                <w:szCs w:val="16"/>
                <w:lang w:val="en-GB"/>
              </w:rPr>
              <w:t>r</w:t>
            </w:r>
            <w:r w:rsidRPr="004D2541">
              <w:rPr>
                <w:rFonts w:eastAsia="TimesNewRomanPSMT"/>
                <w:sz w:val="16"/>
                <w:szCs w:val="16"/>
                <w:lang w:val="en-GB"/>
              </w:rPr>
              <w:t>eport</w:t>
            </w:r>
          </w:p>
          <w:p w14:paraId="2226A8C5" w14:textId="20EC8689" w:rsidR="00D73FE3" w:rsidRPr="004D2541" w:rsidRDefault="00D73FE3" w:rsidP="00AA084E">
            <w:pPr>
              <w:rPr>
                <w:rFonts w:eastAsia="TimesNewRomanPSMT"/>
                <w:sz w:val="16"/>
                <w:szCs w:val="16"/>
                <w:lang w:val="en-GB"/>
              </w:rPr>
            </w:pPr>
            <w:r w:rsidRPr="004D2541">
              <w:rPr>
                <w:rFonts w:eastAsia="TimesNewRomanPSMT"/>
                <w:b/>
                <w:sz w:val="16"/>
                <w:szCs w:val="16"/>
                <w:lang w:val="en-GB"/>
              </w:rPr>
              <w:t>Frequency</w:t>
            </w:r>
            <w:r w:rsidR="00C4090B" w:rsidRPr="004D2541">
              <w:rPr>
                <w:rFonts w:eastAsia="TimesNewRomanPSMT"/>
                <w:b/>
                <w:sz w:val="16"/>
                <w:szCs w:val="16"/>
                <w:lang w:val="en-GB"/>
              </w:rPr>
              <w:t>:</w:t>
            </w:r>
            <w:r w:rsidRPr="004D2541">
              <w:rPr>
                <w:rFonts w:eastAsia="TimesNewRomanPSMT"/>
                <w:sz w:val="16"/>
                <w:szCs w:val="16"/>
                <w:lang w:val="en-GB"/>
              </w:rPr>
              <w:t xml:space="preserve"> </w:t>
            </w:r>
            <w:r w:rsidR="00C4090B" w:rsidRPr="004D2541">
              <w:rPr>
                <w:rFonts w:eastAsia="TimesNewRomanPSMT"/>
                <w:sz w:val="16"/>
                <w:szCs w:val="16"/>
                <w:lang w:val="en-GB"/>
              </w:rPr>
              <w:t>A</w:t>
            </w:r>
            <w:r w:rsidRPr="004D2541">
              <w:rPr>
                <w:rFonts w:eastAsia="TimesNewRomanPSMT"/>
                <w:sz w:val="16"/>
                <w:szCs w:val="16"/>
                <w:lang w:val="en-GB"/>
              </w:rPr>
              <w:t xml:space="preserve">nnual </w:t>
            </w:r>
          </w:p>
          <w:p w14:paraId="40255A12" w14:textId="33D74A92" w:rsidR="00D73FE3" w:rsidRPr="004D2541" w:rsidRDefault="00D73FE3" w:rsidP="00AA084E">
            <w:pPr>
              <w:rPr>
                <w:rFonts w:eastAsia="TimesNewRomanPSMT"/>
                <w:sz w:val="16"/>
                <w:szCs w:val="16"/>
                <w:lang w:val="en-GB"/>
              </w:rPr>
            </w:pPr>
            <w:r w:rsidRPr="004D2541">
              <w:rPr>
                <w:rFonts w:eastAsia="TimesNewRomanPSMT"/>
                <w:b/>
                <w:sz w:val="16"/>
                <w:szCs w:val="16"/>
                <w:lang w:val="en-GB"/>
              </w:rPr>
              <w:t>Responsible:</w:t>
            </w:r>
            <w:r w:rsidRPr="004D2541">
              <w:rPr>
                <w:rFonts w:eastAsia="TimesNewRomanPSMT"/>
                <w:sz w:val="16"/>
                <w:szCs w:val="16"/>
                <w:lang w:val="en-GB"/>
              </w:rPr>
              <w:t xml:space="preserve"> Ministry of Energy and Oil </w:t>
            </w:r>
          </w:p>
          <w:p w14:paraId="73FD2978" w14:textId="77777777" w:rsidR="00D73FE3" w:rsidRPr="004D2541" w:rsidRDefault="00D73FE3" w:rsidP="00AA084E">
            <w:pPr>
              <w:rPr>
                <w:sz w:val="16"/>
                <w:szCs w:val="16"/>
                <w:lang w:val="en-GB"/>
              </w:rPr>
            </w:pPr>
            <w:r w:rsidRPr="004D2541">
              <w:rPr>
                <w:rFonts w:eastAsia="Calibri"/>
                <w:sz w:val="16"/>
                <w:szCs w:val="16"/>
                <w:lang w:val="en-GB"/>
              </w:rPr>
              <w:t xml:space="preserve"> </w:t>
            </w:r>
          </w:p>
        </w:tc>
        <w:tc>
          <w:tcPr>
            <w:tcW w:w="3118" w:type="dxa"/>
            <w:tcMar>
              <w:left w:w="108" w:type="dxa"/>
              <w:right w:w="108" w:type="dxa"/>
            </w:tcMar>
          </w:tcPr>
          <w:p w14:paraId="522CE4FE" w14:textId="3AD8EEE2" w:rsidR="00D73FE3" w:rsidRPr="004D2541" w:rsidRDefault="00D73FE3" w:rsidP="008E2A70">
            <w:pPr>
              <w:spacing w:after="120"/>
              <w:rPr>
                <w:rFonts w:eastAsia="TimesNewRomanPSMT"/>
                <w:sz w:val="16"/>
                <w:szCs w:val="16"/>
                <w:lang w:val="en-GB"/>
              </w:rPr>
            </w:pPr>
            <w:r w:rsidRPr="004D2541">
              <w:rPr>
                <w:b/>
                <w:bCs/>
                <w:sz w:val="16"/>
                <w:szCs w:val="16"/>
                <w:lang w:val="en-GB"/>
              </w:rPr>
              <w:lastRenderedPageBreak/>
              <w:t>O</w:t>
            </w:r>
            <w:r w:rsidRPr="004D2541">
              <w:rPr>
                <w:b/>
                <w:sz w:val="16"/>
                <w:szCs w:val="16"/>
                <w:lang w:val="en-GB"/>
              </w:rPr>
              <w:t>utput 1.1</w:t>
            </w:r>
            <w:r w:rsidR="004871C6" w:rsidRPr="004D2541">
              <w:rPr>
                <w:b/>
                <w:sz w:val="16"/>
                <w:szCs w:val="16"/>
                <w:lang w:val="en-GB"/>
              </w:rPr>
              <w:t>.</w:t>
            </w:r>
            <w:r w:rsidRPr="004D2541">
              <w:rPr>
                <w:rFonts w:eastAsia="TimesNewRomanPSMT"/>
                <w:sz w:val="16"/>
                <w:szCs w:val="16"/>
                <w:lang w:val="en-GB"/>
              </w:rPr>
              <w:t xml:space="preserve"> Public and private actors, including the informal sector and social partners, have the capacity and tools to develop inclusive and sustainable economic sectors that create decent jobs</w:t>
            </w:r>
            <w:r w:rsidR="004871C6" w:rsidRPr="004D2541">
              <w:rPr>
                <w:rFonts w:eastAsia="TimesNewRomanPSMT"/>
                <w:sz w:val="16"/>
                <w:szCs w:val="16"/>
                <w:lang w:val="en-GB"/>
              </w:rPr>
              <w:t>.</w:t>
            </w:r>
          </w:p>
          <w:p w14:paraId="50A5B2CB" w14:textId="212C7122" w:rsidR="00D73FE3" w:rsidRPr="004D2541" w:rsidRDefault="00D73FE3" w:rsidP="00AA084E">
            <w:pPr>
              <w:rPr>
                <w:sz w:val="16"/>
                <w:szCs w:val="16"/>
                <w:lang w:val="en-GB"/>
              </w:rPr>
            </w:pPr>
            <w:r w:rsidRPr="004D2541">
              <w:rPr>
                <w:b/>
                <w:bCs/>
                <w:color w:val="000000" w:themeColor="text1"/>
                <w:sz w:val="16"/>
                <w:szCs w:val="16"/>
                <w:lang w:val="en-GB"/>
              </w:rPr>
              <w:t>Indicator 1.1.1</w:t>
            </w:r>
            <w:r w:rsidR="004871C6" w:rsidRPr="004D2541">
              <w:rPr>
                <w:b/>
                <w:bCs/>
                <w:color w:val="000000" w:themeColor="text1"/>
                <w:sz w:val="16"/>
                <w:szCs w:val="16"/>
                <w:lang w:val="en-GB"/>
              </w:rPr>
              <w:t>.</w:t>
            </w:r>
            <w:r w:rsidRPr="004D2541">
              <w:rPr>
                <w:b/>
                <w:bCs/>
                <w:color w:val="000000" w:themeColor="text1"/>
                <w:sz w:val="16"/>
                <w:szCs w:val="16"/>
                <w:lang w:val="en-GB"/>
              </w:rPr>
              <w:t xml:space="preserve"> </w:t>
            </w:r>
            <w:r w:rsidR="004871C6" w:rsidRPr="004D2541">
              <w:rPr>
                <w:color w:val="000000" w:themeColor="text1"/>
                <w:sz w:val="16"/>
                <w:szCs w:val="16"/>
                <w:lang w:val="en-GB"/>
              </w:rPr>
              <w:t>N</w:t>
            </w:r>
            <w:r w:rsidRPr="004D2541">
              <w:rPr>
                <w:color w:val="000000" w:themeColor="text1"/>
                <w:sz w:val="16"/>
                <w:szCs w:val="16"/>
                <w:lang w:val="en-GB"/>
              </w:rPr>
              <w:t xml:space="preserve">umber </w:t>
            </w:r>
            <w:r w:rsidR="004871C6" w:rsidRPr="004D2541">
              <w:rPr>
                <w:color w:val="000000" w:themeColor="text1"/>
                <w:sz w:val="16"/>
                <w:szCs w:val="16"/>
                <w:lang w:val="en-GB"/>
              </w:rPr>
              <w:t xml:space="preserve">of </w:t>
            </w:r>
            <w:r w:rsidRPr="004D2541">
              <w:rPr>
                <w:color w:val="000000" w:themeColor="text1"/>
                <w:sz w:val="16"/>
                <w:szCs w:val="16"/>
                <w:lang w:val="en-GB"/>
              </w:rPr>
              <w:t>UNDP</w:t>
            </w:r>
            <w:r w:rsidR="004871C6" w:rsidRPr="004D2541">
              <w:rPr>
                <w:color w:val="000000" w:themeColor="text1"/>
                <w:sz w:val="16"/>
                <w:szCs w:val="16"/>
                <w:lang w:val="en-GB"/>
              </w:rPr>
              <w:t>-</w:t>
            </w:r>
            <w:r w:rsidRPr="004D2541">
              <w:rPr>
                <w:color w:val="000000" w:themeColor="text1"/>
                <w:sz w:val="16"/>
                <w:szCs w:val="16"/>
                <w:lang w:val="en-GB"/>
              </w:rPr>
              <w:t xml:space="preserve">supported </w:t>
            </w:r>
            <w:r w:rsidR="004871C6" w:rsidRPr="004D2541">
              <w:rPr>
                <w:color w:val="000000" w:themeColor="text1"/>
                <w:sz w:val="16"/>
                <w:szCs w:val="16"/>
                <w:lang w:val="en-GB"/>
              </w:rPr>
              <w:t xml:space="preserve">small and medium enterprises, industries </w:t>
            </w:r>
            <w:r w:rsidRPr="004D2541">
              <w:rPr>
                <w:color w:val="000000" w:themeColor="text1"/>
                <w:sz w:val="16"/>
                <w:szCs w:val="16"/>
                <w:lang w:val="en-GB"/>
              </w:rPr>
              <w:t xml:space="preserve">or </w:t>
            </w:r>
            <w:r w:rsidR="004871C6" w:rsidRPr="004D2541">
              <w:rPr>
                <w:color w:val="000000" w:themeColor="text1"/>
                <w:sz w:val="16"/>
                <w:szCs w:val="16"/>
                <w:lang w:val="en-GB"/>
              </w:rPr>
              <w:t>c</w:t>
            </w:r>
            <w:r w:rsidRPr="004D2541">
              <w:rPr>
                <w:color w:val="000000" w:themeColor="text1"/>
                <w:sz w:val="16"/>
                <w:szCs w:val="16"/>
                <w:lang w:val="en-GB"/>
              </w:rPr>
              <w:t xml:space="preserve">ooperatives starting business in agriculture </w:t>
            </w:r>
            <w:r w:rsidRPr="004D2541">
              <w:rPr>
                <w:sz w:val="16"/>
                <w:szCs w:val="16"/>
                <w:lang w:val="en-GB"/>
              </w:rPr>
              <w:t xml:space="preserve">and livestock value chains </w:t>
            </w:r>
          </w:p>
          <w:p w14:paraId="7FC8F4D4" w14:textId="77777777" w:rsidR="00D73FE3" w:rsidRPr="004D2541" w:rsidRDefault="00D73FE3" w:rsidP="00AA084E">
            <w:pPr>
              <w:rPr>
                <w:sz w:val="16"/>
                <w:szCs w:val="16"/>
                <w:lang w:val="en-GB"/>
              </w:rPr>
            </w:pPr>
            <w:r w:rsidRPr="004D2541">
              <w:rPr>
                <w:b/>
                <w:sz w:val="16"/>
                <w:szCs w:val="16"/>
                <w:lang w:val="en-GB"/>
              </w:rPr>
              <w:t>Baseline:</w:t>
            </w:r>
            <w:r w:rsidRPr="004D2541">
              <w:rPr>
                <w:sz w:val="16"/>
                <w:szCs w:val="16"/>
                <w:lang w:val="en-GB"/>
              </w:rPr>
              <w:t xml:space="preserve"> 164 (2022)  </w:t>
            </w:r>
          </w:p>
          <w:p w14:paraId="5B65561C" w14:textId="77777777" w:rsidR="00D73FE3" w:rsidRPr="004D2541" w:rsidRDefault="00D73FE3" w:rsidP="00AA084E">
            <w:pPr>
              <w:rPr>
                <w:sz w:val="16"/>
                <w:szCs w:val="16"/>
                <w:lang w:val="en-GB"/>
              </w:rPr>
            </w:pPr>
            <w:r w:rsidRPr="004D2541">
              <w:rPr>
                <w:b/>
                <w:sz w:val="16"/>
                <w:szCs w:val="16"/>
                <w:lang w:val="en-GB"/>
              </w:rPr>
              <w:t>Target:</w:t>
            </w:r>
            <w:r w:rsidRPr="004D2541">
              <w:rPr>
                <w:sz w:val="16"/>
                <w:szCs w:val="16"/>
                <w:lang w:val="en-GB"/>
              </w:rPr>
              <w:t xml:space="preserve"> 500</w:t>
            </w:r>
            <w:r w:rsidRPr="004D2541">
              <w:rPr>
                <w:rFonts w:eastAsia="TimesNewRomanPSMT"/>
                <w:sz w:val="16"/>
                <w:szCs w:val="16"/>
                <w:lang w:val="en-GB"/>
              </w:rPr>
              <w:t xml:space="preserve"> (2027)</w:t>
            </w:r>
            <w:r w:rsidRPr="004D2541">
              <w:rPr>
                <w:sz w:val="16"/>
                <w:szCs w:val="16"/>
                <w:lang w:val="en-GB"/>
              </w:rPr>
              <w:br/>
            </w:r>
            <w:r w:rsidRPr="004D2541">
              <w:rPr>
                <w:rFonts w:eastAsia="TimesNewRomanPSMT"/>
                <w:b/>
                <w:sz w:val="16"/>
                <w:szCs w:val="16"/>
                <w:lang w:val="en-GB"/>
              </w:rPr>
              <w:t>Source</w:t>
            </w:r>
            <w:r w:rsidRPr="004D2541">
              <w:rPr>
                <w:rFonts w:eastAsia="TimesNewRomanPSMT"/>
                <w:sz w:val="16"/>
                <w:szCs w:val="16"/>
                <w:lang w:val="en-GB"/>
              </w:rPr>
              <w:t xml:space="preserve">: APIM </w:t>
            </w:r>
          </w:p>
          <w:p w14:paraId="59A55BFE" w14:textId="0B9634F0" w:rsidR="00D73FE3" w:rsidRPr="004D2541" w:rsidRDefault="00D73FE3" w:rsidP="008E2A70">
            <w:pPr>
              <w:spacing w:after="120"/>
              <w:rPr>
                <w:sz w:val="16"/>
                <w:szCs w:val="16"/>
                <w:lang w:val="en-GB"/>
              </w:rPr>
            </w:pPr>
            <w:r w:rsidRPr="004D2541">
              <w:rPr>
                <w:rFonts w:eastAsia="TimesNewRomanPSMT"/>
                <w:b/>
                <w:bCs/>
                <w:sz w:val="16"/>
                <w:szCs w:val="16"/>
                <w:lang w:val="en-GB"/>
              </w:rPr>
              <w:t>Frequency:</w:t>
            </w:r>
            <w:r w:rsidRPr="004D2541">
              <w:rPr>
                <w:rFonts w:eastAsia="TimesNewRomanPSMT"/>
                <w:b/>
                <w:sz w:val="16"/>
                <w:szCs w:val="16"/>
                <w:lang w:val="en-GB"/>
              </w:rPr>
              <w:t xml:space="preserve"> </w:t>
            </w:r>
            <w:r w:rsidR="00893CFF" w:rsidRPr="004D2541">
              <w:rPr>
                <w:rFonts w:eastAsia="TimesNewRomanPSMT"/>
                <w:sz w:val="16"/>
                <w:szCs w:val="16"/>
                <w:lang w:val="en-GB"/>
              </w:rPr>
              <w:t>A</w:t>
            </w:r>
            <w:r w:rsidRPr="004D2541">
              <w:rPr>
                <w:rFonts w:eastAsia="TimesNewRomanPSMT"/>
                <w:sz w:val="16"/>
                <w:szCs w:val="16"/>
                <w:lang w:val="en-GB"/>
              </w:rPr>
              <w:t xml:space="preserve">nnual </w:t>
            </w:r>
          </w:p>
          <w:p w14:paraId="698025FC" w14:textId="3E77E9CA" w:rsidR="00D73FE3" w:rsidRPr="004D2541" w:rsidRDefault="00D73FE3" w:rsidP="00AA084E">
            <w:pPr>
              <w:rPr>
                <w:sz w:val="16"/>
                <w:szCs w:val="16"/>
                <w:lang w:val="en-GB"/>
              </w:rPr>
            </w:pPr>
            <w:r w:rsidRPr="004D2541">
              <w:rPr>
                <w:b/>
                <w:bCs/>
                <w:sz w:val="16"/>
                <w:szCs w:val="16"/>
                <w:lang w:val="en-GB"/>
              </w:rPr>
              <w:t>Indicator 1.1.2</w:t>
            </w:r>
            <w:r w:rsidR="004871C6" w:rsidRPr="004D2541">
              <w:rPr>
                <w:b/>
                <w:bCs/>
                <w:sz w:val="16"/>
                <w:szCs w:val="16"/>
                <w:lang w:val="en-GB"/>
              </w:rPr>
              <w:t>.</w:t>
            </w:r>
            <w:r w:rsidRPr="004D2541">
              <w:rPr>
                <w:sz w:val="16"/>
                <w:szCs w:val="16"/>
                <w:lang w:val="en-GB"/>
              </w:rPr>
              <w:t xml:space="preserve"> Number of women and young people employed in green jobs </w:t>
            </w:r>
          </w:p>
          <w:p w14:paraId="743E3652" w14:textId="1F5123CA" w:rsidR="00D73FE3" w:rsidRPr="004D2541" w:rsidRDefault="00D73FE3" w:rsidP="00AA084E">
            <w:pPr>
              <w:rPr>
                <w:rFonts w:eastAsia="TimesNewRomanPSMT"/>
                <w:sz w:val="16"/>
                <w:szCs w:val="16"/>
                <w:lang w:val="en-GB"/>
              </w:rPr>
            </w:pPr>
            <w:r w:rsidRPr="004D2541">
              <w:rPr>
                <w:rFonts w:eastAsia="TimesNewRomanPSMT"/>
                <w:b/>
                <w:color w:val="000000" w:themeColor="text1"/>
                <w:sz w:val="16"/>
                <w:szCs w:val="16"/>
                <w:lang w:val="en-GB"/>
              </w:rPr>
              <w:t>Baseline</w:t>
            </w:r>
            <w:r w:rsidRPr="004D2541">
              <w:rPr>
                <w:rFonts w:eastAsia="TimesNewRomanPSMT"/>
                <w:color w:val="000000" w:themeColor="text1"/>
                <w:sz w:val="16"/>
                <w:szCs w:val="16"/>
                <w:lang w:val="en-GB"/>
              </w:rPr>
              <w:t xml:space="preserve"> </w:t>
            </w:r>
            <w:r w:rsidRPr="004D2541">
              <w:rPr>
                <w:rFonts w:eastAsia="TimesNewRomanPSMT"/>
                <w:sz w:val="16"/>
                <w:szCs w:val="16"/>
                <w:lang w:val="en-GB"/>
              </w:rPr>
              <w:t>(2022)</w:t>
            </w:r>
          </w:p>
          <w:p w14:paraId="11B6D8B6" w14:textId="77777777" w:rsidR="00D73FE3" w:rsidRPr="004D2541" w:rsidRDefault="00D73FE3" w:rsidP="00AA084E">
            <w:pPr>
              <w:rPr>
                <w:rFonts w:eastAsia="TimesNewRomanPSMT"/>
                <w:color w:val="000000" w:themeColor="text1"/>
                <w:sz w:val="16"/>
                <w:szCs w:val="16"/>
                <w:lang w:val="en-GB"/>
              </w:rPr>
            </w:pPr>
            <w:r w:rsidRPr="004D2541">
              <w:rPr>
                <w:rFonts w:eastAsia="TimesNewRomanPSMT"/>
                <w:color w:val="000000" w:themeColor="text1"/>
                <w:sz w:val="16"/>
                <w:szCs w:val="16"/>
                <w:lang w:val="en-GB"/>
              </w:rPr>
              <w:t xml:space="preserve">Women: 70 </w:t>
            </w:r>
          </w:p>
          <w:p w14:paraId="2EA46767" w14:textId="77777777" w:rsidR="00D73FE3" w:rsidRPr="004D2541" w:rsidRDefault="00D73FE3" w:rsidP="00AA084E">
            <w:pPr>
              <w:rPr>
                <w:rFonts w:eastAsia="TimesNewRomanPSMT"/>
                <w:color w:val="000000" w:themeColor="text1"/>
                <w:sz w:val="16"/>
                <w:szCs w:val="16"/>
                <w:lang w:val="en-GB"/>
              </w:rPr>
            </w:pPr>
            <w:r w:rsidRPr="004D2541">
              <w:rPr>
                <w:rFonts w:eastAsia="TimesNewRomanPSMT"/>
                <w:color w:val="000000" w:themeColor="text1"/>
                <w:sz w:val="16"/>
                <w:szCs w:val="16"/>
                <w:lang w:val="en-GB"/>
              </w:rPr>
              <w:t>Youth: 130</w:t>
            </w:r>
          </w:p>
          <w:p w14:paraId="741FB77A" w14:textId="70CB916B" w:rsidR="00D73FE3" w:rsidRPr="004D2541" w:rsidRDefault="00D73FE3" w:rsidP="00AA084E">
            <w:pPr>
              <w:rPr>
                <w:rFonts w:eastAsia="TimesNewRomanPSMT"/>
                <w:color w:val="000000" w:themeColor="text1"/>
                <w:sz w:val="16"/>
                <w:szCs w:val="16"/>
                <w:lang w:val="en-GB"/>
              </w:rPr>
            </w:pPr>
            <w:r w:rsidRPr="004D2541">
              <w:rPr>
                <w:rFonts w:eastAsia="TimesNewRomanPSMT"/>
                <w:b/>
                <w:color w:val="000000" w:themeColor="text1"/>
                <w:sz w:val="16"/>
                <w:szCs w:val="16"/>
                <w:lang w:val="en-GB"/>
              </w:rPr>
              <w:t>Target</w:t>
            </w:r>
            <w:r w:rsidRPr="004D2541">
              <w:rPr>
                <w:rFonts w:eastAsia="TimesNewRomanPSMT"/>
                <w:color w:val="000000" w:themeColor="text1"/>
                <w:sz w:val="16"/>
                <w:szCs w:val="16"/>
                <w:lang w:val="en-GB"/>
              </w:rPr>
              <w:t xml:space="preserve"> </w:t>
            </w:r>
            <w:r w:rsidRPr="004D2541">
              <w:rPr>
                <w:rFonts w:eastAsia="TimesNewRomanPSMT"/>
                <w:sz w:val="16"/>
                <w:szCs w:val="16"/>
                <w:lang w:val="en-GB"/>
              </w:rPr>
              <w:t>(2027)</w:t>
            </w:r>
            <w:r w:rsidRPr="004D2541">
              <w:rPr>
                <w:rFonts w:eastAsia="TimesNewRomanPSMT"/>
                <w:color w:val="000000" w:themeColor="text1"/>
                <w:sz w:val="16"/>
                <w:szCs w:val="16"/>
                <w:lang w:val="en-GB"/>
              </w:rPr>
              <w:t xml:space="preserve"> </w:t>
            </w:r>
          </w:p>
          <w:p w14:paraId="7FCEB415" w14:textId="3456CED8" w:rsidR="00D73FE3" w:rsidRPr="004D2541" w:rsidRDefault="00D73FE3" w:rsidP="00AA084E">
            <w:pPr>
              <w:rPr>
                <w:rFonts w:eastAsia="TimesNewRomanPSMT"/>
                <w:color w:val="000000" w:themeColor="text1"/>
                <w:sz w:val="16"/>
                <w:szCs w:val="16"/>
                <w:lang w:val="en-GB"/>
              </w:rPr>
            </w:pPr>
            <w:r w:rsidRPr="004D2541">
              <w:rPr>
                <w:rFonts w:eastAsia="TimesNewRomanPSMT"/>
                <w:color w:val="000000" w:themeColor="text1"/>
                <w:sz w:val="16"/>
                <w:szCs w:val="16"/>
                <w:lang w:val="en-GB"/>
              </w:rPr>
              <w:t>Women: 417</w:t>
            </w:r>
          </w:p>
          <w:p w14:paraId="37DF9812" w14:textId="77777777" w:rsidR="00D73FE3" w:rsidRPr="004D2541" w:rsidRDefault="00D73FE3" w:rsidP="00AA084E">
            <w:pPr>
              <w:rPr>
                <w:rFonts w:eastAsia="TimesNewRomanPSMT"/>
                <w:sz w:val="16"/>
                <w:szCs w:val="16"/>
                <w:lang w:val="en-GB"/>
              </w:rPr>
            </w:pPr>
            <w:r w:rsidRPr="004D2541">
              <w:rPr>
                <w:rFonts w:eastAsia="TimesNewRomanPSMT"/>
                <w:color w:val="000000" w:themeColor="text1"/>
                <w:sz w:val="16"/>
                <w:szCs w:val="16"/>
                <w:lang w:val="en-GB"/>
              </w:rPr>
              <w:t xml:space="preserve">Youth: 833  </w:t>
            </w:r>
          </w:p>
          <w:p w14:paraId="17D9A98E" w14:textId="77777777" w:rsidR="00D73FE3" w:rsidRPr="004D2541" w:rsidRDefault="00D73FE3" w:rsidP="00AA084E">
            <w:pPr>
              <w:rPr>
                <w:sz w:val="16"/>
                <w:szCs w:val="16"/>
                <w:lang w:val="en-GB"/>
              </w:rPr>
            </w:pPr>
            <w:r w:rsidRPr="004D2541">
              <w:rPr>
                <w:rFonts w:eastAsia="TimesNewRomanPSMT"/>
                <w:b/>
                <w:color w:val="000000" w:themeColor="text1"/>
                <w:sz w:val="16"/>
                <w:szCs w:val="16"/>
                <w:lang w:val="en-GB"/>
              </w:rPr>
              <w:t>Source:</w:t>
            </w:r>
            <w:r w:rsidRPr="004D2541">
              <w:rPr>
                <w:rFonts w:eastAsia="TimesNewRomanPSMT"/>
                <w:color w:val="000000" w:themeColor="text1"/>
                <w:sz w:val="16"/>
                <w:szCs w:val="16"/>
                <w:lang w:val="en-GB"/>
              </w:rPr>
              <w:t xml:space="preserve"> </w:t>
            </w:r>
            <w:r w:rsidRPr="004D2541">
              <w:rPr>
                <w:rFonts w:eastAsia="TimesNewRomanPSMT"/>
                <w:sz w:val="16"/>
                <w:szCs w:val="16"/>
                <w:lang w:val="en-GB"/>
              </w:rPr>
              <w:t xml:space="preserve">National Employment Agency </w:t>
            </w:r>
          </w:p>
          <w:p w14:paraId="144A7D36" w14:textId="77777777" w:rsidR="00D73FE3" w:rsidRPr="004D2541" w:rsidRDefault="00D73FE3" w:rsidP="008E2A70">
            <w:pPr>
              <w:spacing w:after="120"/>
              <w:rPr>
                <w:sz w:val="16"/>
                <w:szCs w:val="16"/>
                <w:lang w:val="en-GB"/>
              </w:rPr>
            </w:pPr>
            <w:r w:rsidRPr="004D2541">
              <w:rPr>
                <w:rFonts w:eastAsia="TimesNewRomanPSMT"/>
                <w:b/>
                <w:bCs/>
                <w:color w:val="000000" w:themeColor="text1"/>
                <w:sz w:val="16"/>
                <w:szCs w:val="16"/>
                <w:lang w:val="en-GB"/>
              </w:rPr>
              <w:t>Frequency:</w:t>
            </w:r>
            <w:r w:rsidRPr="004D2541">
              <w:rPr>
                <w:rFonts w:eastAsia="TimesNewRomanPSMT"/>
                <w:color w:val="000000" w:themeColor="text1"/>
                <w:sz w:val="16"/>
                <w:szCs w:val="16"/>
                <w:lang w:val="en-GB"/>
              </w:rPr>
              <w:t xml:space="preserve"> Annual </w:t>
            </w:r>
          </w:p>
          <w:p w14:paraId="3A14B0E8" w14:textId="0AA10E8B" w:rsidR="00D73FE3" w:rsidRPr="004D2541" w:rsidRDefault="00D73FE3" w:rsidP="00AA084E">
            <w:pPr>
              <w:rPr>
                <w:sz w:val="16"/>
                <w:szCs w:val="16"/>
                <w:lang w:val="en-GB"/>
              </w:rPr>
            </w:pPr>
            <w:r w:rsidRPr="004D2541">
              <w:rPr>
                <w:b/>
                <w:color w:val="000000" w:themeColor="text1"/>
                <w:sz w:val="16"/>
                <w:szCs w:val="16"/>
                <w:lang w:val="en-GB"/>
              </w:rPr>
              <w:t>Indicator 1.1.3</w:t>
            </w:r>
            <w:r w:rsidR="00B633CE" w:rsidRPr="004D2541">
              <w:rPr>
                <w:b/>
                <w:color w:val="000000" w:themeColor="text1"/>
                <w:sz w:val="16"/>
                <w:szCs w:val="16"/>
                <w:lang w:val="en-GB"/>
              </w:rPr>
              <w:t>.</w:t>
            </w:r>
            <w:r w:rsidRPr="004D2541">
              <w:rPr>
                <w:color w:val="000000" w:themeColor="text1"/>
                <w:sz w:val="16"/>
                <w:szCs w:val="16"/>
                <w:lang w:val="en-GB"/>
              </w:rPr>
              <w:t xml:space="preserve"> Number </w:t>
            </w:r>
            <w:r w:rsidRPr="004D2541">
              <w:rPr>
                <w:sz w:val="16"/>
                <w:szCs w:val="16"/>
                <w:lang w:val="en-GB"/>
              </w:rPr>
              <w:t>of tools</w:t>
            </w:r>
            <w:r w:rsidR="004871C6" w:rsidRPr="004D2541">
              <w:rPr>
                <w:sz w:val="16"/>
                <w:szCs w:val="16"/>
                <w:lang w:val="en-GB"/>
              </w:rPr>
              <w:t>/</w:t>
            </w:r>
            <w:r w:rsidRPr="004D2541">
              <w:rPr>
                <w:sz w:val="16"/>
                <w:szCs w:val="16"/>
                <w:lang w:val="en-GB"/>
              </w:rPr>
              <w:t xml:space="preserve"> mechanisms consolidated to promote trade in</w:t>
            </w:r>
            <w:r w:rsidR="004871C6" w:rsidRPr="004D2541">
              <w:rPr>
                <w:sz w:val="16"/>
                <w:szCs w:val="16"/>
                <w:lang w:val="en-GB"/>
              </w:rPr>
              <w:t> </w:t>
            </w:r>
            <w:r w:rsidRPr="004D2541">
              <w:rPr>
                <w:sz w:val="16"/>
                <w:szCs w:val="16"/>
                <w:lang w:val="en-GB"/>
              </w:rPr>
              <w:t xml:space="preserve">the </w:t>
            </w:r>
            <w:r w:rsidR="004871C6" w:rsidRPr="004D2541">
              <w:rPr>
                <w:sz w:val="16"/>
                <w:szCs w:val="16"/>
                <w:lang w:val="en-GB"/>
              </w:rPr>
              <w:t>African Continental Free Trade Area</w:t>
            </w:r>
          </w:p>
          <w:p w14:paraId="46D37ACA" w14:textId="77777777" w:rsidR="00D73FE3" w:rsidRPr="004D2541" w:rsidRDefault="00D73FE3" w:rsidP="00AA084E">
            <w:pPr>
              <w:rPr>
                <w:rFonts w:eastAsia="TimesNewRomanPSMT"/>
                <w:sz w:val="16"/>
                <w:szCs w:val="16"/>
                <w:lang w:val="en-GB"/>
              </w:rPr>
            </w:pPr>
            <w:r w:rsidRPr="004D2541">
              <w:rPr>
                <w:b/>
                <w:sz w:val="16"/>
                <w:szCs w:val="16"/>
                <w:lang w:val="en-GB"/>
              </w:rPr>
              <w:t>Baseline:</w:t>
            </w:r>
            <w:r w:rsidRPr="004D2541">
              <w:rPr>
                <w:sz w:val="16"/>
                <w:szCs w:val="16"/>
                <w:lang w:val="en-GB"/>
              </w:rPr>
              <w:t xml:space="preserve"> 1 </w:t>
            </w:r>
            <w:r w:rsidRPr="004D2541">
              <w:rPr>
                <w:rFonts w:eastAsia="TimesNewRomanPSMT"/>
                <w:sz w:val="16"/>
                <w:szCs w:val="16"/>
                <w:lang w:val="en-GB"/>
              </w:rPr>
              <w:t>(2022)</w:t>
            </w:r>
          </w:p>
          <w:p w14:paraId="3A1A6E4D" w14:textId="77777777" w:rsidR="00D73FE3" w:rsidRPr="004D2541" w:rsidRDefault="00D73FE3" w:rsidP="00AA084E">
            <w:pPr>
              <w:rPr>
                <w:rFonts w:eastAsia="TimesNewRomanPSMT"/>
                <w:sz w:val="16"/>
                <w:szCs w:val="16"/>
                <w:lang w:val="en-GB"/>
              </w:rPr>
            </w:pPr>
            <w:r w:rsidRPr="004D2541">
              <w:rPr>
                <w:b/>
                <w:sz w:val="16"/>
                <w:szCs w:val="16"/>
                <w:lang w:val="en-GB"/>
              </w:rPr>
              <w:t>Target:</w:t>
            </w:r>
            <w:r w:rsidRPr="004D2541">
              <w:rPr>
                <w:sz w:val="16"/>
                <w:szCs w:val="16"/>
                <w:lang w:val="en-GB"/>
              </w:rPr>
              <w:t xml:space="preserve"> 4 (</w:t>
            </w:r>
            <w:r w:rsidRPr="004D2541">
              <w:rPr>
                <w:rFonts w:eastAsia="TimesNewRomanPSMT"/>
                <w:sz w:val="16"/>
                <w:szCs w:val="16"/>
                <w:lang w:val="en-GB"/>
              </w:rPr>
              <w:t>2027)</w:t>
            </w:r>
          </w:p>
          <w:p w14:paraId="23064E6D" w14:textId="77777777" w:rsidR="00D73FE3" w:rsidRPr="004D2541" w:rsidRDefault="00D73FE3" w:rsidP="00AA084E">
            <w:pPr>
              <w:rPr>
                <w:sz w:val="16"/>
                <w:szCs w:val="16"/>
                <w:lang w:val="en-GB"/>
              </w:rPr>
            </w:pPr>
            <w:r w:rsidRPr="004D2541">
              <w:rPr>
                <w:rFonts w:eastAsia="TimesNewRomanPSMT"/>
                <w:b/>
                <w:color w:val="000000" w:themeColor="text1"/>
                <w:sz w:val="16"/>
                <w:szCs w:val="16"/>
                <w:lang w:val="en-GB"/>
              </w:rPr>
              <w:t>Source:</w:t>
            </w:r>
            <w:r w:rsidRPr="004D2541">
              <w:rPr>
                <w:rFonts w:eastAsia="TimesNewRomanPSMT"/>
                <w:color w:val="000000" w:themeColor="text1"/>
                <w:sz w:val="16"/>
                <w:szCs w:val="16"/>
                <w:lang w:val="en-GB"/>
              </w:rPr>
              <w:t xml:space="preserve"> </w:t>
            </w:r>
            <w:r w:rsidRPr="004D2541">
              <w:rPr>
                <w:rFonts w:eastAsia="TimesNewRomanPSMT"/>
                <w:sz w:val="16"/>
                <w:szCs w:val="16"/>
                <w:lang w:val="en-GB"/>
              </w:rPr>
              <w:t>ANSADE</w:t>
            </w:r>
          </w:p>
          <w:p w14:paraId="43FB65E4" w14:textId="77777777" w:rsidR="00D73FE3" w:rsidRPr="004D2541" w:rsidRDefault="00D73FE3" w:rsidP="00AA084E">
            <w:pPr>
              <w:rPr>
                <w:sz w:val="16"/>
                <w:szCs w:val="16"/>
                <w:lang w:val="en-GB"/>
              </w:rPr>
            </w:pPr>
            <w:r w:rsidRPr="004D2541">
              <w:rPr>
                <w:rFonts w:eastAsia="TimesNewRomanPSMT"/>
                <w:b/>
                <w:bCs/>
                <w:color w:val="000000" w:themeColor="text1"/>
                <w:sz w:val="16"/>
                <w:szCs w:val="16"/>
                <w:lang w:val="en-GB"/>
              </w:rPr>
              <w:lastRenderedPageBreak/>
              <w:t>Frequency:</w:t>
            </w:r>
            <w:r w:rsidRPr="004D2541">
              <w:rPr>
                <w:rFonts w:eastAsia="TimesNewRomanPSMT"/>
                <w:color w:val="000000" w:themeColor="text1"/>
                <w:sz w:val="16"/>
                <w:szCs w:val="16"/>
                <w:lang w:val="en-GB"/>
              </w:rPr>
              <w:t xml:space="preserve"> Annual</w:t>
            </w:r>
          </w:p>
          <w:p w14:paraId="1F93DDE9" w14:textId="77777777" w:rsidR="00B633CE" w:rsidRPr="004D2541" w:rsidRDefault="00B633CE" w:rsidP="00AA084E">
            <w:pPr>
              <w:rPr>
                <w:sz w:val="16"/>
                <w:szCs w:val="16"/>
                <w:lang w:val="en-GB"/>
              </w:rPr>
            </w:pPr>
          </w:p>
          <w:p w14:paraId="4C97DDD7" w14:textId="60398180" w:rsidR="00D73FE3" w:rsidRPr="004D2541" w:rsidRDefault="00D73FE3" w:rsidP="00AA084E">
            <w:pPr>
              <w:rPr>
                <w:rFonts w:eastAsia="TimesNewRomanPSMT"/>
                <w:sz w:val="16"/>
                <w:szCs w:val="16"/>
                <w:lang w:val="en-GB"/>
              </w:rPr>
            </w:pPr>
            <w:r w:rsidRPr="004D2541">
              <w:rPr>
                <w:rFonts w:eastAsia="TimesNewRomanPSMT"/>
                <w:b/>
                <w:bCs/>
                <w:sz w:val="16"/>
                <w:szCs w:val="16"/>
                <w:lang w:val="en-GB"/>
              </w:rPr>
              <w:t>Output 1.2</w:t>
            </w:r>
            <w:r w:rsidR="00B633CE" w:rsidRPr="004D2541">
              <w:rPr>
                <w:rFonts w:eastAsia="TimesNewRomanPSMT"/>
                <w:b/>
                <w:bCs/>
                <w:sz w:val="16"/>
                <w:szCs w:val="16"/>
                <w:lang w:val="en-GB"/>
              </w:rPr>
              <w:t>.</w:t>
            </w:r>
            <w:r w:rsidRPr="004D2541">
              <w:rPr>
                <w:rFonts w:eastAsia="TimesNewRomanPSMT"/>
                <w:sz w:val="16"/>
                <w:szCs w:val="16"/>
                <w:lang w:val="en-GB"/>
              </w:rPr>
              <w:t xml:space="preserve"> Social protection systems incorporate adequate, accessible and inclusive services for the most vulnerable and their adaptability to shocks</w:t>
            </w:r>
            <w:r w:rsidR="00893CFF" w:rsidRPr="004D2541">
              <w:rPr>
                <w:rFonts w:eastAsia="TimesNewRomanPSMT"/>
                <w:sz w:val="16"/>
                <w:szCs w:val="16"/>
                <w:lang w:val="en-GB"/>
              </w:rPr>
              <w:t>.</w:t>
            </w:r>
            <w:r w:rsidRPr="004D2541">
              <w:rPr>
                <w:rFonts w:eastAsia="TimesNewRomanPSMT"/>
                <w:sz w:val="16"/>
                <w:szCs w:val="16"/>
                <w:lang w:val="en-GB"/>
              </w:rPr>
              <w:t xml:space="preserve"> </w:t>
            </w:r>
          </w:p>
          <w:p w14:paraId="7926716B" w14:textId="77777777" w:rsidR="00D73FE3" w:rsidRPr="004D2541" w:rsidRDefault="00D73FE3" w:rsidP="00AA084E">
            <w:pPr>
              <w:rPr>
                <w:sz w:val="16"/>
                <w:szCs w:val="16"/>
                <w:lang w:val="en-GB"/>
              </w:rPr>
            </w:pPr>
          </w:p>
          <w:p w14:paraId="1528B63C" w14:textId="0C1D4077" w:rsidR="00D73FE3" w:rsidRPr="004D2541" w:rsidRDefault="00D73FE3" w:rsidP="00AA084E">
            <w:pPr>
              <w:pStyle w:val="CommentText"/>
              <w:rPr>
                <w:rFonts w:eastAsia="TimesNewRomanPSMT"/>
                <w:sz w:val="16"/>
                <w:szCs w:val="16"/>
                <w:lang w:val="en-GB"/>
              </w:rPr>
            </w:pPr>
            <w:r w:rsidRPr="004D2541">
              <w:rPr>
                <w:b/>
                <w:bCs/>
                <w:sz w:val="16"/>
                <w:szCs w:val="16"/>
                <w:lang w:val="en-GB"/>
              </w:rPr>
              <w:t>Indicator 1</w:t>
            </w:r>
            <w:r w:rsidRPr="004D2541">
              <w:rPr>
                <w:rFonts w:eastAsia="TimesNewRomanPSMT"/>
                <w:b/>
                <w:bCs/>
                <w:sz w:val="16"/>
                <w:szCs w:val="16"/>
                <w:lang w:val="en-GB"/>
              </w:rPr>
              <w:t>.2.1</w:t>
            </w:r>
            <w:r w:rsidR="00B633CE" w:rsidRPr="004D2541">
              <w:rPr>
                <w:rFonts w:eastAsia="TimesNewRomanPSMT"/>
                <w:b/>
                <w:bCs/>
                <w:sz w:val="16"/>
                <w:szCs w:val="16"/>
                <w:lang w:val="en-GB"/>
              </w:rPr>
              <w:t>.</w:t>
            </w:r>
            <w:r w:rsidRPr="004D2541">
              <w:rPr>
                <w:rFonts w:eastAsia="TimesNewRomanPSMT"/>
                <w:b/>
                <w:bCs/>
                <w:sz w:val="16"/>
                <w:szCs w:val="16"/>
                <w:lang w:val="en-GB"/>
              </w:rPr>
              <w:t xml:space="preserve"> (</w:t>
            </w:r>
            <w:r w:rsidRPr="004D2541">
              <w:rPr>
                <w:rFonts w:eastAsia="TimesNewRomanPSMT"/>
                <w:bCs/>
                <w:sz w:val="16"/>
                <w:szCs w:val="16"/>
                <w:lang w:val="en-GB"/>
              </w:rPr>
              <w:t>IRRF</w:t>
            </w:r>
            <w:r w:rsidRPr="004D2541">
              <w:rPr>
                <w:rFonts w:eastAsia="TimesNewRomanPSMT"/>
                <w:b/>
                <w:bCs/>
                <w:sz w:val="16"/>
                <w:szCs w:val="16"/>
                <w:lang w:val="en-GB"/>
              </w:rPr>
              <w:t xml:space="preserve"> </w:t>
            </w:r>
            <w:r w:rsidRPr="004D2541">
              <w:rPr>
                <w:rStyle w:val="normaltextrun"/>
                <w:sz w:val="16"/>
                <w:szCs w:val="16"/>
                <w:lang w:val="en-GB"/>
              </w:rPr>
              <w:t>1.2.1)</w:t>
            </w:r>
            <w:r w:rsidR="00893CFF" w:rsidRPr="004D2541">
              <w:rPr>
                <w:rStyle w:val="normaltextrun"/>
                <w:sz w:val="16"/>
                <w:szCs w:val="16"/>
                <w:lang w:val="en-GB"/>
              </w:rPr>
              <w:t>.</w:t>
            </w:r>
            <w:r w:rsidRPr="004D2541">
              <w:rPr>
                <w:rFonts w:eastAsia="TimesNewRomanPSMT"/>
                <w:sz w:val="16"/>
                <w:szCs w:val="16"/>
                <w:lang w:val="en-GB"/>
              </w:rPr>
              <w:t xml:space="preserve"> </w:t>
            </w:r>
            <w:r w:rsidR="00893CFF" w:rsidRPr="004D2541">
              <w:rPr>
                <w:rFonts w:eastAsia="TimesNewRomanPSMT"/>
                <w:sz w:val="16"/>
                <w:szCs w:val="16"/>
                <w:lang w:val="en-GB"/>
              </w:rPr>
              <w:t>E</w:t>
            </w:r>
            <w:r w:rsidRPr="004D2541">
              <w:rPr>
                <w:rFonts w:eastAsia="TimesNewRomanPSMT"/>
                <w:sz w:val="16"/>
                <w:szCs w:val="16"/>
                <w:lang w:val="en-GB"/>
              </w:rPr>
              <w:t xml:space="preserve">xtent </w:t>
            </w:r>
            <w:r w:rsidR="00893CFF" w:rsidRPr="004D2541">
              <w:rPr>
                <w:rFonts w:eastAsia="TimesNewRomanPSMT"/>
                <w:sz w:val="16"/>
                <w:szCs w:val="16"/>
                <w:lang w:val="en-GB"/>
              </w:rPr>
              <w:t xml:space="preserve">to which </w:t>
            </w:r>
            <w:r w:rsidRPr="004D2541">
              <w:rPr>
                <w:rFonts w:eastAsia="TimesNewRomanPSMT"/>
                <w:sz w:val="16"/>
                <w:szCs w:val="16"/>
                <w:lang w:val="en-GB"/>
              </w:rPr>
              <w:t>the country has policy measures and institutional capacities in place to increase access to social protection schemes targeting</w:t>
            </w:r>
            <w:r w:rsidR="00893CFF" w:rsidRPr="004D2541">
              <w:rPr>
                <w:rFonts w:eastAsia="TimesNewRomanPSMT"/>
                <w:sz w:val="16"/>
                <w:szCs w:val="16"/>
                <w:lang w:val="en-GB"/>
              </w:rPr>
              <w:t xml:space="preserve"> </w:t>
            </w:r>
            <w:r w:rsidR="00BE6827" w:rsidRPr="004D2541">
              <w:rPr>
                <w:rFonts w:eastAsia="TimesNewRomanPSMT"/>
                <w:sz w:val="16"/>
                <w:szCs w:val="16"/>
                <w:lang w:val="en-GB"/>
              </w:rPr>
              <w:t>w</w:t>
            </w:r>
            <w:r w:rsidRPr="004D2541">
              <w:rPr>
                <w:rFonts w:eastAsia="TimesNewRomanPSMT"/>
                <w:sz w:val="16"/>
                <w:szCs w:val="16"/>
                <w:lang w:val="en-GB"/>
              </w:rPr>
              <w:t>omen</w:t>
            </w:r>
            <w:r w:rsidR="00893CFF" w:rsidRPr="004D2541">
              <w:rPr>
                <w:rFonts w:eastAsia="TimesNewRomanPSMT"/>
                <w:sz w:val="16"/>
                <w:szCs w:val="16"/>
                <w:lang w:val="en-GB"/>
              </w:rPr>
              <w:t xml:space="preserve">; </w:t>
            </w:r>
            <w:r w:rsidR="00BE6827" w:rsidRPr="004D2541">
              <w:rPr>
                <w:rFonts w:eastAsia="TimesNewRomanPSMT"/>
                <w:sz w:val="16"/>
                <w:szCs w:val="16"/>
                <w:lang w:val="en-GB"/>
              </w:rPr>
              <w:t>u</w:t>
            </w:r>
            <w:r w:rsidRPr="004D2541">
              <w:rPr>
                <w:rFonts w:eastAsia="TimesNewRomanPSMT"/>
                <w:sz w:val="16"/>
                <w:szCs w:val="16"/>
                <w:lang w:val="en-GB"/>
              </w:rPr>
              <w:t>rban poor</w:t>
            </w:r>
            <w:r w:rsidR="00893CFF" w:rsidRPr="004D2541">
              <w:rPr>
                <w:rFonts w:eastAsia="TimesNewRomanPSMT"/>
                <w:sz w:val="16"/>
                <w:szCs w:val="16"/>
                <w:lang w:val="en-GB"/>
              </w:rPr>
              <w:t xml:space="preserve">; </w:t>
            </w:r>
            <w:r w:rsidR="00BE6827" w:rsidRPr="004D2541">
              <w:rPr>
                <w:rFonts w:eastAsia="TimesNewRomanPSMT"/>
                <w:sz w:val="16"/>
                <w:szCs w:val="16"/>
                <w:lang w:val="en-GB"/>
              </w:rPr>
              <w:t>r</w:t>
            </w:r>
            <w:r w:rsidRPr="004D2541">
              <w:rPr>
                <w:rFonts w:eastAsia="TimesNewRomanPSMT"/>
                <w:sz w:val="16"/>
                <w:szCs w:val="16"/>
                <w:lang w:val="en-GB"/>
              </w:rPr>
              <w:t>ural poor</w:t>
            </w:r>
            <w:r w:rsidR="00893CFF" w:rsidRPr="004D2541">
              <w:rPr>
                <w:rFonts w:eastAsia="TimesNewRomanPSMT"/>
                <w:sz w:val="16"/>
                <w:szCs w:val="16"/>
                <w:lang w:val="en-GB"/>
              </w:rPr>
              <w:t xml:space="preserve">; </w:t>
            </w:r>
            <w:r w:rsidR="00BE6827" w:rsidRPr="004D2541">
              <w:rPr>
                <w:rFonts w:eastAsia="TimesNewRomanPSMT"/>
                <w:sz w:val="16"/>
                <w:szCs w:val="16"/>
                <w:lang w:val="en-GB"/>
              </w:rPr>
              <w:t>p</w:t>
            </w:r>
            <w:r w:rsidRPr="004D2541">
              <w:rPr>
                <w:rFonts w:eastAsia="TimesNewRomanPSMT"/>
                <w:sz w:val="16"/>
                <w:szCs w:val="16"/>
                <w:lang w:val="en-GB"/>
              </w:rPr>
              <w:t>erson</w:t>
            </w:r>
            <w:r w:rsidR="00893CFF" w:rsidRPr="004D2541">
              <w:rPr>
                <w:rFonts w:eastAsia="TimesNewRomanPSMT"/>
                <w:sz w:val="16"/>
                <w:szCs w:val="16"/>
                <w:lang w:val="en-GB"/>
              </w:rPr>
              <w:t>s</w:t>
            </w:r>
            <w:r w:rsidRPr="004D2541">
              <w:rPr>
                <w:rFonts w:eastAsia="TimesNewRomanPSMT"/>
                <w:sz w:val="16"/>
                <w:szCs w:val="16"/>
                <w:lang w:val="en-GB"/>
              </w:rPr>
              <w:t xml:space="preserve"> with disabilities</w:t>
            </w:r>
            <w:r w:rsidR="00BE6827" w:rsidRPr="004D2541">
              <w:rPr>
                <w:rFonts w:eastAsia="TimesNewRomanPSMT"/>
                <w:sz w:val="16"/>
                <w:szCs w:val="16"/>
                <w:lang w:val="en-GB"/>
              </w:rPr>
              <w:t xml:space="preserve">; </w:t>
            </w:r>
            <w:r w:rsidRPr="004D2541">
              <w:rPr>
                <w:rFonts w:eastAsia="TimesNewRomanPSMT"/>
                <w:sz w:val="16"/>
                <w:szCs w:val="16"/>
                <w:lang w:val="en-GB"/>
              </w:rPr>
              <w:t>informal sector workers</w:t>
            </w:r>
          </w:p>
          <w:p w14:paraId="55E3CEE6" w14:textId="64F14115" w:rsidR="00D73FE3" w:rsidRPr="004D2541" w:rsidRDefault="00D73FE3" w:rsidP="00AA084E">
            <w:pPr>
              <w:rPr>
                <w:rFonts w:eastAsia="TimesNewRomanPSMT"/>
                <w:sz w:val="16"/>
                <w:szCs w:val="16"/>
                <w:lang w:val="en-GB"/>
              </w:rPr>
            </w:pPr>
            <w:r w:rsidRPr="004D2541">
              <w:rPr>
                <w:rFonts w:eastAsia="TimesNewRomanPSMT"/>
                <w:b/>
                <w:sz w:val="16"/>
                <w:szCs w:val="16"/>
                <w:lang w:val="en-GB"/>
              </w:rPr>
              <w:t>Baseline</w:t>
            </w:r>
            <w:r w:rsidR="00B633CE" w:rsidRPr="004D2541">
              <w:rPr>
                <w:rFonts w:eastAsia="TimesNewRomanPSMT"/>
                <w:b/>
                <w:sz w:val="16"/>
                <w:szCs w:val="16"/>
                <w:lang w:val="en-GB"/>
              </w:rPr>
              <w:t>:</w:t>
            </w:r>
            <w:r w:rsidRPr="004D2541">
              <w:rPr>
                <w:rFonts w:eastAsia="TimesNewRomanPSMT"/>
                <w:sz w:val="16"/>
                <w:szCs w:val="16"/>
                <w:lang w:val="en-GB"/>
              </w:rPr>
              <w:t xml:space="preserve"> </w:t>
            </w:r>
            <w:r w:rsidR="00654504" w:rsidRPr="004D2541">
              <w:rPr>
                <w:rFonts w:eastAsia="TimesNewRomanPSMT"/>
                <w:sz w:val="16"/>
                <w:szCs w:val="16"/>
                <w:lang w:val="en-GB"/>
              </w:rPr>
              <w:t>1</w:t>
            </w:r>
            <w:r w:rsidR="00B633CE" w:rsidRPr="004D2541">
              <w:rPr>
                <w:rFonts w:eastAsia="TimesNewRomanPSMT"/>
                <w:sz w:val="16"/>
                <w:szCs w:val="16"/>
                <w:lang w:val="en-GB"/>
              </w:rPr>
              <w:t xml:space="preserve"> </w:t>
            </w:r>
            <w:r w:rsidRPr="004D2541">
              <w:rPr>
                <w:rFonts w:eastAsia="TimesNewRomanPSMT"/>
                <w:sz w:val="16"/>
                <w:szCs w:val="16"/>
                <w:lang w:val="en-GB"/>
              </w:rPr>
              <w:t>(2022)</w:t>
            </w:r>
          </w:p>
          <w:p w14:paraId="1F8522C0" w14:textId="3019B8B6" w:rsidR="00D73FE3" w:rsidRPr="004D2541" w:rsidRDefault="00D73FE3" w:rsidP="00AA084E">
            <w:pPr>
              <w:rPr>
                <w:rFonts w:eastAsia="TimesNewRomanPSMT"/>
                <w:sz w:val="16"/>
                <w:szCs w:val="16"/>
                <w:lang w:val="en-GB"/>
              </w:rPr>
            </w:pPr>
            <w:r w:rsidRPr="004D2541">
              <w:rPr>
                <w:rFonts w:eastAsia="TimesNewRomanPSMT"/>
                <w:b/>
                <w:sz w:val="16"/>
                <w:szCs w:val="16"/>
                <w:lang w:val="en-GB"/>
              </w:rPr>
              <w:t>Target</w:t>
            </w:r>
            <w:r w:rsidR="00B633CE" w:rsidRPr="004D2541">
              <w:rPr>
                <w:rFonts w:eastAsia="TimesNewRomanPSMT"/>
                <w:b/>
                <w:sz w:val="16"/>
                <w:szCs w:val="16"/>
                <w:lang w:val="en-GB"/>
              </w:rPr>
              <w:t>:</w:t>
            </w:r>
            <w:r w:rsidRPr="004D2541">
              <w:rPr>
                <w:rFonts w:eastAsia="TimesNewRomanPSMT"/>
                <w:sz w:val="16"/>
                <w:szCs w:val="16"/>
                <w:lang w:val="en-GB"/>
              </w:rPr>
              <w:t xml:space="preserve"> 3 (2027)</w:t>
            </w:r>
          </w:p>
          <w:p w14:paraId="5192E761" w14:textId="34DC374A" w:rsidR="00D73FE3" w:rsidRPr="004D2541" w:rsidRDefault="00D73FE3" w:rsidP="00AA084E">
            <w:pPr>
              <w:pStyle w:val="CommentText"/>
              <w:rPr>
                <w:rFonts w:eastAsia="TimesNewRomanPSMT"/>
                <w:sz w:val="16"/>
                <w:szCs w:val="16"/>
                <w:lang w:val="en-GB"/>
              </w:rPr>
            </w:pPr>
            <w:r w:rsidRPr="004D2541">
              <w:rPr>
                <w:rFonts w:eastAsia="TimesNewRomanPSMT"/>
                <w:b/>
                <w:sz w:val="16"/>
                <w:szCs w:val="16"/>
                <w:lang w:val="en-GB"/>
              </w:rPr>
              <w:t>Source</w:t>
            </w:r>
            <w:r w:rsidR="00B633CE" w:rsidRPr="004D2541">
              <w:rPr>
                <w:rFonts w:eastAsia="TimesNewRomanPSMT"/>
                <w:b/>
                <w:sz w:val="16"/>
                <w:szCs w:val="16"/>
                <w:lang w:val="en-GB"/>
              </w:rPr>
              <w:t>:</w:t>
            </w:r>
            <w:r w:rsidRPr="004D2541">
              <w:rPr>
                <w:rFonts w:eastAsia="TimesNewRomanPSMT"/>
                <w:sz w:val="16"/>
                <w:szCs w:val="16"/>
                <w:lang w:val="en-GB"/>
              </w:rPr>
              <w:t xml:space="preserve"> ANSADE</w:t>
            </w:r>
          </w:p>
          <w:p w14:paraId="0BC366F5" w14:textId="77777777" w:rsidR="00D73FE3" w:rsidRPr="004D2541" w:rsidRDefault="00D73FE3" w:rsidP="00AA084E">
            <w:pPr>
              <w:pStyle w:val="CommentText"/>
              <w:rPr>
                <w:rFonts w:eastAsia="TimesNewRomanPSMT"/>
                <w:sz w:val="16"/>
                <w:szCs w:val="16"/>
                <w:lang w:val="en-GB"/>
              </w:rPr>
            </w:pPr>
            <w:r w:rsidRPr="004D2541">
              <w:rPr>
                <w:rFonts w:eastAsia="TimesNewRomanPSMT"/>
                <w:b/>
                <w:color w:val="000000" w:themeColor="text1"/>
                <w:sz w:val="16"/>
                <w:szCs w:val="16"/>
                <w:lang w:val="en-GB"/>
              </w:rPr>
              <w:t>Frequency:</w:t>
            </w:r>
            <w:r w:rsidRPr="004D2541">
              <w:rPr>
                <w:rFonts w:eastAsia="TimesNewRomanPSMT"/>
                <w:color w:val="000000" w:themeColor="text1"/>
                <w:sz w:val="16"/>
                <w:szCs w:val="16"/>
                <w:lang w:val="en-GB"/>
              </w:rPr>
              <w:t xml:space="preserve"> </w:t>
            </w:r>
            <w:r w:rsidRPr="004D2541">
              <w:rPr>
                <w:rFonts w:eastAsia="TimesNewRomanPSMT"/>
                <w:sz w:val="16"/>
                <w:szCs w:val="16"/>
                <w:lang w:val="en-GB"/>
              </w:rPr>
              <w:t>Annual</w:t>
            </w:r>
          </w:p>
          <w:p w14:paraId="62517C00" w14:textId="77777777" w:rsidR="00D73FE3" w:rsidRPr="004D2541" w:rsidRDefault="00D73FE3" w:rsidP="00AA084E">
            <w:pPr>
              <w:rPr>
                <w:sz w:val="16"/>
                <w:szCs w:val="16"/>
                <w:lang w:val="en-GB"/>
              </w:rPr>
            </w:pPr>
          </w:p>
          <w:p w14:paraId="6B0EF246" w14:textId="5DD5A59E" w:rsidR="00D73FE3" w:rsidRPr="004D2541" w:rsidRDefault="00D73FE3" w:rsidP="00AA084E">
            <w:pPr>
              <w:rPr>
                <w:sz w:val="16"/>
                <w:szCs w:val="16"/>
                <w:lang w:val="en-GB"/>
              </w:rPr>
            </w:pPr>
            <w:r w:rsidRPr="004D2541">
              <w:rPr>
                <w:b/>
                <w:bCs/>
                <w:sz w:val="16"/>
                <w:szCs w:val="16"/>
                <w:lang w:val="en-GB"/>
              </w:rPr>
              <w:t>Indicator 1.2.2</w:t>
            </w:r>
            <w:r w:rsidR="00B633CE" w:rsidRPr="004D2541">
              <w:rPr>
                <w:b/>
                <w:bCs/>
                <w:sz w:val="16"/>
                <w:szCs w:val="16"/>
                <w:lang w:val="en-GB"/>
              </w:rPr>
              <w:t>.</w:t>
            </w:r>
            <w:r w:rsidRPr="004D2541">
              <w:rPr>
                <w:b/>
                <w:bCs/>
                <w:sz w:val="16"/>
                <w:szCs w:val="16"/>
                <w:lang w:val="en-GB"/>
              </w:rPr>
              <w:t xml:space="preserve"> (</w:t>
            </w:r>
            <w:r w:rsidRPr="004D2541">
              <w:rPr>
                <w:bCs/>
                <w:sz w:val="16"/>
                <w:szCs w:val="16"/>
                <w:lang w:val="en-GB"/>
              </w:rPr>
              <w:t xml:space="preserve">IRRF </w:t>
            </w:r>
            <w:r w:rsidRPr="004D2541">
              <w:rPr>
                <w:rFonts w:eastAsia="Arial"/>
                <w:color w:val="000000" w:themeColor="text1"/>
                <w:sz w:val="16"/>
                <w:szCs w:val="16"/>
                <w:lang w:val="en-GB"/>
              </w:rPr>
              <w:t>1.3.2)</w:t>
            </w:r>
            <w:r w:rsidR="00BE6827" w:rsidRPr="004D2541">
              <w:rPr>
                <w:rFonts w:eastAsia="TimesNewRomanPSMT"/>
                <w:sz w:val="16"/>
                <w:szCs w:val="16"/>
                <w:lang w:val="en-GB"/>
              </w:rPr>
              <w:t>.</w:t>
            </w:r>
            <w:r w:rsidRPr="004D2541">
              <w:rPr>
                <w:rFonts w:eastAsia="TimesNewRomanPSMT"/>
                <w:sz w:val="16"/>
                <w:szCs w:val="16"/>
                <w:lang w:val="en-GB"/>
              </w:rPr>
              <w:t xml:space="preserve"> Number of economic actors with access to finance through UNDP facilities</w:t>
            </w:r>
          </w:p>
          <w:p w14:paraId="3771654F" w14:textId="77777777" w:rsidR="00D73FE3" w:rsidRPr="004D2541" w:rsidRDefault="00D73FE3" w:rsidP="00AA084E">
            <w:pPr>
              <w:rPr>
                <w:rFonts w:eastAsia="TimesNewRomanPSMT"/>
                <w:sz w:val="16"/>
                <w:szCs w:val="16"/>
                <w:lang w:val="en-GB"/>
              </w:rPr>
            </w:pPr>
            <w:r w:rsidRPr="004D2541">
              <w:rPr>
                <w:rFonts w:eastAsia="TimesNewRomanPSMT"/>
                <w:b/>
                <w:bCs/>
                <w:sz w:val="16"/>
                <w:szCs w:val="16"/>
                <w:lang w:val="en-GB"/>
              </w:rPr>
              <w:t>Baseline:</w:t>
            </w:r>
            <w:r w:rsidRPr="004D2541">
              <w:rPr>
                <w:rFonts w:eastAsia="TimesNewRomanPSMT"/>
                <w:sz w:val="16"/>
                <w:szCs w:val="16"/>
                <w:lang w:val="en-GB"/>
              </w:rPr>
              <w:t xml:space="preserve"> 164 (2022)</w:t>
            </w:r>
          </w:p>
          <w:p w14:paraId="14486789" w14:textId="77777777" w:rsidR="00D73FE3" w:rsidRPr="004D2541" w:rsidRDefault="00D73FE3" w:rsidP="00AA084E">
            <w:pPr>
              <w:rPr>
                <w:rFonts w:eastAsia="TimesNewRomanPSMT"/>
                <w:sz w:val="16"/>
                <w:szCs w:val="16"/>
                <w:lang w:val="en-GB"/>
              </w:rPr>
            </w:pPr>
            <w:r w:rsidRPr="004D2541">
              <w:rPr>
                <w:rFonts w:eastAsia="TimesNewRomanPSMT"/>
                <w:b/>
                <w:bCs/>
                <w:sz w:val="16"/>
                <w:szCs w:val="16"/>
                <w:lang w:val="en-GB"/>
              </w:rPr>
              <w:t>Target:</w:t>
            </w:r>
            <w:r w:rsidRPr="004D2541">
              <w:rPr>
                <w:rFonts w:eastAsia="TimesNewRomanPSMT"/>
                <w:sz w:val="16"/>
                <w:szCs w:val="16"/>
                <w:lang w:val="en-GB"/>
              </w:rPr>
              <w:t xml:space="preserve"> 500 (2027)</w:t>
            </w:r>
          </w:p>
          <w:p w14:paraId="38B8B276" w14:textId="77777777" w:rsidR="00D73FE3" w:rsidRPr="004D2541" w:rsidRDefault="00D73FE3" w:rsidP="00AA084E">
            <w:pPr>
              <w:rPr>
                <w:sz w:val="16"/>
                <w:szCs w:val="16"/>
                <w:lang w:val="en-GB"/>
              </w:rPr>
            </w:pPr>
            <w:r w:rsidRPr="004D2541">
              <w:rPr>
                <w:rFonts w:eastAsia="TimesNewRomanPSMT"/>
                <w:b/>
                <w:bCs/>
                <w:sz w:val="16"/>
                <w:szCs w:val="16"/>
                <w:lang w:val="en-GB"/>
              </w:rPr>
              <w:t>Source:</w:t>
            </w:r>
            <w:r w:rsidRPr="004D2541">
              <w:rPr>
                <w:rFonts w:eastAsia="TimesNewRomanPSMT"/>
                <w:sz w:val="16"/>
                <w:szCs w:val="16"/>
                <w:lang w:val="en-GB"/>
              </w:rPr>
              <w:t xml:space="preserve"> APIM Report</w:t>
            </w:r>
            <w:r w:rsidRPr="004D2541">
              <w:rPr>
                <w:rFonts w:eastAsia="TimesNewRomanPSMT"/>
                <w:sz w:val="16"/>
                <w:szCs w:val="16"/>
                <w:highlight w:val="yellow"/>
                <w:lang w:val="en-GB"/>
              </w:rPr>
              <w:t xml:space="preserve"> </w:t>
            </w:r>
          </w:p>
          <w:p w14:paraId="20A31B7B" w14:textId="77777777" w:rsidR="00D73FE3" w:rsidRPr="004D2541" w:rsidRDefault="00D73FE3" w:rsidP="00AA084E">
            <w:pPr>
              <w:rPr>
                <w:sz w:val="16"/>
                <w:szCs w:val="16"/>
                <w:lang w:val="en-GB"/>
              </w:rPr>
            </w:pPr>
            <w:r w:rsidRPr="004D2541">
              <w:rPr>
                <w:rFonts w:eastAsia="TimesNewRomanPSMT"/>
                <w:b/>
                <w:bCs/>
                <w:sz w:val="16"/>
                <w:szCs w:val="16"/>
                <w:lang w:val="en-GB"/>
              </w:rPr>
              <w:t>Frequency:</w:t>
            </w:r>
            <w:r w:rsidRPr="004D2541">
              <w:rPr>
                <w:rFonts w:eastAsia="TimesNewRomanPSMT"/>
                <w:sz w:val="16"/>
                <w:szCs w:val="16"/>
                <w:lang w:val="en-GB"/>
              </w:rPr>
              <w:t xml:space="preserve"> Annual</w:t>
            </w:r>
          </w:p>
          <w:p w14:paraId="2C620385" w14:textId="77777777" w:rsidR="00D73FE3" w:rsidRPr="004D2541" w:rsidRDefault="00D73FE3" w:rsidP="00AA084E">
            <w:pPr>
              <w:rPr>
                <w:sz w:val="16"/>
                <w:szCs w:val="16"/>
                <w:lang w:val="en-GB"/>
              </w:rPr>
            </w:pPr>
            <w:r w:rsidRPr="004D2541">
              <w:rPr>
                <w:rFonts w:eastAsia="Calibri"/>
                <w:sz w:val="16"/>
                <w:szCs w:val="16"/>
                <w:lang w:val="en-GB"/>
              </w:rPr>
              <w:t xml:space="preserve"> </w:t>
            </w:r>
          </w:p>
          <w:p w14:paraId="472DC3E2" w14:textId="58CFEDE2" w:rsidR="00D73FE3" w:rsidRPr="004D2541" w:rsidRDefault="00D73FE3" w:rsidP="00AA084E">
            <w:pPr>
              <w:rPr>
                <w:sz w:val="16"/>
                <w:szCs w:val="16"/>
                <w:lang w:val="en-GB"/>
              </w:rPr>
            </w:pPr>
            <w:r w:rsidRPr="004D2541">
              <w:rPr>
                <w:b/>
                <w:bCs/>
                <w:sz w:val="16"/>
                <w:szCs w:val="16"/>
                <w:lang w:val="en-GB"/>
              </w:rPr>
              <w:t>Indicator 1.2.3</w:t>
            </w:r>
            <w:r w:rsidR="00BE6827" w:rsidRPr="004D2541">
              <w:rPr>
                <w:b/>
                <w:bCs/>
                <w:sz w:val="16"/>
                <w:szCs w:val="16"/>
                <w:lang w:val="en-GB"/>
              </w:rPr>
              <w:t>.</w:t>
            </w:r>
            <w:r w:rsidRPr="004D2541">
              <w:rPr>
                <w:rFonts w:eastAsia="TimesNewRomanPSMT"/>
                <w:sz w:val="16"/>
                <w:szCs w:val="16"/>
                <w:lang w:val="en-GB"/>
              </w:rPr>
              <w:t xml:space="preserve"> Number of women benefiting from social protection systems </w:t>
            </w:r>
          </w:p>
          <w:p w14:paraId="41C08247" w14:textId="42BFBD62" w:rsidR="00D73FE3" w:rsidRPr="004D2541" w:rsidRDefault="00D73FE3" w:rsidP="00AA084E">
            <w:pPr>
              <w:rPr>
                <w:rFonts w:eastAsia="TimesNewRomanPSMT"/>
                <w:sz w:val="16"/>
                <w:szCs w:val="16"/>
                <w:lang w:val="en-GB"/>
              </w:rPr>
            </w:pPr>
            <w:r w:rsidRPr="004D2541">
              <w:rPr>
                <w:rFonts w:eastAsia="TimesNewRomanPSMT"/>
                <w:b/>
                <w:bCs/>
                <w:sz w:val="16"/>
                <w:szCs w:val="16"/>
                <w:lang w:val="en-GB"/>
              </w:rPr>
              <w:t>Baseline:</w:t>
            </w:r>
            <w:r w:rsidRPr="004D2541">
              <w:rPr>
                <w:rFonts w:eastAsia="TimesNewRomanPSMT"/>
                <w:sz w:val="16"/>
                <w:szCs w:val="16"/>
                <w:lang w:val="en-GB"/>
              </w:rPr>
              <w:t xml:space="preserve"> 2</w:t>
            </w:r>
            <w:r w:rsidR="00BE6827" w:rsidRPr="004D2541">
              <w:rPr>
                <w:rFonts w:eastAsia="TimesNewRomanPSMT"/>
                <w:sz w:val="16"/>
                <w:szCs w:val="16"/>
                <w:lang w:val="en-GB"/>
              </w:rPr>
              <w:t>,</w:t>
            </w:r>
            <w:r w:rsidRPr="004D2541">
              <w:rPr>
                <w:rFonts w:eastAsia="TimesNewRomanPSMT"/>
                <w:sz w:val="16"/>
                <w:szCs w:val="16"/>
                <w:lang w:val="en-GB"/>
              </w:rPr>
              <w:t>700 (2022)</w:t>
            </w:r>
          </w:p>
          <w:p w14:paraId="1152BB15" w14:textId="06381754" w:rsidR="00D73FE3" w:rsidRPr="004D2541" w:rsidRDefault="00D73FE3" w:rsidP="00AA084E">
            <w:pPr>
              <w:rPr>
                <w:rFonts w:eastAsia="TimesNewRomanPSMT"/>
                <w:sz w:val="16"/>
                <w:szCs w:val="16"/>
                <w:lang w:val="en-GB"/>
              </w:rPr>
            </w:pPr>
            <w:r w:rsidRPr="004D2541">
              <w:rPr>
                <w:rFonts w:eastAsia="TimesNewRomanPSMT"/>
                <w:b/>
                <w:bCs/>
                <w:sz w:val="16"/>
                <w:szCs w:val="16"/>
                <w:lang w:val="en-GB"/>
              </w:rPr>
              <w:t>Target:</w:t>
            </w:r>
            <w:r w:rsidRPr="004D2541">
              <w:rPr>
                <w:rFonts w:eastAsia="TimesNewRomanPSMT"/>
                <w:sz w:val="16"/>
                <w:szCs w:val="16"/>
                <w:lang w:val="en-GB"/>
              </w:rPr>
              <w:t xml:space="preserve"> 4</w:t>
            </w:r>
            <w:r w:rsidR="00BE6827" w:rsidRPr="004D2541">
              <w:rPr>
                <w:rFonts w:eastAsia="TimesNewRomanPSMT"/>
                <w:sz w:val="16"/>
                <w:szCs w:val="16"/>
                <w:lang w:val="en-GB"/>
              </w:rPr>
              <w:t>,</w:t>
            </w:r>
            <w:r w:rsidRPr="004D2541">
              <w:rPr>
                <w:rFonts w:eastAsia="TimesNewRomanPSMT"/>
                <w:sz w:val="16"/>
                <w:szCs w:val="16"/>
                <w:lang w:val="en-GB"/>
              </w:rPr>
              <w:t>000 (2027)</w:t>
            </w:r>
            <w:r w:rsidRPr="004D2541">
              <w:rPr>
                <w:sz w:val="16"/>
                <w:szCs w:val="16"/>
                <w:lang w:val="en-GB"/>
              </w:rPr>
              <w:br/>
            </w:r>
            <w:r w:rsidRPr="004D2541">
              <w:rPr>
                <w:rFonts w:eastAsia="TimesNewRomanPSMT"/>
                <w:b/>
                <w:bCs/>
                <w:sz w:val="16"/>
                <w:szCs w:val="16"/>
                <w:lang w:val="en-GB"/>
              </w:rPr>
              <w:t>Source:</w:t>
            </w:r>
            <w:r w:rsidRPr="004D2541">
              <w:rPr>
                <w:rFonts w:eastAsia="TimesNewRomanPSMT"/>
                <w:sz w:val="16"/>
                <w:szCs w:val="16"/>
                <w:lang w:val="en-GB"/>
              </w:rPr>
              <w:t xml:space="preserve"> ASADE </w:t>
            </w:r>
          </w:p>
          <w:p w14:paraId="2DDFCD93" w14:textId="77777777" w:rsidR="00D73FE3" w:rsidRPr="004D2541" w:rsidRDefault="00D73FE3" w:rsidP="00AA084E">
            <w:pPr>
              <w:rPr>
                <w:rFonts w:eastAsia="TimesNewRomanPSMT"/>
                <w:sz w:val="16"/>
                <w:szCs w:val="16"/>
                <w:lang w:val="en-GB"/>
              </w:rPr>
            </w:pPr>
            <w:r w:rsidRPr="004D2541">
              <w:rPr>
                <w:rFonts w:eastAsia="TimesNewRomanPSMT"/>
                <w:b/>
                <w:bCs/>
                <w:sz w:val="16"/>
                <w:szCs w:val="16"/>
                <w:lang w:val="en-GB"/>
              </w:rPr>
              <w:t>Frequency:</w:t>
            </w:r>
            <w:r w:rsidRPr="004D2541">
              <w:rPr>
                <w:rFonts w:eastAsia="TimesNewRomanPSMT"/>
                <w:sz w:val="16"/>
                <w:szCs w:val="16"/>
                <w:lang w:val="en-GB"/>
              </w:rPr>
              <w:t xml:space="preserve"> Annual</w:t>
            </w:r>
          </w:p>
          <w:p w14:paraId="0E1D7EB9" w14:textId="77777777" w:rsidR="00BE6827" w:rsidRPr="004D2541" w:rsidRDefault="00BE6827" w:rsidP="00AA084E">
            <w:pPr>
              <w:rPr>
                <w:sz w:val="16"/>
                <w:szCs w:val="16"/>
                <w:lang w:val="en-GB"/>
              </w:rPr>
            </w:pPr>
          </w:p>
          <w:p w14:paraId="7DDE5C09" w14:textId="751156E6" w:rsidR="00D73FE3" w:rsidRPr="004D2541" w:rsidRDefault="00D73FE3" w:rsidP="00AA084E">
            <w:pPr>
              <w:rPr>
                <w:rFonts w:eastAsia="TimesNewRomanPSMT"/>
                <w:b/>
                <w:bCs/>
                <w:sz w:val="16"/>
                <w:szCs w:val="16"/>
                <w:lang w:val="en-GB"/>
              </w:rPr>
            </w:pPr>
            <w:r w:rsidRPr="004D2541">
              <w:rPr>
                <w:rFonts w:eastAsia="TimesNewRomanPSMT"/>
                <w:b/>
                <w:bCs/>
                <w:sz w:val="16"/>
                <w:szCs w:val="16"/>
                <w:lang w:val="en-GB"/>
              </w:rPr>
              <w:t>Output 1.3</w:t>
            </w:r>
            <w:r w:rsidR="00BE6827" w:rsidRPr="004D2541">
              <w:rPr>
                <w:rFonts w:eastAsia="TimesNewRomanPSMT"/>
                <w:b/>
                <w:bCs/>
                <w:sz w:val="16"/>
                <w:szCs w:val="16"/>
                <w:lang w:val="en-GB"/>
              </w:rPr>
              <w:t>.</w:t>
            </w:r>
            <w:r w:rsidRPr="004D2541">
              <w:rPr>
                <w:rFonts w:eastAsia="TimesNewRomanPSMT"/>
                <w:sz w:val="16"/>
                <w:szCs w:val="16"/>
                <w:lang w:val="en-GB"/>
              </w:rPr>
              <w:t xml:space="preserve"> Vulnerable communities are resilient to multiple shocks</w:t>
            </w:r>
            <w:r w:rsidR="00BE6827" w:rsidRPr="004D2541">
              <w:rPr>
                <w:rFonts w:eastAsia="TimesNewRomanPSMT"/>
                <w:sz w:val="16"/>
                <w:szCs w:val="16"/>
                <w:lang w:val="en-GB"/>
              </w:rPr>
              <w:t>,</w:t>
            </w:r>
            <w:r w:rsidRPr="004D2541">
              <w:rPr>
                <w:rFonts w:eastAsia="TimesNewRomanPSMT"/>
                <w:sz w:val="16"/>
                <w:szCs w:val="16"/>
                <w:lang w:val="en-GB"/>
              </w:rPr>
              <w:t xml:space="preserve"> including the effects of climate change and the risk of conflict</w:t>
            </w:r>
            <w:r w:rsidR="00BE6827" w:rsidRPr="004D2541">
              <w:rPr>
                <w:rFonts w:eastAsia="TimesNewRomanPSMT"/>
                <w:sz w:val="16"/>
                <w:szCs w:val="16"/>
                <w:lang w:val="en-GB"/>
              </w:rPr>
              <w:t>.</w:t>
            </w:r>
          </w:p>
          <w:p w14:paraId="567DCB17" w14:textId="77777777" w:rsidR="00D73FE3" w:rsidRPr="004D2541" w:rsidRDefault="00D73FE3" w:rsidP="00AA084E">
            <w:pPr>
              <w:rPr>
                <w:sz w:val="16"/>
                <w:szCs w:val="16"/>
                <w:lang w:val="en-GB"/>
              </w:rPr>
            </w:pPr>
            <w:r w:rsidRPr="004D2541">
              <w:rPr>
                <w:rFonts w:eastAsia="TimesNewRomanPSMT"/>
                <w:sz w:val="16"/>
                <w:szCs w:val="16"/>
                <w:lang w:val="en-GB"/>
              </w:rPr>
              <w:t xml:space="preserve"> </w:t>
            </w:r>
          </w:p>
          <w:p w14:paraId="32E51B15" w14:textId="4CA26819" w:rsidR="00D73FE3" w:rsidRPr="004D2541" w:rsidRDefault="00D73FE3" w:rsidP="00AA084E">
            <w:pPr>
              <w:jc w:val="both"/>
              <w:rPr>
                <w:rFonts w:eastAsia="TimesNewRomanPSMT"/>
                <w:sz w:val="16"/>
                <w:szCs w:val="16"/>
                <w:lang w:val="en-GB"/>
              </w:rPr>
            </w:pPr>
            <w:r w:rsidRPr="004D2541">
              <w:rPr>
                <w:b/>
                <w:bCs/>
                <w:sz w:val="16"/>
                <w:szCs w:val="16"/>
                <w:lang w:val="en-GB"/>
              </w:rPr>
              <w:t>Indicator 1.3.1</w:t>
            </w:r>
            <w:r w:rsidR="00BE6827" w:rsidRPr="004D2541">
              <w:rPr>
                <w:b/>
                <w:bCs/>
                <w:sz w:val="16"/>
                <w:szCs w:val="16"/>
                <w:lang w:val="en-GB"/>
              </w:rPr>
              <w:t>.</w:t>
            </w:r>
            <w:r w:rsidRPr="004D2541">
              <w:rPr>
                <w:rFonts w:eastAsia="TimesNewRomanPSMT"/>
                <w:sz w:val="16"/>
                <w:szCs w:val="16"/>
                <w:lang w:val="en-GB"/>
              </w:rPr>
              <w:t xml:space="preserve"> Number of municipalities with at least one climate change and disaster risk adaptation and resilience initiative </w:t>
            </w:r>
          </w:p>
          <w:p w14:paraId="1A4CB36C" w14:textId="77777777" w:rsidR="00D73FE3" w:rsidRPr="004D2541" w:rsidRDefault="00D73FE3" w:rsidP="00AA084E">
            <w:pPr>
              <w:rPr>
                <w:color w:val="000000" w:themeColor="text1"/>
                <w:sz w:val="16"/>
                <w:szCs w:val="16"/>
                <w:lang w:val="en-GB"/>
              </w:rPr>
            </w:pPr>
            <w:r w:rsidRPr="004D2541">
              <w:rPr>
                <w:rFonts w:eastAsia="TimesNewRomanPSMT"/>
                <w:b/>
                <w:sz w:val="16"/>
                <w:szCs w:val="16"/>
                <w:lang w:val="en-GB"/>
              </w:rPr>
              <w:t>Baseline:</w:t>
            </w:r>
            <w:r w:rsidRPr="004D2541">
              <w:rPr>
                <w:rFonts w:eastAsia="TimesNewRomanPSMT"/>
                <w:sz w:val="16"/>
                <w:szCs w:val="16"/>
                <w:lang w:val="en-GB"/>
              </w:rPr>
              <w:t xml:space="preserve"> 4 </w:t>
            </w:r>
            <w:r w:rsidRPr="004D2541">
              <w:rPr>
                <w:rFonts w:eastAsia="TimesNewRomanPSMT"/>
                <w:color w:val="000000" w:themeColor="text1"/>
                <w:sz w:val="16"/>
                <w:szCs w:val="16"/>
                <w:lang w:val="en-GB"/>
              </w:rPr>
              <w:t>(2022)</w:t>
            </w:r>
          </w:p>
          <w:p w14:paraId="0B8BF1F5" w14:textId="233FC32B" w:rsidR="00D73FE3" w:rsidRPr="004D2541" w:rsidRDefault="00D73FE3" w:rsidP="00AA084E">
            <w:pPr>
              <w:rPr>
                <w:color w:val="000000" w:themeColor="text1"/>
                <w:sz w:val="16"/>
                <w:szCs w:val="16"/>
                <w:lang w:val="en-GB"/>
              </w:rPr>
            </w:pPr>
            <w:r w:rsidRPr="004D2541">
              <w:rPr>
                <w:rFonts w:eastAsia="TimesNewRomanPSMT"/>
                <w:b/>
                <w:bCs/>
                <w:color w:val="000000" w:themeColor="text1"/>
                <w:sz w:val="16"/>
                <w:szCs w:val="16"/>
                <w:lang w:val="en-GB"/>
              </w:rPr>
              <w:t>Target:</w:t>
            </w:r>
            <w:r w:rsidRPr="004D2541">
              <w:rPr>
                <w:rFonts w:eastAsia="TimesNewRomanPSMT"/>
                <w:color w:val="000000" w:themeColor="text1"/>
                <w:sz w:val="16"/>
                <w:szCs w:val="16"/>
                <w:lang w:val="en-GB"/>
              </w:rPr>
              <w:t xml:space="preserve"> 10 (2027)</w:t>
            </w:r>
            <w:r w:rsidRPr="004D2541">
              <w:rPr>
                <w:color w:val="000000" w:themeColor="text1"/>
                <w:sz w:val="16"/>
                <w:szCs w:val="16"/>
                <w:lang w:val="en-GB"/>
              </w:rPr>
              <w:br/>
            </w:r>
            <w:r w:rsidRPr="004D2541">
              <w:rPr>
                <w:rFonts w:eastAsia="TimesNewRomanPSMT"/>
                <w:b/>
                <w:bCs/>
                <w:color w:val="000000" w:themeColor="text1"/>
                <w:sz w:val="16"/>
                <w:szCs w:val="16"/>
                <w:lang w:val="en-GB"/>
              </w:rPr>
              <w:t>Source:</w:t>
            </w:r>
            <w:r w:rsidRPr="004D2541">
              <w:rPr>
                <w:rFonts w:eastAsia="TimesNewRomanPSMT"/>
                <w:color w:val="000000" w:themeColor="text1"/>
                <w:sz w:val="16"/>
                <w:szCs w:val="16"/>
                <w:lang w:val="en-GB"/>
              </w:rPr>
              <w:t xml:space="preserve"> Ministry of Environment and Sustainable Development (MEDD)</w:t>
            </w:r>
          </w:p>
          <w:p w14:paraId="12CDEE91" w14:textId="77777777" w:rsidR="00D73FE3" w:rsidRPr="004D2541" w:rsidRDefault="00D73FE3" w:rsidP="00AA084E">
            <w:pPr>
              <w:rPr>
                <w:sz w:val="16"/>
                <w:szCs w:val="16"/>
                <w:lang w:val="en-GB"/>
              </w:rPr>
            </w:pPr>
            <w:r w:rsidRPr="004D2541">
              <w:rPr>
                <w:rFonts w:eastAsia="TimesNewRomanPSMT"/>
                <w:b/>
                <w:bCs/>
                <w:color w:val="000000" w:themeColor="text1"/>
                <w:sz w:val="16"/>
                <w:szCs w:val="16"/>
                <w:lang w:val="en-GB"/>
              </w:rPr>
              <w:t>Frequency:</w:t>
            </w:r>
            <w:r w:rsidRPr="004D2541">
              <w:rPr>
                <w:rFonts w:eastAsia="TimesNewRomanPSMT"/>
                <w:color w:val="000000" w:themeColor="text1"/>
                <w:sz w:val="16"/>
                <w:szCs w:val="16"/>
                <w:lang w:val="en-GB"/>
              </w:rPr>
              <w:t xml:space="preserve"> </w:t>
            </w:r>
            <w:r w:rsidRPr="004D2541">
              <w:rPr>
                <w:rFonts w:eastAsia="TimesNewRomanPSMT"/>
                <w:sz w:val="16"/>
                <w:szCs w:val="16"/>
                <w:lang w:val="en-GB"/>
              </w:rPr>
              <w:t>Annual</w:t>
            </w:r>
          </w:p>
          <w:p w14:paraId="0145EAC0" w14:textId="77777777" w:rsidR="00D73FE3" w:rsidRPr="004D2541" w:rsidRDefault="00D73FE3" w:rsidP="00AA084E">
            <w:pPr>
              <w:rPr>
                <w:rFonts w:eastAsia="TimesNewRomanPSMT"/>
                <w:b/>
                <w:bCs/>
                <w:sz w:val="16"/>
                <w:szCs w:val="16"/>
                <w:lang w:val="en-GB"/>
              </w:rPr>
            </w:pPr>
            <w:r w:rsidRPr="004D2541">
              <w:rPr>
                <w:rFonts w:eastAsia="TimesNewRomanPSMT"/>
                <w:b/>
                <w:bCs/>
                <w:sz w:val="16"/>
                <w:szCs w:val="16"/>
                <w:lang w:val="en-GB"/>
              </w:rPr>
              <w:t xml:space="preserve"> </w:t>
            </w:r>
          </w:p>
          <w:p w14:paraId="724B7275" w14:textId="5D0DA6B1" w:rsidR="00D73FE3" w:rsidRPr="004D2541" w:rsidRDefault="00D73FE3" w:rsidP="00AA084E">
            <w:pPr>
              <w:rPr>
                <w:sz w:val="16"/>
                <w:szCs w:val="16"/>
                <w:lang w:val="en-GB"/>
              </w:rPr>
            </w:pPr>
            <w:r w:rsidRPr="004D2541">
              <w:rPr>
                <w:b/>
                <w:bCs/>
                <w:sz w:val="16"/>
                <w:szCs w:val="16"/>
                <w:lang w:val="en-GB"/>
              </w:rPr>
              <w:t>Indicator 1.3.2 (</w:t>
            </w:r>
            <w:r w:rsidRPr="004D2541">
              <w:rPr>
                <w:bCs/>
                <w:sz w:val="16"/>
                <w:szCs w:val="16"/>
                <w:lang w:val="en-GB"/>
              </w:rPr>
              <w:t>IRF</w:t>
            </w:r>
            <w:r w:rsidRPr="004D2541">
              <w:rPr>
                <w:b/>
                <w:bCs/>
                <w:sz w:val="16"/>
                <w:szCs w:val="16"/>
                <w:lang w:val="en-GB"/>
              </w:rPr>
              <w:t xml:space="preserve"> </w:t>
            </w:r>
            <w:r w:rsidRPr="004D2541">
              <w:rPr>
                <w:sz w:val="16"/>
                <w:szCs w:val="16"/>
                <w:lang w:val="en-GB"/>
              </w:rPr>
              <w:t>3.1.2)</w:t>
            </w:r>
            <w:r w:rsidR="00BE6827" w:rsidRPr="004D2541">
              <w:rPr>
                <w:sz w:val="16"/>
                <w:szCs w:val="16"/>
                <w:lang w:val="en-GB"/>
              </w:rPr>
              <w:t>.</w:t>
            </w:r>
            <w:r w:rsidRPr="004D2541">
              <w:rPr>
                <w:sz w:val="16"/>
                <w:szCs w:val="16"/>
                <w:lang w:val="en-GB"/>
              </w:rPr>
              <w:t xml:space="preserve"> </w:t>
            </w:r>
            <w:r w:rsidR="00BE6827" w:rsidRPr="004D2541">
              <w:rPr>
                <w:rFonts w:eastAsia="TimesNewRomanPSMT"/>
                <w:sz w:val="16"/>
                <w:szCs w:val="16"/>
                <w:lang w:val="en-GB"/>
              </w:rPr>
              <w:t>E</w:t>
            </w:r>
            <w:r w:rsidRPr="004D2541">
              <w:rPr>
                <w:rFonts w:eastAsia="TimesNewRomanPSMT"/>
                <w:sz w:val="16"/>
                <w:szCs w:val="16"/>
                <w:lang w:val="en-GB"/>
              </w:rPr>
              <w:t xml:space="preserve">xtent </w:t>
            </w:r>
            <w:r w:rsidR="00BE6827" w:rsidRPr="004D2541">
              <w:rPr>
                <w:rFonts w:eastAsia="TimesNewRomanPSMT"/>
                <w:sz w:val="16"/>
                <w:szCs w:val="16"/>
                <w:lang w:val="en-GB"/>
              </w:rPr>
              <w:t xml:space="preserve">to which </w:t>
            </w:r>
            <w:r w:rsidRPr="004D2541">
              <w:rPr>
                <w:rFonts w:eastAsia="TimesNewRomanPSMT"/>
                <w:sz w:val="16"/>
                <w:szCs w:val="16"/>
                <w:lang w:val="en-GB"/>
              </w:rPr>
              <w:t xml:space="preserve">the country has early warning and preparedness measures in place to manage </w:t>
            </w:r>
            <w:r w:rsidRPr="004D2541">
              <w:rPr>
                <w:rFonts w:eastAsia="TimesNewRomanPSMT"/>
                <w:sz w:val="16"/>
                <w:szCs w:val="16"/>
                <w:lang w:val="en-GB"/>
              </w:rPr>
              <w:lastRenderedPageBreak/>
              <w:t>impact of conflicts, disasters, pandemics and other shocks (0-4)</w:t>
            </w:r>
          </w:p>
          <w:p w14:paraId="7929C5D1" w14:textId="0B138CBC" w:rsidR="00D73FE3" w:rsidRPr="004D2541" w:rsidRDefault="00D73FE3" w:rsidP="00AA084E">
            <w:pPr>
              <w:rPr>
                <w:color w:val="000000" w:themeColor="text1"/>
                <w:sz w:val="16"/>
                <w:szCs w:val="16"/>
                <w:lang w:val="en-GB"/>
              </w:rPr>
            </w:pPr>
            <w:r w:rsidRPr="004D2541">
              <w:rPr>
                <w:rFonts w:eastAsia="TimesNewRomanPSMT"/>
                <w:b/>
                <w:bCs/>
                <w:sz w:val="16"/>
                <w:szCs w:val="16"/>
                <w:lang w:val="en-GB"/>
              </w:rPr>
              <w:t>Baseline</w:t>
            </w:r>
            <w:r w:rsidR="00BE6827" w:rsidRPr="004D2541">
              <w:rPr>
                <w:rFonts w:eastAsia="TimesNewRomanPSMT"/>
                <w:b/>
                <w:bCs/>
                <w:sz w:val="16"/>
                <w:szCs w:val="16"/>
                <w:lang w:val="en-GB"/>
              </w:rPr>
              <w:t>:</w:t>
            </w:r>
            <w:r w:rsidRPr="004D2541">
              <w:rPr>
                <w:rFonts w:eastAsia="TimesNewRomanPSMT"/>
                <w:sz w:val="16"/>
                <w:szCs w:val="16"/>
                <w:lang w:val="en-GB"/>
              </w:rPr>
              <w:t xml:space="preserve"> </w:t>
            </w:r>
            <w:r w:rsidRPr="004D2541">
              <w:rPr>
                <w:rFonts w:eastAsia="TimesNewRomanPSMT"/>
                <w:color w:val="000000" w:themeColor="text1"/>
                <w:sz w:val="16"/>
                <w:szCs w:val="16"/>
                <w:lang w:val="en-GB"/>
              </w:rPr>
              <w:t>1 (2022)</w:t>
            </w:r>
          </w:p>
          <w:p w14:paraId="5296D7F7" w14:textId="77777777" w:rsidR="00D73FE3" w:rsidRPr="004D2541" w:rsidRDefault="00D73FE3" w:rsidP="00AA084E">
            <w:pPr>
              <w:rPr>
                <w:sz w:val="16"/>
                <w:szCs w:val="16"/>
                <w:lang w:val="en-GB"/>
              </w:rPr>
            </w:pPr>
            <w:r w:rsidRPr="004D2541">
              <w:rPr>
                <w:rFonts w:eastAsia="TimesNewRomanPSMT"/>
                <w:b/>
                <w:bCs/>
                <w:color w:val="000000" w:themeColor="text1"/>
                <w:sz w:val="16"/>
                <w:szCs w:val="16"/>
                <w:lang w:val="en-GB"/>
              </w:rPr>
              <w:t>Target:</w:t>
            </w:r>
            <w:r w:rsidRPr="004D2541">
              <w:rPr>
                <w:rFonts w:eastAsia="TimesNewRomanPSMT"/>
                <w:color w:val="000000" w:themeColor="text1"/>
                <w:sz w:val="16"/>
                <w:szCs w:val="16"/>
                <w:lang w:val="en-GB"/>
              </w:rPr>
              <w:t xml:space="preserve"> 3 (2027)</w:t>
            </w:r>
            <w:r w:rsidRPr="004D2541">
              <w:rPr>
                <w:sz w:val="16"/>
                <w:szCs w:val="16"/>
                <w:lang w:val="en-GB"/>
              </w:rPr>
              <w:br/>
            </w:r>
            <w:r w:rsidRPr="004D2541">
              <w:rPr>
                <w:rFonts w:eastAsia="TimesNewRomanPSMT"/>
                <w:b/>
                <w:bCs/>
                <w:sz w:val="16"/>
                <w:szCs w:val="16"/>
                <w:lang w:val="en-GB"/>
              </w:rPr>
              <w:t>Source:</w:t>
            </w:r>
            <w:r w:rsidRPr="004D2541">
              <w:rPr>
                <w:rFonts w:eastAsia="TimesNewRomanPSMT"/>
                <w:sz w:val="16"/>
                <w:szCs w:val="16"/>
                <w:lang w:val="en-GB"/>
              </w:rPr>
              <w:t xml:space="preserve"> MEDD</w:t>
            </w:r>
          </w:p>
          <w:p w14:paraId="7FE7EE13" w14:textId="77777777" w:rsidR="00D73FE3" w:rsidRPr="004D2541" w:rsidRDefault="00D73FE3" w:rsidP="00AA084E">
            <w:pPr>
              <w:rPr>
                <w:sz w:val="16"/>
                <w:szCs w:val="16"/>
                <w:lang w:val="en-GB"/>
              </w:rPr>
            </w:pPr>
            <w:r w:rsidRPr="004D2541">
              <w:rPr>
                <w:rFonts w:eastAsia="TimesNewRomanPSMT"/>
                <w:b/>
                <w:bCs/>
                <w:sz w:val="16"/>
                <w:szCs w:val="16"/>
                <w:lang w:val="en-GB"/>
              </w:rPr>
              <w:t>Frequency:</w:t>
            </w:r>
            <w:r w:rsidRPr="004D2541">
              <w:rPr>
                <w:rFonts w:eastAsia="TimesNewRomanPSMT"/>
                <w:sz w:val="16"/>
                <w:szCs w:val="16"/>
                <w:lang w:val="en-GB"/>
              </w:rPr>
              <w:t xml:space="preserve"> Annual</w:t>
            </w:r>
          </w:p>
          <w:p w14:paraId="05E698F8" w14:textId="77777777" w:rsidR="00D73FE3" w:rsidRPr="004D2541" w:rsidRDefault="00D73FE3" w:rsidP="00AA084E">
            <w:pPr>
              <w:rPr>
                <w:rFonts w:eastAsia="TimesNewRomanPSMT"/>
                <w:b/>
                <w:bCs/>
                <w:color w:val="000000" w:themeColor="text1"/>
                <w:sz w:val="16"/>
                <w:szCs w:val="16"/>
                <w:lang w:val="en-GB"/>
              </w:rPr>
            </w:pPr>
          </w:p>
          <w:p w14:paraId="7A8709E1" w14:textId="18872410" w:rsidR="00D73FE3" w:rsidRPr="004D2541" w:rsidRDefault="00D73FE3" w:rsidP="00AA084E">
            <w:pPr>
              <w:rPr>
                <w:b/>
                <w:bCs/>
                <w:sz w:val="16"/>
                <w:szCs w:val="16"/>
                <w:lang w:val="en-GB"/>
              </w:rPr>
            </w:pPr>
            <w:r w:rsidRPr="004D2541">
              <w:rPr>
                <w:rFonts w:eastAsia="TimesNewRomanPSMT"/>
                <w:b/>
                <w:bCs/>
                <w:color w:val="000000" w:themeColor="text1"/>
                <w:sz w:val="16"/>
                <w:szCs w:val="16"/>
                <w:lang w:val="en-GB"/>
              </w:rPr>
              <w:t>Output 1.4</w:t>
            </w:r>
            <w:r w:rsidR="00BE6827" w:rsidRPr="004D2541">
              <w:rPr>
                <w:rFonts w:eastAsia="TimesNewRomanPSMT"/>
                <w:b/>
                <w:bCs/>
                <w:color w:val="000000" w:themeColor="text1"/>
                <w:sz w:val="16"/>
                <w:szCs w:val="16"/>
                <w:lang w:val="en-GB"/>
              </w:rPr>
              <w:t>.</w:t>
            </w:r>
            <w:r w:rsidRPr="004D2541">
              <w:rPr>
                <w:rFonts w:eastAsia="TimesNewRomanPSMT"/>
                <w:color w:val="000000" w:themeColor="text1"/>
                <w:sz w:val="16"/>
                <w:szCs w:val="16"/>
                <w:lang w:val="en-GB"/>
              </w:rPr>
              <w:t xml:space="preserve"> Vulnerable </w:t>
            </w:r>
            <w:r w:rsidRPr="004D2541">
              <w:rPr>
                <w:rFonts w:eastAsia="TimesNewRomanPSMT"/>
                <w:sz w:val="16"/>
                <w:szCs w:val="16"/>
                <w:lang w:val="en-GB"/>
              </w:rPr>
              <w:t>communities in rural areas benefit from mini</w:t>
            </w:r>
            <w:r w:rsidR="00BE6827" w:rsidRPr="004D2541">
              <w:rPr>
                <w:rFonts w:eastAsia="TimesNewRomanPSMT"/>
                <w:sz w:val="16"/>
                <w:szCs w:val="16"/>
                <w:lang w:val="en-GB"/>
              </w:rPr>
              <w:t>-</w:t>
            </w:r>
            <w:r w:rsidRPr="004D2541">
              <w:rPr>
                <w:rFonts w:eastAsia="TimesNewRomanPSMT"/>
                <w:sz w:val="16"/>
                <w:szCs w:val="16"/>
                <w:lang w:val="en-GB"/>
              </w:rPr>
              <w:t>grid sources of energy</w:t>
            </w:r>
          </w:p>
          <w:p w14:paraId="2992E7E3" w14:textId="77777777" w:rsidR="00D73FE3" w:rsidRPr="004D2541" w:rsidRDefault="00D73FE3" w:rsidP="00AA084E">
            <w:pPr>
              <w:rPr>
                <w:sz w:val="16"/>
                <w:szCs w:val="16"/>
                <w:lang w:val="en-GB"/>
              </w:rPr>
            </w:pPr>
            <w:r w:rsidRPr="004D2541">
              <w:rPr>
                <w:b/>
                <w:bCs/>
                <w:sz w:val="16"/>
                <w:szCs w:val="16"/>
                <w:lang w:val="en-GB"/>
              </w:rPr>
              <w:t xml:space="preserve"> </w:t>
            </w:r>
          </w:p>
          <w:p w14:paraId="03D6BFB8" w14:textId="5B0D72D1" w:rsidR="00D73FE3" w:rsidRPr="004D2541" w:rsidRDefault="00D73FE3" w:rsidP="00AA084E">
            <w:pPr>
              <w:rPr>
                <w:rFonts w:eastAsia="TimesNewRomanPSMT"/>
                <w:b/>
                <w:bCs/>
                <w:sz w:val="16"/>
                <w:szCs w:val="16"/>
                <w:lang w:val="en-GB"/>
              </w:rPr>
            </w:pPr>
            <w:r w:rsidRPr="004D2541">
              <w:rPr>
                <w:b/>
                <w:bCs/>
                <w:sz w:val="16"/>
                <w:szCs w:val="16"/>
                <w:lang w:val="en-GB"/>
              </w:rPr>
              <w:t>Indicator 1.4.1</w:t>
            </w:r>
            <w:r w:rsidR="00BE6827" w:rsidRPr="004D2541">
              <w:rPr>
                <w:b/>
                <w:bCs/>
                <w:sz w:val="16"/>
                <w:szCs w:val="16"/>
                <w:lang w:val="en-GB"/>
              </w:rPr>
              <w:t>.</w:t>
            </w:r>
            <w:r w:rsidRPr="004D2541">
              <w:rPr>
                <w:rFonts w:eastAsia="TimesNewRomanPSMT"/>
                <w:sz w:val="16"/>
                <w:szCs w:val="16"/>
                <w:lang w:val="en-GB"/>
              </w:rPr>
              <w:t xml:space="preserve"> </w:t>
            </w:r>
            <w:r w:rsidRPr="004D2541">
              <w:rPr>
                <w:rFonts w:eastAsia="TimesNewRomanPSMT"/>
                <w:bCs/>
                <w:sz w:val="16"/>
                <w:szCs w:val="16"/>
                <w:lang w:val="en-GB"/>
              </w:rPr>
              <w:t>Number of instruments developed to promote sustainable access to mini</w:t>
            </w:r>
            <w:r w:rsidR="00BE6827" w:rsidRPr="004D2541">
              <w:rPr>
                <w:rFonts w:eastAsia="TimesNewRomanPSMT"/>
                <w:bCs/>
                <w:sz w:val="16"/>
                <w:szCs w:val="16"/>
                <w:lang w:val="en-GB"/>
              </w:rPr>
              <w:t>-</w:t>
            </w:r>
            <w:r w:rsidRPr="004D2541">
              <w:rPr>
                <w:rFonts w:eastAsia="TimesNewRomanPSMT"/>
                <w:bCs/>
                <w:sz w:val="16"/>
                <w:szCs w:val="16"/>
                <w:lang w:val="en-GB"/>
              </w:rPr>
              <w:t>grid energy</w:t>
            </w:r>
            <w:r w:rsidRPr="004D2541">
              <w:rPr>
                <w:rFonts w:eastAsia="TimesNewRomanPSMT"/>
                <w:b/>
                <w:bCs/>
                <w:sz w:val="16"/>
                <w:szCs w:val="16"/>
                <w:lang w:val="en-GB"/>
              </w:rPr>
              <w:t xml:space="preserve"> </w:t>
            </w:r>
          </w:p>
          <w:p w14:paraId="6085978F" w14:textId="77777777" w:rsidR="00D73FE3" w:rsidRPr="004D2541" w:rsidRDefault="00D73FE3" w:rsidP="00AA084E">
            <w:pPr>
              <w:rPr>
                <w:rFonts w:eastAsia="TimesNewRomanPSMT"/>
                <w:sz w:val="16"/>
                <w:szCs w:val="16"/>
                <w:lang w:val="en-GB"/>
              </w:rPr>
            </w:pPr>
            <w:r w:rsidRPr="004D2541">
              <w:rPr>
                <w:rFonts w:eastAsia="TimesNewRomanPSMT"/>
                <w:b/>
                <w:bCs/>
                <w:sz w:val="16"/>
                <w:szCs w:val="16"/>
                <w:lang w:val="en-GB"/>
              </w:rPr>
              <w:t>Baseline:</w:t>
            </w:r>
            <w:r w:rsidRPr="004D2541">
              <w:rPr>
                <w:rFonts w:eastAsia="TimesNewRomanPSMT"/>
                <w:sz w:val="16"/>
                <w:szCs w:val="16"/>
                <w:lang w:val="en-GB"/>
              </w:rPr>
              <w:t xml:space="preserve"> 1 (2022)</w:t>
            </w:r>
          </w:p>
          <w:p w14:paraId="00143F1E" w14:textId="77777777" w:rsidR="00D73FE3" w:rsidRPr="004D2541" w:rsidRDefault="00D73FE3" w:rsidP="00AA084E">
            <w:pPr>
              <w:rPr>
                <w:rFonts w:eastAsia="TimesNewRomanPSMT"/>
                <w:sz w:val="16"/>
                <w:szCs w:val="16"/>
                <w:lang w:val="en-GB"/>
              </w:rPr>
            </w:pPr>
            <w:r w:rsidRPr="004D2541">
              <w:rPr>
                <w:rFonts w:eastAsia="TimesNewRomanPSMT"/>
                <w:b/>
                <w:bCs/>
                <w:sz w:val="16"/>
                <w:szCs w:val="16"/>
                <w:lang w:val="en-GB"/>
              </w:rPr>
              <w:t>Target:</w:t>
            </w:r>
            <w:r w:rsidRPr="004D2541">
              <w:rPr>
                <w:rFonts w:eastAsia="TimesNewRomanPSMT"/>
                <w:sz w:val="16"/>
                <w:szCs w:val="16"/>
                <w:lang w:val="en-GB"/>
              </w:rPr>
              <w:t xml:space="preserve"> 3 (2027)</w:t>
            </w:r>
          </w:p>
          <w:p w14:paraId="23C6002C" w14:textId="0EBE997B" w:rsidR="00D73FE3" w:rsidRPr="004D2541" w:rsidRDefault="00D73FE3" w:rsidP="00AA084E">
            <w:pPr>
              <w:rPr>
                <w:sz w:val="16"/>
                <w:szCs w:val="16"/>
                <w:lang w:val="en-GB"/>
              </w:rPr>
            </w:pPr>
            <w:r w:rsidRPr="004D2541">
              <w:rPr>
                <w:rFonts w:eastAsia="TimesNewRomanPSMT"/>
                <w:b/>
                <w:bCs/>
                <w:sz w:val="16"/>
                <w:szCs w:val="16"/>
                <w:lang w:val="en-GB"/>
              </w:rPr>
              <w:t xml:space="preserve">Source: </w:t>
            </w:r>
            <w:r w:rsidRPr="004D2541">
              <w:rPr>
                <w:rFonts w:eastAsia="TimesNewRomanPSMT"/>
                <w:sz w:val="16"/>
                <w:szCs w:val="16"/>
                <w:lang w:val="en-GB"/>
              </w:rPr>
              <w:t>Ministry of Petroleum, Energy and Mines</w:t>
            </w:r>
            <w:r w:rsidR="00C4090B" w:rsidRPr="004D2541">
              <w:rPr>
                <w:rFonts w:eastAsia="TimesNewRomanPSMT"/>
                <w:sz w:val="16"/>
                <w:szCs w:val="16"/>
                <w:lang w:val="en-GB"/>
              </w:rPr>
              <w:t xml:space="preserve"> (MPME)</w:t>
            </w:r>
            <w:r w:rsidRPr="004D2541">
              <w:rPr>
                <w:rFonts w:eastAsia="TimesNewRomanPSMT"/>
                <w:sz w:val="16"/>
                <w:szCs w:val="16"/>
                <w:lang w:val="en-GB"/>
              </w:rPr>
              <w:t xml:space="preserve"> </w:t>
            </w:r>
          </w:p>
          <w:p w14:paraId="7E015A25" w14:textId="77777777" w:rsidR="00D73FE3" w:rsidRPr="004D2541" w:rsidRDefault="00D73FE3" w:rsidP="00AA084E">
            <w:pPr>
              <w:rPr>
                <w:sz w:val="16"/>
                <w:szCs w:val="16"/>
                <w:lang w:val="en-GB"/>
              </w:rPr>
            </w:pPr>
            <w:r w:rsidRPr="004D2541">
              <w:rPr>
                <w:rFonts w:eastAsia="TimesNewRomanPSMT"/>
                <w:b/>
                <w:bCs/>
                <w:sz w:val="16"/>
                <w:szCs w:val="16"/>
                <w:lang w:val="en-GB"/>
              </w:rPr>
              <w:t>Frequency:</w:t>
            </w:r>
            <w:r w:rsidRPr="004D2541">
              <w:rPr>
                <w:rFonts w:eastAsia="TimesNewRomanPSMT"/>
                <w:sz w:val="16"/>
                <w:szCs w:val="16"/>
                <w:lang w:val="en-GB"/>
              </w:rPr>
              <w:t xml:space="preserve"> Annual </w:t>
            </w:r>
          </w:p>
          <w:p w14:paraId="14EC33D5" w14:textId="77777777" w:rsidR="00D73FE3" w:rsidRPr="004D2541" w:rsidRDefault="00D73FE3" w:rsidP="00AA084E">
            <w:pPr>
              <w:rPr>
                <w:rFonts w:eastAsia="TimesNewRomanPSMT"/>
                <w:b/>
                <w:bCs/>
                <w:color w:val="000000" w:themeColor="text1"/>
                <w:sz w:val="16"/>
                <w:szCs w:val="16"/>
                <w:lang w:val="en-GB"/>
              </w:rPr>
            </w:pPr>
          </w:p>
          <w:p w14:paraId="448D258E" w14:textId="747B61A2" w:rsidR="00D73FE3" w:rsidRPr="004D2541" w:rsidRDefault="00D73FE3" w:rsidP="00AA084E">
            <w:pPr>
              <w:rPr>
                <w:sz w:val="16"/>
                <w:szCs w:val="16"/>
                <w:lang w:val="en-GB"/>
              </w:rPr>
            </w:pPr>
            <w:r w:rsidRPr="004D2541">
              <w:rPr>
                <w:rFonts w:eastAsia="TimesNewRomanPSMT"/>
                <w:b/>
                <w:bCs/>
                <w:color w:val="000000" w:themeColor="text1"/>
                <w:sz w:val="16"/>
                <w:szCs w:val="16"/>
                <w:lang w:val="en-GB"/>
              </w:rPr>
              <w:t xml:space="preserve">Indicator 1.4.2 </w:t>
            </w:r>
            <w:r w:rsidRPr="004D2541">
              <w:rPr>
                <w:rFonts w:eastAsia="TimesNewRomanPSMT"/>
                <w:bCs/>
                <w:color w:val="000000" w:themeColor="text1"/>
                <w:sz w:val="16"/>
                <w:szCs w:val="16"/>
                <w:lang w:val="en-GB"/>
              </w:rPr>
              <w:t>(IRRF</w:t>
            </w:r>
            <w:r w:rsidRPr="004D2541">
              <w:rPr>
                <w:rFonts w:eastAsia="TimesNewRomanPSMT"/>
                <w:b/>
                <w:bCs/>
                <w:color w:val="000000" w:themeColor="text1"/>
                <w:sz w:val="16"/>
                <w:szCs w:val="16"/>
                <w:lang w:val="en-GB"/>
              </w:rPr>
              <w:t xml:space="preserve"> </w:t>
            </w:r>
            <w:r w:rsidRPr="004D2541">
              <w:rPr>
                <w:color w:val="000000" w:themeColor="text1"/>
                <w:sz w:val="16"/>
                <w:szCs w:val="16"/>
                <w:lang w:val="en-GB"/>
              </w:rPr>
              <w:t>5.1.1)</w:t>
            </w:r>
            <w:r w:rsidR="00C4090B" w:rsidRPr="004D2541">
              <w:rPr>
                <w:color w:val="000000" w:themeColor="text1"/>
                <w:sz w:val="16"/>
                <w:szCs w:val="16"/>
                <w:lang w:val="en-GB"/>
              </w:rPr>
              <w:t>.</w:t>
            </w:r>
            <w:r w:rsidRPr="004D2541">
              <w:rPr>
                <w:rFonts w:eastAsia="TimesNewRomanPSMT"/>
                <w:b/>
                <w:bCs/>
                <w:color w:val="000000" w:themeColor="text1"/>
                <w:sz w:val="16"/>
                <w:szCs w:val="16"/>
                <w:lang w:val="en-GB"/>
              </w:rPr>
              <w:t xml:space="preserve"> </w:t>
            </w:r>
            <w:r w:rsidRPr="004D2541">
              <w:rPr>
                <w:rFonts w:eastAsia="TimesNewRomanPSMT"/>
                <w:bCs/>
                <w:color w:val="000000" w:themeColor="text1"/>
                <w:sz w:val="16"/>
                <w:szCs w:val="16"/>
                <w:lang w:val="en-GB"/>
              </w:rPr>
              <w:t>Number of people</w:t>
            </w:r>
            <w:r w:rsidR="00BE6827" w:rsidRPr="004D2541">
              <w:rPr>
                <w:rFonts w:eastAsia="TimesNewRomanPSMT"/>
                <w:bCs/>
                <w:color w:val="000000" w:themeColor="text1"/>
                <w:sz w:val="16"/>
                <w:szCs w:val="16"/>
                <w:lang w:val="en-GB"/>
              </w:rPr>
              <w:t>,</w:t>
            </w:r>
            <w:r w:rsidRPr="004D2541">
              <w:rPr>
                <w:rFonts w:eastAsia="TimesNewRomanPSMT"/>
                <w:bCs/>
                <w:color w:val="000000" w:themeColor="text1"/>
                <w:sz w:val="16"/>
                <w:szCs w:val="16"/>
                <w:lang w:val="en-GB"/>
              </w:rPr>
              <w:t xml:space="preserve"> disaggregated by sex</w:t>
            </w:r>
            <w:r w:rsidR="00BE6827" w:rsidRPr="004D2541">
              <w:rPr>
                <w:rFonts w:eastAsia="TimesNewRomanPSMT"/>
                <w:bCs/>
                <w:color w:val="000000" w:themeColor="text1"/>
                <w:sz w:val="16"/>
                <w:szCs w:val="16"/>
                <w:lang w:val="en-GB"/>
              </w:rPr>
              <w:t>,</w:t>
            </w:r>
            <w:r w:rsidRPr="004D2541">
              <w:rPr>
                <w:rFonts w:eastAsia="TimesNewRomanPSMT"/>
                <w:bCs/>
                <w:color w:val="000000" w:themeColor="text1"/>
                <w:sz w:val="16"/>
                <w:szCs w:val="16"/>
                <w:lang w:val="en-GB"/>
              </w:rPr>
              <w:t xml:space="preserve"> in rural areas with access to mini</w:t>
            </w:r>
            <w:r w:rsidR="00BE6827" w:rsidRPr="004D2541">
              <w:rPr>
                <w:rFonts w:eastAsia="TimesNewRomanPSMT"/>
                <w:bCs/>
                <w:color w:val="000000" w:themeColor="text1"/>
                <w:sz w:val="16"/>
                <w:szCs w:val="16"/>
                <w:lang w:val="en-GB"/>
              </w:rPr>
              <w:t>-</w:t>
            </w:r>
            <w:r w:rsidRPr="004D2541">
              <w:rPr>
                <w:rFonts w:eastAsia="TimesNewRomanPSMT"/>
                <w:bCs/>
                <w:color w:val="000000" w:themeColor="text1"/>
                <w:sz w:val="16"/>
                <w:szCs w:val="16"/>
                <w:lang w:val="en-GB"/>
              </w:rPr>
              <w:t>grid energy</w:t>
            </w:r>
          </w:p>
          <w:p w14:paraId="75E694BF" w14:textId="77777777" w:rsidR="00D73FE3" w:rsidRPr="004D2541" w:rsidRDefault="00D73FE3" w:rsidP="00AA084E">
            <w:pPr>
              <w:rPr>
                <w:rFonts w:eastAsia="TimesNewRomanPSMT"/>
                <w:sz w:val="16"/>
                <w:szCs w:val="16"/>
                <w:lang w:val="en-GB"/>
              </w:rPr>
            </w:pPr>
            <w:r w:rsidRPr="004D2541">
              <w:rPr>
                <w:rFonts w:eastAsia="TimesNewRomanPSMT"/>
                <w:b/>
                <w:bCs/>
                <w:sz w:val="16"/>
                <w:szCs w:val="16"/>
                <w:lang w:val="en-GB"/>
              </w:rPr>
              <w:t xml:space="preserve">Baseline: </w:t>
            </w:r>
            <w:r w:rsidRPr="004D2541">
              <w:rPr>
                <w:rFonts w:eastAsia="TimesNewRomanPSMT"/>
                <w:bCs/>
                <w:sz w:val="16"/>
                <w:szCs w:val="16"/>
                <w:lang w:val="en-GB"/>
              </w:rPr>
              <w:t xml:space="preserve">0 </w:t>
            </w:r>
            <w:r w:rsidRPr="004D2541">
              <w:rPr>
                <w:rFonts w:eastAsia="TimesNewRomanPSMT"/>
                <w:b/>
                <w:bCs/>
                <w:sz w:val="16"/>
                <w:szCs w:val="16"/>
                <w:lang w:val="en-GB"/>
              </w:rPr>
              <w:t>(</w:t>
            </w:r>
            <w:r w:rsidRPr="004D2541">
              <w:rPr>
                <w:rFonts w:eastAsia="TimesNewRomanPSMT"/>
                <w:sz w:val="16"/>
                <w:szCs w:val="16"/>
                <w:lang w:val="en-GB"/>
              </w:rPr>
              <w:t>2022)</w:t>
            </w:r>
          </w:p>
          <w:p w14:paraId="29E54D43" w14:textId="77777777" w:rsidR="00D73FE3" w:rsidRPr="004D2541" w:rsidRDefault="00D73FE3" w:rsidP="00F36A90">
            <w:pPr>
              <w:pStyle w:val="ListParagraph"/>
              <w:suppressAutoHyphens/>
              <w:autoSpaceDN w:val="0"/>
              <w:ind w:left="360"/>
              <w:textAlignment w:val="baseline"/>
              <w:rPr>
                <w:sz w:val="16"/>
                <w:szCs w:val="16"/>
                <w:lang w:val="en-GB"/>
              </w:rPr>
            </w:pPr>
            <w:r w:rsidRPr="004D2541">
              <w:rPr>
                <w:rFonts w:eastAsia="TimesNewRomanPSMT"/>
                <w:bCs/>
                <w:sz w:val="16"/>
                <w:szCs w:val="16"/>
                <w:lang w:val="en-GB"/>
              </w:rPr>
              <w:t xml:space="preserve">Total: 0 </w:t>
            </w:r>
          </w:p>
          <w:p w14:paraId="5CD1D024" w14:textId="77777777" w:rsidR="00D73FE3" w:rsidRPr="004D2541" w:rsidRDefault="00D73FE3" w:rsidP="00F36A90">
            <w:pPr>
              <w:pStyle w:val="ListParagraph"/>
              <w:suppressAutoHyphens/>
              <w:autoSpaceDN w:val="0"/>
              <w:ind w:left="360"/>
              <w:textAlignment w:val="baseline"/>
              <w:rPr>
                <w:sz w:val="16"/>
                <w:szCs w:val="16"/>
                <w:lang w:val="en-GB"/>
              </w:rPr>
            </w:pPr>
            <w:r w:rsidRPr="004D2541">
              <w:rPr>
                <w:sz w:val="16"/>
                <w:szCs w:val="16"/>
                <w:lang w:val="en-GB"/>
              </w:rPr>
              <w:t>Women: 0</w:t>
            </w:r>
          </w:p>
          <w:p w14:paraId="782AD5E2" w14:textId="77777777" w:rsidR="00D73FE3" w:rsidRPr="004D2541" w:rsidRDefault="00D73FE3" w:rsidP="00F36A90">
            <w:pPr>
              <w:pStyle w:val="ListParagraph"/>
              <w:suppressAutoHyphens/>
              <w:autoSpaceDN w:val="0"/>
              <w:ind w:left="360"/>
              <w:textAlignment w:val="baseline"/>
              <w:rPr>
                <w:sz w:val="16"/>
                <w:szCs w:val="16"/>
                <w:lang w:val="en-GB"/>
              </w:rPr>
            </w:pPr>
            <w:r w:rsidRPr="004D2541">
              <w:rPr>
                <w:rFonts w:eastAsia="TimesNewRomanPSMT"/>
                <w:bCs/>
                <w:sz w:val="16"/>
                <w:szCs w:val="16"/>
                <w:lang w:val="en-GB"/>
              </w:rPr>
              <w:t>Men:</w:t>
            </w:r>
            <w:r w:rsidRPr="004D2541">
              <w:rPr>
                <w:rFonts w:eastAsia="TimesNewRomanPSMT"/>
                <w:b/>
                <w:bCs/>
                <w:sz w:val="16"/>
                <w:szCs w:val="16"/>
                <w:lang w:val="en-GB"/>
              </w:rPr>
              <w:t xml:space="preserve"> </w:t>
            </w:r>
            <w:r w:rsidRPr="004D2541">
              <w:rPr>
                <w:rFonts w:eastAsia="TimesNewRomanPSMT"/>
                <w:bCs/>
                <w:sz w:val="16"/>
                <w:szCs w:val="16"/>
                <w:lang w:val="en-GB"/>
              </w:rPr>
              <w:t>0</w:t>
            </w:r>
            <w:r w:rsidRPr="004D2541">
              <w:rPr>
                <w:rFonts w:eastAsia="TimesNewRomanPSMT"/>
                <w:b/>
                <w:bCs/>
                <w:sz w:val="16"/>
                <w:szCs w:val="16"/>
                <w:lang w:val="en-GB"/>
              </w:rPr>
              <w:t xml:space="preserve"> </w:t>
            </w:r>
          </w:p>
          <w:p w14:paraId="1E5C3305" w14:textId="77777777" w:rsidR="00D73FE3" w:rsidRPr="004D2541" w:rsidRDefault="00D73FE3" w:rsidP="00AA084E">
            <w:pPr>
              <w:spacing w:line="259" w:lineRule="auto"/>
              <w:rPr>
                <w:rFonts w:eastAsia="TimesNewRomanPSMT"/>
                <w:sz w:val="16"/>
                <w:szCs w:val="16"/>
                <w:lang w:val="en-GB"/>
              </w:rPr>
            </w:pPr>
            <w:r w:rsidRPr="004D2541">
              <w:rPr>
                <w:rFonts w:eastAsia="TimesNewRomanPSMT"/>
                <w:b/>
                <w:bCs/>
                <w:sz w:val="16"/>
                <w:szCs w:val="16"/>
                <w:lang w:val="en-GB"/>
              </w:rPr>
              <w:t>Target:</w:t>
            </w:r>
            <w:r w:rsidRPr="004D2541">
              <w:rPr>
                <w:rFonts w:eastAsia="TimesNewRomanPSMT"/>
                <w:sz w:val="16"/>
                <w:szCs w:val="16"/>
                <w:lang w:val="en-GB"/>
              </w:rPr>
              <w:t xml:space="preserve"> (2027)</w:t>
            </w:r>
          </w:p>
          <w:p w14:paraId="521DFA4B" w14:textId="6E087942" w:rsidR="00D73FE3" w:rsidRPr="004D2541" w:rsidRDefault="00D73FE3" w:rsidP="00F36A90">
            <w:pPr>
              <w:pStyle w:val="ListParagraph"/>
              <w:suppressAutoHyphens/>
              <w:autoSpaceDN w:val="0"/>
              <w:ind w:left="360"/>
              <w:textAlignment w:val="baseline"/>
              <w:rPr>
                <w:sz w:val="16"/>
                <w:szCs w:val="16"/>
                <w:lang w:val="en-GB"/>
              </w:rPr>
            </w:pPr>
            <w:r w:rsidRPr="004D2541">
              <w:rPr>
                <w:rFonts w:eastAsia="TimesNewRomanPSMT"/>
                <w:sz w:val="16"/>
                <w:szCs w:val="16"/>
                <w:lang w:val="en-GB"/>
              </w:rPr>
              <w:t>Total: 300</w:t>
            </w:r>
            <w:r w:rsidR="00BE6827" w:rsidRPr="004D2541">
              <w:rPr>
                <w:rFonts w:eastAsia="TimesNewRomanPSMT"/>
                <w:sz w:val="16"/>
                <w:szCs w:val="16"/>
                <w:lang w:val="en-GB"/>
              </w:rPr>
              <w:t>,</w:t>
            </w:r>
            <w:r w:rsidRPr="004D2541">
              <w:rPr>
                <w:rFonts w:eastAsia="TimesNewRomanPSMT"/>
                <w:sz w:val="16"/>
                <w:szCs w:val="16"/>
                <w:lang w:val="en-GB"/>
              </w:rPr>
              <w:t xml:space="preserve">000 </w:t>
            </w:r>
          </w:p>
          <w:p w14:paraId="6317E0EB" w14:textId="4A57B769" w:rsidR="00D73FE3" w:rsidRPr="004D2541" w:rsidRDefault="00D73FE3" w:rsidP="00F36A90">
            <w:pPr>
              <w:pStyle w:val="ListParagraph"/>
              <w:suppressAutoHyphens/>
              <w:autoSpaceDN w:val="0"/>
              <w:ind w:left="360"/>
              <w:textAlignment w:val="baseline"/>
              <w:rPr>
                <w:rFonts w:eastAsia="TimesNewRomanPSMT"/>
                <w:sz w:val="16"/>
                <w:szCs w:val="16"/>
                <w:lang w:val="en-GB"/>
              </w:rPr>
            </w:pPr>
            <w:r w:rsidRPr="004D2541">
              <w:rPr>
                <w:rFonts w:eastAsia="TimesNewRomanPSMT"/>
                <w:sz w:val="16"/>
                <w:szCs w:val="16"/>
                <w:lang w:val="en-GB"/>
              </w:rPr>
              <w:t>Women: 165</w:t>
            </w:r>
            <w:r w:rsidR="00BE6827" w:rsidRPr="004D2541">
              <w:rPr>
                <w:rFonts w:eastAsia="TimesNewRomanPSMT"/>
                <w:bCs/>
                <w:sz w:val="16"/>
                <w:szCs w:val="16"/>
                <w:lang w:val="en-GB"/>
              </w:rPr>
              <w:t>,</w:t>
            </w:r>
            <w:r w:rsidRPr="004D2541">
              <w:rPr>
                <w:rFonts w:eastAsia="TimesNewRomanPSMT"/>
                <w:bCs/>
                <w:sz w:val="16"/>
                <w:szCs w:val="16"/>
                <w:lang w:val="en-GB"/>
              </w:rPr>
              <w:t>000</w:t>
            </w:r>
            <w:r w:rsidRPr="004D2541">
              <w:rPr>
                <w:rFonts w:eastAsia="TimesNewRomanPSMT"/>
                <w:sz w:val="16"/>
                <w:szCs w:val="16"/>
                <w:lang w:val="en-GB"/>
              </w:rPr>
              <w:t xml:space="preserve"> </w:t>
            </w:r>
          </w:p>
          <w:p w14:paraId="261C70C3" w14:textId="53672F7A" w:rsidR="00D73FE3" w:rsidRPr="004D2541" w:rsidRDefault="00D73FE3" w:rsidP="00F36A90">
            <w:pPr>
              <w:pStyle w:val="ListParagraph"/>
              <w:suppressAutoHyphens/>
              <w:autoSpaceDN w:val="0"/>
              <w:ind w:left="360"/>
              <w:textAlignment w:val="baseline"/>
              <w:rPr>
                <w:sz w:val="16"/>
                <w:szCs w:val="16"/>
                <w:lang w:val="en-GB"/>
              </w:rPr>
            </w:pPr>
            <w:r w:rsidRPr="004D2541">
              <w:rPr>
                <w:rFonts w:eastAsia="TimesNewRomanPSMT"/>
                <w:sz w:val="16"/>
                <w:szCs w:val="16"/>
                <w:lang w:val="en-GB"/>
              </w:rPr>
              <w:t>Men</w:t>
            </w:r>
            <w:r w:rsidRPr="004D2541">
              <w:rPr>
                <w:sz w:val="16"/>
                <w:szCs w:val="16"/>
                <w:lang w:val="en-GB"/>
              </w:rPr>
              <w:t>: 135</w:t>
            </w:r>
            <w:r w:rsidR="00BE6827" w:rsidRPr="004D2541">
              <w:rPr>
                <w:sz w:val="16"/>
                <w:szCs w:val="16"/>
                <w:lang w:val="en-GB"/>
              </w:rPr>
              <w:t>,</w:t>
            </w:r>
            <w:r w:rsidRPr="004D2541">
              <w:rPr>
                <w:sz w:val="16"/>
                <w:szCs w:val="16"/>
                <w:lang w:val="en-GB"/>
              </w:rPr>
              <w:t xml:space="preserve">000 </w:t>
            </w:r>
          </w:p>
          <w:p w14:paraId="2C1EB711" w14:textId="77777777" w:rsidR="00D73FE3" w:rsidRPr="004D2541" w:rsidRDefault="00D73FE3" w:rsidP="00AA084E">
            <w:pPr>
              <w:rPr>
                <w:sz w:val="16"/>
                <w:szCs w:val="16"/>
                <w:lang w:val="en-GB"/>
              </w:rPr>
            </w:pPr>
            <w:r w:rsidRPr="004D2541">
              <w:rPr>
                <w:rFonts w:eastAsia="TimesNewRomanPSMT"/>
                <w:b/>
                <w:bCs/>
                <w:sz w:val="16"/>
                <w:szCs w:val="16"/>
                <w:lang w:val="en-GB"/>
              </w:rPr>
              <w:t>Source:</w:t>
            </w:r>
            <w:r w:rsidRPr="004D2541">
              <w:rPr>
                <w:rFonts w:eastAsia="TimesNewRomanPSMT"/>
                <w:sz w:val="16"/>
                <w:szCs w:val="16"/>
                <w:lang w:val="en-GB"/>
              </w:rPr>
              <w:t xml:space="preserve"> MPME</w:t>
            </w:r>
          </w:p>
          <w:p w14:paraId="3161D2EE" w14:textId="77777777" w:rsidR="00D73FE3" w:rsidRPr="004D2541" w:rsidRDefault="00D73FE3" w:rsidP="00AA084E">
            <w:pPr>
              <w:rPr>
                <w:rFonts w:eastAsia="TimesNewRomanPSMT"/>
                <w:color w:val="000000" w:themeColor="text1"/>
                <w:sz w:val="16"/>
                <w:szCs w:val="16"/>
                <w:lang w:val="en-GB"/>
              </w:rPr>
            </w:pPr>
            <w:r w:rsidRPr="004D2541">
              <w:rPr>
                <w:rFonts w:eastAsia="TimesNewRomanPSMT"/>
                <w:b/>
                <w:bCs/>
                <w:color w:val="000000" w:themeColor="text1"/>
                <w:sz w:val="16"/>
                <w:szCs w:val="16"/>
                <w:lang w:val="en-GB"/>
              </w:rPr>
              <w:t>Frequency:</w:t>
            </w:r>
            <w:r w:rsidRPr="004D2541">
              <w:rPr>
                <w:rFonts w:eastAsia="TimesNewRomanPSMT"/>
                <w:color w:val="000000" w:themeColor="text1"/>
                <w:sz w:val="16"/>
                <w:szCs w:val="16"/>
                <w:lang w:val="en-GB"/>
              </w:rPr>
              <w:t xml:space="preserve"> Annual </w:t>
            </w:r>
          </w:p>
          <w:p w14:paraId="102E2AF5" w14:textId="77777777" w:rsidR="00D73FE3" w:rsidRPr="004D2541" w:rsidRDefault="00D73FE3" w:rsidP="00AA084E">
            <w:pPr>
              <w:rPr>
                <w:sz w:val="16"/>
                <w:szCs w:val="16"/>
                <w:lang w:val="en-GB"/>
              </w:rPr>
            </w:pPr>
          </w:p>
        </w:tc>
        <w:tc>
          <w:tcPr>
            <w:tcW w:w="2977" w:type="dxa"/>
            <w:gridSpan w:val="2"/>
            <w:tcMar>
              <w:left w:w="108" w:type="dxa"/>
              <w:right w:w="108" w:type="dxa"/>
            </w:tcMar>
          </w:tcPr>
          <w:p w14:paraId="5632A00A" w14:textId="1A0F94BE" w:rsidR="00D73FE3" w:rsidRPr="004D2541" w:rsidRDefault="00D73FE3" w:rsidP="00F36A90">
            <w:pPr>
              <w:rPr>
                <w:rFonts w:eastAsia="TimesNewRomanPSMT"/>
                <w:sz w:val="16"/>
                <w:szCs w:val="16"/>
                <w:lang w:val="en-GB"/>
              </w:rPr>
            </w:pPr>
            <w:r w:rsidRPr="004D2541">
              <w:rPr>
                <w:rFonts w:eastAsia="TimesNewRomanPSMT"/>
                <w:sz w:val="16"/>
                <w:szCs w:val="16"/>
                <w:lang w:val="en-GB"/>
              </w:rPr>
              <w:lastRenderedPageBreak/>
              <w:t xml:space="preserve">Ministries in charge of economic affairs, fisheries and </w:t>
            </w:r>
            <w:r w:rsidR="00893CFF" w:rsidRPr="004D2541">
              <w:rPr>
                <w:rFonts w:eastAsia="TimesNewRomanPSMT"/>
                <w:sz w:val="16"/>
                <w:szCs w:val="16"/>
                <w:lang w:val="en-GB"/>
              </w:rPr>
              <w:t>m</w:t>
            </w:r>
            <w:r w:rsidRPr="004D2541">
              <w:rPr>
                <w:rFonts w:eastAsia="TimesNewRomanPSMT"/>
                <w:sz w:val="16"/>
                <w:szCs w:val="16"/>
                <w:lang w:val="en-GB"/>
              </w:rPr>
              <w:t xml:space="preserve">aritime </w:t>
            </w:r>
            <w:r w:rsidR="00893CFF" w:rsidRPr="004D2541">
              <w:rPr>
                <w:rFonts w:eastAsia="TimesNewRomanPSMT"/>
                <w:sz w:val="16"/>
                <w:szCs w:val="16"/>
                <w:lang w:val="en-GB"/>
              </w:rPr>
              <w:t>e</w:t>
            </w:r>
            <w:r w:rsidRPr="004D2541">
              <w:rPr>
                <w:rFonts w:eastAsia="TimesNewRomanPSMT"/>
                <w:sz w:val="16"/>
                <w:szCs w:val="16"/>
                <w:lang w:val="en-GB"/>
              </w:rPr>
              <w:t>conomy, agriculture, livestock, commerce, digital transformation and energy</w:t>
            </w:r>
          </w:p>
          <w:p w14:paraId="6F3291D2" w14:textId="77777777" w:rsidR="00D73FE3" w:rsidRPr="004D2541" w:rsidRDefault="00D73FE3" w:rsidP="00F36A90">
            <w:pPr>
              <w:rPr>
                <w:rFonts w:eastAsia="TimesNewRomanPSMT"/>
                <w:sz w:val="16"/>
                <w:szCs w:val="16"/>
                <w:lang w:val="en-GB"/>
              </w:rPr>
            </w:pPr>
            <w:r w:rsidRPr="004D2541">
              <w:rPr>
                <w:rFonts w:eastAsia="Calibri"/>
                <w:sz w:val="16"/>
                <w:szCs w:val="16"/>
                <w:lang w:val="en-GB"/>
              </w:rPr>
              <w:t xml:space="preserve"> </w:t>
            </w:r>
          </w:p>
          <w:p w14:paraId="02111E9A" w14:textId="520CC950" w:rsidR="00D73FE3" w:rsidRPr="004D2541" w:rsidRDefault="00D73FE3" w:rsidP="00AA084E">
            <w:pPr>
              <w:jc w:val="both"/>
              <w:rPr>
                <w:rFonts w:eastAsia="TimesNewRomanPSMT"/>
                <w:sz w:val="16"/>
                <w:szCs w:val="16"/>
                <w:lang w:val="en-GB"/>
              </w:rPr>
            </w:pPr>
            <w:r w:rsidRPr="004D2541">
              <w:rPr>
                <w:rFonts w:eastAsia="TimesNewRomanPSMT"/>
                <w:sz w:val="16"/>
                <w:szCs w:val="16"/>
                <w:lang w:val="en-GB"/>
              </w:rPr>
              <w:t>National Investment Agency</w:t>
            </w:r>
            <w:r w:rsidR="009C75F0" w:rsidRPr="004D2541">
              <w:rPr>
                <w:rFonts w:eastAsia="TimesNewRomanPSMT"/>
                <w:sz w:val="16"/>
                <w:szCs w:val="16"/>
                <w:lang w:val="en-GB"/>
              </w:rPr>
              <w:t xml:space="preserve"> (APIM)</w:t>
            </w:r>
            <w:r w:rsidRPr="004D2541">
              <w:rPr>
                <w:rFonts w:eastAsia="TimesNewRomanPSMT"/>
                <w:sz w:val="16"/>
                <w:szCs w:val="16"/>
                <w:lang w:val="en-GB"/>
              </w:rPr>
              <w:t xml:space="preserve"> </w:t>
            </w:r>
          </w:p>
          <w:p w14:paraId="65CFB06B" w14:textId="77777777" w:rsidR="00D73FE3" w:rsidRPr="004D2541" w:rsidRDefault="00D73FE3" w:rsidP="00AA084E">
            <w:pPr>
              <w:jc w:val="both"/>
              <w:rPr>
                <w:rFonts w:eastAsia="TimesNewRomanPSMT"/>
                <w:sz w:val="16"/>
                <w:szCs w:val="16"/>
                <w:lang w:val="en-GB"/>
              </w:rPr>
            </w:pPr>
          </w:p>
          <w:p w14:paraId="6BAFD4BC" w14:textId="5B727FFF" w:rsidR="00D73FE3" w:rsidRPr="004D2541" w:rsidRDefault="00D73FE3" w:rsidP="00AA084E">
            <w:pPr>
              <w:rPr>
                <w:rFonts w:eastAsia="TimesNewRomanPSMT"/>
                <w:sz w:val="16"/>
                <w:szCs w:val="16"/>
                <w:lang w:val="en-GB"/>
              </w:rPr>
            </w:pPr>
            <w:r w:rsidRPr="004D2541">
              <w:rPr>
                <w:rFonts w:eastAsia="TimesNewRomanPSMT"/>
                <w:sz w:val="16"/>
                <w:szCs w:val="16"/>
                <w:lang w:val="en-GB"/>
              </w:rPr>
              <w:t>FAO, UNOPS, IFAD, UN</w:t>
            </w:r>
            <w:r w:rsidR="00893CFF" w:rsidRPr="004D2541">
              <w:rPr>
                <w:rFonts w:eastAsia="TimesNewRomanPSMT"/>
                <w:sz w:val="16"/>
                <w:szCs w:val="16"/>
                <w:lang w:val="en-GB"/>
              </w:rPr>
              <w:t>-</w:t>
            </w:r>
            <w:r w:rsidRPr="004D2541">
              <w:rPr>
                <w:rFonts w:eastAsia="TimesNewRomanPSMT"/>
                <w:sz w:val="16"/>
                <w:szCs w:val="16"/>
                <w:lang w:val="en-GB"/>
              </w:rPr>
              <w:t>W</w:t>
            </w:r>
            <w:r w:rsidR="00893CFF" w:rsidRPr="004D2541">
              <w:rPr>
                <w:rFonts w:eastAsia="TimesNewRomanPSMT"/>
                <w:sz w:val="16"/>
                <w:szCs w:val="16"/>
                <w:lang w:val="en-GB"/>
              </w:rPr>
              <w:t>omen</w:t>
            </w:r>
            <w:r w:rsidRPr="004D2541">
              <w:rPr>
                <w:rFonts w:eastAsia="TimesNewRomanPSMT"/>
                <w:sz w:val="16"/>
                <w:szCs w:val="16"/>
                <w:lang w:val="en-GB"/>
              </w:rPr>
              <w:t>, UNCTAD</w:t>
            </w:r>
          </w:p>
          <w:p w14:paraId="521EA3C6" w14:textId="77777777" w:rsidR="00893CFF" w:rsidRPr="004D2541" w:rsidRDefault="00893CFF" w:rsidP="00AA084E">
            <w:pPr>
              <w:rPr>
                <w:rFonts w:eastAsia="TimesNewRomanPSMT"/>
                <w:sz w:val="16"/>
                <w:szCs w:val="16"/>
                <w:lang w:val="en-GB"/>
              </w:rPr>
            </w:pPr>
          </w:p>
          <w:p w14:paraId="5381154D" w14:textId="77777777" w:rsidR="00D73FE3" w:rsidRPr="004D2541" w:rsidRDefault="00D73FE3" w:rsidP="00AA084E">
            <w:pPr>
              <w:rPr>
                <w:rFonts w:eastAsia="TimesNewRomanPSMT"/>
                <w:sz w:val="16"/>
                <w:szCs w:val="16"/>
                <w:lang w:val="en-GB"/>
              </w:rPr>
            </w:pPr>
            <w:r w:rsidRPr="004D2541">
              <w:rPr>
                <w:color w:val="000000" w:themeColor="text1"/>
                <w:sz w:val="16"/>
                <w:szCs w:val="16"/>
                <w:lang w:val="en-GB" w:bidi="en-US"/>
              </w:rPr>
              <w:t xml:space="preserve">ILO, UNICEF, IOM, </w:t>
            </w:r>
            <w:r w:rsidRPr="004D2541">
              <w:rPr>
                <w:rFonts w:eastAsia="TimesNewRomanPSMT"/>
                <w:sz w:val="16"/>
                <w:szCs w:val="16"/>
                <w:lang w:val="en-GB"/>
              </w:rPr>
              <w:t xml:space="preserve">Global Environment Facility, Green Climate Fund </w:t>
            </w:r>
          </w:p>
          <w:p w14:paraId="1A1AFF1F" w14:textId="77777777" w:rsidR="00D73FE3" w:rsidRPr="004D2541" w:rsidRDefault="00D73FE3" w:rsidP="00AA084E">
            <w:pPr>
              <w:rPr>
                <w:rFonts w:eastAsia="TimesNewRomanPSMT"/>
                <w:sz w:val="16"/>
                <w:szCs w:val="16"/>
                <w:lang w:val="en-GB"/>
              </w:rPr>
            </w:pPr>
          </w:p>
          <w:p w14:paraId="18B9FB11" w14:textId="620AA0F7" w:rsidR="00D73FE3" w:rsidRPr="004D2541" w:rsidRDefault="001900DF" w:rsidP="00AA084E">
            <w:pPr>
              <w:rPr>
                <w:rFonts w:eastAsia="TimesNewRomanPSMT"/>
                <w:sz w:val="16"/>
                <w:szCs w:val="16"/>
                <w:lang w:val="en-GB"/>
              </w:rPr>
            </w:pPr>
            <w:r w:rsidRPr="004D2541">
              <w:rPr>
                <w:color w:val="000000" w:themeColor="text1"/>
                <w:sz w:val="16"/>
                <w:szCs w:val="16"/>
                <w:lang w:val="en-GB" w:bidi="en-US"/>
              </w:rPr>
              <w:t>International Renewable Energy Agency</w:t>
            </w:r>
            <w:r w:rsidR="00D73FE3" w:rsidRPr="004D2541">
              <w:rPr>
                <w:color w:val="000000" w:themeColor="text1"/>
                <w:sz w:val="16"/>
                <w:szCs w:val="16"/>
                <w:lang w:val="en-GB" w:bidi="en-US"/>
              </w:rPr>
              <w:t>, W</w:t>
            </w:r>
            <w:r w:rsidRPr="004D2541">
              <w:rPr>
                <w:color w:val="000000" w:themeColor="text1"/>
                <w:sz w:val="16"/>
                <w:szCs w:val="16"/>
                <w:lang w:val="en-GB" w:bidi="en-US"/>
              </w:rPr>
              <w:t>orld</w:t>
            </w:r>
            <w:r w:rsidRPr="004D2541">
              <w:rPr>
                <w:rFonts w:eastAsia="TimesNewRomanPSMT"/>
                <w:sz w:val="16"/>
                <w:szCs w:val="16"/>
                <w:lang w:val="en-GB"/>
              </w:rPr>
              <w:t xml:space="preserve"> Bank</w:t>
            </w:r>
            <w:r w:rsidR="00D73FE3" w:rsidRPr="004D2541">
              <w:rPr>
                <w:rFonts w:eastAsia="TimesNewRomanPSMT"/>
                <w:sz w:val="16"/>
                <w:szCs w:val="16"/>
                <w:lang w:val="en-GB"/>
              </w:rPr>
              <w:t>, A</w:t>
            </w:r>
            <w:r w:rsidR="00893CFF" w:rsidRPr="004D2541">
              <w:rPr>
                <w:rFonts w:eastAsia="TimesNewRomanPSMT"/>
                <w:sz w:val="16"/>
                <w:szCs w:val="16"/>
                <w:lang w:val="en-GB"/>
              </w:rPr>
              <w:t>sian Development Bank</w:t>
            </w:r>
            <w:r w:rsidR="00D73FE3" w:rsidRPr="004D2541">
              <w:rPr>
                <w:rFonts w:eastAsia="TimesNewRomanPSMT"/>
                <w:sz w:val="16"/>
                <w:szCs w:val="16"/>
                <w:lang w:val="en-GB"/>
              </w:rPr>
              <w:t xml:space="preserve"> </w:t>
            </w:r>
            <w:r w:rsidR="00EE15E5" w:rsidRPr="004D2541">
              <w:rPr>
                <w:rFonts w:eastAsia="TimesNewRomanPSMT"/>
                <w:sz w:val="16"/>
                <w:szCs w:val="16"/>
                <w:lang w:val="en-GB"/>
              </w:rPr>
              <w:t>(ADB)</w:t>
            </w:r>
          </w:p>
          <w:p w14:paraId="31E1747F" w14:textId="77777777" w:rsidR="00D73FE3" w:rsidRPr="004D2541" w:rsidRDefault="00D73FE3" w:rsidP="00AA084E">
            <w:pPr>
              <w:jc w:val="both"/>
              <w:rPr>
                <w:rFonts w:eastAsia="TimesNewRomanPSMT"/>
                <w:sz w:val="16"/>
                <w:szCs w:val="16"/>
                <w:lang w:val="en-GB"/>
              </w:rPr>
            </w:pPr>
          </w:p>
          <w:p w14:paraId="313F0441" w14:textId="77777777" w:rsidR="00D73FE3" w:rsidRPr="004D2541" w:rsidRDefault="00D73FE3" w:rsidP="00AA084E">
            <w:pPr>
              <w:jc w:val="both"/>
              <w:rPr>
                <w:rFonts w:eastAsia="TimesNewRomanPSMT"/>
                <w:sz w:val="16"/>
                <w:szCs w:val="16"/>
                <w:lang w:val="en-GB"/>
              </w:rPr>
            </w:pPr>
            <w:r w:rsidRPr="004D2541">
              <w:rPr>
                <w:color w:val="000000" w:themeColor="text1"/>
                <w:sz w:val="16"/>
                <w:szCs w:val="16"/>
                <w:lang w:val="en-GB" w:bidi="en-US"/>
              </w:rPr>
              <w:t xml:space="preserve">European Union, </w:t>
            </w:r>
            <w:r w:rsidRPr="004D2541">
              <w:rPr>
                <w:rFonts w:eastAsia="TimesNewRomanPSMT"/>
                <w:sz w:val="16"/>
                <w:szCs w:val="16"/>
                <w:lang w:val="en-GB"/>
              </w:rPr>
              <w:t>Arab countries, Europe and the Middle East</w:t>
            </w:r>
          </w:p>
          <w:p w14:paraId="5992FC77" w14:textId="77777777" w:rsidR="00D73FE3" w:rsidRPr="004D2541" w:rsidRDefault="00D73FE3" w:rsidP="00AA084E">
            <w:pPr>
              <w:rPr>
                <w:sz w:val="16"/>
                <w:szCs w:val="16"/>
                <w:lang w:val="en-GB"/>
              </w:rPr>
            </w:pPr>
            <w:r w:rsidRPr="004D2541">
              <w:rPr>
                <w:rFonts w:eastAsia="Calibri"/>
                <w:sz w:val="16"/>
                <w:szCs w:val="16"/>
                <w:lang w:val="en-GB"/>
              </w:rPr>
              <w:t xml:space="preserve"> </w:t>
            </w:r>
          </w:p>
        </w:tc>
        <w:tc>
          <w:tcPr>
            <w:tcW w:w="2126" w:type="dxa"/>
            <w:tcMar>
              <w:left w:w="108" w:type="dxa"/>
              <w:right w:w="108" w:type="dxa"/>
            </w:tcMar>
          </w:tcPr>
          <w:p w14:paraId="76EC4CAD" w14:textId="6ED0CE2C" w:rsidR="00D73FE3" w:rsidRPr="004D2541" w:rsidRDefault="00D73FE3" w:rsidP="00AA084E">
            <w:pPr>
              <w:rPr>
                <w:sz w:val="16"/>
                <w:szCs w:val="16"/>
                <w:lang w:val="en-GB"/>
              </w:rPr>
            </w:pPr>
            <w:r w:rsidRPr="004D2541">
              <w:rPr>
                <w:rFonts w:eastAsia="TimesNewRomanPSMT"/>
                <w:sz w:val="16"/>
                <w:szCs w:val="16"/>
                <w:lang w:val="en-GB"/>
              </w:rPr>
              <w:t>Regular resources: 4,000</w:t>
            </w:r>
          </w:p>
          <w:p w14:paraId="624674D1" w14:textId="77777777" w:rsidR="00D73FE3" w:rsidRPr="004D2541" w:rsidRDefault="00D73FE3" w:rsidP="00AA084E">
            <w:pPr>
              <w:rPr>
                <w:rFonts w:eastAsia="TimesNewRomanPSMT"/>
                <w:color w:val="000000" w:themeColor="text1"/>
                <w:sz w:val="16"/>
                <w:szCs w:val="16"/>
                <w:lang w:val="en-GB"/>
              </w:rPr>
            </w:pPr>
            <w:r w:rsidRPr="004D2541">
              <w:rPr>
                <w:rFonts w:eastAsia="TimesNewRomanPSMT"/>
                <w:color w:val="000000" w:themeColor="text1"/>
                <w:sz w:val="16"/>
                <w:szCs w:val="16"/>
                <w:lang w:val="en-GB"/>
              </w:rPr>
              <w:t xml:space="preserve">Other resources: </w:t>
            </w:r>
          </w:p>
          <w:p w14:paraId="43FC6C63" w14:textId="179008BB" w:rsidR="00D73FE3" w:rsidRPr="004D2541" w:rsidRDefault="00D73FE3" w:rsidP="00AA084E">
            <w:pPr>
              <w:rPr>
                <w:color w:val="000000" w:themeColor="text1"/>
                <w:sz w:val="16"/>
                <w:szCs w:val="16"/>
                <w:lang w:val="en-GB"/>
              </w:rPr>
            </w:pPr>
            <w:r w:rsidRPr="004D2541">
              <w:rPr>
                <w:color w:val="000000" w:themeColor="text1"/>
                <w:sz w:val="16"/>
                <w:szCs w:val="16"/>
                <w:lang w:val="en-GB"/>
              </w:rPr>
              <w:t>13,000</w:t>
            </w:r>
            <w:r w:rsidR="0026673B" w:rsidRPr="004D2541">
              <w:rPr>
                <w:color w:val="000000" w:themeColor="text1"/>
                <w:sz w:val="16"/>
                <w:szCs w:val="16"/>
                <w:lang w:val="en-GB"/>
              </w:rPr>
              <w:t>.</w:t>
            </w:r>
            <w:r w:rsidRPr="004D2541">
              <w:rPr>
                <w:color w:val="000000" w:themeColor="text1"/>
                <w:sz w:val="16"/>
                <w:szCs w:val="16"/>
                <w:lang w:val="en-GB"/>
              </w:rPr>
              <w:t>36</w:t>
            </w:r>
          </w:p>
          <w:p w14:paraId="45D6F279" w14:textId="77777777" w:rsidR="00D73FE3" w:rsidRPr="004D2541" w:rsidRDefault="00D73FE3" w:rsidP="00AA084E">
            <w:pPr>
              <w:rPr>
                <w:sz w:val="16"/>
                <w:szCs w:val="16"/>
                <w:lang w:val="en-GB"/>
              </w:rPr>
            </w:pPr>
          </w:p>
          <w:p w14:paraId="6220E3FF" w14:textId="77777777" w:rsidR="00D73FE3" w:rsidRPr="004D2541" w:rsidRDefault="00D73FE3" w:rsidP="00AA084E">
            <w:pPr>
              <w:rPr>
                <w:sz w:val="16"/>
                <w:szCs w:val="16"/>
                <w:lang w:val="en-GB"/>
              </w:rPr>
            </w:pPr>
            <w:r w:rsidRPr="004D2541">
              <w:rPr>
                <w:rFonts w:eastAsia="TimesNewRomanPSMT"/>
                <w:sz w:val="16"/>
                <w:szCs w:val="16"/>
                <w:lang w:val="en-GB"/>
              </w:rPr>
              <w:t xml:space="preserve"> </w:t>
            </w:r>
          </w:p>
        </w:tc>
      </w:tr>
      <w:tr w:rsidR="00D73FE3" w:rsidRPr="004D2541" w14:paraId="1A10CD64" w14:textId="77777777" w:rsidTr="00AA084E">
        <w:trPr>
          <w:trHeight w:val="300"/>
        </w:trPr>
        <w:tc>
          <w:tcPr>
            <w:tcW w:w="13037" w:type="dxa"/>
            <w:gridSpan w:val="7"/>
            <w:shd w:val="clear" w:color="auto" w:fill="DBE5F1" w:themeFill="accent1" w:themeFillTint="33"/>
            <w:tcMar>
              <w:left w:w="108" w:type="dxa"/>
              <w:right w:w="108" w:type="dxa"/>
            </w:tcMar>
          </w:tcPr>
          <w:p w14:paraId="43EAA8AB" w14:textId="7FA62C4A" w:rsidR="00D73FE3" w:rsidRPr="004D2541" w:rsidRDefault="00D73FE3" w:rsidP="00AA084E">
            <w:pPr>
              <w:rPr>
                <w:sz w:val="16"/>
                <w:szCs w:val="16"/>
                <w:lang w:val="en-GB"/>
              </w:rPr>
            </w:pPr>
            <w:r w:rsidRPr="004D2541">
              <w:rPr>
                <w:b/>
                <w:bCs/>
                <w:sz w:val="16"/>
                <w:szCs w:val="16"/>
                <w:lang w:val="en-GB"/>
              </w:rPr>
              <w:lastRenderedPageBreak/>
              <w:t xml:space="preserve">National </w:t>
            </w:r>
            <w:r w:rsidR="00C4090B" w:rsidRPr="004D2541">
              <w:rPr>
                <w:b/>
                <w:bCs/>
                <w:sz w:val="16"/>
                <w:szCs w:val="16"/>
                <w:lang w:val="en-GB"/>
              </w:rPr>
              <w:t>p</w:t>
            </w:r>
            <w:r w:rsidRPr="004D2541">
              <w:rPr>
                <w:b/>
                <w:bCs/>
                <w:sz w:val="16"/>
                <w:szCs w:val="16"/>
                <w:lang w:val="en-GB"/>
              </w:rPr>
              <w:t xml:space="preserve">riority or </w:t>
            </w:r>
            <w:r w:rsidR="00C4090B" w:rsidRPr="004D2541">
              <w:rPr>
                <w:b/>
                <w:bCs/>
                <w:sz w:val="16"/>
                <w:szCs w:val="16"/>
                <w:lang w:val="en-GB"/>
              </w:rPr>
              <w:t>o</w:t>
            </w:r>
            <w:r w:rsidRPr="004D2541">
              <w:rPr>
                <w:b/>
                <w:bCs/>
                <w:sz w:val="16"/>
                <w:szCs w:val="16"/>
                <w:lang w:val="en-GB"/>
              </w:rPr>
              <w:t>bjective:</w:t>
            </w:r>
            <w:r w:rsidRPr="004D2541">
              <w:rPr>
                <w:rFonts w:eastAsia="TimesNewRomanPSMT"/>
                <w:sz w:val="16"/>
                <w:szCs w:val="16"/>
                <w:lang w:val="en-GB"/>
              </w:rPr>
              <w:t xml:space="preserve"> </w:t>
            </w:r>
            <w:r w:rsidR="00453297" w:rsidRPr="004D2541">
              <w:rPr>
                <w:rFonts w:eastAsia="TimesNewRomanPSMT"/>
                <w:sz w:val="16"/>
                <w:szCs w:val="16"/>
                <w:lang w:val="en-GB"/>
              </w:rPr>
              <w:t>S</w:t>
            </w:r>
            <w:r w:rsidRPr="004D2541">
              <w:rPr>
                <w:rFonts w:eastAsia="TimesNewRomanPSMT"/>
                <w:sz w:val="16"/>
                <w:szCs w:val="16"/>
                <w:lang w:val="en-GB"/>
              </w:rPr>
              <w:t>CAPP 2021-2030 and its 2021-2025 Action Plan</w:t>
            </w:r>
            <w:r w:rsidR="00453297" w:rsidRPr="004D2541">
              <w:rPr>
                <w:rFonts w:eastAsia="TimesNewRomanPSMT"/>
                <w:sz w:val="16"/>
                <w:szCs w:val="16"/>
                <w:lang w:val="en-GB"/>
              </w:rPr>
              <w:t>,</w:t>
            </w:r>
            <w:r w:rsidRPr="004D2541">
              <w:rPr>
                <w:rFonts w:eastAsia="TimesNewRomanPSMT"/>
                <w:sz w:val="16"/>
                <w:szCs w:val="16"/>
                <w:lang w:val="en-GB"/>
              </w:rPr>
              <w:t xml:space="preserve"> </w:t>
            </w:r>
            <w:r w:rsidR="00453297" w:rsidRPr="004D2541">
              <w:rPr>
                <w:rFonts w:eastAsia="TimesNewRomanPSMT"/>
                <w:sz w:val="16"/>
                <w:szCs w:val="16"/>
                <w:lang w:val="en-GB"/>
              </w:rPr>
              <w:t>s</w:t>
            </w:r>
            <w:r w:rsidRPr="004D2541">
              <w:rPr>
                <w:rFonts w:eastAsia="TimesNewRomanPSMT"/>
                <w:sz w:val="16"/>
                <w:szCs w:val="16"/>
                <w:lang w:val="en-GB"/>
              </w:rPr>
              <w:t xml:space="preserve">trategic </w:t>
            </w:r>
            <w:r w:rsidR="00453297" w:rsidRPr="004D2541">
              <w:rPr>
                <w:rFonts w:eastAsia="TimesNewRomanPSMT"/>
                <w:sz w:val="16"/>
                <w:szCs w:val="16"/>
                <w:lang w:val="en-GB"/>
              </w:rPr>
              <w:t>p</w:t>
            </w:r>
            <w:r w:rsidRPr="004D2541">
              <w:rPr>
                <w:rFonts w:eastAsia="TimesNewRomanPSMT"/>
                <w:sz w:val="16"/>
                <w:szCs w:val="16"/>
                <w:lang w:val="en-GB"/>
              </w:rPr>
              <w:t>riority 3</w:t>
            </w:r>
            <w:r w:rsidR="00C4090B" w:rsidRPr="004D2541">
              <w:rPr>
                <w:rFonts w:eastAsia="TimesNewRomanPSMT"/>
                <w:sz w:val="16"/>
                <w:szCs w:val="16"/>
                <w:lang w:val="en-GB"/>
              </w:rPr>
              <w:t>.</w:t>
            </w:r>
            <w:r w:rsidRPr="004D2541">
              <w:rPr>
                <w:rFonts w:eastAsia="Calibri"/>
                <w:color w:val="000000" w:themeColor="text1"/>
                <w:sz w:val="16"/>
                <w:szCs w:val="16"/>
                <w:lang w:val="en-GB"/>
              </w:rPr>
              <w:t xml:space="preserve"> Strengthening </w:t>
            </w:r>
            <w:r w:rsidR="00C4090B" w:rsidRPr="004D2541">
              <w:rPr>
                <w:rFonts w:eastAsia="Calibri"/>
                <w:color w:val="000000" w:themeColor="text1"/>
                <w:sz w:val="16"/>
                <w:szCs w:val="16"/>
                <w:lang w:val="en-GB"/>
              </w:rPr>
              <w:t>g</w:t>
            </w:r>
            <w:r w:rsidRPr="004D2541">
              <w:rPr>
                <w:rFonts w:eastAsia="Calibri"/>
                <w:color w:val="000000" w:themeColor="text1"/>
                <w:sz w:val="16"/>
                <w:szCs w:val="16"/>
                <w:lang w:val="en-GB"/>
              </w:rPr>
              <w:t>overnance in all its aspects</w:t>
            </w:r>
            <w:r w:rsidRPr="004D2541">
              <w:rPr>
                <w:rFonts w:eastAsia="TimesNewRomanPSMT"/>
                <w:color w:val="000000" w:themeColor="text1"/>
                <w:sz w:val="16"/>
                <w:szCs w:val="16"/>
                <w:lang w:val="en-GB"/>
              </w:rPr>
              <w:t xml:space="preserve"> </w:t>
            </w:r>
            <w:r w:rsidRPr="004D2541">
              <w:rPr>
                <w:rFonts w:eastAsia="TimesNewRomanPSMT"/>
                <w:sz w:val="16"/>
                <w:szCs w:val="16"/>
                <w:lang w:val="en-GB"/>
              </w:rPr>
              <w:t>(SDGs</w:t>
            </w:r>
            <w:r w:rsidRPr="004D2541">
              <w:rPr>
                <w:rFonts w:eastAsia="Calibri"/>
                <w:color w:val="000000" w:themeColor="text1"/>
                <w:sz w:val="16"/>
                <w:szCs w:val="16"/>
                <w:lang w:val="en-GB"/>
              </w:rPr>
              <w:t xml:space="preserve"> 1, 2, 3, 4, 5, 6, 7, 8, 9, 10, 11, 12, 13, 14, 15, 16, 17</w:t>
            </w:r>
            <w:r w:rsidRPr="004D2541">
              <w:rPr>
                <w:rFonts w:eastAsia="TimesNewRomanPSMT"/>
                <w:sz w:val="16"/>
                <w:szCs w:val="16"/>
                <w:lang w:val="en-GB"/>
              </w:rPr>
              <w:t xml:space="preserve">) </w:t>
            </w:r>
          </w:p>
          <w:p w14:paraId="1C5593B8" w14:textId="77777777" w:rsidR="00D73FE3" w:rsidRPr="004D2541" w:rsidRDefault="00D73FE3" w:rsidP="00AA084E">
            <w:pPr>
              <w:rPr>
                <w:sz w:val="16"/>
                <w:szCs w:val="16"/>
                <w:lang w:val="en-GB"/>
              </w:rPr>
            </w:pPr>
          </w:p>
        </w:tc>
      </w:tr>
      <w:tr w:rsidR="00D73FE3" w:rsidRPr="004D2541" w14:paraId="1614C4FD" w14:textId="77777777" w:rsidTr="00AA084E">
        <w:trPr>
          <w:trHeight w:val="300"/>
        </w:trPr>
        <w:tc>
          <w:tcPr>
            <w:tcW w:w="13037" w:type="dxa"/>
            <w:gridSpan w:val="7"/>
            <w:shd w:val="clear" w:color="auto" w:fill="DBE5F1" w:themeFill="accent1" w:themeFillTint="33"/>
            <w:tcMar>
              <w:left w:w="108" w:type="dxa"/>
              <w:right w:w="108" w:type="dxa"/>
            </w:tcMar>
          </w:tcPr>
          <w:p w14:paraId="11A43D1D" w14:textId="7791915E" w:rsidR="00D73FE3" w:rsidRPr="004D2541" w:rsidRDefault="00D73FE3" w:rsidP="00AA084E">
            <w:pPr>
              <w:rPr>
                <w:rFonts w:eastAsia="Calibri"/>
                <w:color w:val="000000" w:themeColor="text1"/>
                <w:sz w:val="16"/>
                <w:szCs w:val="16"/>
                <w:lang w:val="en-GB"/>
              </w:rPr>
            </w:pPr>
            <w:r w:rsidRPr="004D2541">
              <w:rPr>
                <w:b/>
                <w:bCs/>
                <w:sz w:val="16"/>
                <w:szCs w:val="16"/>
                <w:lang w:val="en-GB"/>
              </w:rPr>
              <w:t xml:space="preserve">Outcome </w:t>
            </w:r>
            <w:r w:rsidR="00C4090B" w:rsidRPr="004D2541">
              <w:rPr>
                <w:b/>
                <w:bCs/>
                <w:sz w:val="16"/>
                <w:szCs w:val="16"/>
                <w:lang w:val="en-GB"/>
              </w:rPr>
              <w:t>i</w:t>
            </w:r>
            <w:r w:rsidRPr="004D2541">
              <w:rPr>
                <w:b/>
                <w:bCs/>
                <w:sz w:val="16"/>
                <w:szCs w:val="16"/>
                <w:lang w:val="en-GB"/>
              </w:rPr>
              <w:t>nvolving UNDP 2</w:t>
            </w:r>
            <w:r w:rsidR="00C4090B" w:rsidRPr="004D2541">
              <w:rPr>
                <w:b/>
                <w:bCs/>
                <w:sz w:val="16"/>
                <w:szCs w:val="16"/>
                <w:lang w:val="en-GB"/>
              </w:rPr>
              <w:t>.</w:t>
            </w:r>
            <w:r w:rsidRPr="004D2541">
              <w:rPr>
                <w:rFonts w:eastAsia="Calibri"/>
                <w:color w:val="000000" w:themeColor="text1"/>
                <w:sz w:val="16"/>
                <w:szCs w:val="16"/>
                <w:lang w:val="en-GB"/>
              </w:rPr>
              <w:t xml:space="preserve"> By 2027 the population of Mauritania, especially the most vulnerable, enjoy full rights, in a safe, peaceful and eco-friendly environment.</w:t>
            </w:r>
          </w:p>
          <w:p w14:paraId="64C93575" w14:textId="77777777" w:rsidR="00D73FE3" w:rsidRPr="004D2541" w:rsidRDefault="00D73FE3" w:rsidP="00AA084E">
            <w:pPr>
              <w:rPr>
                <w:b/>
                <w:bCs/>
                <w:sz w:val="16"/>
                <w:szCs w:val="16"/>
                <w:lang w:val="en-GB"/>
              </w:rPr>
            </w:pPr>
          </w:p>
        </w:tc>
      </w:tr>
      <w:tr w:rsidR="00D73FE3" w:rsidRPr="004D2541" w14:paraId="68C87DE0" w14:textId="77777777" w:rsidTr="00AA084E">
        <w:trPr>
          <w:trHeight w:val="300"/>
        </w:trPr>
        <w:tc>
          <w:tcPr>
            <w:tcW w:w="13037" w:type="dxa"/>
            <w:gridSpan w:val="7"/>
            <w:shd w:val="clear" w:color="auto" w:fill="DBE5F1" w:themeFill="accent1" w:themeFillTint="33"/>
            <w:tcMar>
              <w:left w:w="108" w:type="dxa"/>
              <w:right w:w="108" w:type="dxa"/>
            </w:tcMar>
          </w:tcPr>
          <w:p w14:paraId="35D5DE93" w14:textId="0205E004" w:rsidR="00D73FE3" w:rsidRPr="004D2541" w:rsidRDefault="00D73FE3">
            <w:pPr>
              <w:rPr>
                <w:b/>
                <w:bCs/>
                <w:sz w:val="16"/>
                <w:szCs w:val="16"/>
                <w:lang w:val="en-GB"/>
              </w:rPr>
            </w:pPr>
            <w:r w:rsidRPr="004D2541">
              <w:rPr>
                <w:b/>
                <w:bCs/>
                <w:sz w:val="16"/>
                <w:szCs w:val="16"/>
                <w:lang w:val="en-GB"/>
              </w:rPr>
              <w:t xml:space="preserve">Related Strategic Plan </w:t>
            </w:r>
            <w:r w:rsidR="00C4090B" w:rsidRPr="004D2541">
              <w:rPr>
                <w:b/>
                <w:bCs/>
                <w:sz w:val="16"/>
                <w:szCs w:val="16"/>
                <w:lang w:val="en-GB"/>
              </w:rPr>
              <w:t>o</w:t>
            </w:r>
            <w:r w:rsidRPr="004D2541">
              <w:rPr>
                <w:b/>
                <w:bCs/>
                <w:sz w:val="16"/>
                <w:szCs w:val="16"/>
                <w:lang w:val="en-GB"/>
              </w:rPr>
              <w:t>utcome 2 (2022-2025)</w:t>
            </w:r>
            <w:r w:rsidR="00C4090B" w:rsidRPr="004D2541">
              <w:rPr>
                <w:b/>
                <w:bCs/>
                <w:sz w:val="16"/>
                <w:szCs w:val="16"/>
                <w:lang w:val="en-GB"/>
              </w:rPr>
              <w:t>:</w:t>
            </w:r>
            <w:r w:rsidRPr="004D2541">
              <w:rPr>
                <w:rFonts w:eastAsia="TimesNewRomanPSMT"/>
                <w:sz w:val="16"/>
                <w:szCs w:val="16"/>
                <w:lang w:val="en-GB"/>
              </w:rPr>
              <w:t xml:space="preserve"> Leaving no one behind, a rights-based approach focused on human empowerment and development</w:t>
            </w:r>
          </w:p>
        </w:tc>
      </w:tr>
      <w:tr w:rsidR="00D73FE3" w:rsidRPr="004D2541" w14:paraId="74CF9886" w14:textId="77777777" w:rsidTr="00AA084E">
        <w:trPr>
          <w:trHeight w:val="300"/>
        </w:trPr>
        <w:tc>
          <w:tcPr>
            <w:tcW w:w="2825" w:type="dxa"/>
            <w:tcMar>
              <w:left w:w="108" w:type="dxa"/>
              <w:right w:w="108" w:type="dxa"/>
            </w:tcMar>
          </w:tcPr>
          <w:p w14:paraId="6E91D75C" w14:textId="27CCBFFA" w:rsidR="00D73FE3" w:rsidRPr="004D2541" w:rsidRDefault="00D73FE3" w:rsidP="00AA084E">
            <w:pPr>
              <w:rPr>
                <w:rFonts w:eastAsia="TimesNewRomanPSMT"/>
                <w:bCs/>
                <w:sz w:val="16"/>
                <w:szCs w:val="16"/>
                <w:lang w:val="en-GB"/>
              </w:rPr>
            </w:pPr>
            <w:r w:rsidRPr="004D2541">
              <w:rPr>
                <w:rFonts w:eastAsia="TimesNewRomanPSMT"/>
                <w:b/>
                <w:bCs/>
                <w:sz w:val="16"/>
                <w:szCs w:val="16"/>
                <w:lang w:val="en-GB"/>
              </w:rPr>
              <w:t>Indicator 2.1</w:t>
            </w:r>
            <w:r w:rsidR="00C4090B" w:rsidRPr="004D2541">
              <w:rPr>
                <w:rFonts w:eastAsia="TimesNewRomanPSMT"/>
                <w:b/>
                <w:bCs/>
                <w:sz w:val="16"/>
                <w:szCs w:val="16"/>
                <w:lang w:val="en-GB"/>
              </w:rPr>
              <w:t>.</w:t>
            </w:r>
            <w:r w:rsidRPr="004D2541">
              <w:rPr>
                <w:rFonts w:eastAsia="TimesNewRomanPSMT"/>
                <w:bCs/>
                <w:sz w:val="16"/>
                <w:szCs w:val="16"/>
                <w:lang w:val="en-GB"/>
              </w:rPr>
              <w:t xml:space="preserve"> Mo Ibrahim Index of Africa Governance</w:t>
            </w:r>
            <w:r w:rsidR="00C4090B" w:rsidRPr="004D2541">
              <w:rPr>
                <w:rFonts w:eastAsia="TimesNewRomanPSMT"/>
                <w:bCs/>
                <w:sz w:val="16"/>
                <w:szCs w:val="16"/>
                <w:lang w:val="en-GB"/>
              </w:rPr>
              <w:t xml:space="preserve"> (IAAG</w:t>
            </w:r>
            <w:r w:rsidRPr="004D2541">
              <w:rPr>
                <w:rFonts w:eastAsia="TimesNewRomanPSMT"/>
                <w:bCs/>
                <w:sz w:val="16"/>
                <w:szCs w:val="16"/>
                <w:lang w:val="en-GB"/>
              </w:rPr>
              <w:t xml:space="preserve">) </w:t>
            </w:r>
          </w:p>
          <w:p w14:paraId="6BFFCE38" w14:textId="77777777" w:rsidR="00D73FE3" w:rsidRPr="004D2541" w:rsidRDefault="00D73FE3" w:rsidP="00AA084E">
            <w:pPr>
              <w:rPr>
                <w:rFonts w:eastAsia="TimesNewRomanPSMT"/>
                <w:b/>
                <w:bCs/>
                <w:sz w:val="16"/>
                <w:szCs w:val="16"/>
                <w:lang w:val="en-GB"/>
              </w:rPr>
            </w:pPr>
            <w:r w:rsidRPr="004D2541">
              <w:rPr>
                <w:rFonts w:eastAsia="TimesNewRomanPSMT"/>
                <w:b/>
                <w:bCs/>
                <w:sz w:val="16"/>
                <w:szCs w:val="16"/>
                <w:lang w:val="en-GB"/>
              </w:rPr>
              <w:t xml:space="preserve">Baseline </w:t>
            </w:r>
            <w:r w:rsidRPr="004D2541">
              <w:rPr>
                <w:rFonts w:eastAsia="TimesNewRomanPSMT"/>
                <w:bCs/>
                <w:sz w:val="16"/>
                <w:szCs w:val="16"/>
                <w:lang w:val="en-GB"/>
              </w:rPr>
              <w:t>(2021): 43.1/100</w:t>
            </w:r>
            <w:r w:rsidRPr="004D2541">
              <w:rPr>
                <w:rFonts w:eastAsia="TimesNewRomanPSMT"/>
                <w:b/>
                <w:bCs/>
                <w:sz w:val="16"/>
                <w:szCs w:val="16"/>
                <w:lang w:val="en-GB"/>
              </w:rPr>
              <w:t xml:space="preserve"> </w:t>
            </w:r>
          </w:p>
          <w:p w14:paraId="4F972677" w14:textId="77777777" w:rsidR="00D73FE3" w:rsidRPr="004D2541" w:rsidRDefault="00D73FE3" w:rsidP="00AA084E">
            <w:pPr>
              <w:rPr>
                <w:rFonts w:eastAsia="TimesNewRomanPSMT"/>
                <w:b/>
                <w:bCs/>
                <w:sz w:val="16"/>
                <w:szCs w:val="16"/>
                <w:lang w:val="en-GB"/>
              </w:rPr>
            </w:pPr>
            <w:r w:rsidRPr="004D2541">
              <w:rPr>
                <w:rFonts w:eastAsia="TimesNewRomanPSMT"/>
                <w:b/>
                <w:bCs/>
                <w:sz w:val="16"/>
                <w:szCs w:val="16"/>
                <w:lang w:val="en-GB"/>
              </w:rPr>
              <w:t xml:space="preserve">Target </w:t>
            </w:r>
            <w:r w:rsidRPr="004D2541">
              <w:rPr>
                <w:rFonts w:eastAsia="TimesNewRomanPSMT"/>
                <w:bCs/>
                <w:sz w:val="16"/>
                <w:szCs w:val="16"/>
                <w:lang w:val="en-GB"/>
              </w:rPr>
              <w:t>(2027): 50% (+)</w:t>
            </w:r>
          </w:p>
          <w:p w14:paraId="74AB8143" w14:textId="7E107D6E" w:rsidR="00D73FE3" w:rsidRPr="004D2541" w:rsidRDefault="00D73FE3" w:rsidP="00AA084E">
            <w:pPr>
              <w:rPr>
                <w:rFonts w:eastAsia="TimesNewRomanPSMT"/>
                <w:bCs/>
                <w:sz w:val="16"/>
                <w:szCs w:val="16"/>
                <w:lang w:val="en-GB"/>
              </w:rPr>
            </w:pPr>
            <w:r w:rsidRPr="004D2541">
              <w:rPr>
                <w:rFonts w:eastAsia="TimesNewRomanPSMT"/>
                <w:b/>
                <w:bCs/>
                <w:sz w:val="16"/>
                <w:szCs w:val="16"/>
                <w:lang w:val="en-GB"/>
              </w:rPr>
              <w:t xml:space="preserve">Source: </w:t>
            </w:r>
            <w:r w:rsidRPr="004D2541">
              <w:rPr>
                <w:rFonts w:eastAsia="TimesNewRomanPSMT"/>
                <w:bCs/>
                <w:sz w:val="16"/>
                <w:szCs w:val="16"/>
                <w:lang w:val="en-GB"/>
              </w:rPr>
              <w:t xml:space="preserve">IIAG </w:t>
            </w:r>
            <w:r w:rsidR="003D543F" w:rsidRPr="004D2541">
              <w:rPr>
                <w:rFonts w:eastAsia="TimesNewRomanPSMT"/>
                <w:bCs/>
                <w:sz w:val="16"/>
                <w:szCs w:val="16"/>
                <w:lang w:val="en-GB"/>
              </w:rPr>
              <w:t>r</w:t>
            </w:r>
            <w:r w:rsidRPr="004D2541">
              <w:rPr>
                <w:rFonts w:eastAsia="TimesNewRomanPSMT"/>
                <w:bCs/>
                <w:sz w:val="16"/>
                <w:szCs w:val="16"/>
                <w:lang w:val="en-GB"/>
              </w:rPr>
              <w:t xml:space="preserve">eport </w:t>
            </w:r>
          </w:p>
          <w:p w14:paraId="728AE5F7" w14:textId="77777777" w:rsidR="00D73FE3" w:rsidRPr="004D2541" w:rsidRDefault="00D73FE3" w:rsidP="00AA084E">
            <w:pPr>
              <w:rPr>
                <w:rFonts w:eastAsia="TimesNewRomanPSMT"/>
                <w:bCs/>
                <w:sz w:val="16"/>
                <w:szCs w:val="16"/>
                <w:lang w:val="en-GB"/>
              </w:rPr>
            </w:pPr>
          </w:p>
          <w:p w14:paraId="55A53408" w14:textId="5CDF7915" w:rsidR="00D73FE3" w:rsidRPr="004D2541" w:rsidRDefault="00D73FE3" w:rsidP="00AA084E">
            <w:pPr>
              <w:rPr>
                <w:rFonts w:eastAsia="TimesNewRomanPSMT"/>
                <w:bCs/>
                <w:color w:val="000000" w:themeColor="text1"/>
                <w:sz w:val="16"/>
                <w:szCs w:val="16"/>
                <w:lang w:val="en-GB"/>
              </w:rPr>
            </w:pPr>
            <w:r w:rsidRPr="004D2541">
              <w:rPr>
                <w:rFonts w:eastAsia="TimesNewRomanPSMT"/>
                <w:b/>
                <w:bCs/>
                <w:color w:val="000000" w:themeColor="text1"/>
                <w:sz w:val="16"/>
                <w:szCs w:val="16"/>
                <w:lang w:val="en-GB"/>
              </w:rPr>
              <w:t>Indicator 2.2</w:t>
            </w:r>
            <w:r w:rsidR="003D543F" w:rsidRPr="004D2541">
              <w:rPr>
                <w:rFonts w:eastAsia="TimesNewRomanPSMT"/>
                <w:b/>
                <w:bCs/>
                <w:color w:val="000000" w:themeColor="text1"/>
                <w:sz w:val="16"/>
                <w:szCs w:val="16"/>
                <w:lang w:val="en-GB"/>
              </w:rPr>
              <w:t>.</w:t>
            </w:r>
            <w:r w:rsidR="003D543F" w:rsidRPr="004D2541">
              <w:rPr>
                <w:rFonts w:eastAsia="TimesNewRomanPSMT"/>
                <w:bCs/>
                <w:color w:val="000000" w:themeColor="text1"/>
                <w:sz w:val="16"/>
                <w:szCs w:val="16"/>
                <w:lang w:val="en-GB"/>
              </w:rPr>
              <w:t xml:space="preserve"> </w:t>
            </w:r>
            <w:r w:rsidRPr="004D2541">
              <w:rPr>
                <w:rFonts w:eastAsia="TimesNewRomanPSMT"/>
                <w:bCs/>
                <w:color w:val="000000" w:themeColor="text1"/>
                <w:sz w:val="16"/>
                <w:szCs w:val="16"/>
                <w:lang w:val="en-GB"/>
              </w:rPr>
              <w:t xml:space="preserve">Score for </w:t>
            </w:r>
            <w:r w:rsidR="003D543F" w:rsidRPr="004D2541">
              <w:rPr>
                <w:rFonts w:eastAsia="TimesNewRomanPSMT"/>
                <w:bCs/>
                <w:color w:val="000000" w:themeColor="text1"/>
                <w:sz w:val="16"/>
                <w:szCs w:val="16"/>
                <w:lang w:val="en-GB"/>
              </w:rPr>
              <w:t>‘s</w:t>
            </w:r>
            <w:r w:rsidRPr="004D2541">
              <w:rPr>
                <w:rFonts w:eastAsia="TimesNewRomanPSMT"/>
                <w:bCs/>
                <w:color w:val="000000" w:themeColor="text1"/>
                <w:sz w:val="16"/>
                <w:szCs w:val="16"/>
                <w:lang w:val="en-GB"/>
              </w:rPr>
              <w:t>ecurity and rule of law</w:t>
            </w:r>
            <w:r w:rsidR="003D543F" w:rsidRPr="004D2541">
              <w:rPr>
                <w:rFonts w:eastAsia="TimesNewRomanPSMT"/>
                <w:bCs/>
                <w:color w:val="000000" w:themeColor="text1"/>
                <w:sz w:val="16"/>
                <w:szCs w:val="16"/>
                <w:lang w:val="en-GB"/>
              </w:rPr>
              <w:t>’</w:t>
            </w:r>
            <w:r w:rsidRPr="004D2541">
              <w:rPr>
                <w:rFonts w:eastAsia="TimesNewRomanPSMT"/>
                <w:bCs/>
                <w:color w:val="000000" w:themeColor="text1"/>
                <w:sz w:val="16"/>
                <w:szCs w:val="16"/>
                <w:lang w:val="en-GB"/>
              </w:rPr>
              <w:t xml:space="preserve"> category</w:t>
            </w:r>
          </w:p>
          <w:p w14:paraId="3DCA0820" w14:textId="77777777" w:rsidR="00D73FE3" w:rsidRPr="004D2541" w:rsidRDefault="00D73FE3" w:rsidP="00AA084E">
            <w:pPr>
              <w:rPr>
                <w:rFonts w:eastAsia="TimesNewRomanPSMT"/>
                <w:bCs/>
                <w:sz w:val="16"/>
                <w:szCs w:val="16"/>
                <w:lang w:val="en-GB"/>
              </w:rPr>
            </w:pPr>
            <w:r w:rsidRPr="004D2541">
              <w:rPr>
                <w:rFonts w:eastAsia="TimesNewRomanPSMT"/>
                <w:b/>
                <w:bCs/>
                <w:sz w:val="16"/>
                <w:szCs w:val="16"/>
                <w:lang w:val="en-GB"/>
              </w:rPr>
              <w:lastRenderedPageBreak/>
              <w:t>Baseline</w:t>
            </w:r>
            <w:r w:rsidRPr="004D2541">
              <w:rPr>
                <w:rFonts w:eastAsia="TimesNewRomanPSMT"/>
                <w:bCs/>
                <w:sz w:val="16"/>
                <w:szCs w:val="16"/>
                <w:lang w:val="en-GB"/>
              </w:rPr>
              <w:t xml:space="preserve"> (2021): 39.8%</w:t>
            </w:r>
          </w:p>
          <w:p w14:paraId="0AA678B6" w14:textId="77777777" w:rsidR="00D73FE3" w:rsidRPr="004D2541" w:rsidRDefault="00D73FE3" w:rsidP="00AA084E">
            <w:pPr>
              <w:rPr>
                <w:rFonts w:eastAsia="TimesNewRomanPSMT"/>
                <w:bCs/>
                <w:sz w:val="16"/>
                <w:szCs w:val="16"/>
                <w:lang w:val="en-GB"/>
              </w:rPr>
            </w:pPr>
            <w:r w:rsidRPr="004D2541">
              <w:rPr>
                <w:rFonts w:eastAsia="TimesNewRomanPSMT"/>
                <w:b/>
                <w:bCs/>
                <w:sz w:val="16"/>
                <w:szCs w:val="16"/>
                <w:lang w:val="en-GB"/>
              </w:rPr>
              <w:t>Target</w:t>
            </w:r>
            <w:r w:rsidRPr="004D2541">
              <w:rPr>
                <w:rFonts w:eastAsia="TimesNewRomanPSMT"/>
                <w:bCs/>
                <w:sz w:val="16"/>
                <w:szCs w:val="16"/>
                <w:lang w:val="en-GB"/>
              </w:rPr>
              <w:t xml:space="preserve"> (2027): 45%</w:t>
            </w:r>
          </w:p>
          <w:p w14:paraId="2F71A3BA" w14:textId="2101AD52" w:rsidR="00D73FE3" w:rsidRPr="004D2541" w:rsidRDefault="00D73FE3" w:rsidP="00AA084E">
            <w:pPr>
              <w:rPr>
                <w:rFonts w:eastAsia="TimesNewRomanPSMT"/>
                <w:bCs/>
                <w:sz w:val="16"/>
                <w:szCs w:val="16"/>
                <w:lang w:val="en-GB"/>
              </w:rPr>
            </w:pPr>
            <w:r w:rsidRPr="004D2541">
              <w:rPr>
                <w:rFonts w:eastAsia="TimesNewRomanPSMT"/>
                <w:b/>
                <w:bCs/>
                <w:sz w:val="16"/>
                <w:szCs w:val="16"/>
                <w:lang w:val="en-GB"/>
              </w:rPr>
              <w:t>Source</w:t>
            </w:r>
            <w:r w:rsidR="00DA2615" w:rsidRPr="004D2541">
              <w:rPr>
                <w:rFonts w:eastAsia="TimesNewRomanPSMT"/>
                <w:b/>
                <w:bCs/>
                <w:sz w:val="16"/>
                <w:szCs w:val="16"/>
                <w:lang w:val="en-GB"/>
              </w:rPr>
              <w:t>:</w:t>
            </w:r>
            <w:r w:rsidRPr="004D2541">
              <w:rPr>
                <w:rFonts w:eastAsia="TimesNewRomanPSMT"/>
                <w:bCs/>
                <w:sz w:val="16"/>
                <w:szCs w:val="16"/>
                <w:lang w:val="en-GB"/>
              </w:rPr>
              <w:t xml:space="preserve"> IIAG report </w:t>
            </w:r>
          </w:p>
          <w:p w14:paraId="35A2E698" w14:textId="77777777" w:rsidR="00D73FE3" w:rsidRPr="004D2541" w:rsidRDefault="00D73FE3" w:rsidP="00434B72">
            <w:pPr>
              <w:rPr>
                <w:rFonts w:eastAsia="TimesNewRomanPSMT"/>
                <w:sz w:val="16"/>
                <w:szCs w:val="16"/>
                <w:lang w:val="en-GB"/>
              </w:rPr>
            </w:pPr>
          </w:p>
          <w:p w14:paraId="6E4FB205" w14:textId="3FFDB0A8" w:rsidR="00DA2615" w:rsidRPr="00CA2093" w:rsidRDefault="00D73FE3" w:rsidP="00AA084E">
            <w:pPr>
              <w:rPr>
                <w:rFonts w:eastAsia="TimesNewRomanPSMT"/>
                <w:b/>
                <w:bCs/>
                <w:sz w:val="16"/>
                <w:szCs w:val="16"/>
                <w:lang w:val="it-IT"/>
              </w:rPr>
            </w:pPr>
            <w:r w:rsidRPr="004D2541">
              <w:rPr>
                <w:rFonts w:eastAsia="TimesNewRomanPSMT"/>
                <w:b/>
                <w:bCs/>
                <w:sz w:val="16"/>
                <w:szCs w:val="16"/>
                <w:lang w:val="en-GB"/>
              </w:rPr>
              <w:t>Indicator 2.2</w:t>
            </w:r>
            <w:r w:rsidR="003D543F" w:rsidRPr="004D2541">
              <w:rPr>
                <w:rFonts w:eastAsia="TimesNewRomanPSMT"/>
                <w:b/>
                <w:bCs/>
                <w:sz w:val="16"/>
                <w:szCs w:val="16"/>
                <w:lang w:val="en-GB"/>
              </w:rPr>
              <w:t>.</w:t>
            </w:r>
            <w:r w:rsidRPr="004D2541">
              <w:rPr>
                <w:rFonts w:eastAsia="TimesNewRomanPSMT"/>
                <w:b/>
                <w:bCs/>
                <w:sz w:val="16"/>
                <w:szCs w:val="16"/>
                <w:lang w:val="en-GB"/>
              </w:rPr>
              <w:t xml:space="preserve"> </w:t>
            </w:r>
            <w:r w:rsidRPr="00CA2093">
              <w:rPr>
                <w:rFonts w:eastAsia="TimesNewRomanPSMT"/>
                <w:b/>
                <w:bCs/>
                <w:sz w:val="16"/>
                <w:szCs w:val="16"/>
                <w:lang w:val="it-IT"/>
              </w:rPr>
              <w:t>Gini Index</w:t>
            </w:r>
            <w:r w:rsidR="00DA2615" w:rsidRPr="00CA2093">
              <w:rPr>
                <w:rFonts w:eastAsia="TimesNewRomanPSMT"/>
                <w:b/>
                <w:bCs/>
                <w:sz w:val="16"/>
                <w:szCs w:val="16"/>
                <w:lang w:val="it-IT"/>
              </w:rPr>
              <w:t xml:space="preserve"> </w:t>
            </w:r>
          </w:p>
          <w:p w14:paraId="45752EC2" w14:textId="52D6775E" w:rsidR="00D73FE3" w:rsidRPr="00CA2093" w:rsidRDefault="00D73FE3" w:rsidP="00AA084E">
            <w:pPr>
              <w:rPr>
                <w:sz w:val="16"/>
                <w:szCs w:val="16"/>
                <w:lang w:val="it-IT"/>
              </w:rPr>
            </w:pPr>
            <w:r w:rsidRPr="00CA2093">
              <w:rPr>
                <w:rFonts w:eastAsia="TimesNewRomanPSMT"/>
                <w:b/>
                <w:bCs/>
                <w:sz w:val="16"/>
                <w:szCs w:val="16"/>
                <w:lang w:val="it-IT"/>
              </w:rPr>
              <w:t>Baseline</w:t>
            </w:r>
            <w:r w:rsidR="003D543F" w:rsidRPr="00CA2093">
              <w:rPr>
                <w:rFonts w:eastAsia="TimesNewRomanPSMT"/>
                <w:b/>
                <w:bCs/>
                <w:sz w:val="16"/>
                <w:szCs w:val="16"/>
                <w:lang w:val="it-IT"/>
              </w:rPr>
              <w:t xml:space="preserve"> </w:t>
            </w:r>
            <w:r w:rsidRPr="00CA2093">
              <w:rPr>
                <w:rFonts w:eastAsia="Calibri"/>
                <w:b/>
                <w:color w:val="000000" w:themeColor="text1"/>
                <w:sz w:val="16"/>
                <w:szCs w:val="16"/>
                <w:lang w:val="it-IT"/>
              </w:rPr>
              <w:t>5</w:t>
            </w:r>
            <w:r w:rsidRPr="00CA2093">
              <w:rPr>
                <w:rFonts w:eastAsia="TimesNewRomanPSMT"/>
                <w:b/>
                <w:bCs/>
                <w:sz w:val="16"/>
                <w:szCs w:val="16"/>
                <w:lang w:val="it-IT"/>
              </w:rPr>
              <w:t>: 32% in 2019</w:t>
            </w:r>
          </w:p>
          <w:p w14:paraId="3B8FA4A4" w14:textId="77777777" w:rsidR="00D73FE3" w:rsidRPr="00CA2093" w:rsidRDefault="00D73FE3" w:rsidP="00AA084E">
            <w:pPr>
              <w:rPr>
                <w:rFonts w:eastAsia="TimesNewRomanPSMT"/>
                <w:b/>
                <w:bCs/>
                <w:sz w:val="16"/>
                <w:szCs w:val="16"/>
                <w:lang w:val="it-IT"/>
              </w:rPr>
            </w:pPr>
          </w:p>
          <w:p w14:paraId="399F5F74" w14:textId="77777777" w:rsidR="00BE5CA2" w:rsidRPr="00CA2093" w:rsidRDefault="00BE5CA2" w:rsidP="00AA084E">
            <w:pPr>
              <w:rPr>
                <w:rFonts w:eastAsia="TimesNewRomanPSMT"/>
                <w:b/>
                <w:bCs/>
                <w:sz w:val="16"/>
                <w:szCs w:val="16"/>
                <w:lang w:val="it-IT"/>
              </w:rPr>
            </w:pPr>
          </w:p>
          <w:p w14:paraId="63E4B1AD" w14:textId="77777777" w:rsidR="00BE5CA2" w:rsidRPr="00CA2093" w:rsidRDefault="00BE5CA2" w:rsidP="00AA084E">
            <w:pPr>
              <w:rPr>
                <w:rFonts w:eastAsia="TimesNewRomanPSMT"/>
                <w:b/>
                <w:bCs/>
                <w:sz w:val="16"/>
                <w:szCs w:val="16"/>
                <w:lang w:val="it-IT"/>
              </w:rPr>
            </w:pPr>
          </w:p>
          <w:p w14:paraId="10ABEB17" w14:textId="635C767B" w:rsidR="00D73FE3" w:rsidRPr="004D2541" w:rsidRDefault="00434B72" w:rsidP="00AA084E">
            <w:pPr>
              <w:rPr>
                <w:rFonts w:eastAsia="TimesNewRomanPSMT"/>
                <w:bCs/>
                <w:sz w:val="16"/>
                <w:szCs w:val="16"/>
                <w:lang w:val="en-GB"/>
              </w:rPr>
            </w:pPr>
            <w:proofErr w:type="spellStart"/>
            <w:r w:rsidRPr="00CA2093">
              <w:rPr>
                <w:rFonts w:eastAsia="TimesNewRomanPSMT"/>
                <w:b/>
                <w:bCs/>
                <w:sz w:val="16"/>
                <w:szCs w:val="16"/>
                <w:lang w:val="it-IT"/>
              </w:rPr>
              <w:t>Indicator</w:t>
            </w:r>
            <w:proofErr w:type="spellEnd"/>
            <w:r w:rsidR="00037A18" w:rsidRPr="00CA2093">
              <w:rPr>
                <w:rFonts w:eastAsia="TimesNewRomanPSMT"/>
                <w:b/>
                <w:bCs/>
                <w:sz w:val="16"/>
                <w:szCs w:val="16"/>
                <w:lang w:val="it-IT"/>
              </w:rPr>
              <w:t xml:space="preserve"> 2.3.</w:t>
            </w:r>
            <w:r w:rsidR="00037A18" w:rsidRPr="00CA2093">
              <w:rPr>
                <w:rFonts w:eastAsia="TimesNewRomanPSMT"/>
                <w:bCs/>
                <w:sz w:val="16"/>
                <w:szCs w:val="16"/>
                <w:lang w:val="it-IT"/>
              </w:rPr>
              <w:t xml:space="preserve"> </w:t>
            </w:r>
            <w:r w:rsidR="00D73FE3" w:rsidRPr="004D2541">
              <w:rPr>
                <w:rFonts w:eastAsia="TimesNewRomanPSMT"/>
                <w:bCs/>
                <w:sz w:val="16"/>
                <w:szCs w:val="16"/>
                <w:lang w:val="en-GB"/>
              </w:rPr>
              <w:t>Share of quintile 1 (poorest 20%) in total expenditure</w:t>
            </w:r>
          </w:p>
          <w:p w14:paraId="2E669E15" w14:textId="6B25D95D" w:rsidR="00D73FE3" w:rsidRPr="004D2541" w:rsidRDefault="00D73FE3" w:rsidP="00AA084E">
            <w:pPr>
              <w:rPr>
                <w:rFonts w:eastAsia="TimesNewRomanPSMT"/>
                <w:bCs/>
                <w:sz w:val="16"/>
                <w:szCs w:val="16"/>
                <w:lang w:val="en-GB"/>
              </w:rPr>
            </w:pPr>
            <w:r w:rsidRPr="004D2541">
              <w:rPr>
                <w:rFonts w:eastAsia="TimesNewRomanPSMT"/>
                <w:b/>
                <w:sz w:val="16"/>
                <w:szCs w:val="16"/>
                <w:lang w:val="en-GB"/>
              </w:rPr>
              <w:t>Baseline:</w:t>
            </w:r>
            <w:r w:rsidRPr="004D2541">
              <w:rPr>
                <w:rFonts w:eastAsia="TimesNewRomanPSMT"/>
                <w:bCs/>
                <w:sz w:val="16"/>
                <w:szCs w:val="16"/>
                <w:lang w:val="en-GB"/>
              </w:rPr>
              <w:t xml:space="preserve"> 7</w:t>
            </w:r>
            <w:r w:rsidR="003D543F" w:rsidRPr="004D2541">
              <w:rPr>
                <w:rFonts w:eastAsia="TimesNewRomanPSMT"/>
                <w:bCs/>
                <w:sz w:val="16"/>
                <w:szCs w:val="16"/>
                <w:lang w:val="en-GB"/>
              </w:rPr>
              <w:t>.</w:t>
            </w:r>
            <w:r w:rsidRPr="004D2541">
              <w:rPr>
                <w:rFonts w:eastAsia="TimesNewRomanPSMT"/>
                <w:bCs/>
                <w:sz w:val="16"/>
                <w:szCs w:val="16"/>
                <w:lang w:val="en-GB"/>
              </w:rPr>
              <w:t>9% in 2019</w:t>
            </w:r>
          </w:p>
          <w:p w14:paraId="31CB6578" w14:textId="42635183" w:rsidR="00D73FE3" w:rsidRPr="004D2541" w:rsidRDefault="00D73FE3" w:rsidP="00AA084E">
            <w:pPr>
              <w:rPr>
                <w:rFonts w:eastAsia="TimesNewRomanPSMT"/>
                <w:bCs/>
                <w:sz w:val="16"/>
                <w:szCs w:val="16"/>
                <w:lang w:val="en-GB"/>
              </w:rPr>
            </w:pPr>
            <w:r w:rsidRPr="004D2541">
              <w:rPr>
                <w:rFonts w:eastAsia="TimesNewRomanPSMT"/>
                <w:b/>
                <w:bCs/>
                <w:sz w:val="16"/>
                <w:szCs w:val="16"/>
                <w:lang w:val="en-GB"/>
              </w:rPr>
              <w:t>Target</w:t>
            </w:r>
            <w:r w:rsidR="003D543F" w:rsidRPr="004D2541">
              <w:rPr>
                <w:rFonts w:eastAsia="TimesNewRomanPSMT"/>
                <w:b/>
                <w:bCs/>
                <w:sz w:val="16"/>
                <w:szCs w:val="16"/>
                <w:lang w:val="en-GB"/>
              </w:rPr>
              <w:t>:</w:t>
            </w:r>
            <w:r w:rsidRPr="004D2541">
              <w:rPr>
                <w:rFonts w:eastAsia="TimesNewRomanPSMT"/>
                <w:bCs/>
                <w:sz w:val="16"/>
                <w:szCs w:val="16"/>
                <w:lang w:val="en-GB"/>
              </w:rPr>
              <w:t xml:space="preserve"> T</w:t>
            </w:r>
            <w:r w:rsidR="003D543F" w:rsidRPr="004D2541">
              <w:rPr>
                <w:rFonts w:eastAsia="TimesNewRomanPSMT"/>
                <w:bCs/>
                <w:sz w:val="16"/>
                <w:szCs w:val="16"/>
                <w:lang w:val="en-GB"/>
              </w:rPr>
              <w:t>o be determined (TBD)</w:t>
            </w:r>
          </w:p>
          <w:p w14:paraId="33EB4A3B" w14:textId="77777777" w:rsidR="00037A18" w:rsidRPr="004D2541" w:rsidRDefault="00037A18" w:rsidP="00AA084E">
            <w:pPr>
              <w:rPr>
                <w:rFonts w:eastAsia="TimesNewRomanPSMT"/>
                <w:b/>
                <w:bCs/>
                <w:sz w:val="16"/>
                <w:szCs w:val="16"/>
                <w:lang w:val="en-GB"/>
              </w:rPr>
            </w:pPr>
          </w:p>
          <w:p w14:paraId="63007E44" w14:textId="455148BE" w:rsidR="00D73FE3" w:rsidRPr="004D2541" w:rsidRDefault="00037A18" w:rsidP="00AA084E">
            <w:pPr>
              <w:rPr>
                <w:rFonts w:eastAsia="TimesNewRomanPSMT"/>
                <w:bCs/>
                <w:sz w:val="16"/>
                <w:szCs w:val="16"/>
                <w:lang w:val="en-GB"/>
              </w:rPr>
            </w:pPr>
            <w:r w:rsidRPr="004D2541">
              <w:rPr>
                <w:rFonts w:eastAsia="TimesNewRomanPSMT"/>
                <w:b/>
                <w:bCs/>
                <w:sz w:val="16"/>
                <w:szCs w:val="16"/>
                <w:lang w:val="en-GB"/>
              </w:rPr>
              <w:t>Indicator 2.4.</w:t>
            </w:r>
            <w:r w:rsidRPr="004D2541">
              <w:rPr>
                <w:rFonts w:eastAsia="TimesNewRomanPSMT"/>
                <w:bCs/>
                <w:sz w:val="16"/>
                <w:szCs w:val="16"/>
                <w:lang w:val="en-GB"/>
              </w:rPr>
              <w:t xml:space="preserve"> </w:t>
            </w:r>
            <w:r w:rsidR="00D73FE3" w:rsidRPr="004D2541">
              <w:rPr>
                <w:rFonts w:eastAsia="TimesNewRomanPSMT"/>
                <w:bCs/>
                <w:sz w:val="16"/>
                <w:szCs w:val="16"/>
                <w:lang w:val="en-GB"/>
              </w:rPr>
              <w:t xml:space="preserve">Share of quintile 5 (richest 20%) in total expenditure </w:t>
            </w:r>
          </w:p>
          <w:p w14:paraId="24F8D018" w14:textId="38E0BCAE" w:rsidR="00D73FE3" w:rsidRPr="004D2541" w:rsidRDefault="00D73FE3" w:rsidP="00AA084E">
            <w:pPr>
              <w:rPr>
                <w:rFonts w:eastAsia="TimesNewRomanPSMT"/>
                <w:bCs/>
                <w:sz w:val="16"/>
                <w:szCs w:val="16"/>
                <w:lang w:val="en-GB"/>
              </w:rPr>
            </w:pPr>
            <w:r w:rsidRPr="004D2541">
              <w:rPr>
                <w:rFonts w:eastAsia="TimesNewRomanPSMT"/>
                <w:b/>
                <w:bCs/>
                <w:sz w:val="16"/>
                <w:szCs w:val="16"/>
                <w:lang w:val="en-GB"/>
              </w:rPr>
              <w:t>Baseline</w:t>
            </w:r>
            <w:r w:rsidR="003D543F" w:rsidRPr="004D2541">
              <w:rPr>
                <w:rFonts w:eastAsia="TimesNewRomanPSMT"/>
                <w:b/>
                <w:bCs/>
                <w:sz w:val="16"/>
                <w:szCs w:val="16"/>
                <w:lang w:val="en-GB"/>
              </w:rPr>
              <w:t>:</w:t>
            </w:r>
            <w:r w:rsidRPr="004D2541">
              <w:rPr>
                <w:rFonts w:eastAsia="TimesNewRomanPSMT"/>
                <w:bCs/>
                <w:sz w:val="16"/>
                <w:szCs w:val="16"/>
                <w:lang w:val="en-GB"/>
              </w:rPr>
              <w:t xml:space="preserve"> 39</w:t>
            </w:r>
            <w:r w:rsidR="003D543F" w:rsidRPr="004D2541">
              <w:rPr>
                <w:rFonts w:eastAsia="TimesNewRomanPSMT"/>
                <w:bCs/>
                <w:sz w:val="16"/>
                <w:szCs w:val="16"/>
                <w:lang w:val="en-GB"/>
              </w:rPr>
              <w:t>.</w:t>
            </w:r>
            <w:r w:rsidRPr="004D2541">
              <w:rPr>
                <w:rFonts w:eastAsia="TimesNewRomanPSMT"/>
                <w:bCs/>
                <w:sz w:val="16"/>
                <w:szCs w:val="16"/>
                <w:lang w:val="en-GB"/>
              </w:rPr>
              <w:t>7% in 2019</w:t>
            </w:r>
          </w:p>
          <w:p w14:paraId="7853F6F1" w14:textId="77777777" w:rsidR="00D73FE3" w:rsidRPr="004D2541" w:rsidRDefault="00D73FE3" w:rsidP="00AA084E">
            <w:pPr>
              <w:rPr>
                <w:rFonts w:eastAsia="TimesNewRomanPSMT"/>
                <w:bCs/>
                <w:sz w:val="16"/>
                <w:szCs w:val="16"/>
                <w:lang w:val="en-GB"/>
              </w:rPr>
            </w:pPr>
            <w:r w:rsidRPr="004D2541">
              <w:rPr>
                <w:rFonts w:eastAsia="TimesNewRomanPSMT"/>
                <w:b/>
                <w:bCs/>
                <w:sz w:val="16"/>
                <w:szCs w:val="16"/>
                <w:lang w:val="en-GB"/>
              </w:rPr>
              <w:t>Target:</w:t>
            </w:r>
            <w:r w:rsidRPr="004D2541">
              <w:rPr>
                <w:rFonts w:eastAsia="TimesNewRomanPSMT"/>
                <w:bCs/>
                <w:sz w:val="16"/>
                <w:szCs w:val="16"/>
                <w:lang w:val="en-GB"/>
              </w:rPr>
              <w:t xml:space="preserve"> TBD</w:t>
            </w:r>
          </w:p>
          <w:p w14:paraId="48356DAB" w14:textId="77777777" w:rsidR="00D73FE3" w:rsidRPr="004D2541" w:rsidRDefault="00D73FE3" w:rsidP="00AA084E">
            <w:pPr>
              <w:rPr>
                <w:rFonts w:eastAsia="TimesNewRomanPSMT"/>
                <w:b/>
                <w:bCs/>
                <w:sz w:val="16"/>
                <w:szCs w:val="16"/>
                <w:lang w:val="en-GB"/>
              </w:rPr>
            </w:pPr>
          </w:p>
          <w:p w14:paraId="44BD052C" w14:textId="77777777" w:rsidR="00D73FE3" w:rsidRPr="004D2541" w:rsidRDefault="00D73FE3" w:rsidP="00AA084E">
            <w:pPr>
              <w:rPr>
                <w:rFonts w:eastAsia="TimesNewRomanPSMT"/>
                <w:b/>
                <w:bCs/>
                <w:sz w:val="16"/>
                <w:szCs w:val="16"/>
                <w:lang w:val="en-GB"/>
              </w:rPr>
            </w:pPr>
          </w:p>
          <w:p w14:paraId="1635F225" w14:textId="7A445F89" w:rsidR="00D73FE3" w:rsidRPr="004D2541" w:rsidRDefault="00D73FE3" w:rsidP="00AA084E">
            <w:pPr>
              <w:rPr>
                <w:sz w:val="16"/>
                <w:szCs w:val="16"/>
                <w:lang w:val="en-GB"/>
              </w:rPr>
            </w:pPr>
            <w:r w:rsidRPr="004D2541">
              <w:rPr>
                <w:rFonts w:eastAsia="TimesNewRomanPSMT"/>
                <w:b/>
                <w:bCs/>
                <w:sz w:val="16"/>
                <w:szCs w:val="16"/>
                <w:lang w:val="en-GB"/>
              </w:rPr>
              <w:t>Indicator 2.</w:t>
            </w:r>
            <w:r w:rsidR="0001694D" w:rsidRPr="004D2541">
              <w:rPr>
                <w:rFonts w:eastAsia="TimesNewRomanPSMT"/>
                <w:b/>
                <w:bCs/>
                <w:sz w:val="16"/>
                <w:szCs w:val="16"/>
                <w:lang w:val="en-GB"/>
              </w:rPr>
              <w:t>5</w:t>
            </w:r>
            <w:r w:rsidRPr="004D2541">
              <w:rPr>
                <w:rFonts w:eastAsia="TimesNewRomanPSMT"/>
                <w:b/>
                <w:bCs/>
                <w:sz w:val="16"/>
                <w:szCs w:val="16"/>
                <w:lang w:val="en-GB"/>
              </w:rPr>
              <w:t>a</w:t>
            </w:r>
            <w:r w:rsidR="003D543F" w:rsidRPr="004D2541">
              <w:rPr>
                <w:rFonts w:eastAsia="TimesNewRomanPSMT"/>
                <w:b/>
                <w:bCs/>
                <w:sz w:val="16"/>
                <w:szCs w:val="16"/>
                <w:lang w:val="en-GB"/>
              </w:rPr>
              <w:t>.</w:t>
            </w:r>
            <w:r w:rsidRPr="004D2541">
              <w:rPr>
                <w:rFonts w:eastAsia="TimesNewRomanPSMT"/>
                <w:b/>
                <w:bCs/>
                <w:sz w:val="16"/>
                <w:szCs w:val="16"/>
                <w:lang w:val="en-GB"/>
              </w:rPr>
              <w:t xml:space="preserve"> </w:t>
            </w:r>
            <w:r w:rsidRPr="004D2541">
              <w:rPr>
                <w:rFonts w:eastAsia="TimesNewRomanPSMT"/>
                <w:sz w:val="16"/>
                <w:szCs w:val="16"/>
                <w:lang w:val="en-GB"/>
              </w:rPr>
              <w:t>Corruption</w:t>
            </w:r>
            <w:r w:rsidR="003D543F" w:rsidRPr="004D2541">
              <w:rPr>
                <w:rFonts w:eastAsia="TimesNewRomanPSMT"/>
                <w:sz w:val="16"/>
                <w:szCs w:val="16"/>
                <w:lang w:val="en-GB"/>
              </w:rPr>
              <w:t xml:space="preserve"> </w:t>
            </w:r>
            <w:r w:rsidRPr="004D2541">
              <w:rPr>
                <w:rFonts w:eastAsia="TimesNewRomanPSMT"/>
                <w:sz w:val="16"/>
                <w:szCs w:val="16"/>
                <w:lang w:val="en-GB"/>
              </w:rPr>
              <w:t xml:space="preserve">Perception Index </w:t>
            </w:r>
          </w:p>
          <w:p w14:paraId="2E972519" w14:textId="13D08FD7" w:rsidR="00D73FE3" w:rsidRPr="004D2541" w:rsidRDefault="00D73FE3" w:rsidP="00AA084E">
            <w:pPr>
              <w:rPr>
                <w:sz w:val="16"/>
                <w:szCs w:val="16"/>
                <w:lang w:val="en-GB"/>
              </w:rPr>
            </w:pPr>
            <w:r w:rsidRPr="004D2541">
              <w:rPr>
                <w:rFonts w:eastAsia="TimesNewRomanPSMT"/>
                <w:b/>
                <w:sz w:val="16"/>
                <w:szCs w:val="16"/>
                <w:lang w:val="en-GB"/>
              </w:rPr>
              <w:t>Baseline:</w:t>
            </w:r>
            <w:r w:rsidRPr="004D2541">
              <w:rPr>
                <w:rFonts w:eastAsia="TimesNewRomanPSMT"/>
                <w:sz w:val="16"/>
                <w:szCs w:val="16"/>
                <w:lang w:val="en-GB"/>
              </w:rPr>
              <w:t xml:space="preserve"> </w:t>
            </w:r>
            <w:r w:rsidR="00A02DEC" w:rsidRPr="004D2541">
              <w:rPr>
                <w:rFonts w:eastAsia="TimesNewRomanPSMT"/>
                <w:sz w:val="16"/>
                <w:szCs w:val="16"/>
                <w:lang w:val="en-GB"/>
              </w:rPr>
              <w:t xml:space="preserve"> </w:t>
            </w:r>
            <w:r w:rsidRPr="004D2541">
              <w:rPr>
                <w:rFonts w:eastAsia="TimesNewRomanPSMT"/>
                <w:sz w:val="16"/>
                <w:szCs w:val="16"/>
                <w:lang w:val="en-GB"/>
              </w:rPr>
              <w:t>29/100 in 2020 (ranked 134</w:t>
            </w:r>
            <w:r w:rsidR="003D543F" w:rsidRPr="004D2541">
              <w:rPr>
                <w:rFonts w:eastAsia="TimesNewRomanPSMT"/>
                <w:sz w:val="16"/>
                <w:szCs w:val="16"/>
                <w:lang w:val="en-GB"/>
              </w:rPr>
              <w:t> </w:t>
            </w:r>
            <w:r w:rsidRPr="004D2541">
              <w:rPr>
                <w:rFonts w:eastAsia="TimesNewRomanPSMT"/>
                <w:sz w:val="16"/>
                <w:szCs w:val="16"/>
                <w:lang w:val="en-GB"/>
              </w:rPr>
              <w:t>out of 154 countries)</w:t>
            </w:r>
          </w:p>
          <w:p w14:paraId="7776F7A3" w14:textId="3203009A" w:rsidR="00D73FE3" w:rsidRPr="004D2541" w:rsidRDefault="00D73FE3" w:rsidP="00AA084E">
            <w:pPr>
              <w:rPr>
                <w:rFonts w:eastAsia="TimesNewRomanPSMT"/>
                <w:b/>
                <w:bCs/>
                <w:sz w:val="16"/>
                <w:szCs w:val="16"/>
                <w:lang w:val="en-GB"/>
              </w:rPr>
            </w:pPr>
            <w:r w:rsidRPr="004D2541">
              <w:rPr>
                <w:rFonts w:eastAsia="TimesNewRomanPSMT"/>
                <w:b/>
                <w:sz w:val="16"/>
                <w:szCs w:val="16"/>
                <w:lang w:val="en-GB"/>
              </w:rPr>
              <w:t>Target</w:t>
            </w:r>
            <w:r w:rsidR="003D543F" w:rsidRPr="004D2541">
              <w:rPr>
                <w:rFonts w:eastAsia="TimesNewRomanPSMT"/>
                <w:b/>
                <w:sz w:val="16"/>
                <w:szCs w:val="16"/>
                <w:lang w:val="en-GB"/>
              </w:rPr>
              <w:t xml:space="preserve"> </w:t>
            </w:r>
            <w:r w:rsidR="003D543F" w:rsidRPr="004D2541">
              <w:rPr>
                <w:rFonts w:eastAsia="TimesNewRomanPSMT"/>
                <w:b/>
                <w:bCs/>
                <w:sz w:val="16"/>
                <w:szCs w:val="16"/>
                <w:lang w:val="en-GB"/>
              </w:rPr>
              <w:t>(2027):</w:t>
            </w:r>
            <w:r w:rsidRPr="004D2541">
              <w:rPr>
                <w:rFonts w:eastAsia="TimesNewRomanPSMT"/>
                <w:sz w:val="16"/>
                <w:szCs w:val="16"/>
                <w:lang w:val="en-GB"/>
              </w:rPr>
              <w:t xml:space="preserve"> 25/100</w:t>
            </w:r>
          </w:p>
          <w:p w14:paraId="2A0713F7" w14:textId="7E26B48C" w:rsidR="00D73FE3" w:rsidRPr="004D2541" w:rsidRDefault="00D73FE3" w:rsidP="00AA084E">
            <w:pPr>
              <w:rPr>
                <w:sz w:val="16"/>
                <w:szCs w:val="16"/>
                <w:lang w:val="en-GB"/>
              </w:rPr>
            </w:pPr>
          </w:p>
          <w:p w14:paraId="2DE94E94" w14:textId="77777777" w:rsidR="00DF6E8D" w:rsidRPr="004D2541" w:rsidRDefault="00DF6E8D" w:rsidP="00AA084E">
            <w:pPr>
              <w:rPr>
                <w:sz w:val="16"/>
                <w:szCs w:val="16"/>
                <w:lang w:val="en-GB"/>
              </w:rPr>
            </w:pPr>
          </w:p>
          <w:p w14:paraId="6C95A5FF" w14:textId="1E0E26AC" w:rsidR="00D73FE3" w:rsidRPr="004D2541" w:rsidRDefault="00D73FE3" w:rsidP="00AA084E">
            <w:pPr>
              <w:rPr>
                <w:sz w:val="16"/>
                <w:szCs w:val="16"/>
                <w:lang w:val="en-GB"/>
              </w:rPr>
            </w:pPr>
            <w:r w:rsidRPr="004D2541">
              <w:rPr>
                <w:rFonts w:eastAsia="TimesNewRomanPSMT"/>
                <w:b/>
                <w:bCs/>
                <w:sz w:val="16"/>
                <w:szCs w:val="16"/>
                <w:lang w:val="en-GB"/>
              </w:rPr>
              <w:t>Indicator 2.</w:t>
            </w:r>
            <w:r w:rsidR="0001694D" w:rsidRPr="004D2541">
              <w:rPr>
                <w:rFonts w:eastAsia="TimesNewRomanPSMT"/>
                <w:b/>
                <w:bCs/>
                <w:sz w:val="16"/>
                <w:szCs w:val="16"/>
                <w:lang w:val="en-GB"/>
              </w:rPr>
              <w:t>5</w:t>
            </w:r>
            <w:r w:rsidRPr="004D2541">
              <w:rPr>
                <w:rFonts w:eastAsia="TimesNewRomanPSMT"/>
                <w:b/>
                <w:bCs/>
                <w:sz w:val="16"/>
                <w:szCs w:val="16"/>
                <w:lang w:val="en-GB"/>
              </w:rPr>
              <w:t xml:space="preserve"> b</w:t>
            </w:r>
            <w:r w:rsidR="003D543F" w:rsidRPr="004D2541">
              <w:rPr>
                <w:rFonts w:eastAsia="TimesNewRomanPSMT"/>
                <w:b/>
                <w:bCs/>
                <w:sz w:val="16"/>
                <w:szCs w:val="16"/>
                <w:lang w:val="en-GB"/>
              </w:rPr>
              <w:t>.</w:t>
            </w:r>
            <w:r w:rsidRPr="004D2541">
              <w:rPr>
                <w:rFonts w:eastAsia="TimesNewRomanPSMT"/>
                <w:b/>
                <w:bCs/>
                <w:sz w:val="16"/>
                <w:szCs w:val="16"/>
                <w:lang w:val="en-GB"/>
              </w:rPr>
              <w:t xml:space="preserve"> </w:t>
            </w:r>
            <w:r w:rsidRPr="004D2541">
              <w:rPr>
                <w:rFonts w:eastAsia="TimesNewRomanPSMT"/>
                <w:sz w:val="16"/>
                <w:szCs w:val="16"/>
                <w:lang w:val="en-GB"/>
              </w:rPr>
              <w:t>30% of seats</w:t>
            </w:r>
            <w:r w:rsidRPr="004D2541">
              <w:rPr>
                <w:rFonts w:eastAsia="Calibri"/>
                <w:sz w:val="16"/>
                <w:szCs w:val="16"/>
                <w:lang w:val="en-GB"/>
              </w:rPr>
              <w:t xml:space="preserve"> in national, regional and local elections are held by women and young people </w:t>
            </w:r>
          </w:p>
          <w:p w14:paraId="440E1B7A" w14:textId="0E340652" w:rsidR="00D73FE3" w:rsidRPr="004D2541" w:rsidRDefault="00D73FE3" w:rsidP="00AA084E">
            <w:pPr>
              <w:rPr>
                <w:rFonts w:eastAsia="TimesNewRomanPSMT"/>
                <w:b/>
                <w:bCs/>
                <w:sz w:val="16"/>
                <w:szCs w:val="16"/>
                <w:lang w:val="en-GB"/>
              </w:rPr>
            </w:pPr>
            <w:r w:rsidRPr="004D2541">
              <w:rPr>
                <w:rFonts w:eastAsia="TimesNewRomanPSMT"/>
                <w:b/>
                <w:bCs/>
                <w:sz w:val="16"/>
                <w:szCs w:val="16"/>
                <w:lang w:val="en-GB"/>
              </w:rPr>
              <w:t>Baseline</w:t>
            </w:r>
            <w:r w:rsidR="003D543F" w:rsidRPr="004D2541">
              <w:rPr>
                <w:rFonts w:eastAsia="TimesNewRomanPSMT"/>
                <w:b/>
                <w:bCs/>
                <w:sz w:val="16"/>
                <w:szCs w:val="16"/>
                <w:lang w:val="en-GB"/>
              </w:rPr>
              <w:t xml:space="preserve"> (2019)</w:t>
            </w:r>
            <w:r w:rsidRPr="004D2541">
              <w:rPr>
                <w:rFonts w:eastAsia="TimesNewRomanPSMT"/>
                <w:b/>
                <w:bCs/>
                <w:sz w:val="16"/>
                <w:szCs w:val="16"/>
                <w:lang w:val="en-GB"/>
              </w:rPr>
              <w:t>:</w:t>
            </w:r>
            <w:r w:rsidRPr="004D2541">
              <w:rPr>
                <w:rFonts w:eastAsia="TimesNewRomanPSMT"/>
                <w:sz w:val="16"/>
                <w:szCs w:val="16"/>
                <w:lang w:val="en-GB"/>
              </w:rPr>
              <w:t xml:space="preserve"> 20% </w:t>
            </w:r>
          </w:p>
          <w:p w14:paraId="6C40EA43" w14:textId="1B0C87B8" w:rsidR="00D73FE3" w:rsidRPr="004D2541" w:rsidRDefault="00D73FE3">
            <w:pPr>
              <w:rPr>
                <w:sz w:val="16"/>
                <w:szCs w:val="16"/>
                <w:lang w:val="en-GB"/>
              </w:rPr>
            </w:pPr>
            <w:r w:rsidRPr="004D2541">
              <w:rPr>
                <w:rFonts w:eastAsia="TimesNewRomanPSMT"/>
                <w:b/>
                <w:bCs/>
                <w:sz w:val="16"/>
                <w:szCs w:val="16"/>
                <w:lang w:val="en-GB"/>
              </w:rPr>
              <w:t>Target:</w:t>
            </w:r>
            <w:r w:rsidRPr="004D2541">
              <w:rPr>
                <w:rFonts w:eastAsia="TimesNewRomanPSMT"/>
                <w:sz w:val="16"/>
                <w:szCs w:val="16"/>
                <w:lang w:val="en-GB"/>
              </w:rPr>
              <w:t xml:space="preserve"> 30% </w:t>
            </w:r>
          </w:p>
        </w:tc>
        <w:tc>
          <w:tcPr>
            <w:tcW w:w="1985" w:type="dxa"/>
            <w:tcMar>
              <w:left w:w="108" w:type="dxa"/>
              <w:right w:w="108" w:type="dxa"/>
            </w:tcMar>
          </w:tcPr>
          <w:p w14:paraId="11680F78" w14:textId="054E22C6" w:rsidR="00D73FE3" w:rsidRPr="004D2541" w:rsidRDefault="00D73FE3" w:rsidP="00AA084E">
            <w:pPr>
              <w:rPr>
                <w:sz w:val="16"/>
                <w:szCs w:val="16"/>
                <w:lang w:val="en-GB"/>
              </w:rPr>
            </w:pPr>
            <w:r w:rsidRPr="004D2541">
              <w:rPr>
                <w:rFonts w:eastAsia="TimesNewRomanPSMT"/>
                <w:b/>
                <w:bCs/>
                <w:sz w:val="16"/>
                <w:szCs w:val="16"/>
                <w:lang w:val="en-GB"/>
              </w:rPr>
              <w:lastRenderedPageBreak/>
              <w:t xml:space="preserve">Source (2.1 </w:t>
            </w:r>
            <w:r w:rsidR="00C4090B" w:rsidRPr="004D2541">
              <w:rPr>
                <w:rFonts w:eastAsia="TimesNewRomanPSMT"/>
                <w:b/>
                <w:bCs/>
                <w:sz w:val="16"/>
                <w:szCs w:val="16"/>
                <w:lang w:val="en-GB"/>
              </w:rPr>
              <w:t>and</w:t>
            </w:r>
            <w:r w:rsidRPr="004D2541">
              <w:rPr>
                <w:rFonts w:eastAsia="TimesNewRomanPSMT"/>
                <w:b/>
                <w:bCs/>
                <w:sz w:val="16"/>
                <w:szCs w:val="16"/>
                <w:lang w:val="en-GB"/>
              </w:rPr>
              <w:t xml:space="preserve"> 2.2)</w:t>
            </w:r>
            <w:r w:rsidR="000A56F3" w:rsidRPr="004D2541">
              <w:rPr>
                <w:rFonts w:eastAsia="TimesNewRomanPSMT"/>
                <w:b/>
                <w:bCs/>
                <w:sz w:val="16"/>
                <w:szCs w:val="16"/>
                <w:lang w:val="en-GB"/>
              </w:rPr>
              <w:t>:</w:t>
            </w:r>
            <w:r w:rsidRPr="004D2541">
              <w:rPr>
                <w:rFonts w:eastAsia="TimesNewRomanPSMT"/>
                <w:sz w:val="16"/>
                <w:szCs w:val="16"/>
                <w:lang w:val="en-GB"/>
              </w:rPr>
              <w:t xml:space="preserve"> </w:t>
            </w:r>
            <w:r w:rsidR="00C4090B" w:rsidRPr="004D2541">
              <w:rPr>
                <w:rFonts w:eastAsia="TimesNewRomanPSMT"/>
                <w:sz w:val="16"/>
                <w:szCs w:val="16"/>
                <w:lang w:val="en-GB"/>
              </w:rPr>
              <w:t>IAAG</w:t>
            </w:r>
            <w:r w:rsidRPr="004D2541">
              <w:rPr>
                <w:rFonts w:eastAsia="TimesNewRomanPSMT"/>
                <w:sz w:val="16"/>
                <w:szCs w:val="16"/>
                <w:lang w:val="en-GB"/>
              </w:rPr>
              <w:t xml:space="preserve"> </w:t>
            </w:r>
            <w:r w:rsidR="00C4090B" w:rsidRPr="004D2541">
              <w:rPr>
                <w:rFonts w:eastAsia="TimesNewRomanPSMT"/>
                <w:sz w:val="16"/>
                <w:szCs w:val="16"/>
                <w:lang w:val="en-GB"/>
              </w:rPr>
              <w:t>r</w:t>
            </w:r>
            <w:r w:rsidRPr="004D2541">
              <w:rPr>
                <w:rFonts w:eastAsia="TimesNewRomanPSMT"/>
                <w:sz w:val="16"/>
                <w:szCs w:val="16"/>
                <w:lang w:val="en-GB"/>
              </w:rPr>
              <w:t>eport</w:t>
            </w:r>
          </w:p>
          <w:p w14:paraId="60261D46" w14:textId="436DAF38" w:rsidR="00D73FE3" w:rsidRPr="004D2541" w:rsidRDefault="00D73FE3" w:rsidP="00AA084E">
            <w:pPr>
              <w:rPr>
                <w:sz w:val="16"/>
                <w:szCs w:val="16"/>
                <w:lang w:val="en-GB"/>
              </w:rPr>
            </w:pPr>
            <w:r w:rsidRPr="004D2541">
              <w:rPr>
                <w:rFonts w:eastAsia="TimesNewRomanPSMT"/>
                <w:b/>
                <w:bCs/>
                <w:sz w:val="16"/>
                <w:szCs w:val="16"/>
                <w:lang w:val="en-GB"/>
              </w:rPr>
              <w:t>Frequency:</w:t>
            </w:r>
            <w:r w:rsidRPr="004D2541">
              <w:rPr>
                <w:rFonts w:eastAsia="TimesNewRomanPSMT"/>
                <w:sz w:val="16"/>
                <w:szCs w:val="16"/>
                <w:lang w:val="en-GB"/>
              </w:rPr>
              <w:t xml:space="preserve"> 2 years</w:t>
            </w:r>
          </w:p>
          <w:p w14:paraId="313DE67D" w14:textId="77777777" w:rsidR="00D73FE3" w:rsidRPr="004D2541" w:rsidRDefault="00D73FE3" w:rsidP="00AA084E">
            <w:pPr>
              <w:rPr>
                <w:sz w:val="16"/>
                <w:szCs w:val="16"/>
                <w:lang w:val="en-GB"/>
              </w:rPr>
            </w:pPr>
            <w:r w:rsidRPr="004D2541">
              <w:rPr>
                <w:rFonts w:eastAsia="TimesNewRomanPSMT"/>
                <w:b/>
                <w:bCs/>
                <w:sz w:val="16"/>
                <w:szCs w:val="16"/>
                <w:lang w:val="en-GB"/>
              </w:rPr>
              <w:t>Responsible:</w:t>
            </w:r>
            <w:r w:rsidRPr="004D2541">
              <w:rPr>
                <w:rFonts w:eastAsia="TimesNewRomanPSMT"/>
                <w:sz w:val="16"/>
                <w:szCs w:val="16"/>
                <w:lang w:val="en-GB"/>
              </w:rPr>
              <w:t xml:space="preserve"> Mo Ibrahim Foundation</w:t>
            </w:r>
          </w:p>
          <w:p w14:paraId="28A94BCF" w14:textId="058B1742" w:rsidR="00D73FE3" w:rsidRPr="004D2541" w:rsidRDefault="00D73FE3" w:rsidP="00AA084E">
            <w:pPr>
              <w:rPr>
                <w:sz w:val="16"/>
                <w:szCs w:val="16"/>
                <w:lang w:val="en-GB"/>
              </w:rPr>
            </w:pPr>
          </w:p>
          <w:p w14:paraId="1A6A4B0F" w14:textId="77777777" w:rsidR="00E717FF" w:rsidRPr="004D2541" w:rsidRDefault="00E717FF" w:rsidP="00AA084E">
            <w:pPr>
              <w:rPr>
                <w:sz w:val="16"/>
                <w:szCs w:val="16"/>
                <w:lang w:val="en-GB"/>
              </w:rPr>
            </w:pPr>
          </w:p>
          <w:p w14:paraId="504AD698" w14:textId="77777777" w:rsidR="00E717FF" w:rsidRPr="004D2541" w:rsidRDefault="00E717FF" w:rsidP="00AA084E">
            <w:pPr>
              <w:rPr>
                <w:sz w:val="16"/>
                <w:szCs w:val="16"/>
                <w:lang w:val="en-GB"/>
              </w:rPr>
            </w:pPr>
          </w:p>
          <w:p w14:paraId="25494830" w14:textId="77777777" w:rsidR="00E717FF" w:rsidRPr="004D2541" w:rsidRDefault="00E717FF" w:rsidP="00AA084E">
            <w:pPr>
              <w:rPr>
                <w:sz w:val="16"/>
                <w:szCs w:val="16"/>
                <w:lang w:val="en-GB"/>
              </w:rPr>
            </w:pPr>
          </w:p>
          <w:p w14:paraId="486AE6E3" w14:textId="77777777" w:rsidR="004C71CB" w:rsidRPr="004D2541" w:rsidRDefault="004C71CB" w:rsidP="00AA084E">
            <w:pPr>
              <w:rPr>
                <w:sz w:val="16"/>
                <w:szCs w:val="16"/>
                <w:lang w:val="en-GB"/>
              </w:rPr>
            </w:pPr>
          </w:p>
          <w:p w14:paraId="23155019" w14:textId="77777777" w:rsidR="004C71CB" w:rsidRPr="004D2541" w:rsidRDefault="004C71CB" w:rsidP="00AA084E">
            <w:pPr>
              <w:rPr>
                <w:sz w:val="16"/>
                <w:szCs w:val="16"/>
                <w:lang w:val="en-GB"/>
              </w:rPr>
            </w:pPr>
          </w:p>
          <w:p w14:paraId="362C0B4C" w14:textId="77777777" w:rsidR="00807E95" w:rsidRPr="004D2541" w:rsidRDefault="00807E95" w:rsidP="00AA084E">
            <w:pPr>
              <w:rPr>
                <w:sz w:val="16"/>
                <w:szCs w:val="16"/>
                <w:lang w:val="en-GB"/>
              </w:rPr>
            </w:pPr>
          </w:p>
          <w:p w14:paraId="4D7A3587" w14:textId="1FEE5B5E" w:rsidR="00807E95" w:rsidRPr="004D2541" w:rsidRDefault="00807E95" w:rsidP="00AA084E">
            <w:pPr>
              <w:rPr>
                <w:sz w:val="16"/>
                <w:szCs w:val="16"/>
                <w:lang w:val="en-GB"/>
              </w:rPr>
            </w:pPr>
            <w:r w:rsidRPr="004D2541">
              <w:rPr>
                <w:b/>
                <w:sz w:val="16"/>
                <w:szCs w:val="16"/>
                <w:lang w:val="en-GB"/>
              </w:rPr>
              <w:t>Source</w:t>
            </w:r>
            <w:r w:rsidR="00BE5CA2" w:rsidRPr="004D2541">
              <w:rPr>
                <w:b/>
                <w:sz w:val="16"/>
                <w:szCs w:val="16"/>
                <w:lang w:val="en-GB"/>
              </w:rPr>
              <w:t>:</w:t>
            </w:r>
            <w:r w:rsidR="00E05041" w:rsidRPr="004D2541">
              <w:rPr>
                <w:b/>
                <w:sz w:val="16"/>
                <w:szCs w:val="16"/>
                <w:lang w:val="en-GB"/>
              </w:rPr>
              <w:t xml:space="preserve"> </w:t>
            </w:r>
            <w:r w:rsidR="000A56F3" w:rsidRPr="004D2541">
              <w:rPr>
                <w:rFonts w:eastAsia="TimesNewRomanPSMT"/>
                <w:sz w:val="16"/>
                <w:szCs w:val="16"/>
                <w:lang w:val="en-GB"/>
              </w:rPr>
              <w:t>Permanent Survey of Living Conditions (EPCV)</w:t>
            </w:r>
          </w:p>
          <w:p w14:paraId="73AF0384" w14:textId="16583F89" w:rsidR="00BE5CA2" w:rsidRPr="004D2541" w:rsidRDefault="00BE5CA2" w:rsidP="00AA084E">
            <w:pPr>
              <w:rPr>
                <w:sz w:val="16"/>
                <w:szCs w:val="16"/>
                <w:lang w:val="en-GB"/>
              </w:rPr>
            </w:pPr>
            <w:r w:rsidRPr="004D2541">
              <w:rPr>
                <w:b/>
                <w:sz w:val="16"/>
                <w:szCs w:val="16"/>
                <w:lang w:val="en-GB"/>
              </w:rPr>
              <w:t>Frequency:</w:t>
            </w:r>
            <w:r w:rsidR="00E05041" w:rsidRPr="004D2541">
              <w:rPr>
                <w:sz w:val="16"/>
                <w:szCs w:val="16"/>
                <w:lang w:val="en-GB"/>
              </w:rPr>
              <w:t xml:space="preserve"> 4 years</w:t>
            </w:r>
          </w:p>
          <w:p w14:paraId="6ADCA3DA" w14:textId="3A2FC2E2" w:rsidR="00BE5CA2" w:rsidRPr="004D2541" w:rsidRDefault="00BE5CA2" w:rsidP="00AA084E">
            <w:pPr>
              <w:rPr>
                <w:sz w:val="16"/>
                <w:szCs w:val="16"/>
                <w:lang w:val="en-GB"/>
              </w:rPr>
            </w:pPr>
            <w:r w:rsidRPr="004D2541">
              <w:rPr>
                <w:b/>
                <w:sz w:val="16"/>
                <w:szCs w:val="16"/>
                <w:lang w:val="en-GB"/>
              </w:rPr>
              <w:t>Responsible:</w:t>
            </w:r>
            <w:r w:rsidR="00E05041" w:rsidRPr="004D2541">
              <w:rPr>
                <w:sz w:val="16"/>
                <w:szCs w:val="16"/>
                <w:lang w:val="en-GB"/>
              </w:rPr>
              <w:t xml:space="preserve"> ANSADE</w:t>
            </w:r>
            <w:r w:rsidRPr="004D2541">
              <w:rPr>
                <w:sz w:val="16"/>
                <w:szCs w:val="16"/>
                <w:lang w:val="en-GB"/>
              </w:rPr>
              <w:t xml:space="preserve"> </w:t>
            </w:r>
          </w:p>
          <w:p w14:paraId="673C56E0" w14:textId="77777777" w:rsidR="004C71CB" w:rsidRPr="004D2541" w:rsidRDefault="004C71CB" w:rsidP="00AA084E">
            <w:pPr>
              <w:rPr>
                <w:sz w:val="16"/>
                <w:szCs w:val="16"/>
                <w:lang w:val="en-GB"/>
              </w:rPr>
            </w:pPr>
          </w:p>
          <w:p w14:paraId="020D5FB8" w14:textId="77777777" w:rsidR="005E6280" w:rsidRPr="004D2541" w:rsidRDefault="005E6280" w:rsidP="00AA084E">
            <w:pPr>
              <w:rPr>
                <w:sz w:val="16"/>
                <w:szCs w:val="16"/>
                <w:lang w:val="en-GB"/>
              </w:rPr>
            </w:pPr>
          </w:p>
          <w:p w14:paraId="01CE05B1" w14:textId="4C03F7EC" w:rsidR="00D73FE3" w:rsidRPr="004D2541" w:rsidRDefault="00D73FE3" w:rsidP="00AA084E">
            <w:pPr>
              <w:rPr>
                <w:sz w:val="16"/>
                <w:szCs w:val="16"/>
                <w:lang w:val="en-GB"/>
              </w:rPr>
            </w:pPr>
            <w:r w:rsidRPr="004D2541">
              <w:rPr>
                <w:rFonts w:eastAsia="TimesNewRomanPSMT"/>
                <w:b/>
                <w:sz w:val="16"/>
                <w:szCs w:val="16"/>
                <w:lang w:val="en-GB"/>
              </w:rPr>
              <w:t>Source</w:t>
            </w:r>
            <w:r w:rsidR="00BE5CA2" w:rsidRPr="004D2541">
              <w:rPr>
                <w:rFonts w:eastAsia="TimesNewRomanPSMT"/>
                <w:b/>
                <w:sz w:val="16"/>
                <w:szCs w:val="16"/>
                <w:lang w:val="en-GB"/>
              </w:rPr>
              <w:t xml:space="preserve"> (2.3 </w:t>
            </w:r>
            <w:r w:rsidR="000A56F3" w:rsidRPr="004D2541">
              <w:rPr>
                <w:rFonts w:eastAsia="TimesNewRomanPSMT"/>
                <w:b/>
                <w:sz w:val="16"/>
                <w:szCs w:val="16"/>
                <w:lang w:val="en-GB"/>
              </w:rPr>
              <w:t xml:space="preserve">and </w:t>
            </w:r>
            <w:r w:rsidR="00BE5CA2" w:rsidRPr="004D2541">
              <w:rPr>
                <w:rFonts w:eastAsia="TimesNewRomanPSMT"/>
                <w:b/>
                <w:sz w:val="16"/>
                <w:szCs w:val="16"/>
                <w:lang w:val="en-GB"/>
              </w:rPr>
              <w:t>2.4)</w:t>
            </w:r>
            <w:r w:rsidR="003D543F" w:rsidRPr="004D2541">
              <w:rPr>
                <w:rFonts w:eastAsia="TimesNewRomanPSMT"/>
                <w:b/>
                <w:sz w:val="16"/>
                <w:szCs w:val="16"/>
                <w:lang w:val="en-GB"/>
              </w:rPr>
              <w:t>:</w:t>
            </w:r>
            <w:r w:rsidRPr="004D2541">
              <w:rPr>
                <w:rFonts w:eastAsia="TimesNewRomanPSMT"/>
                <w:sz w:val="16"/>
                <w:szCs w:val="16"/>
                <w:lang w:val="en-GB"/>
              </w:rPr>
              <w:t xml:space="preserve"> EPCV</w:t>
            </w:r>
          </w:p>
          <w:p w14:paraId="57BD0156" w14:textId="477CC7C2" w:rsidR="00D73FE3" w:rsidRPr="004D2541" w:rsidRDefault="00D73FE3" w:rsidP="00AA084E">
            <w:pPr>
              <w:rPr>
                <w:sz w:val="16"/>
                <w:szCs w:val="16"/>
                <w:lang w:val="en-GB"/>
              </w:rPr>
            </w:pPr>
            <w:r w:rsidRPr="004D2541">
              <w:rPr>
                <w:rFonts w:eastAsia="TimesNewRomanPSMT"/>
                <w:b/>
                <w:sz w:val="16"/>
                <w:szCs w:val="16"/>
                <w:lang w:val="en-GB"/>
              </w:rPr>
              <w:t>Frequency</w:t>
            </w:r>
            <w:r w:rsidR="003D543F" w:rsidRPr="004D2541">
              <w:rPr>
                <w:rFonts w:eastAsia="TimesNewRomanPSMT"/>
                <w:b/>
                <w:sz w:val="16"/>
                <w:szCs w:val="16"/>
                <w:lang w:val="en-GB"/>
              </w:rPr>
              <w:t>:</w:t>
            </w:r>
            <w:r w:rsidRPr="004D2541">
              <w:rPr>
                <w:rFonts w:eastAsia="TimesNewRomanPSMT"/>
                <w:sz w:val="16"/>
                <w:szCs w:val="16"/>
                <w:lang w:val="en-GB"/>
              </w:rPr>
              <w:t xml:space="preserve"> 4 years</w:t>
            </w:r>
          </w:p>
          <w:p w14:paraId="08E91644" w14:textId="260A2D8E" w:rsidR="00D73FE3" w:rsidRPr="004D2541" w:rsidRDefault="00D73FE3" w:rsidP="00AA084E">
            <w:pPr>
              <w:rPr>
                <w:sz w:val="16"/>
                <w:szCs w:val="16"/>
                <w:lang w:val="en-GB"/>
              </w:rPr>
            </w:pPr>
            <w:r w:rsidRPr="004D2541">
              <w:rPr>
                <w:rFonts w:eastAsia="TimesNewRomanPSMT"/>
                <w:b/>
                <w:sz w:val="16"/>
                <w:szCs w:val="16"/>
                <w:lang w:val="en-GB"/>
              </w:rPr>
              <w:t>Responsible:</w:t>
            </w:r>
            <w:r w:rsidRPr="004D2541">
              <w:rPr>
                <w:rFonts w:eastAsia="TimesNewRomanPSMT"/>
                <w:sz w:val="16"/>
                <w:szCs w:val="16"/>
                <w:lang w:val="en-GB"/>
              </w:rPr>
              <w:t xml:space="preserve"> ANSADE</w:t>
            </w:r>
          </w:p>
          <w:p w14:paraId="7107E6E6" w14:textId="77777777" w:rsidR="00D73FE3" w:rsidRPr="004D2541" w:rsidRDefault="00D73FE3" w:rsidP="00AA084E">
            <w:pPr>
              <w:rPr>
                <w:sz w:val="16"/>
                <w:szCs w:val="16"/>
                <w:lang w:val="en-GB"/>
              </w:rPr>
            </w:pPr>
          </w:p>
          <w:p w14:paraId="5731E83C" w14:textId="77777777" w:rsidR="00D73FE3" w:rsidRPr="004D2541" w:rsidRDefault="00D73FE3" w:rsidP="00AA084E">
            <w:pPr>
              <w:rPr>
                <w:rFonts w:eastAsia="Calibri"/>
                <w:sz w:val="16"/>
                <w:szCs w:val="16"/>
                <w:lang w:val="en-GB"/>
              </w:rPr>
            </w:pPr>
          </w:p>
          <w:p w14:paraId="165ABDAA" w14:textId="48B678B7" w:rsidR="000A56F3" w:rsidRPr="004D2541" w:rsidRDefault="00A02DEC" w:rsidP="00AA084E">
            <w:pPr>
              <w:rPr>
                <w:rFonts w:eastAsia="Calibri"/>
                <w:sz w:val="16"/>
                <w:szCs w:val="16"/>
                <w:lang w:val="en-GB"/>
              </w:rPr>
            </w:pPr>
            <w:r w:rsidRPr="004D2541">
              <w:rPr>
                <w:rFonts w:eastAsia="Calibri"/>
                <w:b/>
                <w:sz w:val="16"/>
                <w:szCs w:val="16"/>
                <w:lang w:val="en-GB"/>
              </w:rPr>
              <w:t>Source:</w:t>
            </w:r>
            <w:r w:rsidRPr="004D2541">
              <w:rPr>
                <w:rFonts w:eastAsia="Calibri"/>
                <w:sz w:val="16"/>
                <w:szCs w:val="16"/>
                <w:lang w:val="en-GB"/>
              </w:rPr>
              <w:t xml:space="preserve"> Transparency International</w:t>
            </w:r>
            <w:r w:rsidR="0045635C" w:rsidRPr="004D2541">
              <w:rPr>
                <w:rFonts w:eastAsia="Calibri"/>
                <w:sz w:val="16"/>
                <w:szCs w:val="16"/>
                <w:lang w:val="en-GB"/>
              </w:rPr>
              <w:t xml:space="preserve"> </w:t>
            </w:r>
            <w:r w:rsidR="00E057E9" w:rsidRPr="004D2541">
              <w:rPr>
                <w:rFonts w:eastAsia="Calibri"/>
                <w:sz w:val="16"/>
                <w:szCs w:val="16"/>
                <w:lang w:val="en-GB"/>
              </w:rPr>
              <w:t>annual re</w:t>
            </w:r>
            <w:r w:rsidR="0045635C" w:rsidRPr="004D2541">
              <w:rPr>
                <w:rFonts w:eastAsia="Calibri"/>
                <w:sz w:val="16"/>
                <w:szCs w:val="16"/>
                <w:lang w:val="en-GB"/>
              </w:rPr>
              <w:t>port</w:t>
            </w:r>
          </w:p>
          <w:p w14:paraId="6C352171" w14:textId="1B41D93A" w:rsidR="00A02DEC" w:rsidRPr="004D2541" w:rsidRDefault="00A02DEC" w:rsidP="00AA084E">
            <w:pPr>
              <w:rPr>
                <w:rFonts w:eastAsia="Calibri"/>
                <w:sz w:val="16"/>
                <w:szCs w:val="16"/>
                <w:lang w:val="en-GB"/>
              </w:rPr>
            </w:pPr>
            <w:r w:rsidRPr="004D2541">
              <w:rPr>
                <w:rFonts w:eastAsia="Calibri"/>
                <w:b/>
                <w:sz w:val="16"/>
                <w:szCs w:val="16"/>
                <w:lang w:val="en-GB"/>
              </w:rPr>
              <w:t>Frequency:</w:t>
            </w:r>
            <w:r w:rsidRPr="004D2541">
              <w:rPr>
                <w:rFonts w:eastAsia="Calibri"/>
                <w:sz w:val="16"/>
                <w:szCs w:val="16"/>
                <w:lang w:val="en-GB"/>
              </w:rPr>
              <w:t xml:space="preserve"> </w:t>
            </w:r>
            <w:r w:rsidR="00197E6F" w:rsidRPr="004D2541">
              <w:rPr>
                <w:rFonts w:eastAsia="Calibri"/>
                <w:sz w:val="16"/>
                <w:szCs w:val="16"/>
                <w:lang w:val="en-GB"/>
              </w:rPr>
              <w:t>A</w:t>
            </w:r>
            <w:r w:rsidRPr="004D2541">
              <w:rPr>
                <w:rFonts w:eastAsia="Calibri"/>
                <w:sz w:val="16"/>
                <w:szCs w:val="16"/>
                <w:lang w:val="en-GB"/>
              </w:rPr>
              <w:t>nnual</w:t>
            </w:r>
          </w:p>
          <w:p w14:paraId="296FC174" w14:textId="55D2C327" w:rsidR="00A02DEC" w:rsidRPr="004D2541" w:rsidRDefault="00A02DEC" w:rsidP="00AA084E">
            <w:pPr>
              <w:rPr>
                <w:rFonts w:eastAsia="Calibri"/>
                <w:sz w:val="16"/>
                <w:szCs w:val="16"/>
                <w:lang w:val="en-GB"/>
              </w:rPr>
            </w:pPr>
            <w:r w:rsidRPr="004D2541">
              <w:rPr>
                <w:rFonts w:eastAsia="Calibri"/>
                <w:b/>
                <w:sz w:val="16"/>
                <w:szCs w:val="16"/>
                <w:lang w:val="en-GB"/>
              </w:rPr>
              <w:t>Responsible:</w:t>
            </w:r>
            <w:r w:rsidRPr="004D2541">
              <w:rPr>
                <w:rFonts w:eastAsia="Calibri"/>
                <w:sz w:val="16"/>
                <w:szCs w:val="16"/>
                <w:lang w:val="en-GB"/>
              </w:rPr>
              <w:t xml:space="preserve"> Transparency International</w:t>
            </w:r>
          </w:p>
          <w:p w14:paraId="4762F270" w14:textId="0C930BA3" w:rsidR="00E717FF" w:rsidRPr="004D2541" w:rsidRDefault="00E717FF" w:rsidP="00AA084E">
            <w:pPr>
              <w:rPr>
                <w:rFonts w:eastAsia="TimesNewRomanPSMT"/>
                <w:sz w:val="16"/>
                <w:szCs w:val="16"/>
                <w:lang w:val="en-GB"/>
              </w:rPr>
            </w:pPr>
          </w:p>
          <w:p w14:paraId="2A922288" w14:textId="77777777" w:rsidR="00DF6E8D" w:rsidRPr="004D2541" w:rsidRDefault="00DF6E8D" w:rsidP="00AA084E">
            <w:pPr>
              <w:rPr>
                <w:rFonts w:eastAsia="TimesNewRomanPSMT"/>
                <w:sz w:val="16"/>
                <w:szCs w:val="16"/>
                <w:lang w:val="en-GB"/>
              </w:rPr>
            </w:pPr>
          </w:p>
          <w:p w14:paraId="6D89A78E" w14:textId="082B9C2C" w:rsidR="00D73FE3" w:rsidRPr="004D2541" w:rsidRDefault="00D73FE3" w:rsidP="00AA084E">
            <w:pPr>
              <w:rPr>
                <w:rFonts w:eastAsia="TimesNewRomanPSMT"/>
                <w:sz w:val="16"/>
                <w:szCs w:val="16"/>
                <w:lang w:val="en-GB"/>
              </w:rPr>
            </w:pPr>
            <w:r w:rsidRPr="004D2541">
              <w:rPr>
                <w:rFonts w:eastAsia="TimesNewRomanPSMT"/>
                <w:b/>
                <w:sz w:val="16"/>
                <w:szCs w:val="16"/>
                <w:lang w:val="en-GB"/>
              </w:rPr>
              <w:t>Source</w:t>
            </w:r>
            <w:r w:rsidRPr="004D2541">
              <w:rPr>
                <w:rFonts w:eastAsia="TimesNewRomanPSMT"/>
                <w:sz w:val="16"/>
                <w:szCs w:val="16"/>
                <w:lang w:val="en-GB"/>
              </w:rPr>
              <w:t xml:space="preserve">: </w:t>
            </w:r>
            <w:r w:rsidR="003D543F" w:rsidRPr="004D2541">
              <w:rPr>
                <w:rFonts w:eastAsia="TimesNewRomanPSMT"/>
                <w:sz w:val="16"/>
                <w:szCs w:val="16"/>
                <w:lang w:val="en-GB"/>
              </w:rPr>
              <w:t>E</w:t>
            </w:r>
            <w:r w:rsidRPr="004D2541">
              <w:rPr>
                <w:rFonts w:eastAsia="TimesNewRomanPSMT"/>
                <w:sz w:val="16"/>
                <w:szCs w:val="16"/>
                <w:lang w:val="en-GB"/>
              </w:rPr>
              <w:t>lection</w:t>
            </w:r>
            <w:r w:rsidR="003D543F" w:rsidRPr="004D2541">
              <w:rPr>
                <w:rFonts w:eastAsia="TimesNewRomanPSMT"/>
                <w:sz w:val="16"/>
                <w:szCs w:val="16"/>
                <w:lang w:val="en-GB"/>
              </w:rPr>
              <w:t xml:space="preserve"> report</w:t>
            </w:r>
            <w:r w:rsidRPr="004D2541">
              <w:rPr>
                <w:rFonts w:eastAsia="TimesNewRomanPSMT"/>
                <w:sz w:val="16"/>
                <w:szCs w:val="16"/>
                <w:lang w:val="en-GB"/>
              </w:rPr>
              <w:t>s</w:t>
            </w:r>
          </w:p>
          <w:p w14:paraId="54EDE3E0" w14:textId="77777777" w:rsidR="00D73FE3" w:rsidRPr="004D2541" w:rsidRDefault="00D73FE3" w:rsidP="00AA084E">
            <w:pPr>
              <w:rPr>
                <w:rFonts w:eastAsia="TimesNewRomanPSMT"/>
                <w:sz w:val="16"/>
                <w:szCs w:val="16"/>
                <w:lang w:val="en-GB"/>
              </w:rPr>
            </w:pPr>
            <w:r w:rsidRPr="004D2541">
              <w:rPr>
                <w:rFonts w:eastAsia="TimesNewRomanPSMT"/>
                <w:b/>
                <w:sz w:val="16"/>
                <w:szCs w:val="16"/>
                <w:lang w:val="en-GB"/>
              </w:rPr>
              <w:t>Frequency</w:t>
            </w:r>
            <w:r w:rsidRPr="004D2541">
              <w:rPr>
                <w:rFonts w:eastAsia="TimesNewRomanPSMT"/>
                <w:sz w:val="16"/>
                <w:szCs w:val="16"/>
                <w:lang w:val="en-GB"/>
              </w:rPr>
              <w:t>: Electoral cycle</w:t>
            </w:r>
          </w:p>
          <w:p w14:paraId="454BFACA" w14:textId="1A535948" w:rsidR="00D73FE3" w:rsidRPr="004D2541" w:rsidRDefault="004D2541" w:rsidP="00AA084E">
            <w:pPr>
              <w:rPr>
                <w:rFonts w:eastAsia="TimesNewRomanPSMT"/>
                <w:sz w:val="16"/>
                <w:szCs w:val="16"/>
                <w:lang w:val="en-GB"/>
              </w:rPr>
            </w:pPr>
            <w:r w:rsidRPr="004D2541">
              <w:rPr>
                <w:rFonts w:eastAsia="TimesNewRomanPSMT"/>
                <w:b/>
                <w:bCs/>
                <w:sz w:val="16"/>
                <w:szCs w:val="16"/>
                <w:lang w:val="en-GB"/>
              </w:rPr>
              <w:t>Responsible:</w:t>
            </w:r>
            <w:r w:rsidR="00D73FE3" w:rsidRPr="004D2541">
              <w:rPr>
                <w:rFonts w:eastAsia="TimesNewRomanPSMT"/>
                <w:sz w:val="16"/>
                <w:szCs w:val="16"/>
                <w:lang w:val="en-GB"/>
              </w:rPr>
              <w:t xml:space="preserve"> Independent National Election Commission </w:t>
            </w:r>
          </w:p>
        </w:tc>
        <w:tc>
          <w:tcPr>
            <w:tcW w:w="3691" w:type="dxa"/>
            <w:gridSpan w:val="2"/>
            <w:tcMar>
              <w:left w:w="108" w:type="dxa"/>
              <w:right w:w="108" w:type="dxa"/>
            </w:tcMar>
          </w:tcPr>
          <w:p w14:paraId="39766E94" w14:textId="77CD6642" w:rsidR="00DA2615" w:rsidRPr="004D2541" w:rsidRDefault="00D73FE3" w:rsidP="00AA084E">
            <w:pPr>
              <w:rPr>
                <w:sz w:val="16"/>
                <w:szCs w:val="16"/>
                <w:lang w:val="en-GB"/>
              </w:rPr>
            </w:pPr>
            <w:r w:rsidRPr="004D2541">
              <w:rPr>
                <w:rFonts w:eastAsia="TimesNewRomanPSMT"/>
                <w:b/>
                <w:bCs/>
                <w:sz w:val="16"/>
                <w:szCs w:val="16"/>
                <w:lang w:val="en-GB"/>
              </w:rPr>
              <w:lastRenderedPageBreak/>
              <w:t>Output 2.1:</w:t>
            </w:r>
            <w:r w:rsidRPr="004D2541">
              <w:rPr>
                <w:rFonts w:eastAsia="TimesNewRomanPSMT"/>
                <w:sz w:val="16"/>
                <w:szCs w:val="16"/>
                <w:lang w:val="en-GB"/>
              </w:rPr>
              <w:t xml:space="preserve"> National and local government institutions have the capacity for inclusive participative planning, risk and vulnerability management, coordination, prospective analysis, and monitoring and evaluation </w:t>
            </w:r>
            <w:r w:rsidR="00453297" w:rsidRPr="004D2541">
              <w:rPr>
                <w:rFonts w:eastAsia="TimesNewRomanPSMT"/>
                <w:sz w:val="16"/>
                <w:szCs w:val="16"/>
                <w:lang w:val="en-GB"/>
              </w:rPr>
              <w:t xml:space="preserve">(M&amp;E) </w:t>
            </w:r>
            <w:r w:rsidRPr="004D2541">
              <w:rPr>
                <w:rFonts w:eastAsia="TimesNewRomanPSMT"/>
                <w:sz w:val="16"/>
                <w:szCs w:val="16"/>
                <w:lang w:val="en-GB"/>
              </w:rPr>
              <w:t>that is evidence-based and rights-sensitive</w:t>
            </w:r>
          </w:p>
          <w:p w14:paraId="68AC7131" w14:textId="07F2C9CD" w:rsidR="00D73FE3" w:rsidRPr="004D2541" w:rsidRDefault="00D73FE3" w:rsidP="00AA084E">
            <w:pPr>
              <w:rPr>
                <w:sz w:val="16"/>
                <w:szCs w:val="16"/>
                <w:lang w:val="en-GB"/>
              </w:rPr>
            </w:pPr>
          </w:p>
          <w:p w14:paraId="3A7F612F" w14:textId="58CE1E77" w:rsidR="00D73FE3" w:rsidRPr="004D2541" w:rsidRDefault="00D73FE3" w:rsidP="00AA084E">
            <w:pPr>
              <w:rPr>
                <w:sz w:val="16"/>
                <w:szCs w:val="16"/>
                <w:lang w:val="en-GB"/>
              </w:rPr>
            </w:pPr>
            <w:r w:rsidRPr="004D2541">
              <w:rPr>
                <w:rFonts w:eastAsia="TimesNewRomanPSMT"/>
                <w:b/>
                <w:bCs/>
                <w:sz w:val="16"/>
                <w:szCs w:val="16"/>
                <w:lang w:val="en-GB"/>
              </w:rPr>
              <w:lastRenderedPageBreak/>
              <w:t>Indicator 2.1.1</w:t>
            </w:r>
            <w:r w:rsidR="00453297" w:rsidRPr="004D2541">
              <w:rPr>
                <w:rFonts w:eastAsia="TimesNewRomanPSMT"/>
                <w:b/>
                <w:bCs/>
                <w:sz w:val="16"/>
                <w:szCs w:val="16"/>
                <w:lang w:val="en-GB"/>
              </w:rPr>
              <w:t>.</w:t>
            </w:r>
            <w:r w:rsidRPr="004D2541">
              <w:rPr>
                <w:rFonts w:eastAsia="TimesNewRomanPSMT"/>
                <w:sz w:val="16"/>
                <w:szCs w:val="16"/>
                <w:lang w:val="en-GB"/>
              </w:rPr>
              <w:t xml:space="preserve"> Existence of </w:t>
            </w:r>
            <w:r w:rsidR="00A45884" w:rsidRPr="004D2541">
              <w:rPr>
                <w:rFonts w:eastAsia="TimesNewRomanPSMT"/>
                <w:sz w:val="16"/>
                <w:szCs w:val="16"/>
                <w:lang w:val="en-GB"/>
              </w:rPr>
              <w:t>Regional Strategy for Accelerated Growth and Shared Prosperity (</w:t>
            </w:r>
            <w:r w:rsidRPr="004D2541">
              <w:rPr>
                <w:rFonts w:eastAsia="TimesNewRomanPSMT"/>
                <w:sz w:val="16"/>
                <w:szCs w:val="16"/>
                <w:lang w:val="en-GB"/>
              </w:rPr>
              <w:t>SC</w:t>
            </w:r>
            <w:r w:rsidR="00B82B06" w:rsidRPr="004D2541">
              <w:rPr>
                <w:rFonts w:eastAsia="TimesNewRomanPSMT"/>
                <w:sz w:val="16"/>
                <w:szCs w:val="16"/>
                <w:lang w:val="en-GB"/>
              </w:rPr>
              <w:t>R</w:t>
            </w:r>
            <w:r w:rsidRPr="004D2541">
              <w:rPr>
                <w:rFonts w:eastAsia="TimesNewRomanPSMT"/>
                <w:sz w:val="16"/>
                <w:szCs w:val="16"/>
                <w:lang w:val="en-GB"/>
              </w:rPr>
              <w:t>APP</w:t>
            </w:r>
            <w:r w:rsidR="00A45884" w:rsidRPr="004D2541">
              <w:rPr>
                <w:rFonts w:eastAsia="TimesNewRomanPSMT"/>
                <w:sz w:val="16"/>
                <w:szCs w:val="16"/>
                <w:lang w:val="en-GB"/>
              </w:rPr>
              <w:t xml:space="preserve">) </w:t>
            </w:r>
            <w:r w:rsidRPr="004D2541">
              <w:rPr>
                <w:rFonts w:eastAsia="TimesNewRomanPSMT"/>
                <w:sz w:val="16"/>
                <w:szCs w:val="16"/>
                <w:lang w:val="en-GB"/>
              </w:rPr>
              <w:t xml:space="preserve">governance and M&amp;E framework </w:t>
            </w:r>
          </w:p>
          <w:p w14:paraId="43C00FA1" w14:textId="77777777" w:rsidR="00D73FE3" w:rsidRPr="004D2541" w:rsidRDefault="00D73FE3" w:rsidP="00AA084E">
            <w:pPr>
              <w:rPr>
                <w:sz w:val="16"/>
                <w:szCs w:val="16"/>
                <w:lang w:val="en-GB"/>
              </w:rPr>
            </w:pPr>
            <w:r w:rsidRPr="004D2541">
              <w:rPr>
                <w:rFonts w:eastAsia="TimesNewRomanPSMT"/>
                <w:b/>
                <w:bCs/>
                <w:sz w:val="16"/>
                <w:szCs w:val="16"/>
                <w:lang w:val="en-GB"/>
              </w:rPr>
              <w:t>Baseline:</w:t>
            </w:r>
            <w:r w:rsidRPr="004D2541">
              <w:rPr>
                <w:rFonts w:eastAsia="TimesNewRomanPSMT"/>
                <w:sz w:val="16"/>
                <w:szCs w:val="16"/>
                <w:lang w:val="en-GB"/>
              </w:rPr>
              <w:t xml:space="preserve"> No (2022) </w:t>
            </w:r>
          </w:p>
          <w:p w14:paraId="3A247F3C" w14:textId="77777777" w:rsidR="00D73FE3" w:rsidRPr="004D2541" w:rsidRDefault="00D73FE3" w:rsidP="00AA084E">
            <w:pPr>
              <w:rPr>
                <w:rFonts w:eastAsia="TimesNewRomanPSMT"/>
                <w:sz w:val="16"/>
                <w:szCs w:val="16"/>
                <w:lang w:val="en-GB"/>
              </w:rPr>
            </w:pPr>
            <w:r w:rsidRPr="004D2541">
              <w:rPr>
                <w:rFonts w:eastAsia="TimesNewRomanPSMT"/>
                <w:b/>
                <w:bCs/>
                <w:sz w:val="16"/>
                <w:szCs w:val="16"/>
                <w:lang w:val="en-GB"/>
              </w:rPr>
              <w:t xml:space="preserve">Target: </w:t>
            </w:r>
            <w:r w:rsidRPr="004D2541">
              <w:rPr>
                <w:rFonts w:eastAsia="TimesNewRomanPSMT"/>
                <w:sz w:val="16"/>
                <w:szCs w:val="16"/>
                <w:lang w:val="en-GB"/>
              </w:rPr>
              <w:t>Yes (2027)</w:t>
            </w:r>
          </w:p>
          <w:p w14:paraId="25320248" w14:textId="25AFE2D5" w:rsidR="00D73FE3" w:rsidRPr="004D2541" w:rsidRDefault="00D73FE3" w:rsidP="00AA084E">
            <w:pPr>
              <w:rPr>
                <w:sz w:val="16"/>
                <w:szCs w:val="16"/>
                <w:lang w:val="en-GB"/>
              </w:rPr>
            </w:pPr>
            <w:r w:rsidRPr="004D2541">
              <w:rPr>
                <w:rFonts w:eastAsia="TimesNewRomanPSMT"/>
                <w:b/>
                <w:bCs/>
                <w:sz w:val="16"/>
                <w:szCs w:val="16"/>
                <w:lang w:val="en-GB"/>
              </w:rPr>
              <w:t>Source:</w:t>
            </w:r>
            <w:r w:rsidRPr="004D2541">
              <w:rPr>
                <w:rFonts w:eastAsia="TimesNewRomanPSMT"/>
                <w:sz w:val="16"/>
                <w:szCs w:val="16"/>
                <w:lang w:val="en-GB"/>
              </w:rPr>
              <w:t xml:space="preserve"> SCAPP/</w:t>
            </w:r>
            <w:r w:rsidR="00453297" w:rsidRPr="004D2541">
              <w:rPr>
                <w:rFonts w:eastAsia="TimesNewRomanPSMT"/>
                <w:sz w:val="16"/>
                <w:szCs w:val="16"/>
                <w:lang w:val="en-GB"/>
              </w:rPr>
              <w:t>Ministry of Economic Affairs (</w:t>
            </w:r>
            <w:r w:rsidRPr="004D2541">
              <w:rPr>
                <w:rFonts w:eastAsia="TimesNewRomanPSMT"/>
                <w:sz w:val="16"/>
                <w:szCs w:val="16"/>
                <w:lang w:val="en-GB"/>
              </w:rPr>
              <w:t>MAEPSP</w:t>
            </w:r>
            <w:r w:rsidR="00453297" w:rsidRPr="004D2541">
              <w:rPr>
                <w:rFonts w:eastAsia="TimesNewRomanPSMT"/>
                <w:sz w:val="16"/>
                <w:szCs w:val="16"/>
                <w:lang w:val="en-GB"/>
              </w:rPr>
              <w:t>)</w:t>
            </w:r>
            <w:r w:rsidRPr="004D2541">
              <w:rPr>
                <w:rFonts w:eastAsia="TimesNewRomanPSMT"/>
                <w:sz w:val="16"/>
                <w:szCs w:val="16"/>
                <w:lang w:val="en-GB"/>
              </w:rPr>
              <w:t>/</w:t>
            </w:r>
            <w:r w:rsidR="00C60AA2" w:rsidRPr="004D2541">
              <w:rPr>
                <w:rFonts w:eastAsia="TimesNewRomanPSMT"/>
                <w:sz w:val="16"/>
                <w:szCs w:val="16"/>
                <w:lang w:val="en-GB"/>
              </w:rPr>
              <w:t>Ministry of the Interior and Decentralization</w:t>
            </w:r>
            <w:r w:rsidRPr="004D2541">
              <w:rPr>
                <w:rFonts w:eastAsia="TimesNewRomanPSMT"/>
                <w:sz w:val="16"/>
                <w:szCs w:val="16"/>
                <w:lang w:val="en-GB"/>
              </w:rPr>
              <w:t xml:space="preserve"> steering report</w:t>
            </w:r>
            <w:r w:rsidRPr="004D2541">
              <w:rPr>
                <w:sz w:val="16"/>
                <w:szCs w:val="16"/>
                <w:lang w:val="en-GB"/>
              </w:rPr>
              <w:t xml:space="preserve"> </w:t>
            </w:r>
          </w:p>
          <w:p w14:paraId="0A8E43B3" w14:textId="77777777" w:rsidR="00D73FE3" w:rsidRPr="004D2541" w:rsidRDefault="00D73FE3" w:rsidP="00AA084E">
            <w:pPr>
              <w:rPr>
                <w:sz w:val="16"/>
                <w:szCs w:val="16"/>
                <w:lang w:val="en-GB"/>
              </w:rPr>
            </w:pPr>
            <w:r w:rsidRPr="004D2541">
              <w:rPr>
                <w:rFonts w:eastAsia="TimesNewRomanPSMT"/>
                <w:b/>
                <w:bCs/>
                <w:color w:val="000000" w:themeColor="text1"/>
                <w:sz w:val="16"/>
                <w:szCs w:val="16"/>
                <w:lang w:val="en-GB"/>
              </w:rPr>
              <w:t>Frequency:</w:t>
            </w:r>
            <w:r w:rsidRPr="004D2541">
              <w:rPr>
                <w:rFonts w:eastAsia="TimesNewRomanPSMT"/>
                <w:color w:val="000000" w:themeColor="text1"/>
                <w:sz w:val="16"/>
                <w:szCs w:val="16"/>
                <w:lang w:val="en-GB"/>
              </w:rPr>
              <w:t xml:space="preserve"> Annual</w:t>
            </w:r>
          </w:p>
          <w:p w14:paraId="0EC7DEB5" w14:textId="77777777" w:rsidR="00D73FE3" w:rsidRPr="004D2541" w:rsidRDefault="00D73FE3" w:rsidP="00AA084E">
            <w:pPr>
              <w:rPr>
                <w:sz w:val="16"/>
                <w:szCs w:val="16"/>
                <w:lang w:val="en-GB"/>
              </w:rPr>
            </w:pPr>
            <w:r w:rsidRPr="004D2541">
              <w:rPr>
                <w:rFonts w:eastAsia="TimesNewRomanPSMT"/>
                <w:sz w:val="16"/>
                <w:szCs w:val="16"/>
                <w:lang w:val="en-GB"/>
              </w:rPr>
              <w:t xml:space="preserve"> </w:t>
            </w:r>
          </w:p>
          <w:p w14:paraId="24B76D78" w14:textId="4AC3D72C" w:rsidR="00D73FE3" w:rsidRPr="004D2541" w:rsidRDefault="00D73FE3" w:rsidP="00AA084E">
            <w:pPr>
              <w:rPr>
                <w:sz w:val="16"/>
                <w:szCs w:val="16"/>
                <w:lang w:val="en-GB"/>
              </w:rPr>
            </w:pPr>
            <w:r w:rsidRPr="004D2541">
              <w:rPr>
                <w:rFonts w:eastAsia="TimesNewRomanPSMT"/>
                <w:b/>
                <w:bCs/>
                <w:sz w:val="16"/>
                <w:szCs w:val="16"/>
                <w:lang w:val="en-GB"/>
              </w:rPr>
              <w:t>Indicator 2.1.2</w:t>
            </w:r>
            <w:r w:rsidR="00C60AA2" w:rsidRPr="004D2541">
              <w:rPr>
                <w:rFonts w:eastAsia="TimesNewRomanPSMT"/>
                <w:b/>
                <w:bCs/>
                <w:sz w:val="16"/>
                <w:szCs w:val="16"/>
                <w:lang w:val="en-GB"/>
              </w:rPr>
              <w:t>.</w:t>
            </w:r>
            <w:r w:rsidRPr="004D2541">
              <w:rPr>
                <w:rFonts w:eastAsia="TimesNewRomanPSMT"/>
                <w:sz w:val="16"/>
                <w:szCs w:val="16"/>
                <w:lang w:val="en-GB"/>
              </w:rPr>
              <w:t xml:space="preserve"> Existence of innovative statistical tools for decision support at (a) central and </w:t>
            </w:r>
            <w:r w:rsidR="00795F3D" w:rsidRPr="004D2541">
              <w:rPr>
                <w:rFonts w:eastAsia="TimesNewRomanPSMT"/>
                <w:sz w:val="16"/>
                <w:szCs w:val="16"/>
                <w:lang w:val="en-GB"/>
              </w:rPr>
              <w:t>(b) </w:t>
            </w:r>
            <w:r w:rsidRPr="004D2541">
              <w:rPr>
                <w:rFonts w:eastAsia="TimesNewRomanPSMT"/>
                <w:sz w:val="16"/>
                <w:szCs w:val="16"/>
                <w:lang w:val="en-GB"/>
              </w:rPr>
              <w:t xml:space="preserve">decentralized levels that integrate disaggregation by gender and vulnerability factors </w:t>
            </w:r>
          </w:p>
          <w:p w14:paraId="2BEF5269" w14:textId="77777777" w:rsidR="00D73FE3" w:rsidRPr="004D2541" w:rsidRDefault="00D73FE3" w:rsidP="00AA084E">
            <w:pPr>
              <w:rPr>
                <w:rFonts w:eastAsia="TimesNewRomanPSMT"/>
                <w:sz w:val="16"/>
                <w:szCs w:val="16"/>
                <w:lang w:val="en-GB"/>
              </w:rPr>
            </w:pPr>
            <w:r w:rsidRPr="004D2541">
              <w:rPr>
                <w:rFonts w:eastAsia="TimesNewRomanPSMT"/>
                <w:b/>
                <w:bCs/>
                <w:sz w:val="16"/>
                <w:szCs w:val="16"/>
                <w:lang w:val="en-GB"/>
              </w:rPr>
              <w:t>Baseline:</w:t>
            </w:r>
            <w:r w:rsidRPr="004D2541">
              <w:rPr>
                <w:rFonts w:eastAsia="TimesNewRomanPSMT"/>
                <w:sz w:val="16"/>
                <w:szCs w:val="16"/>
                <w:lang w:val="en-GB"/>
              </w:rPr>
              <w:t xml:space="preserve"> (2021)</w:t>
            </w:r>
          </w:p>
          <w:p w14:paraId="17395A5E" w14:textId="1BB8E38A" w:rsidR="00D73FE3" w:rsidRPr="004D2541" w:rsidRDefault="00C60AA2" w:rsidP="00AA084E">
            <w:pPr>
              <w:rPr>
                <w:rFonts w:eastAsia="TimesNewRomanPSMT"/>
                <w:sz w:val="16"/>
                <w:szCs w:val="16"/>
                <w:lang w:val="en-GB"/>
              </w:rPr>
            </w:pPr>
            <w:r w:rsidRPr="004D2541">
              <w:rPr>
                <w:rFonts w:eastAsia="TimesNewRomanPSMT"/>
                <w:sz w:val="16"/>
                <w:szCs w:val="16"/>
                <w:lang w:val="en-GB"/>
              </w:rPr>
              <w:t xml:space="preserve">(a) </w:t>
            </w:r>
            <w:r w:rsidR="00D73FE3" w:rsidRPr="004D2541">
              <w:rPr>
                <w:rFonts w:eastAsia="TimesNewRomanPSMT"/>
                <w:sz w:val="16"/>
                <w:szCs w:val="16"/>
                <w:lang w:val="en-GB"/>
              </w:rPr>
              <w:t xml:space="preserve">No </w:t>
            </w:r>
          </w:p>
          <w:p w14:paraId="0E4C81EC" w14:textId="79F76C3C" w:rsidR="00D73FE3" w:rsidRPr="004D2541" w:rsidRDefault="00C60AA2" w:rsidP="00AA084E">
            <w:pPr>
              <w:rPr>
                <w:rFonts w:eastAsia="TimesNewRomanPSMT"/>
                <w:sz w:val="16"/>
                <w:szCs w:val="16"/>
                <w:lang w:val="en-GB"/>
              </w:rPr>
            </w:pPr>
            <w:r w:rsidRPr="004D2541">
              <w:rPr>
                <w:rFonts w:eastAsia="TimesNewRomanPSMT"/>
                <w:sz w:val="16"/>
                <w:szCs w:val="16"/>
                <w:lang w:val="en-GB"/>
              </w:rPr>
              <w:t>(b)</w:t>
            </w:r>
            <w:r w:rsidR="00D73FE3" w:rsidRPr="004D2541">
              <w:rPr>
                <w:rFonts w:eastAsia="TimesNewRomanPSMT"/>
                <w:sz w:val="16"/>
                <w:szCs w:val="16"/>
                <w:lang w:val="en-GB"/>
              </w:rPr>
              <w:t xml:space="preserve"> No </w:t>
            </w:r>
          </w:p>
          <w:p w14:paraId="2820EFEF" w14:textId="77777777" w:rsidR="00D73FE3" w:rsidRPr="004D2541" w:rsidRDefault="00D73FE3" w:rsidP="00AA084E">
            <w:pPr>
              <w:rPr>
                <w:rFonts w:eastAsia="TimesNewRomanPSMT"/>
                <w:sz w:val="16"/>
                <w:szCs w:val="16"/>
                <w:lang w:val="en-GB"/>
              </w:rPr>
            </w:pPr>
            <w:r w:rsidRPr="004D2541">
              <w:rPr>
                <w:rFonts w:eastAsia="TimesNewRomanPSMT"/>
                <w:b/>
                <w:bCs/>
                <w:sz w:val="16"/>
                <w:szCs w:val="16"/>
                <w:lang w:val="en-GB"/>
              </w:rPr>
              <w:t>Target:</w:t>
            </w:r>
            <w:r w:rsidRPr="004D2541">
              <w:rPr>
                <w:rFonts w:eastAsia="TimesNewRomanPSMT"/>
                <w:sz w:val="16"/>
                <w:szCs w:val="16"/>
                <w:lang w:val="en-GB"/>
              </w:rPr>
              <w:t xml:space="preserve"> (2027)</w:t>
            </w:r>
          </w:p>
          <w:p w14:paraId="12A17C51" w14:textId="743439DC" w:rsidR="00D73FE3" w:rsidRPr="004D2541" w:rsidRDefault="00C60AA2" w:rsidP="00AA084E">
            <w:pPr>
              <w:rPr>
                <w:rFonts w:eastAsia="TimesNewRomanPSMT"/>
                <w:sz w:val="16"/>
                <w:szCs w:val="16"/>
                <w:lang w:val="en-GB"/>
              </w:rPr>
            </w:pPr>
            <w:r w:rsidRPr="004D2541">
              <w:rPr>
                <w:rFonts w:eastAsia="TimesNewRomanPSMT"/>
                <w:sz w:val="16"/>
                <w:szCs w:val="16"/>
                <w:lang w:val="en-GB"/>
              </w:rPr>
              <w:t xml:space="preserve">(a) </w:t>
            </w:r>
            <w:r w:rsidR="00D73FE3" w:rsidRPr="004D2541">
              <w:rPr>
                <w:rFonts w:eastAsia="TimesNewRomanPSMT"/>
                <w:sz w:val="16"/>
                <w:szCs w:val="16"/>
                <w:lang w:val="en-GB"/>
              </w:rPr>
              <w:t xml:space="preserve">Yes </w:t>
            </w:r>
          </w:p>
          <w:p w14:paraId="582AF6C2" w14:textId="4A5AC83C" w:rsidR="00D73FE3" w:rsidRPr="004D2541" w:rsidRDefault="00C60AA2" w:rsidP="00AA084E">
            <w:pPr>
              <w:rPr>
                <w:rFonts w:eastAsia="TimesNewRomanPSMT"/>
                <w:sz w:val="16"/>
                <w:szCs w:val="16"/>
                <w:lang w:val="en-GB"/>
              </w:rPr>
            </w:pPr>
            <w:r w:rsidRPr="004D2541">
              <w:rPr>
                <w:rFonts w:eastAsia="TimesNewRomanPSMT"/>
                <w:sz w:val="16"/>
                <w:szCs w:val="16"/>
                <w:lang w:val="en-GB"/>
              </w:rPr>
              <w:t>(b)</w:t>
            </w:r>
            <w:r w:rsidR="00D73FE3" w:rsidRPr="004D2541">
              <w:rPr>
                <w:rFonts w:eastAsia="TimesNewRomanPSMT"/>
                <w:sz w:val="16"/>
                <w:szCs w:val="16"/>
                <w:lang w:val="en-GB"/>
              </w:rPr>
              <w:t xml:space="preserve"> Yes</w:t>
            </w:r>
          </w:p>
          <w:p w14:paraId="03494753" w14:textId="77777777" w:rsidR="00D73FE3" w:rsidRPr="004D2541" w:rsidRDefault="00D73FE3" w:rsidP="00AA084E">
            <w:pPr>
              <w:rPr>
                <w:sz w:val="16"/>
                <w:szCs w:val="16"/>
                <w:lang w:val="en-GB"/>
              </w:rPr>
            </w:pPr>
            <w:r w:rsidRPr="004D2541">
              <w:rPr>
                <w:rFonts w:eastAsia="TimesNewRomanPSMT"/>
                <w:b/>
                <w:bCs/>
                <w:sz w:val="16"/>
                <w:szCs w:val="16"/>
                <w:lang w:val="en-GB"/>
              </w:rPr>
              <w:t>Source:</w:t>
            </w:r>
            <w:r w:rsidRPr="004D2541">
              <w:rPr>
                <w:rFonts w:eastAsia="TimesNewRomanPSMT"/>
                <w:sz w:val="16"/>
                <w:szCs w:val="16"/>
                <w:lang w:val="en-GB"/>
              </w:rPr>
              <w:t xml:space="preserve"> ANSADE </w:t>
            </w:r>
          </w:p>
          <w:p w14:paraId="2D41DC46" w14:textId="77777777" w:rsidR="00D73FE3" w:rsidRPr="004D2541" w:rsidRDefault="00D73FE3" w:rsidP="00AA084E">
            <w:pPr>
              <w:rPr>
                <w:sz w:val="16"/>
                <w:szCs w:val="16"/>
                <w:lang w:val="en-GB"/>
              </w:rPr>
            </w:pPr>
            <w:r w:rsidRPr="004D2541">
              <w:rPr>
                <w:rFonts w:eastAsia="TimesNewRomanPSMT"/>
                <w:b/>
                <w:bCs/>
                <w:color w:val="000000" w:themeColor="text1"/>
                <w:sz w:val="16"/>
                <w:szCs w:val="16"/>
                <w:lang w:val="en-GB"/>
              </w:rPr>
              <w:t>Frequency:</w:t>
            </w:r>
            <w:r w:rsidRPr="004D2541">
              <w:rPr>
                <w:rFonts w:eastAsia="TimesNewRomanPSMT"/>
                <w:color w:val="000000" w:themeColor="text1"/>
                <w:sz w:val="16"/>
                <w:szCs w:val="16"/>
                <w:lang w:val="en-GB"/>
              </w:rPr>
              <w:t xml:space="preserve"> Annual</w:t>
            </w:r>
          </w:p>
          <w:p w14:paraId="52AC27D9" w14:textId="77777777" w:rsidR="00D73FE3" w:rsidRPr="004D2541" w:rsidRDefault="00D73FE3" w:rsidP="00AA084E">
            <w:pPr>
              <w:rPr>
                <w:sz w:val="16"/>
                <w:szCs w:val="16"/>
                <w:lang w:val="en-GB"/>
              </w:rPr>
            </w:pPr>
            <w:r w:rsidRPr="004D2541">
              <w:rPr>
                <w:rFonts w:eastAsia="TimesNewRomanPSMT"/>
                <w:sz w:val="16"/>
                <w:szCs w:val="16"/>
                <w:lang w:val="en-GB"/>
              </w:rPr>
              <w:t xml:space="preserve"> </w:t>
            </w:r>
          </w:p>
          <w:p w14:paraId="31818613" w14:textId="3F29724B" w:rsidR="00D73FE3" w:rsidRPr="004D2541" w:rsidRDefault="00D73FE3" w:rsidP="00AA084E">
            <w:pPr>
              <w:jc w:val="both"/>
              <w:rPr>
                <w:rFonts w:eastAsia="TimesNewRomanPSMT"/>
                <w:color w:val="000000" w:themeColor="text1"/>
                <w:sz w:val="16"/>
                <w:szCs w:val="16"/>
                <w:lang w:val="en-GB"/>
              </w:rPr>
            </w:pPr>
            <w:r w:rsidRPr="004D2541">
              <w:rPr>
                <w:b/>
                <w:bCs/>
                <w:color w:val="000000" w:themeColor="text1"/>
                <w:sz w:val="16"/>
                <w:szCs w:val="16"/>
                <w:lang w:val="en-GB"/>
              </w:rPr>
              <w:t>Indicator 2.1.3</w:t>
            </w:r>
            <w:r w:rsidR="00C60AA2" w:rsidRPr="004D2541">
              <w:rPr>
                <w:b/>
                <w:bCs/>
                <w:color w:val="000000" w:themeColor="text1"/>
                <w:sz w:val="16"/>
                <w:szCs w:val="16"/>
                <w:lang w:val="en-GB"/>
              </w:rPr>
              <w:t>.</w:t>
            </w:r>
            <w:r w:rsidRPr="004D2541">
              <w:rPr>
                <w:rFonts w:eastAsia="TimesNewRomanPSMT"/>
                <w:color w:val="000000" w:themeColor="text1"/>
                <w:sz w:val="16"/>
                <w:szCs w:val="16"/>
                <w:lang w:val="en-GB"/>
              </w:rPr>
              <w:t xml:space="preserve"> Number of municipalities with local development plans that integrate disaster risk and climate change  </w:t>
            </w:r>
          </w:p>
          <w:p w14:paraId="5101635D" w14:textId="77777777" w:rsidR="00D73FE3" w:rsidRPr="004D2541" w:rsidRDefault="00D73FE3" w:rsidP="00AA084E">
            <w:pPr>
              <w:rPr>
                <w:rFonts w:eastAsia="TimesNewRomanPSMT"/>
                <w:sz w:val="16"/>
                <w:szCs w:val="16"/>
                <w:lang w:val="en-GB"/>
              </w:rPr>
            </w:pPr>
            <w:r w:rsidRPr="004D2541">
              <w:rPr>
                <w:rFonts w:eastAsia="TimesNewRomanPSMT"/>
                <w:b/>
                <w:bCs/>
                <w:color w:val="000000" w:themeColor="text1"/>
                <w:sz w:val="16"/>
                <w:szCs w:val="16"/>
                <w:lang w:val="en-GB"/>
              </w:rPr>
              <w:t>Baseline:</w:t>
            </w:r>
            <w:r w:rsidRPr="004D2541">
              <w:rPr>
                <w:rFonts w:eastAsia="TimesNewRomanPSMT"/>
                <w:color w:val="000000" w:themeColor="text1"/>
                <w:sz w:val="16"/>
                <w:szCs w:val="16"/>
                <w:lang w:val="en-GB"/>
              </w:rPr>
              <w:t xml:space="preserve"> 0 </w:t>
            </w:r>
            <w:r w:rsidRPr="004D2541">
              <w:rPr>
                <w:rFonts w:eastAsia="TimesNewRomanPSMT"/>
                <w:sz w:val="16"/>
                <w:szCs w:val="16"/>
                <w:lang w:val="en-GB"/>
              </w:rPr>
              <w:t>(2022)</w:t>
            </w:r>
          </w:p>
          <w:p w14:paraId="3D4DC62B" w14:textId="7E2851AD" w:rsidR="00D73FE3" w:rsidRPr="004D2541" w:rsidRDefault="00D73FE3" w:rsidP="00AA084E">
            <w:pPr>
              <w:rPr>
                <w:sz w:val="16"/>
                <w:szCs w:val="16"/>
                <w:lang w:val="en-GB"/>
              </w:rPr>
            </w:pPr>
            <w:r w:rsidRPr="004D2541">
              <w:rPr>
                <w:rFonts w:eastAsia="TimesNewRomanPSMT"/>
                <w:b/>
                <w:bCs/>
                <w:color w:val="000000" w:themeColor="text1"/>
                <w:sz w:val="16"/>
                <w:szCs w:val="16"/>
                <w:lang w:val="en-GB"/>
              </w:rPr>
              <w:t>Target:</w:t>
            </w:r>
            <w:r w:rsidRPr="004D2541">
              <w:rPr>
                <w:rFonts w:eastAsia="TimesNewRomanPSMT"/>
                <w:color w:val="000000" w:themeColor="text1"/>
                <w:sz w:val="16"/>
                <w:szCs w:val="16"/>
                <w:lang w:val="en-GB"/>
              </w:rPr>
              <w:t xml:space="preserve"> 5 </w:t>
            </w:r>
            <w:r w:rsidRPr="004D2541">
              <w:rPr>
                <w:rFonts w:eastAsia="TimesNewRomanPSMT"/>
                <w:sz w:val="16"/>
                <w:szCs w:val="16"/>
                <w:lang w:val="en-GB"/>
              </w:rPr>
              <w:t>(2027)</w:t>
            </w:r>
            <w:r w:rsidRPr="004D2541">
              <w:rPr>
                <w:sz w:val="16"/>
                <w:szCs w:val="16"/>
                <w:lang w:val="en-GB"/>
              </w:rPr>
              <w:br/>
            </w:r>
            <w:r w:rsidRPr="004D2541">
              <w:rPr>
                <w:rFonts w:eastAsia="TimesNewRomanPSMT"/>
                <w:b/>
                <w:bCs/>
                <w:color w:val="000000" w:themeColor="text1"/>
                <w:sz w:val="16"/>
                <w:szCs w:val="16"/>
                <w:lang w:val="en-GB"/>
              </w:rPr>
              <w:t>Source:</w:t>
            </w:r>
            <w:r w:rsidRPr="004D2541">
              <w:rPr>
                <w:rFonts w:eastAsia="TimesNewRomanPSMT"/>
                <w:color w:val="000000" w:themeColor="text1"/>
                <w:sz w:val="16"/>
                <w:szCs w:val="16"/>
                <w:lang w:val="en-GB"/>
              </w:rPr>
              <w:t xml:space="preserve"> Ministry of </w:t>
            </w:r>
            <w:r w:rsidR="00EE15E5" w:rsidRPr="004D2541">
              <w:rPr>
                <w:rFonts w:eastAsia="TimesNewRomanPSMT"/>
                <w:color w:val="000000" w:themeColor="text1"/>
                <w:sz w:val="16"/>
                <w:szCs w:val="16"/>
                <w:lang w:val="en-GB"/>
              </w:rPr>
              <w:t>I</w:t>
            </w:r>
            <w:r w:rsidRPr="004D2541">
              <w:rPr>
                <w:rFonts w:eastAsia="TimesNewRomanPSMT"/>
                <w:color w:val="000000" w:themeColor="text1"/>
                <w:sz w:val="16"/>
                <w:szCs w:val="16"/>
                <w:lang w:val="en-GB"/>
              </w:rPr>
              <w:t xml:space="preserve">nterior </w:t>
            </w:r>
          </w:p>
          <w:p w14:paraId="6BB84239" w14:textId="77777777" w:rsidR="00D73FE3" w:rsidRPr="004D2541" w:rsidRDefault="00D73FE3" w:rsidP="00AA084E">
            <w:pPr>
              <w:rPr>
                <w:rFonts w:eastAsia="TimesNewRomanPSMT"/>
                <w:b/>
                <w:bCs/>
                <w:color w:val="000000" w:themeColor="text1"/>
                <w:sz w:val="16"/>
                <w:szCs w:val="16"/>
                <w:lang w:val="en-GB"/>
              </w:rPr>
            </w:pPr>
            <w:r w:rsidRPr="004D2541">
              <w:rPr>
                <w:rFonts w:eastAsia="TimesNewRomanPSMT"/>
                <w:b/>
                <w:bCs/>
                <w:color w:val="000000" w:themeColor="text1"/>
                <w:sz w:val="16"/>
                <w:szCs w:val="16"/>
                <w:lang w:val="en-GB"/>
              </w:rPr>
              <w:t xml:space="preserve">Frequency: </w:t>
            </w:r>
            <w:r w:rsidRPr="004D2541">
              <w:rPr>
                <w:rFonts w:eastAsia="TimesNewRomanPSMT"/>
                <w:bCs/>
                <w:color w:val="000000" w:themeColor="text1"/>
                <w:sz w:val="16"/>
                <w:szCs w:val="16"/>
                <w:lang w:val="en-GB"/>
              </w:rPr>
              <w:t>Annual</w:t>
            </w:r>
          </w:p>
          <w:p w14:paraId="16D18669" w14:textId="77777777" w:rsidR="00D73FE3" w:rsidRPr="004D2541" w:rsidRDefault="00D73FE3" w:rsidP="00AA084E">
            <w:pPr>
              <w:rPr>
                <w:rFonts w:eastAsia="Courier New"/>
                <w:color w:val="202124"/>
                <w:sz w:val="16"/>
                <w:szCs w:val="16"/>
                <w:lang w:val="en-GB"/>
              </w:rPr>
            </w:pPr>
          </w:p>
          <w:p w14:paraId="7F1E2DCD" w14:textId="6ADF4405" w:rsidR="00D73FE3" w:rsidRPr="004D2541" w:rsidRDefault="00D73FE3" w:rsidP="00AA084E">
            <w:pPr>
              <w:rPr>
                <w:rFonts w:eastAsia="TimesNewRomanPSMT"/>
                <w:color w:val="000000" w:themeColor="text1"/>
                <w:sz w:val="16"/>
                <w:szCs w:val="16"/>
                <w:lang w:val="en-GB"/>
              </w:rPr>
            </w:pPr>
            <w:r w:rsidRPr="004D2541">
              <w:rPr>
                <w:b/>
                <w:bCs/>
                <w:color w:val="000000" w:themeColor="text1"/>
                <w:sz w:val="16"/>
                <w:szCs w:val="16"/>
                <w:lang w:val="en-GB"/>
              </w:rPr>
              <w:t>Indicator 2.1.4</w:t>
            </w:r>
            <w:r w:rsidR="00795F3D" w:rsidRPr="004D2541">
              <w:rPr>
                <w:b/>
                <w:bCs/>
                <w:color w:val="000000" w:themeColor="text1"/>
                <w:sz w:val="16"/>
                <w:szCs w:val="16"/>
                <w:lang w:val="en-GB"/>
              </w:rPr>
              <w:t>.</w:t>
            </w:r>
            <w:r w:rsidRPr="004D2541">
              <w:rPr>
                <w:b/>
                <w:bCs/>
                <w:color w:val="000000" w:themeColor="text1"/>
                <w:sz w:val="16"/>
                <w:szCs w:val="16"/>
                <w:lang w:val="en-GB"/>
              </w:rPr>
              <w:t xml:space="preserve"> </w:t>
            </w:r>
            <w:r w:rsidRPr="004D2541">
              <w:rPr>
                <w:bCs/>
                <w:color w:val="000000" w:themeColor="text1"/>
                <w:sz w:val="16"/>
                <w:szCs w:val="16"/>
                <w:lang w:val="en-GB"/>
              </w:rPr>
              <w:t>(IRRF</w:t>
            </w:r>
            <w:r w:rsidRPr="004D2541">
              <w:rPr>
                <w:b/>
                <w:bCs/>
                <w:color w:val="000000" w:themeColor="text1"/>
                <w:sz w:val="16"/>
                <w:szCs w:val="16"/>
                <w:lang w:val="en-GB"/>
              </w:rPr>
              <w:t xml:space="preserve"> </w:t>
            </w:r>
            <w:r w:rsidRPr="004D2541">
              <w:rPr>
                <w:sz w:val="16"/>
                <w:szCs w:val="16"/>
                <w:lang w:val="en-GB"/>
              </w:rPr>
              <w:t>3.1.2)</w:t>
            </w:r>
            <w:r w:rsidR="00C60AA2" w:rsidRPr="004D2541">
              <w:rPr>
                <w:rFonts w:eastAsia="TimesNewRomanPSMT"/>
                <w:sz w:val="16"/>
                <w:szCs w:val="16"/>
                <w:lang w:val="en-GB"/>
              </w:rPr>
              <w:t>.</w:t>
            </w:r>
            <w:r w:rsidRPr="004D2541">
              <w:rPr>
                <w:rFonts w:eastAsia="TimesNewRomanPSMT"/>
                <w:sz w:val="16"/>
                <w:szCs w:val="16"/>
                <w:lang w:val="en-GB"/>
              </w:rPr>
              <w:t xml:space="preserve"> Number of communes with early warning and preparedness measures to manage conflicts, disasters, pandemics and other shocks</w:t>
            </w:r>
            <w:r w:rsidRPr="004D2541">
              <w:rPr>
                <w:sz w:val="16"/>
                <w:szCs w:val="16"/>
                <w:lang w:val="en-GB"/>
              </w:rPr>
              <w:t xml:space="preserve"> </w:t>
            </w:r>
          </w:p>
          <w:p w14:paraId="43D01280" w14:textId="7DAD0E4F" w:rsidR="00D73FE3" w:rsidRPr="004D2541" w:rsidRDefault="00D73FE3" w:rsidP="00AA084E">
            <w:pPr>
              <w:rPr>
                <w:rFonts w:eastAsia="TimesNewRomanPSMT"/>
                <w:sz w:val="16"/>
                <w:szCs w:val="16"/>
                <w:lang w:val="en-GB"/>
              </w:rPr>
            </w:pPr>
            <w:r w:rsidRPr="004D2541">
              <w:rPr>
                <w:b/>
                <w:sz w:val="16"/>
                <w:szCs w:val="16"/>
                <w:lang w:val="en-GB"/>
              </w:rPr>
              <w:t>Baseline</w:t>
            </w:r>
            <w:r w:rsidR="00C60AA2" w:rsidRPr="004D2541">
              <w:rPr>
                <w:b/>
                <w:sz w:val="16"/>
                <w:szCs w:val="16"/>
                <w:lang w:val="en-GB"/>
              </w:rPr>
              <w:t>:</w:t>
            </w:r>
            <w:r w:rsidRPr="004D2541">
              <w:rPr>
                <w:sz w:val="16"/>
                <w:szCs w:val="16"/>
                <w:lang w:val="en-GB"/>
              </w:rPr>
              <w:t xml:space="preserve"> 4 </w:t>
            </w:r>
            <w:r w:rsidRPr="004D2541">
              <w:rPr>
                <w:rFonts w:eastAsia="TimesNewRomanPSMT"/>
                <w:sz w:val="16"/>
                <w:szCs w:val="16"/>
                <w:lang w:val="en-GB"/>
              </w:rPr>
              <w:t>(2022)</w:t>
            </w:r>
          </w:p>
          <w:p w14:paraId="20628A40" w14:textId="4591D137" w:rsidR="00D73FE3" w:rsidRPr="004D2541" w:rsidRDefault="00D73FE3" w:rsidP="00AA084E">
            <w:pPr>
              <w:rPr>
                <w:sz w:val="16"/>
                <w:szCs w:val="16"/>
                <w:lang w:val="en-GB"/>
              </w:rPr>
            </w:pPr>
            <w:r w:rsidRPr="004D2541">
              <w:rPr>
                <w:rFonts w:eastAsia="TimesNewRomanPSMT"/>
                <w:b/>
                <w:sz w:val="16"/>
                <w:szCs w:val="16"/>
                <w:lang w:val="en-GB"/>
              </w:rPr>
              <w:t>Target</w:t>
            </w:r>
            <w:r w:rsidR="00C60AA2" w:rsidRPr="004D2541">
              <w:rPr>
                <w:rFonts w:eastAsia="TimesNewRomanPSMT"/>
                <w:b/>
                <w:sz w:val="16"/>
                <w:szCs w:val="16"/>
                <w:lang w:val="en-GB"/>
              </w:rPr>
              <w:t>:</w:t>
            </w:r>
            <w:r w:rsidRPr="004D2541">
              <w:rPr>
                <w:rFonts w:eastAsia="TimesNewRomanPSMT"/>
                <w:sz w:val="16"/>
                <w:szCs w:val="16"/>
                <w:lang w:val="en-GB"/>
              </w:rPr>
              <w:t xml:space="preserve"> 10 (2027)</w:t>
            </w:r>
            <w:r w:rsidRPr="004D2541">
              <w:rPr>
                <w:sz w:val="16"/>
                <w:szCs w:val="16"/>
                <w:lang w:val="en-GB"/>
              </w:rPr>
              <w:br/>
            </w:r>
            <w:r w:rsidRPr="004D2541">
              <w:rPr>
                <w:rFonts w:eastAsia="TimesNewRomanPSMT"/>
                <w:b/>
                <w:sz w:val="16"/>
                <w:szCs w:val="16"/>
                <w:lang w:val="en-GB"/>
              </w:rPr>
              <w:t>Source</w:t>
            </w:r>
            <w:r w:rsidR="00C60AA2" w:rsidRPr="004D2541">
              <w:rPr>
                <w:rFonts w:eastAsia="TimesNewRomanPSMT"/>
                <w:b/>
                <w:sz w:val="16"/>
                <w:szCs w:val="16"/>
                <w:lang w:val="en-GB"/>
              </w:rPr>
              <w:t>:</w:t>
            </w:r>
            <w:r w:rsidRPr="004D2541">
              <w:rPr>
                <w:rFonts w:eastAsia="TimesNewRomanPSMT"/>
                <w:sz w:val="16"/>
                <w:szCs w:val="16"/>
                <w:lang w:val="en-GB"/>
              </w:rPr>
              <w:t xml:space="preserve"> </w:t>
            </w:r>
            <w:r w:rsidR="00197E6F" w:rsidRPr="004D2541">
              <w:rPr>
                <w:sz w:val="16"/>
                <w:szCs w:val="16"/>
                <w:lang w:val="en-GB"/>
              </w:rPr>
              <w:t>National Strategy for Decentralization and Local Development</w:t>
            </w:r>
            <w:r w:rsidR="00197E6F" w:rsidRPr="004D2541">
              <w:rPr>
                <w:lang w:val="en-GB"/>
              </w:rPr>
              <w:t xml:space="preserve"> </w:t>
            </w:r>
            <w:r w:rsidRPr="004D2541">
              <w:rPr>
                <w:rFonts w:eastAsia="TimesNewRomanPSMT"/>
                <w:sz w:val="16"/>
                <w:szCs w:val="16"/>
                <w:lang w:val="en-GB"/>
              </w:rPr>
              <w:t xml:space="preserve">report </w:t>
            </w:r>
          </w:p>
          <w:p w14:paraId="7F5E733E" w14:textId="77777777" w:rsidR="00D73FE3" w:rsidRPr="004D2541" w:rsidRDefault="00D73FE3" w:rsidP="00AA084E">
            <w:pPr>
              <w:rPr>
                <w:sz w:val="16"/>
                <w:szCs w:val="16"/>
                <w:lang w:val="en-GB"/>
              </w:rPr>
            </w:pPr>
            <w:r w:rsidRPr="004D2541">
              <w:rPr>
                <w:rFonts w:eastAsia="TimesNewRomanPSMT"/>
                <w:b/>
                <w:sz w:val="16"/>
                <w:szCs w:val="16"/>
                <w:lang w:val="en-GB"/>
              </w:rPr>
              <w:t>Frequency:</w:t>
            </w:r>
            <w:r w:rsidRPr="004D2541">
              <w:rPr>
                <w:rFonts w:eastAsia="TimesNewRomanPSMT"/>
                <w:sz w:val="16"/>
                <w:szCs w:val="16"/>
                <w:lang w:val="en-GB"/>
              </w:rPr>
              <w:t xml:space="preserve"> Annual  </w:t>
            </w:r>
          </w:p>
          <w:p w14:paraId="657801FD" w14:textId="77777777" w:rsidR="00D73FE3" w:rsidRPr="004D2541" w:rsidRDefault="00D73FE3" w:rsidP="00AA084E">
            <w:pPr>
              <w:rPr>
                <w:rFonts w:eastAsia="TimesNewRomanPSMT"/>
                <w:sz w:val="16"/>
                <w:szCs w:val="16"/>
                <w:lang w:val="en-GB"/>
              </w:rPr>
            </w:pPr>
            <w:r w:rsidRPr="004D2541">
              <w:rPr>
                <w:rFonts w:eastAsia="TimesNewRomanPSMT"/>
                <w:sz w:val="16"/>
                <w:szCs w:val="16"/>
                <w:lang w:val="en-GB"/>
              </w:rPr>
              <w:t xml:space="preserve"> </w:t>
            </w:r>
          </w:p>
          <w:p w14:paraId="47F1397A" w14:textId="7A5A7480" w:rsidR="00D73FE3" w:rsidRPr="004D2541" w:rsidRDefault="00D73FE3" w:rsidP="00A84C0D">
            <w:pPr>
              <w:rPr>
                <w:rFonts w:eastAsia="TimesNewRomanPSMT"/>
                <w:sz w:val="16"/>
                <w:szCs w:val="16"/>
                <w:lang w:val="en-GB"/>
              </w:rPr>
            </w:pPr>
            <w:r w:rsidRPr="004D2541">
              <w:rPr>
                <w:rFonts w:eastAsia="TimesNewRomanPSMT"/>
                <w:b/>
                <w:bCs/>
                <w:sz w:val="16"/>
                <w:szCs w:val="16"/>
                <w:lang w:val="en-GB"/>
              </w:rPr>
              <w:t>Output 2.2</w:t>
            </w:r>
            <w:r w:rsidR="00C60AA2" w:rsidRPr="004D2541">
              <w:rPr>
                <w:rFonts w:eastAsia="TimesNewRomanPSMT"/>
                <w:b/>
                <w:bCs/>
                <w:sz w:val="16"/>
                <w:szCs w:val="16"/>
                <w:lang w:val="en-GB"/>
              </w:rPr>
              <w:t>.</w:t>
            </w:r>
            <w:r w:rsidRPr="004D2541">
              <w:rPr>
                <w:rFonts w:eastAsia="TimesNewRomanPSMT"/>
                <w:b/>
                <w:bCs/>
                <w:sz w:val="16"/>
                <w:szCs w:val="16"/>
                <w:lang w:val="en-GB"/>
              </w:rPr>
              <w:t xml:space="preserve"> </w:t>
            </w:r>
            <w:r w:rsidRPr="004D2541">
              <w:rPr>
                <w:rFonts w:eastAsia="TimesNewRomanPSMT"/>
                <w:sz w:val="16"/>
                <w:szCs w:val="16"/>
                <w:lang w:val="en-GB"/>
              </w:rPr>
              <w:t>National institutions and local governments have the technical and operational capacities and participatory mechanisms to deliver local public services that are transparent, allow for equitable and inclusive access, are environmentally sustainable and respect human rights.</w:t>
            </w:r>
          </w:p>
          <w:p w14:paraId="48FF6D33" w14:textId="77777777" w:rsidR="00A84C0D" w:rsidRPr="004D2541" w:rsidRDefault="00A84C0D" w:rsidP="00A84C0D">
            <w:pPr>
              <w:rPr>
                <w:rFonts w:eastAsia="TimesNewRomanPSMT"/>
                <w:sz w:val="16"/>
                <w:szCs w:val="16"/>
                <w:lang w:val="en-GB"/>
              </w:rPr>
            </w:pPr>
          </w:p>
          <w:p w14:paraId="2D59838B" w14:textId="1D059ED4" w:rsidR="00D73FE3" w:rsidRPr="004D2541" w:rsidRDefault="00D73FE3" w:rsidP="00AA084E">
            <w:pPr>
              <w:rPr>
                <w:sz w:val="16"/>
                <w:szCs w:val="16"/>
                <w:lang w:val="en-GB"/>
              </w:rPr>
            </w:pPr>
            <w:r w:rsidRPr="004D2541">
              <w:rPr>
                <w:rFonts w:eastAsia="TimesNewRomanPSMT"/>
                <w:b/>
                <w:bCs/>
                <w:sz w:val="16"/>
                <w:szCs w:val="16"/>
                <w:lang w:val="en-GB"/>
              </w:rPr>
              <w:lastRenderedPageBreak/>
              <w:t>Indicator 2.2.1</w:t>
            </w:r>
            <w:r w:rsidR="00C60AA2" w:rsidRPr="004D2541">
              <w:rPr>
                <w:rFonts w:eastAsia="TimesNewRomanPSMT"/>
                <w:b/>
                <w:bCs/>
                <w:sz w:val="16"/>
                <w:szCs w:val="16"/>
                <w:lang w:val="en-GB"/>
              </w:rPr>
              <w:t>.</w:t>
            </w:r>
            <w:r w:rsidRPr="004D2541">
              <w:rPr>
                <w:rFonts w:eastAsia="TimesNewRomanPSMT"/>
                <w:b/>
                <w:bCs/>
                <w:sz w:val="16"/>
                <w:szCs w:val="16"/>
                <w:lang w:val="en-GB"/>
              </w:rPr>
              <w:t xml:space="preserve"> </w:t>
            </w:r>
            <w:r w:rsidRPr="004D2541">
              <w:rPr>
                <w:rFonts w:eastAsia="TimesNewRomanPSMT"/>
                <w:sz w:val="16"/>
                <w:szCs w:val="16"/>
                <w:lang w:val="en-GB"/>
              </w:rPr>
              <w:t>Number of regional and local multi-stakeholder platforms for coordination and monitoring of SC</w:t>
            </w:r>
            <w:r w:rsidR="0039570D" w:rsidRPr="004D2541">
              <w:rPr>
                <w:rFonts w:eastAsia="TimesNewRomanPSMT"/>
                <w:sz w:val="16"/>
                <w:szCs w:val="16"/>
                <w:lang w:val="en-GB"/>
              </w:rPr>
              <w:t>R</w:t>
            </w:r>
            <w:r w:rsidRPr="004D2541">
              <w:rPr>
                <w:rFonts w:eastAsia="TimesNewRomanPSMT"/>
                <w:sz w:val="16"/>
                <w:szCs w:val="16"/>
                <w:lang w:val="en-GB"/>
              </w:rPr>
              <w:t>APPs available</w:t>
            </w:r>
          </w:p>
          <w:p w14:paraId="5E184243" w14:textId="77777777" w:rsidR="00D73FE3" w:rsidRPr="004D2541" w:rsidRDefault="00D73FE3" w:rsidP="00AA084E">
            <w:pPr>
              <w:rPr>
                <w:rFonts w:eastAsia="TimesNewRomanPSMT"/>
                <w:sz w:val="16"/>
                <w:szCs w:val="16"/>
                <w:lang w:val="en-GB"/>
              </w:rPr>
            </w:pPr>
            <w:r w:rsidRPr="004D2541">
              <w:rPr>
                <w:rFonts w:eastAsia="TimesNewRomanPSMT"/>
                <w:b/>
                <w:bCs/>
                <w:sz w:val="16"/>
                <w:szCs w:val="16"/>
                <w:lang w:val="en-GB"/>
              </w:rPr>
              <w:t xml:space="preserve">Baseline: </w:t>
            </w:r>
            <w:r w:rsidRPr="004D2541">
              <w:rPr>
                <w:rFonts w:eastAsia="TimesNewRomanPSMT"/>
                <w:bCs/>
                <w:sz w:val="16"/>
                <w:szCs w:val="16"/>
                <w:lang w:val="en-GB"/>
              </w:rPr>
              <w:t>1</w:t>
            </w:r>
            <w:r w:rsidRPr="004D2541">
              <w:rPr>
                <w:rFonts w:eastAsia="TimesNewRomanPSMT"/>
                <w:b/>
                <w:bCs/>
                <w:sz w:val="16"/>
                <w:szCs w:val="16"/>
                <w:lang w:val="en-GB"/>
              </w:rPr>
              <w:t xml:space="preserve"> </w:t>
            </w:r>
            <w:r w:rsidRPr="004D2541">
              <w:rPr>
                <w:rFonts w:eastAsia="TimesNewRomanPSMT"/>
                <w:sz w:val="16"/>
                <w:szCs w:val="16"/>
                <w:lang w:val="en-GB"/>
              </w:rPr>
              <w:t>(2022)</w:t>
            </w:r>
          </w:p>
          <w:p w14:paraId="63B2EB37" w14:textId="1BD2CBAE" w:rsidR="00D73FE3" w:rsidRPr="004D2541" w:rsidRDefault="00D73FE3" w:rsidP="00AA084E">
            <w:pPr>
              <w:rPr>
                <w:sz w:val="16"/>
                <w:szCs w:val="16"/>
                <w:lang w:val="en-GB"/>
              </w:rPr>
            </w:pPr>
            <w:r w:rsidRPr="004D2541">
              <w:rPr>
                <w:rFonts w:eastAsia="TimesNewRomanPSMT"/>
                <w:b/>
                <w:bCs/>
                <w:sz w:val="16"/>
                <w:szCs w:val="16"/>
                <w:lang w:val="en-GB"/>
              </w:rPr>
              <w:t>Target:</w:t>
            </w:r>
            <w:r w:rsidRPr="004D2541">
              <w:rPr>
                <w:rFonts w:eastAsia="TimesNewRomanPSMT"/>
                <w:sz w:val="16"/>
                <w:szCs w:val="16"/>
                <w:lang w:val="en-GB"/>
              </w:rPr>
              <w:t xml:space="preserve"> 6 (2027)</w:t>
            </w:r>
            <w:r w:rsidRPr="004D2541">
              <w:rPr>
                <w:sz w:val="16"/>
                <w:szCs w:val="16"/>
                <w:lang w:val="en-GB"/>
              </w:rPr>
              <w:br/>
            </w:r>
            <w:r w:rsidR="00C60AA2" w:rsidRPr="004D2541">
              <w:rPr>
                <w:rFonts w:eastAsia="TimesNewRomanPSMT"/>
                <w:b/>
                <w:sz w:val="16"/>
                <w:szCs w:val="16"/>
                <w:lang w:val="en-GB"/>
              </w:rPr>
              <w:t>S</w:t>
            </w:r>
            <w:r w:rsidRPr="004D2541">
              <w:rPr>
                <w:rFonts w:eastAsia="TimesNewRomanPSMT"/>
                <w:b/>
                <w:sz w:val="16"/>
                <w:szCs w:val="16"/>
                <w:lang w:val="en-GB"/>
              </w:rPr>
              <w:t>ource:</w:t>
            </w:r>
            <w:r w:rsidRPr="004D2541">
              <w:rPr>
                <w:rFonts w:eastAsia="TimesNewRomanPSMT"/>
                <w:sz w:val="16"/>
                <w:szCs w:val="16"/>
                <w:lang w:val="en-GB"/>
              </w:rPr>
              <w:t xml:space="preserve"> SCAPP implementing report  </w:t>
            </w:r>
          </w:p>
          <w:p w14:paraId="61F685E1" w14:textId="77777777" w:rsidR="00D73FE3" w:rsidRPr="004D2541" w:rsidRDefault="00D73FE3" w:rsidP="00AA084E">
            <w:pPr>
              <w:rPr>
                <w:sz w:val="16"/>
                <w:szCs w:val="16"/>
                <w:lang w:val="en-GB"/>
              </w:rPr>
            </w:pPr>
            <w:r w:rsidRPr="004D2541">
              <w:rPr>
                <w:rFonts w:eastAsia="TimesNewRomanPSMT"/>
                <w:b/>
                <w:bCs/>
                <w:sz w:val="16"/>
                <w:szCs w:val="16"/>
                <w:lang w:val="en-GB"/>
              </w:rPr>
              <w:t>Frequency:</w:t>
            </w:r>
            <w:r w:rsidRPr="004D2541">
              <w:rPr>
                <w:rFonts w:eastAsia="TimesNewRomanPSMT"/>
                <w:sz w:val="16"/>
                <w:szCs w:val="16"/>
                <w:lang w:val="en-GB"/>
              </w:rPr>
              <w:t xml:space="preserve"> Annual</w:t>
            </w:r>
          </w:p>
          <w:p w14:paraId="497AEDF7" w14:textId="77777777" w:rsidR="00D73FE3" w:rsidRPr="004D2541" w:rsidRDefault="00D73FE3" w:rsidP="00AA084E">
            <w:pPr>
              <w:rPr>
                <w:sz w:val="16"/>
                <w:szCs w:val="16"/>
                <w:lang w:val="en-GB"/>
              </w:rPr>
            </w:pPr>
            <w:r w:rsidRPr="004D2541">
              <w:rPr>
                <w:rFonts w:eastAsia="TimesNewRomanPSMT"/>
                <w:b/>
                <w:bCs/>
                <w:sz w:val="16"/>
                <w:szCs w:val="16"/>
                <w:lang w:val="en-GB"/>
              </w:rPr>
              <w:t xml:space="preserve"> </w:t>
            </w:r>
          </w:p>
          <w:p w14:paraId="0C0805C9" w14:textId="4CE8BE04" w:rsidR="00D73FE3" w:rsidRPr="004D2541" w:rsidRDefault="00D73FE3" w:rsidP="00AA084E">
            <w:pPr>
              <w:rPr>
                <w:sz w:val="16"/>
                <w:szCs w:val="16"/>
                <w:lang w:val="en-GB"/>
              </w:rPr>
            </w:pPr>
            <w:r w:rsidRPr="004D2541">
              <w:rPr>
                <w:rFonts w:eastAsia="TimesNewRomanPSMT"/>
                <w:b/>
                <w:bCs/>
                <w:sz w:val="16"/>
                <w:szCs w:val="16"/>
                <w:lang w:val="en-GB"/>
              </w:rPr>
              <w:t>Indicator 2.2.2</w:t>
            </w:r>
            <w:r w:rsidR="00C60AA2" w:rsidRPr="004D2541">
              <w:rPr>
                <w:rFonts w:eastAsia="TimesNewRomanPSMT"/>
                <w:b/>
                <w:bCs/>
                <w:sz w:val="16"/>
                <w:szCs w:val="16"/>
                <w:lang w:val="en-GB"/>
              </w:rPr>
              <w:t>.</w:t>
            </w:r>
            <w:r w:rsidRPr="004D2541">
              <w:rPr>
                <w:rFonts w:eastAsia="TimesNewRomanPSMT"/>
                <w:sz w:val="16"/>
                <w:szCs w:val="16"/>
                <w:lang w:val="en-GB"/>
              </w:rPr>
              <w:t xml:space="preserve"> Number of community-based justice mechanisms for women and the poor available </w:t>
            </w:r>
          </w:p>
          <w:p w14:paraId="2AD29676" w14:textId="77777777" w:rsidR="00D73FE3" w:rsidRPr="004D2541" w:rsidRDefault="00D73FE3" w:rsidP="00AA084E">
            <w:pPr>
              <w:rPr>
                <w:rFonts w:eastAsia="TimesNewRomanPSMT"/>
                <w:sz w:val="16"/>
                <w:szCs w:val="16"/>
                <w:lang w:val="en-GB"/>
              </w:rPr>
            </w:pPr>
            <w:r w:rsidRPr="004D2541">
              <w:rPr>
                <w:rFonts w:eastAsia="TimesNewRomanPSMT"/>
                <w:b/>
                <w:bCs/>
                <w:sz w:val="16"/>
                <w:szCs w:val="16"/>
                <w:lang w:val="en-GB"/>
              </w:rPr>
              <w:t xml:space="preserve">Baseline: </w:t>
            </w:r>
            <w:r w:rsidRPr="004D2541">
              <w:rPr>
                <w:rFonts w:eastAsia="TimesNewRomanPSMT"/>
                <w:bCs/>
                <w:sz w:val="16"/>
                <w:szCs w:val="16"/>
                <w:lang w:val="en-GB"/>
              </w:rPr>
              <w:t>1</w:t>
            </w:r>
            <w:r w:rsidRPr="004D2541">
              <w:rPr>
                <w:rFonts w:eastAsia="TimesNewRomanPSMT"/>
                <w:b/>
                <w:bCs/>
                <w:sz w:val="16"/>
                <w:szCs w:val="16"/>
                <w:lang w:val="en-GB"/>
              </w:rPr>
              <w:t xml:space="preserve"> </w:t>
            </w:r>
            <w:r w:rsidRPr="004D2541">
              <w:rPr>
                <w:rFonts w:eastAsia="TimesNewRomanPSMT"/>
                <w:sz w:val="16"/>
                <w:szCs w:val="16"/>
                <w:lang w:val="en-GB"/>
              </w:rPr>
              <w:t>(2022)</w:t>
            </w:r>
          </w:p>
          <w:p w14:paraId="6BE2E74F" w14:textId="77777777" w:rsidR="00D73FE3" w:rsidRPr="004D2541" w:rsidRDefault="00D73FE3" w:rsidP="00AA084E">
            <w:pPr>
              <w:rPr>
                <w:rFonts w:eastAsia="TimesNewRomanPSMT"/>
                <w:sz w:val="16"/>
                <w:szCs w:val="16"/>
                <w:lang w:val="en-GB"/>
              </w:rPr>
            </w:pPr>
            <w:r w:rsidRPr="004D2541">
              <w:rPr>
                <w:rFonts w:eastAsia="TimesNewRomanPSMT"/>
                <w:b/>
                <w:bCs/>
                <w:sz w:val="16"/>
                <w:szCs w:val="16"/>
                <w:lang w:val="en-GB"/>
              </w:rPr>
              <w:t>Target:</w:t>
            </w:r>
            <w:r w:rsidRPr="004D2541">
              <w:rPr>
                <w:rFonts w:eastAsia="TimesNewRomanPSMT"/>
                <w:sz w:val="16"/>
                <w:szCs w:val="16"/>
                <w:lang w:val="en-GB"/>
              </w:rPr>
              <w:t xml:space="preserve"> 4 (2027)</w:t>
            </w:r>
          </w:p>
          <w:p w14:paraId="7AD0B59C" w14:textId="7D5B6D60" w:rsidR="00D73FE3" w:rsidRPr="004D2541" w:rsidRDefault="00D73FE3" w:rsidP="00AA084E">
            <w:pPr>
              <w:rPr>
                <w:sz w:val="16"/>
                <w:szCs w:val="16"/>
                <w:lang w:val="en-GB"/>
              </w:rPr>
            </w:pPr>
            <w:r w:rsidRPr="004D2541">
              <w:rPr>
                <w:rFonts w:eastAsia="TimesNewRomanPSMT"/>
                <w:b/>
                <w:sz w:val="16"/>
                <w:szCs w:val="16"/>
                <w:lang w:val="en-GB"/>
              </w:rPr>
              <w:t>Source</w:t>
            </w:r>
            <w:r w:rsidR="00EE15E5" w:rsidRPr="004D2541">
              <w:rPr>
                <w:rFonts w:eastAsia="TimesNewRomanPSMT"/>
                <w:b/>
                <w:sz w:val="16"/>
                <w:szCs w:val="16"/>
                <w:lang w:val="en-GB"/>
              </w:rPr>
              <w:t>:</w:t>
            </w:r>
            <w:r w:rsidRPr="004D2541" w:rsidDel="00FA10DC">
              <w:rPr>
                <w:rFonts w:eastAsia="TimesNewRomanPSMT"/>
                <w:sz w:val="16"/>
                <w:szCs w:val="16"/>
                <w:lang w:val="en-GB"/>
              </w:rPr>
              <w:t xml:space="preserve"> </w:t>
            </w:r>
            <w:r w:rsidRPr="004D2541">
              <w:rPr>
                <w:rFonts w:eastAsia="TimesNewRomanPSMT"/>
                <w:sz w:val="16"/>
                <w:szCs w:val="16"/>
                <w:lang w:val="en-GB"/>
              </w:rPr>
              <w:t xml:space="preserve">ANSADE </w:t>
            </w:r>
          </w:p>
          <w:p w14:paraId="33D421E0" w14:textId="77777777" w:rsidR="00D73FE3" w:rsidRPr="004D2541" w:rsidRDefault="00D73FE3" w:rsidP="00AA084E">
            <w:pPr>
              <w:rPr>
                <w:sz w:val="16"/>
                <w:szCs w:val="16"/>
                <w:lang w:val="en-GB"/>
              </w:rPr>
            </w:pPr>
            <w:r w:rsidRPr="004D2541">
              <w:rPr>
                <w:rFonts w:eastAsia="TimesNewRomanPSMT"/>
                <w:b/>
                <w:bCs/>
                <w:sz w:val="16"/>
                <w:szCs w:val="16"/>
                <w:lang w:val="en-GB"/>
              </w:rPr>
              <w:t>Frequency:</w:t>
            </w:r>
            <w:r w:rsidRPr="004D2541">
              <w:rPr>
                <w:rFonts w:eastAsia="TimesNewRomanPSMT"/>
                <w:sz w:val="16"/>
                <w:szCs w:val="16"/>
                <w:lang w:val="en-GB"/>
              </w:rPr>
              <w:t xml:space="preserve"> Annual</w:t>
            </w:r>
          </w:p>
          <w:p w14:paraId="6C24601F" w14:textId="77777777" w:rsidR="00D73FE3" w:rsidRPr="004D2541" w:rsidRDefault="00D73FE3" w:rsidP="00AA084E">
            <w:pPr>
              <w:rPr>
                <w:sz w:val="16"/>
                <w:szCs w:val="16"/>
                <w:lang w:val="en-GB"/>
              </w:rPr>
            </w:pPr>
            <w:r w:rsidRPr="004D2541">
              <w:rPr>
                <w:rFonts w:eastAsia="TimesNewRomanPSMT"/>
                <w:sz w:val="16"/>
                <w:szCs w:val="16"/>
                <w:lang w:val="en-GB"/>
              </w:rPr>
              <w:t xml:space="preserve"> </w:t>
            </w:r>
          </w:p>
          <w:p w14:paraId="4A88659F" w14:textId="70105FFA" w:rsidR="00D73FE3" w:rsidRPr="004D2541" w:rsidRDefault="00D73FE3" w:rsidP="00AA084E">
            <w:pPr>
              <w:rPr>
                <w:sz w:val="16"/>
                <w:szCs w:val="16"/>
                <w:lang w:val="en-GB"/>
              </w:rPr>
            </w:pPr>
            <w:r w:rsidRPr="004D2541">
              <w:rPr>
                <w:rFonts w:eastAsia="TimesNewRomanPSMT"/>
                <w:b/>
                <w:bCs/>
                <w:sz w:val="16"/>
                <w:szCs w:val="16"/>
                <w:lang w:val="en-GB"/>
              </w:rPr>
              <w:t>Indicator 2.2.3</w:t>
            </w:r>
            <w:r w:rsidR="007D5086" w:rsidRPr="004D2541">
              <w:rPr>
                <w:rFonts w:eastAsia="TimesNewRomanPSMT"/>
                <w:b/>
                <w:bCs/>
                <w:sz w:val="16"/>
                <w:szCs w:val="16"/>
                <w:lang w:val="en-GB"/>
              </w:rPr>
              <w:t>.</w:t>
            </w:r>
            <w:r w:rsidR="007D5086" w:rsidRPr="004D2541">
              <w:rPr>
                <w:rFonts w:eastAsia="TimesNewRomanPSMT"/>
                <w:sz w:val="16"/>
                <w:szCs w:val="16"/>
                <w:lang w:val="en-GB"/>
              </w:rPr>
              <w:t xml:space="preserve"> </w:t>
            </w:r>
            <w:r w:rsidRPr="004D2541">
              <w:rPr>
                <w:rFonts w:eastAsia="TimesNewRomanPSMT"/>
                <w:sz w:val="16"/>
                <w:szCs w:val="16"/>
                <w:lang w:val="en-GB"/>
              </w:rPr>
              <w:t xml:space="preserve">Number of digital solutions for acceleration and quality control of public services developed </w:t>
            </w:r>
          </w:p>
          <w:p w14:paraId="6DAF4F03" w14:textId="77777777" w:rsidR="00D73FE3" w:rsidRPr="004D2541" w:rsidRDefault="00D73FE3" w:rsidP="00AA084E">
            <w:pPr>
              <w:rPr>
                <w:rFonts w:eastAsia="TimesNewRomanPSMT"/>
                <w:sz w:val="16"/>
                <w:szCs w:val="16"/>
                <w:lang w:val="en-GB"/>
              </w:rPr>
            </w:pPr>
            <w:r w:rsidRPr="004D2541">
              <w:rPr>
                <w:rFonts w:eastAsia="TimesNewRomanPSMT"/>
                <w:b/>
                <w:bCs/>
                <w:sz w:val="16"/>
                <w:szCs w:val="16"/>
                <w:lang w:val="en-GB"/>
              </w:rPr>
              <w:t xml:space="preserve">Baseline: </w:t>
            </w:r>
            <w:r w:rsidRPr="004D2541">
              <w:rPr>
                <w:rFonts w:eastAsia="TimesNewRomanPSMT"/>
                <w:bCs/>
                <w:sz w:val="16"/>
                <w:szCs w:val="16"/>
                <w:lang w:val="en-GB"/>
              </w:rPr>
              <w:t>0</w:t>
            </w:r>
            <w:r w:rsidRPr="004D2541">
              <w:rPr>
                <w:rFonts w:eastAsia="TimesNewRomanPSMT"/>
                <w:b/>
                <w:bCs/>
                <w:sz w:val="16"/>
                <w:szCs w:val="16"/>
                <w:lang w:val="en-GB"/>
              </w:rPr>
              <w:t xml:space="preserve"> </w:t>
            </w:r>
            <w:r w:rsidRPr="004D2541">
              <w:rPr>
                <w:rFonts w:eastAsia="TimesNewRomanPSMT"/>
                <w:sz w:val="16"/>
                <w:szCs w:val="16"/>
                <w:lang w:val="en-GB"/>
              </w:rPr>
              <w:t>(2022)</w:t>
            </w:r>
          </w:p>
          <w:p w14:paraId="3505A945" w14:textId="3CC8BCB2" w:rsidR="00EE15E5" w:rsidRPr="004D2541" w:rsidRDefault="00D73FE3" w:rsidP="00AA084E">
            <w:pPr>
              <w:rPr>
                <w:rFonts w:eastAsia="TimesNewRomanPSMT"/>
                <w:sz w:val="16"/>
                <w:szCs w:val="16"/>
                <w:lang w:val="en-GB"/>
              </w:rPr>
            </w:pPr>
            <w:r w:rsidRPr="004D2541">
              <w:rPr>
                <w:rFonts w:eastAsia="TimesNewRomanPSMT"/>
                <w:b/>
                <w:bCs/>
                <w:sz w:val="16"/>
                <w:szCs w:val="16"/>
                <w:lang w:val="en-GB"/>
              </w:rPr>
              <w:t>Target:</w:t>
            </w:r>
            <w:r w:rsidRPr="004D2541">
              <w:rPr>
                <w:rFonts w:eastAsia="TimesNewRomanPSMT"/>
                <w:sz w:val="16"/>
                <w:szCs w:val="16"/>
                <w:lang w:val="en-GB"/>
              </w:rPr>
              <w:t xml:space="preserve"> 3 (2027)</w:t>
            </w:r>
          </w:p>
          <w:p w14:paraId="00BF4BF0" w14:textId="1E719BC3" w:rsidR="00EE15E5" w:rsidRPr="004D2541" w:rsidRDefault="00EE15E5" w:rsidP="00AA084E">
            <w:pPr>
              <w:rPr>
                <w:rFonts w:eastAsia="TimesNewRomanPSMT"/>
                <w:b/>
                <w:bCs/>
                <w:sz w:val="16"/>
                <w:szCs w:val="16"/>
                <w:lang w:val="en-GB"/>
              </w:rPr>
            </w:pPr>
            <w:r w:rsidRPr="004D2541">
              <w:rPr>
                <w:rFonts w:eastAsia="TimesNewRomanPSMT"/>
                <w:b/>
                <w:sz w:val="16"/>
                <w:szCs w:val="16"/>
                <w:lang w:val="en-GB"/>
              </w:rPr>
              <w:t>S</w:t>
            </w:r>
            <w:r w:rsidR="00D73FE3" w:rsidRPr="004D2541">
              <w:rPr>
                <w:rFonts w:eastAsia="TimesNewRomanPSMT"/>
                <w:b/>
                <w:sz w:val="16"/>
                <w:szCs w:val="16"/>
                <w:lang w:val="en-GB"/>
              </w:rPr>
              <w:t>ource:</w:t>
            </w:r>
            <w:r w:rsidR="00D73FE3" w:rsidRPr="004D2541">
              <w:rPr>
                <w:rFonts w:eastAsia="TimesNewRomanPSMT"/>
                <w:color w:val="FFFFFF" w:themeColor="background1"/>
                <w:sz w:val="16"/>
                <w:szCs w:val="16"/>
                <w:lang w:val="en-GB"/>
              </w:rPr>
              <w:t xml:space="preserve"> </w:t>
            </w:r>
            <w:r w:rsidR="00D73FE3" w:rsidRPr="004D2541">
              <w:rPr>
                <w:rFonts w:eastAsia="TimesNewRomanPSMT"/>
                <w:color w:val="000000" w:themeColor="text1"/>
                <w:sz w:val="16"/>
                <w:szCs w:val="16"/>
                <w:lang w:val="en-GB"/>
              </w:rPr>
              <w:t xml:space="preserve">Ministry of Digital </w:t>
            </w:r>
            <w:r w:rsidRPr="004D2541">
              <w:rPr>
                <w:rFonts w:eastAsia="TimesNewRomanPSMT"/>
                <w:color w:val="000000" w:themeColor="text1"/>
                <w:sz w:val="16"/>
                <w:szCs w:val="16"/>
                <w:lang w:val="en-GB"/>
              </w:rPr>
              <w:t>T</w:t>
            </w:r>
            <w:r w:rsidR="00D73FE3" w:rsidRPr="004D2541">
              <w:rPr>
                <w:rFonts w:eastAsia="TimesNewRomanPSMT"/>
                <w:color w:val="000000" w:themeColor="text1"/>
                <w:sz w:val="16"/>
                <w:szCs w:val="16"/>
                <w:lang w:val="en-GB"/>
              </w:rPr>
              <w:t>ransition.</w:t>
            </w:r>
          </w:p>
          <w:p w14:paraId="79772684" w14:textId="37CD0BB5" w:rsidR="00D73FE3" w:rsidRPr="004D2541" w:rsidRDefault="00D73FE3" w:rsidP="00AA084E">
            <w:pPr>
              <w:rPr>
                <w:sz w:val="16"/>
                <w:szCs w:val="16"/>
                <w:lang w:val="en-GB"/>
              </w:rPr>
            </w:pPr>
            <w:r w:rsidRPr="004D2541">
              <w:rPr>
                <w:rFonts w:eastAsia="TimesNewRomanPSMT"/>
                <w:b/>
                <w:bCs/>
                <w:sz w:val="16"/>
                <w:szCs w:val="16"/>
                <w:lang w:val="en-GB"/>
              </w:rPr>
              <w:t>Frequency:</w:t>
            </w:r>
            <w:r w:rsidRPr="004D2541">
              <w:rPr>
                <w:rFonts w:eastAsia="TimesNewRomanPSMT"/>
                <w:sz w:val="16"/>
                <w:szCs w:val="16"/>
                <w:lang w:val="en-GB"/>
              </w:rPr>
              <w:t xml:space="preserve"> Annual</w:t>
            </w:r>
          </w:p>
          <w:p w14:paraId="6B0D7CAD" w14:textId="77777777" w:rsidR="00D73FE3" w:rsidRPr="004D2541" w:rsidRDefault="00D73FE3" w:rsidP="00AA084E">
            <w:pPr>
              <w:rPr>
                <w:rFonts w:eastAsia="TimesNewRomanPSMT"/>
                <w:b/>
                <w:bCs/>
                <w:sz w:val="16"/>
                <w:szCs w:val="16"/>
                <w:lang w:val="en-GB"/>
              </w:rPr>
            </w:pPr>
          </w:p>
          <w:p w14:paraId="7F74FA3F" w14:textId="08A77AF4" w:rsidR="00D73FE3" w:rsidRPr="004D2541" w:rsidRDefault="00D73FE3" w:rsidP="00AA084E">
            <w:pPr>
              <w:rPr>
                <w:rFonts w:eastAsia="TimesNewRomanPSMT"/>
                <w:sz w:val="16"/>
                <w:szCs w:val="16"/>
                <w:lang w:val="en-GB"/>
              </w:rPr>
            </w:pPr>
            <w:r w:rsidRPr="004D2541">
              <w:rPr>
                <w:rFonts w:eastAsia="TimesNewRomanPSMT"/>
                <w:b/>
                <w:bCs/>
                <w:sz w:val="16"/>
                <w:szCs w:val="16"/>
                <w:lang w:val="en-GB"/>
              </w:rPr>
              <w:t>Indicator 2.2.4 (</w:t>
            </w:r>
            <w:r w:rsidRPr="004D2541">
              <w:rPr>
                <w:rFonts w:eastAsia="TimesNewRomanPSMT"/>
                <w:bCs/>
                <w:sz w:val="16"/>
                <w:szCs w:val="16"/>
                <w:lang w:val="en-GB"/>
              </w:rPr>
              <w:t>IRRF</w:t>
            </w:r>
            <w:r w:rsidRPr="004D2541">
              <w:rPr>
                <w:sz w:val="16"/>
                <w:szCs w:val="16"/>
                <w:lang w:val="en-GB"/>
              </w:rPr>
              <w:t>2.1.1)</w:t>
            </w:r>
            <w:r w:rsidR="00EE15E5" w:rsidRPr="004D2541">
              <w:rPr>
                <w:rFonts w:eastAsia="TimesNewRomanPSMT"/>
                <w:bCs/>
                <w:sz w:val="16"/>
                <w:szCs w:val="16"/>
                <w:lang w:val="en-GB"/>
              </w:rPr>
              <w:t>.</w:t>
            </w:r>
            <w:r w:rsidRPr="004D2541">
              <w:rPr>
                <w:rFonts w:eastAsia="TimesNewRomanPSMT"/>
                <w:sz w:val="16"/>
                <w:szCs w:val="16"/>
                <w:lang w:val="en-GB"/>
              </w:rPr>
              <w:t xml:space="preserve"> Number of transparency and public accountability mechanisms available at national and local levels </w:t>
            </w:r>
          </w:p>
          <w:p w14:paraId="4ABC78EB" w14:textId="042013C7" w:rsidR="006435EB" w:rsidRPr="004D2541" w:rsidRDefault="00D73FE3" w:rsidP="00AA084E">
            <w:pPr>
              <w:rPr>
                <w:rFonts w:eastAsia="TimesNewRomanPSMT"/>
                <w:sz w:val="16"/>
                <w:szCs w:val="16"/>
                <w:lang w:val="en-GB"/>
              </w:rPr>
            </w:pPr>
            <w:r w:rsidRPr="004D2541">
              <w:rPr>
                <w:rFonts w:eastAsia="TimesNewRomanPSMT"/>
                <w:b/>
                <w:sz w:val="16"/>
                <w:szCs w:val="16"/>
                <w:lang w:val="en-GB"/>
              </w:rPr>
              <w:t>Baseline</w:t>
            </w:r>
          </w:p>
          <w:p w14:paraId="3ACD8DDC" w14:textId="74636BD9" w:rsidR="00D73FE3" w:rsidRPr="004D2541" w:rsidRDefault="006435EB" w:rsidP="00AA084E">
            <w:pPr>
              <w:rPr>
                <w:rFonts w:eastAsia="TimesNewRomanPSMT"/>
                <w:sz w:val="16"/>
                <w:szCs w:val="16"/>
                <w:lang w:val="en-GB"/>
              </w:rPr>
            </w:pPr>
            <w:r w:rsidRPr="004D2541">
              <w:rPr>
                <w:rFonts w:eastAsia="TimesNewRomanPSMT"/>
                <w:sz w:val="16"/>
                <w:szCs w:val="16"/>
                <w:lang w:val="en-GB"/>
              </w:rPr>
              <w:t xml:space="preserve">National: </w:t>
            </w:r>
            <w:r w:rsidR="00D73FE3" w:rsidRPr="004D2541">
              <w:rPr>
                <w:rFonts w:eastAsia="TimesNewRomanPSMT"/>
                <w:sz w:val="16"/>
                <w:szCs w:val="16"/>
                <w:lang w:val="en-GB"/>
              </w:rPr>
              <w:t>1 (2022)</w:t>
            </w:r>
          </w:p>
          <w:p w14:paraId="3A1184BA" w14:textId="329920D6" w:rsidR="006435EB" w:rsidRPr="004D2541" w:rsidRDefault="006435EB" w:rsidP="00AA084E">
            <w:pPr>
              <w:rPr>
                <w:rFonts w:eastAsia="TimesNewRomanPSMT"/>
                <w:sz w:val="16"/>
                <w:szCs w:val="16"/>
                <w:lang w:val="en-GB"/>
              </w:rPr>
            </w:pPr>
            <w:r w:rsidRPr="004D2541">
              <w:rPr>
                <w:rFonts w:eastAsia="TimesNewRomanPSMT"/>
                <w:sz w:val="16"/>
                <w:szCs w:val="16"/>
                <w:lang w:val="en-GB"/>
              </w:rPr>
              <w:t>Local: 3 (2022)</w:t>
            </w:r>
          </w:p>
          <w:p w14:paraId="0055D129" w14:textId="60B05D53" w:rsidR="006435EB" w:rsidRPr="004D2541" w:rsidRDefault="00D73FE3" w:rsidP="00AA084E">
            <w:pPr>
              <w:rPr>
                <w:rFonts w:eastAsia="TimesNewRomanPSMT"/>
                <w:sz w:val="16"/>
                <w:szCs w:val="16"/>
                <w:lang w:val="en-GB"/>
              </w:rPr>
            </w:pPr>
            <w:r w:rsidRPr="004D2541">
              <w:rPr>
                <w:rFonts w:eastAsia="TimesNewRomanPSMT"/>
                <w:sz w:val="16"/>
                <w:szCs w:val="16"/>
                <w:lang w:val="en-GB"/>
              </w:rPr>
              <w:t>T</w:t>
            </w:r>
            <w:r w:rsidRPr="004D2541">
              <w:rPr>
                <w:rFonts w:eastAsia="TimesNewRomanPSMT"/>
                <w:b/>
                <w:sz w:val="16"/>
                <w:szCs w:val="16"/>
                <w:lang w:val="en-GB"/>
              </w:rPr>
              <w:t>arget</w:t>
            </w:r>
          </w:p>
          <w:p w14:paraId="7AC80D4E" w14:textId="7ADCF3A5" w:rsidR="00D73FE3" w:rsidRPr="004D2541" w:rsidRDefault="006435EB" w:rsidP="00AA084E">
            <w:pPr>
              <w:rPr>
                <w:rFonts w:eastAsia="TimesNewRomanPSMT"/>
                <w:sz w:val="16"/>
                <w:szCs w:val="16"/>
                <w:lang w:val="en-GB"/>
              </w:rPr>
            </w:pPr>
            <w:r w:rsidRPr="004D2541">
              <w:rPr>
                <w:rFonts w:eastAsia="TimesNewRomanPSMT"/>
                <w:sz w:val="16"/>
                <w:szCs w:val="16"/>
                <w:lang w:val="en-GB"/>
              </w:rPr>
              <w:t xml:space="preserve">National: </w:t>
            </w:r>
            <w:r w:rsidR="00D73FE3" w:rsidRPr="004D2541">
              <w:rPr>
                <w:rFonts w:eastAsia="TimesNewRomanPSMT"/>
                <w:sz w:val="16"/>
                <w:szCs w:val="16"/>
                <w:lang w:val="en-GB"/>
              </w:rPr>
              <w:t>3 (2027)</w:t>
            </w:r>
          </w:p>
          <w:p w14:paraId="28420567" w14:textId="7F5F7D06" w:rsidR="006435EB" w:rsidRPr="004D2541" w:rsidRDefault="006435EB" w:rsidP="00AA084E">
            <w:pPr>
              <w:rPr>
                <w:rFonts w:eastAsia="TimesNewRomanPSMT"/>
                <w:sz w:val="16"/>
                <w:szCs w:val="16"/>
                <w:lang w:val="en-GB"/>
              </w:rPr>
            </w:pPr>
            <w:r w:rsidRPr="004D2541">
              <w:rPr>
                <w:rFonts w:eastAsia="TimesNewRomanPSMT"/>
                <w:sz w:val="16"/>
                <w:szCs w:val="16"/>
                <w:lang w:val="en-GB"/>
              </w:rPr>
              <w:t>Local: 5 (2027)</w:t>
            </w:r>
          </w:p>
          <w:p w14:paraId="3D362772" w14:textId="029FAF85" w:rsidR="00D73FE3" w:rsidRPr="004D2541" w:rsidRDefault="00D73FE3" w:rsidP="00AA084E">
            <w:pPr>
              <w:rPr>
                <w:rFonts w:eastAsia="TimesNewRomanPSMT"/>
                <w:sz w:val="16"/>
                <w:szCs w:val="16"/>
                <w:lang w:val="en-GB"/>
              </w:rPr>
            </w:pPr>
            <w:r w:rsidRPr="004D2541">
              <w:rPr>
                <w:rFonts w:eastAsia="TimesNewRomanPSMT"/>
                <w:b/>
                <w:sz w:val="16"/>
                <w:szCs w:val="16"/>
                <w:lang w:val="en-GB"/>
              </w:rPr>
              <w:t>Source</w:t>
            </w:r>
            <w:r w:rsidR="00EE15E5" w:rsidRPr="004D2541">
              <w:rPr>
                <w:rFonts w:eastAsia="TimesNewRomanPSMT"/>
                <w:b/>
                <w:sz w:val="16"/>
                <w:szCs w:val="16"/>
                <w:lang w:val="en-GB"/>
              </w:rPr>
              <w:t>:</w:t>
            </w:r>
            <w:r w:rsidRPr="004D2541">
              <w:rPr>
                <w:rFonts w:eastAsia="TimesNewRomanPSMT"/>
                <w:sz w:val="16"/>
                <w:szCs w:val="16"/>
                <w:lang w:val="en-GB"/>
              </w:rPr>
              <w:t xml:space="preserve"> SCAPP implementing report </w:t>
            </w:r>
          </w:p>
          <w:p w14:paraId="6194026D" w14:textId="467F3587" w:rsidR="00D73FE3" w:rsidRPr="004D2541" w:rsidRDefault="00D73FE3" w:rsidP="00AA084E">
            <w:pPr>
              <w:rPr>
                <w:rFonts w:eastAsia="TimesNewRomanPSMT"/>
                <w:sz w:val="16"/>
                <w:szCs w:val="16"/>
                <w:lang w:val="en-GB"/>
              </w:rPr>
            </w:pPr>
            <w:r w:rsidRPr="004D2541">
              <w:rPr>
                <w:rFonts w:eastAsia="TimesNewRomanPSMT"/>
                <w:b/>
                <w:sz w:val="16"/>
                <w:szCs w:val="16"/>
                <w:lang w:val="en-GB"/>
              </w:rPr>
              <w:t>Frequency</w:t>
            </w:r>
            <w:r w:rsidR="00EE15E5" w:rsidRPr="004D2541">
              <w:rPr>
                <w:rFonts w:eastAsia="TimesNewRomanPSMT"/>
                <w:b/>
                <w:sz w:val="16"/>
                <w:szCs w:val="16"/>
                <w:lang w:val="en-GB"/>
              </w:rPr>
              <w:t>:</w:t>
            </w:r>
            <w:r w:rsidRPr="004D2541">
              <w:rPr>
                <w:rFonts w:eastAsia="TimesNewRomanPSMT"/>
                <w:sz w:val="16"/>
                <w:szCs w:val="16"/>
                <w:lang w:val="en-GB"/>
              </w:rPr>
              <w:t xml:space="preserve"> Annual</w:t>
            </w:r>
          </w:p>
          <w:p w14:paraId="062DEA6A" w14:textId="77777777" w:rsidR="00D73FE3" w:rsidRPr="004D2541" w:rsidRDefault="00D73FE3" w:rsidP="00AA084E">
            <w:pPr>
              <w:rPr>
                <w:sz w:val="16"/>
                <w:szCs w:val="16"/>
                <w:lang w:val="en-GB"/>
              </w:rPr>
            </w:pPr>
            <w:r w:rsidRPr="004D2541">
              <w:rPr>
                <w:rFonts w:eastAsia="TimesNewRomanPSMT"/>
                <w:b/>
                <w:bCs/>
                <w:sz w:val="16"/>
                <w:szCs w:val="16"/>
                <w:lang w:val="en-GB"/>
              </w:rPr>
              <w:t xml:space="preserve"> </w:t>
            </w:r>
          </w:p>
          <w:p w14:paraId="2A869DAE" w14:textId="1332195C" w:rsidR="00D73FE3" w:rsidRPr="004D2541" w:rsidRDefault="00D73FE3" w:rsidP="00AA084E">
            <w:pPr>
              <w:rPr>
                <w:sz w:val="16"/>
                <w:szCs w:val="16"/>
                <w:lang w:val="en-GB"/>
              </w:rPr>
            </w:pPr>
            <w:r w:rsidRPr="004D2541">
              <w:rPr>
                <w:rFonts w:eastAsia="TimesNewRomanPSMT"/>
                <w:b/>
                <w:bCs/>
                <w:sz w:val="16"/>
                <w:szCs w:val="16"/>
                <w:lang w:val="en-GB"/>
              </w:rPr>
              <w:t>Indicator 2.2.5</w:t>
            </w:r>
            <w:r w:rsidR="00EE15E5" w:rsidRPr="004D2541">
              <w:rPr>
                <w:rFonts w:eastAsia="TimesNewRomanPSMT"/>
                <w:b/>
                <w:bCs/>
                <w:sz w:val="16"/>
                <w:szCs w:val="16"/>
                <w:lang w:val="en-GB"/>
              </w:rPr>
              <w:t>.</w:t>
            </w:r>
            <w:r w:rsidRPr="004D2541">
              <w:rPr>
                <w:rFonts w:eastAsia="TimesNewRomanPSMT"/>
                <w:b/>
                <w:bCs/>
                <w:sz w:val="16"/>
                <w:szCs w:val="16"/>
                <w:lang w:val="en-GB"/>
              </w:rPr>
              <w:t xml:space="preserve"> </w:t>
            </w:r>
            <w:r w:rsidRPr="004D2541">
              <w:rPr>
                <w:rFonts w:eastAsia="TimesNewRomanPSMT"/>
                <w:bCs/>
                <w:sz w:val="16"/>
                <w:szCs w:val="16"/>
                <w:lang w:val="en-GB"/>
              </w:rPr>
              <w:t>Existence of an</w:t>
            </w:r>
            <w:r w:rsidRPr="004D2541">
              <w:rPr>
                <w:rFonts w:eastAsia="TimesNewRomanPSMT"/>
                <w:b/>
                <w:bCs/>
                <w:sz w:val="16"/>
                <w:szCs w:val="16"/>
                <w:lang w:val="en-GB"/>
              </w:rPr>
              <w:t xml:space="preserve"> </w:t>
            </w:r>
            <w:r w:rsidRPr="004D2541">
              <w:rPr>
                <w:rFonts w:eastAsia="TimesNewRomanPSMT"/>
                <w:sz w:val="16"/>
                <w:szCs w:val="16"/>
                <w:lang w:val="en-GB"/>
              </w:rPr>
              <w:t xml:space="preserve">innovation promotion mechanism </w:t>
            </w:r>
          </w:p>
          <w:p w14:paraId="095BE665" w14:textId="77777777" w:rsidR="00D73FE3" w:rsidRPr="004D2541" w:rsidRDefault="00D73FE3" w:rsidP="00AA084E">
            <w:pPr>
              <w:rPr>
                <w:rFonts w:eastAsia="TimesNewRomanPSMT"/>
                <w:sz w:val="16"/>
                <w:szCs w:val="16"/>
                <w:lang w:val="en-GB"/>
              </w:rPr>
            </w:pPr>
            <w:r w:rsidRPr="004D2541">
              <w:rPr>
                <w:rFonts w:eastAsia="TimesNewRomanPSMT"/>
                <w:b/>
                <w:bCs/>
                <w:sz w:val="16"/>
                <w:szCs w:val="16"/>
                <w:lang w:val="en-GB"/>
              </w:rPr>
              <w:t xml:space="preserve">Baseline: </w:t>
            </w:r>
            <w:r w:rsidRPr="004D2541">
              <w:rPr>
                <w:rFonts w:eastAsia="TimesNewRomanPSMT"/>
                <w:bCs/>
                <w:sz w:val="16"/>
                <w:szCs w:val="16"/>
                <w:lang w:val="en-GB"/>
              </w:rPr>
              <w:t>No</w:t>
            </w:r>
            <w:r w:rsidRPr="004D2541">
              <w:rPr>
                <w:rFonts w:eastAsia="TimesNewRomanPSMT"/>
                <w:b/>
                <w:bCs/>
                <w:sz w:val="16"/>
                <w:szCs w:val="16"/>
                <w:lang w:val="en-GB"/>
              </w:rPr>
              <w:t xml:space="preserve"> </w:t>
            </w:r>
            <w:r w:rsidRPr="004D2541">
              <w:rPr>
                <w:rFonts w:eastAsia="TimesNewRomanPSMT"/>
                <w:sz w:val="16"/>
                <w:szCs w:val="16"/>
                <w:lang w:val="en-GB"/>
              </w:rPr>
              <w:t>(2022)</w:t>
            </w:r>
          </w:p>
          <w:p w14:paraId="25A25D6D" w14:textId="77777777" w:rsidR="00D73FE3" w:rsidRPr="004D2541" w:rsidRDefault="00D73FE3" w:rsidP="00AA084E">
            <w:pPr>
              <w:rPr>
                <w:rFonts w:eastAsia="TimesNewRomanPSMT"/>
                <w:sz w:val="16"/>
                <w:szCs w:val="16"/>
                <w:lang w:val="en-GB"/>
              </w:rPr>
            </w:pPr>
            <w:r w:rsidRPr="004D2541">
              <w:rPr>
                <w:rFonts w:eastAsia="TimesNewRomanPSMT"/>
                <w:b/>
                <w:bCs/>
                <w:sz w:val="16"/>
                <w:szCs w:val="16"/>
                <w:lang w:val="en-GB"/>
              </w:rPr>
              <w:t>Target:</w:t>
            </w:r>
            <w:r w:rsidRPr="004D2541">
              <w:rPr>
                <w:rFonts w:eastAsia="TimesNewRomanPSMT"/>
                <w:sz w:val="16"/>
                <w:szCs w:val="16"/>
                <w:lang w:val="en-GB"/>
              </w:rPr>
              <w:t xml:space="preserve"> Yes (2027)</w:t>
            </w:r>
            <w:r w:rsidRPr="004D2541">
              <w:rPr>
                <w:sz w:val="16"/>
                <w:szCs w:val="16"/>
                <w:lang w:val="en-GB"/>
              </w:rPr>
              <w:br/>
            </w:r>
            <w:r w:rsidRPr="004D2541">
              <w:rPr>
                <w:rFonts w:eastAsia="TimesNewRomanPSMT"/>
                <w:b/>
                <w:sz w:val="16"/>
                <w:szCs w:val="16"/>
                <w:lang w:val="en-GB"/>
              </w:rPr>
              <w:t>Source:</w:t>
            </w:r>
            <w:r w:rsidRPr="004D2541">
              <w:rPr>
                <w:rFonts w:eastAsia="TimesNewRomanPSMT"/>
                <w:sz w:val="16"/>
                <w:szCs w:val="16"/>
                <w:lang w:val="en-GB"/>
              </w:rPr>
              <w:t xml:space="preserve"> Ministry of Digital Transformation</w:t>
            </w:r>
          </w:p>
          <w:p w14:paraId="60E6E2EE" w14:textId="77777777" w:rsidR="00D73FE3" w:rsidRPr="004D2541" w:rsidRDefault="00D73FE3" w:rsidP="00AA084E">
            <w:pPr>
              <w:rPr>
                <w:rFonts w:eastAsia="TimesNewRomanPSMT"/>
                <w:color w:val="FFFFFF" w:themeColor="background1"/>
                <w:sz w:val="16"/>
                <w:szCs w:val="16"/>
                <w:lang w:val="en-GB"/>
              </w:rPr>
            </w:pPr>
            <w:r w:rsidRPr="004D2541">
              <w:rPr>
                <w:rFonts w:eastAsia="TimesNewRomanPSMT"/>
                <w:sz w:val="16"/>
                <w:szCs w:val="16"/>
                <w:lang w:val="en-GB"/>
              </w:rPr>
              <w:t>F</w:t>
            </w:r>
            <w:r w:rsidRPr="004D2541">
              <w:rPr>
                <w:rFonts w:eastAsia="TimesNewRomanPSMT"/>
                <w:b/>
                <w:bCs/>
                <w:sz w:val="16"/>
                <w:szCs w:val="16"/>
                <w:lang w:val="en-GB"/>
              </w:rPr>
              <w:t>requency:</w:t>
            </w:r>
            <w:r w:rsidRPr="004D2541">
              <w:rPr>
                <w:rFonts w:eastAsia="TimesNewRomanPSMT"/>
                <w:sz w:val="16"/>
                <w:szCs w:val="16"/>
                <w:lang w:val="en-GB"/>
              </w:rPr>
              <w:t xml:space="preserve"> Annual</w:t>
            </w:r>
          </w:p>
          <w:p w14:paraId="56681595" w14:textId="77777777" w:rsidR="00EE15E5" w:rsidRPr="004D2541" w:rsidRDefault="00EE15E5" w:rsidP="00AA084E">
            <w:pPr>
              <w:rPr>
                <w:rFonts w:eastAsia="TimesNewRomanPSMT"/>
                <w:b/>
                <w:bCs/>
                <w:sz w:val="16"/>
                <w:szCs w:val="16"/>
                <w:lang w:val="en-GB"/>
              </w:rPr>
            </w:pPr>
          </w:p>
          <w:p w14:paraId="149CB77B" w14:textId="5704C1B3" w:rsidR="00D73FE3" w:rsidRPr="004D2541" w:rsidRDefault="00D73FE3" w:rsidP="00AA084E">
            <w:pPr>
              <w:rPr>
                <w:sz w:val="16"/>
                <w:szCs w:val="16"/>
                <w:lang w:val="en-GB"/>
              </w:rPr>
            </w:pPr>
            <w:r w:rsidRPr="004D2541">
              <w:rPr>
                <w:rFonts w:eastAsia="TimesNewRomanPSMT"/>
                <w:b/>
                <w:bCs/>
                <w:sz w:val="16"/>
                <w:szCs w:val="16"/>
                <w:lang w:val="en-GB"/>
              </w:rPr>
              <w:t>Output 2.3</w:t>
            </w:r>
            <w:r w:rsidR="00EE15E5" w:rsidRPr="004D2541">
              <w:rPr>
                <w:rFonts w:eastAsia="TimesNewRomanPSMT"/>
                <w:b/>
                <w:bCs/>
                <w:sz w:val="16"/>
                <w:szCs w:val="16"/>
                <w:lang w:val="en-GB"/>
              </w:rPr>
              <w:t>.</w:t>
            </w:r>
            <w:r w:rsidRPr="004D2541">
              <w:rPr>
                <w:rFonts w:eastAsia="TimesNewRomanPSMT"/>
                <w:sz w:val="16"/>
                <w:szCs w:val="16"/>
                <w:lang w:val="en-GB"/>
              </w:rPr>
              <w:t xml:space="preserve"> Targeted communities have mechanisms for accountability and inclusive participation in public action, including elections and community conflict prevention and management, planning and participatory budgeting from a human and environmental security perspective</w:t>
            </w:r>
            <w:r w:rsidR="00795F3D" w:rsidRPr="004D2541">
              <w:rPr>
                <w:rFonts w:eastAsia="TimesNewRomanPSMT"/>
                <w:sz w:val="16"/>
                <w:szCs w:val="16"/>
                <w:lang w:val="en-GB"/>
              </w:rPr>
              <w:t>.</w:t>
            </w:r>
          </w:p>
          <w:p w14:paraId="5B379631" w14:textId="77777777" w:rsidR="00D73FE3" w:rsidRPr="004D2541" w:rsidRDefault="00D73FE3" w:rsidP="00AA084E">
            <w:pPr>
              <w:jc w:val="both"/>
              <w:rPr>
                <w:rFonts w:eastAsia="TimesNewRomanPSMT"/>
                <w:b/>
                <w:bCs/>
                <w:sz w:val="16"/>
                <w:szCs w:val="16"/>
                <w:lang w:val="en-GB"/>
              </w:rPr>
            </w:pPr>
            <w:r w:rsidRPr="004D2541">
              <w:rPr>
                <w:rFonts w:eastAsia="TimesNewRomanPSMT"/>
                <w:b/>
                <w:bCs/>
                <w:sz w:val="16"/>
                <w:szCs w:val="16"/>
                <w:lang w:val="en-GB"/>
              </w:rPr>
              <w:t xml:space="preserve"> </w:t>
            </w:r>
          </w:p>
          <w:p w14:paraId="7E89AB97" w14:textId="6826FEF2" w:rsidR="00D73FE3" w:rsidRPr="004D2541" w:rsidRDefault="00D73FE3" w:rsidP="00DC185F">
            <w:pPr>
              <w:rPr>
                <w:rFonts w:eastAsia="TimesNewRomanPSMT"/>
                <w:sz w:val="16"/>
                <w:szCs w:val="16"/>
                <w:lang w:val="en-GB"/>
              </w:rPr>
            </w:pPr>
            <w:r w:rsidRPr="004D2541">
              <w:rPr>
                <w:rFonts w:eastAsia="TimesNewRomanPSMT"/>
                <w:b/>
                <w:sz w:val="16"/>
                <w:szCs w:val="16"/>
                <w:lang w:val="en-GB"/>
              </w:rPr>
              <w:lastRenderedPageBreak/>
              <w:t>Indicator 2.3.1</w:t>
            </w:r>
            <w:r w:rsidR="007D5086" w:rsidRPr="004D2541">
              <w:rPr>
                <w:rFonts w:eastAsia="TimesNewRomanPSMT"/>
                <w:b/>
                <w:sz w:val="16"/>
                <w:szCs w:val="16"/>
                <w:lang w:val="en-GB"/>
              </w:rPr>
              <w:t>.</w:t>
            </w:r>
            <w:r w:rsidRPr="004D2541">
              <w:rPr>
                <w:rFonts w:eastAsia="TimesNewRomanPSMT"/>
                <w:sz w:val="16"/>
                <w:szCs w:val="16"/>
                <w:lang w:val="en-GB"/>
              </w:rPr>
              <w:t xml:space="preserve"> Number of operational mechanisms in place for the promotion of volunteerism and other means of inclusive civic participation of women and young people</w:t>
            </w:r>
          </w:p>
          <w:p w14:paraId="0288BF3D" w14:textId="58FEEA8F" w:rsidR="00D73FE3" w:rsidRPr="004D2541" w:rsidRDefault="00D73FE3" w:rsidP="00AA084E">
            <w:pPr>
              <w:rPr>
                <w:rFonts w:eastAsia="TimesNewRomanPSMT"/>
                <w:bCs/>
                <w:sz w:val="16"/>
                <w:szCs w:val="16"/>
                <w:lang w:val="en-GB"/>
              </w:rPr>
            </w:pPr>
            <w:r w:rsidRPr="004D2541">
              <w:rPr>
                <w:rFonts w:eastAsia="TimesNewRomanPSMT"/>
                <w:b/>
                <w:sz w:val="16"/>
                <w:szCs w:val="16"/>
                <w:lang w:val="en-GB"/>
              </w:rPr>
              <w:t>Baseline</w:t>
            </w:r>
            <w:r w:rsidR="007D5086" w:rsidRPr="004D2541">
              <w:rPr>
                <w:rFonts w:eastAsia="TimesNewRomanPSMT"/>
                <w:b/>
                <w:sz w:val="16"/>
                <w:szCs w:val="16"/>
                <w:lang w:val="en-GB"/>
              </w:rPr>
              <w:t>:</w:t>
            </w:r>
            <w:r w:rsidRPr="004D2541">
              <w:rPr>
                <w:rFonts w:eastAsia="TimesNewRomanPSMT"/>
                <w:sz w:val="16"/>
                <w:szCs w:val="16"/>
                <w:lang w:val="en-GB"/>
              </w:rPr>
              <w:t xml:space="preserve"> 2 </w:t>
            </w:r>
            <w:r w:rsidRPr="004D2541">
              <w:rPr>
                <w:rFonts w:eastAsia="TimesNewRomanPSMT"/>
                <w:bCs/>
                <w:sz w:val="16"/>
                <w:szCs w:val="16"/>
                <w:lang w:val="en-GB"/>
              </w:rPr>
              <w:t>(2022)</w:t>
            </w:r>
          </w:p>
          <w:p w14:paraId="531D328B" w14:textId="77777777" w:rsidR="00D73FE3" w:rsidRPr="004D2541" w:rsidRDefault="00D73FE3" w:rsidP="00AA084E">
            <w:pPr>
              <w:rPr>
                <w:rFonts w:eastAsia="TimesNewRomanPSMT"/>
                <w:b/>
                <w:bCs/>
                <w:sz w:val="16"/>
                <w:szCs w:val="16"/>
                <w:lang w:val="en-GB"/>
              </w:rPr>
            </w:pPr>
            <w:r w:rsidRPr="004D2541">
              <w:rPr>
                <w:rFonts w:eastAsia="TimesNewRomanPSMT"/>
                <w:b/>
                <w:sz w:val="16"/>
                <w:szCs w:val="16"/>
                <w:lang w:val="en-GB"/>
              </w:rPr>
              <w:t>Target:</w:t>
            </w:r>
            <w:r w:rsidRPr="004D2541">
              <w:rPr>
                <w:rFonts w:eastAsia="TimesNewRomanPSMT"/>
                <w:sz w:val="16"/>
                <w:szCs w:val="16"/>
                <w:lang w:val="en-GB"/>
              </w:rPr>
              <w:t xml:space="preserve"> 5 </w:t>
            </w:r>
            <w:r w:rsidRPr="004D2541">
              <w:rPr>
                <w:rFonts w:eastAsia="TimesNewRomanPSMT"/>
                <w:bCs/>
                <w:sz w:val="16"/>
                <w:szCs w:val="16"/>
                <w:lang w:val="en-GB"/>
              </w:rPr>
              <w:t>(2027)</w:t>
            </w:r>
          </w:p>
          <w:p w14:paraId="2228DEDC" w14:textId="425DCDFC" w:rsidR="00D73FE3" w:rsidRPr="004D2541" w:rsidRDefault="00D73FE3" w:rsidP="00AA084E">
            <w:pPr>
              <w:rPr>
                <w:sz w:val="16"/>
                <w:szCs w:val="16"/>
                <w:lang w:val="en-GB"/>
              </w:rPr>
            </w:pPr>
            <w:r w:rsidRPr="004D2541">
              <w:rPr>
                <w:rFonts w:eastAsia="TimesNewRomanPSMT"/>
                <w:b/>
                <w:sz w:val="16"/>
                <w:szCs w:val="16"/>
                <w:lang w:val="en-GB"/>
              </w:rPr>
              <w:t>Source</w:t>
            </w:r>
            <w:r w:rsidR="00795F3D" w:rsidRPr="004D2541">
              <w:rPr>
                <w:rFonts w:eastAsia="TimesNewRomanPSMT"/>
                <w:b/>
                <w:sz w:val="16"/>
                <w:szCs w:val="16"/>
                <w:lang w:val="en-GB"/>
              </w:rPr>
              <w:t>:</w:t>
            </w:r>
            <w:r w:rsidRPr="004D2541">
              <w:rPr>
                <w:rFonts w:eastAsia="TimesNewRomanPSMT"/>
                <w:sz w:val="16"/>
                <w:szCs w:val="16"/>
                <w:lang w:val="en-GB"/>
              </w:rPr>
              <w:t xml:space="preserve"> Human Rights, Humanitarian Action and Civil Society Commission (HRHACSC) report</w:t>
            </w:r>
          </w:p>
          <w:p w14:paraId="14FA58AB" w14:textId="7D89EF34" w:rsidR="00D73FE3" w:rsidRPr="004D2541" w:rsidRDefault="00D73FE3" w:rsidP="00AA084E">
            <w:pPr>
              <w:rPr>
                <w:sz w:val="16"/>
                <w:szCs w:val="16"/>
                <w:lang w:val="en-GB"/>
              </w:rPr>
            </w:pPr>
            <w:r w:rsidRPr="004D2541">
              <w:rPr>
                <w:rFonts w:eastAsia="TimesNewRomanPSMT"/>
                <w:b/>
                <w:sz w:val="16"/>
                <w:szCs w:val="16"/>
                <w:lang w:val="en-GB"/>
              </w:rPr>
              <w:t>Frequency</w:t>
            </w:r>
            <w:r w:rsidR="00795F3D" w:rsidRPr="004D2541">
              <w:rPr>
                <w:rFonts w:eastAsia="TimesNewRomanPSMT"/>
                <w:b/>
                <w:sz w:val="16"/>
                <w:szCs w:val="16"/>
                <w:lang w:val="en-GB"/>
              </w:rPr>
              <w:t>:</w:t>
            </w:r>
            <w:r w:rsidRPr="004D2541">
              <w:rPr>
                <w:rFonts w:eastAsia="TimesNewRomanPSMT"/>
                <w:sz w:val="16"/>
                <w:szCs w:val="16"/>
                <w:lang w:val="en-GB"/>
              </w:rPr>
              <w:t xml:space="preserve"> Annual</w:t>
            </w:r>
          </w:p>
          <w:p w14:paraId="63285B2E" w14:textId="77777777" w:rsidR="00D73FE3" w:rsidRPr="004D2541" w:rsidRDefault="00D73FE3" w:rsidP="00AA084E">
            <w:pPr>
              <w:rPr>
                <w:rFonts w:eastAsia="TimesNewRomanPSMT"/>
                <w:sz w:val="16"/>
                <w:szCs w:val="16"/>
                <w:lang w:val="en-GB"/>
              </w:rPr>
            </w:pPr>
          </w:p>
          <w:p w14:paraId="1E3EE35B" w14:textId="7689040C" w:rsidR="00D73FE3" w:rsidRPr="004D2541" w:rsidRDefault="00D73FE3" w:rsidP="00AA084E">
            <w:pPr>
              <w:rPr>
                <w:rFonts w:eastAsia="TimesNewRomanPSMT"/>
                <w:sz w:val="16"/>
                <w:szCs w:val="16"/>
                <w:lang w:val="en-GB"/>
              </w:rPr>
            </w:pPr>
            <w:r w:rsidRPr="004D2541">
              <w:rPr>
                <w:rFonts w:eastAsia="TimesNewRomanPSMT"/>
                <w:b/>
                <w:sz w:val="16"/>
                <w:szCs w:val="16"/>
                <w:lang w:val="en-GB"/>
              </w:rPr>
              <w:t>Indicator 2.3.2</w:t>
            </w:r>
            <w:r w:rsidR="00795F3D" w:rsidRPr="004D2541">
              <w:rPr>
                <w:rFonts w:eastAsia="TimesNewRomanPSMT"/>
                <w:b/>
                <w:sz w:val="16"/>
                <w:szCs w:val="16"/>
                <w:lang w:val="en-GB"/>
              </w:rPr>
              <w:t>.</w:t>
            </w:r>
            <w:r w:rsidRPr="004D2541">
              <w:rPr>
                <w:rFonts w:eastAsia="TimesNewRomanPSMT"/>
                <w:b/>
                <w:sz w:val="16"/>
                <w:szCs w:val="16"/>
                <w:lang w:val="en-GB"/>
              </w:rPr>
              <w:t xml:space="preserve"> (</w:t>
            </w:r>
            <w:r w:rsidRPr="004D2541">
              <w:rPr>
                <w:rFonts w:eastAsia="TimesNewRomanPSMT"/>
                <w:sz w:val="16"/>
                <w:szCs w:val="16"/>
                <w:lang w:val="en-GB"/>
              </w:rPr>
              <w:t xml:space="preserve">IRRF </w:t>
            </w:r>
            <w:r w:rsidRPr="004D2541">
              <w:rPr>
                <w:color w:val="000000" w:themeColor="text1"/>
                <w:sz w:val="16"/>
                <w:szCs w:val="16"/>
                <w:lang w:val="en-GB"/>
              </w:rPr>
              <w:t>2.3.2)</w:t>
            </w:r>
            <w:r w:rsidR="007D5086" w:rsidRPr="004D2541">
              <w:rPr>
                <w:color w:val="000000" w:themeColor="text1"/>
                <w:sz w:val="16"/>
                <w:szCs w:val="16"/>
                <w:lang w:val="en-GB"/>
              </w:rPr>
              <w:t>.</w:t>
            </w:r>
            <w:r w:rsidRPr="004D2541">
              <w:rPr>
                <w:rFonts w:eastAsia="TimesNewRomanPSMT"/>
                <w:sz w:val="16"/>
                <w:szCs w:val="16"/>
                <w:lang w:val="en-GB"/>
              </w:rPr>
              <w:t xml:space="preserve"> Number of new measures that improve agility and responsiveness of local governance institutions for (a) basic service delivery and (b) crisis prevention</w:t>
            </w:r>
          </w:p>
          <w:p w14:paraId="6DA4E642" w14:textId="33E3217B" w:rsidR="00D73FE3" w:rsidRPr="004D2541" w:rsidRDefault="00D73FE3" w:rsidP="00AA084E">
            <w:pPr>
              <w:rPr>
                <w:rFonts w:eastAsia="TimesNewRomanPSMT"/>
                <w:sz w:val="16"/>
                <w:szCs w:val="16"/>
                <w:lang w:val="en-GB"/>
              </w:rPr>
            </w:pPr>
            <w:r w:rsidRPr="004D2541">
              <w:rPr>
                <w:rFonts w:eastAsia="TimesNewRomanPSMT"/>
                <w:b/>
                <w:sz w:val="16"/>
                <w:szCs w:val="16"/>
                <w:lang w:val="en-GB"/>
              </w:rPr>
              <w:t>Baseline</w:t>
            </w:r>
            <w:r w:rsidRPr="004D2541">
              <w:rPr>
                <w:rFonts w:eastAsia="TimesNewRomanPSMT"/>
                <w:sz w:val="16"/>
                <w:szCs w:val="16"/>
                <w:lang w:val="en-GB"/>
              </w:rPr>
              <w:t xml:space="preserve"> </w:t>
            </w:r>
            <w:r w:rsidRPr="004D2541">
              <w:rPr>
                <w:rFonts w:eastAsia="TimesNewRomanPSMT"/>
                <w:b/>
                <w:bCs/>
                <w:sz w:val="16"/>
                <w:szCs w:val="16"/>
                <w:lang w:val="en-GB"/>
              </w:rPr>
              <w:t>(2022)</w:t>
            </w:r>
            <w:r w:rsidRPr="004D2541">
              <w:rPr>
                <w:rFonts w:eastAsia="TimesNewRomanPSMT"/>
                <w:sz w:val="16"/>
                <w:szCs w:val="16"/>
                <w:lang w:val="en-GB"/>
              </w:rPr>
              <w:t xml:space="preserve"> </w:t>
            </w:r>
          </w:p>
          <w:p w14:paraId="6A2267C3" w14:textId="173183F7" w:rsidR="00D73FE3" w:rsidRPr="004D2541" w:rsidRDefault="00D73FE3" w:rsidP="00AA084E">
            <w:pPr>
              <w:rPr>
                <w:rFonts w:eastAsia="TimesNewRomanPSMT"/>
                <w:sz w:val="16"/>
                <w:szCs w:val="16"/>
                <w:lang w:val="en-GB"/>
              </w:rPr>
            </w:pPr>
            <w:r w:rsidRPr="004D2541">
              <w:rPr>
                <w:rFonts w:eastAsia="TimesNewRomanPSMT"/>
                <w:sz w:val="16"/>
                <w:szCs w:val="16"/>
                <w:lang w:val="en-GB"/>
              </w:rPr>
              <w:t xml:space="preserve">(a) 0 </w:t>
            </w:r>
          </w:p>
          <w:p w14:paraId="44F3925C" w14:textId="5100FF96" w:rsidR="00D73FE3" w:rsidRPr="004D2541" w:rsidRDefault="00D73FE3" w:rsidP="00AA084E">
            <w:pPr>
              <w:rPr>
                <w:rFonts w:eastAsia="TimesNewRomanPSMT"/>
                <w:b/>
                <w:bCs/>
                <w:sz w:val="16"/>
                <w:szCs w:val="16"/>
                <w:lang w:val="en-GB"/>
              </w:rPr>
            </w:pPr>
            <w:r w:rsidRPr="004D2541">
              <w:rPr>
                <w:rFonts w:eastAsia="TimesNewRomanPSMT"/>
                <w:sz w:val="16"/>
                <w:szCs w:val="16"/>
                <w:lang w:val="en-GB"/>
              </w:rPr>
              <w:t>(b) 2</w:t>
            </w:r>
          </w:p>
          <w:p w14:paraId="4F42AA30" w14:textId="3F5C4FF7" w:rsidR="00D73FE3" w:rsidRPr="004D2541" w:rsidRDefault="00D73FE3" w:rsidP="00AA084E">
            <w:pPr>
              <w:rPr>
                <w:rFonts w:eastAsia="TimesNewRomanPSMT"/>
                <w:sz w:val="16"/>
                <w:szCs w:val="16"/>
                <w:lang w:val="en-GB"/>
              </w:rPr>
            </w:pPr>
            <w:r w:rsidRPr="004D2541">
              <w:rPr>
                <w:rFonts w:eastAsia="TimesNewRomanPSMT"/>
                <w:b/>
                <w:sz w:val="16"/>
                <w:szCs w:val="16"/>
                <w:lang w:val="en-GB"/>
              </w:rPr>
              <w:t>Target</w:t>
            </w:r>
            <w:r w:rsidRPr="004D2541">
              <w:rPr>
                <w:rFonts w:eastAsia="TimesNewRomanPSMT"/>
                <w:sz w:val="16"/>
                <w:szCs w:val="16"/>
                <w:lang w:val="en-GB"/>
              </w:rPr>
              <w:t xml:space="preserve"> </w:t>
            </w:r>
            <w:r w:rsidRPr="004D2541">
              <w:rPr>
                <w:rFonts w:eastAsia="TimesNewRomanPSMT"/>
                <w:b/>
                <w:bCs/>
                <w:sz w:val="16"/>
                <w:szCs w:val="16"/>
                <w:lang w:val="en-GB"/>
              </w:rPr>
              <w:t>(2027)</w:t>
            </w:r>
          </w:p>
          <w:p w14:paraId="4B87DA50" w14:textId="60465360" w:rsidR="00D73FE3" w:rsidRPr="004D2541" w:rsidRDefault="00D73FE3" w:rsidP="00AA084E">
            <w:pPr>
              <w:rPr>
                <w:rFonts w:eastAsia="TimesNewRomanPSMT"/>
                <w:sz w:val="16"/>
                <w:szCs w:val="16"/>
                <w:lang w:val="en-GB"/>
              </w:rPr>
            </w:pPr>
            <w:r w:rsidRPr="004D2541">
              <w:rPr>
                <w:rFonts w:eastAsia="TimesNewRomanPSMT"/>
                <w:sz w:val="16"/>
                <w:szCs w:val="16"/>
                <w:lang w:val="en-GB"/>
              </w:rPr>
              <w:t xml:space="preserve">(a): 2 </w:t>
            </w:r>
          </w:p>
          <w:p w14:paraId="35CF17F7" w14:textId="24D1591F" w:rsidR="00D73FE3" w:rsidRPr="004D2541" w:rsidRDefault="00D73FE3" w:rsidP="00AA084E">
            <w:pPr>
              <w:rPr>
                <w:rFonts w:eastAsia="TimesNewRomanPSMT"/>
                <w:b/>
                <w:sz w:val="16"/>
                <w:szCs w:val="16"/>
                <w:lang w:val="en-GB"/>
              </w:rPr>
            </w:pPr>
            <w:r w:rsidRPr="004D2541">
              <w:rPr>
                <w:rFonts w:eastAsia="TimesNewRomanPSMT"/>
                <w:sz w:val="16"/>
                <w:szCs w:val="16"/>
                <w:lang w:val="en-GB"/>
              </w:rPr>
              <w:t xml:space="preserve">(b): 4 </w:t>
            </w:r>
            <w:r w:rsidRPr="004D2541">
              <w:rPr>
                <w:sz w:val="16"/>
                <w:szCs w:val="16"/>
                <w:lang w:val="en-GB"/>
              </w:rPr>
              <w:br/>
            </w:r>
            <w:r w:rsidRPr="004D2541">
              <w:rPr>
                <w:rFonts w:eastAsia="TimesNewRomanPSMT"/>
                <w:b/>
                <w:sz w:val="16"/>
                <w:szCs w:val="16"/>
                <w:lang w:val="en-GB"/>
              </w:rPr>
              <w:t>Source</w:t>
            </w:r>
            <w:r w:rsidR="00053699" w:rsidRPr="004D2541">
              <w:rPr>
                <w:rFonts w:eastAsia="TimesNewRomanPSMT"/>
                <w:b/>
                <w:sz w:val="16"/>
                <w:szCs w:val="16"/>
                <w:lang w:val="en-GB"/>
              </w:rPr>
              <w:t>:</w:t>
            </w:r>
            <w:r w:rsidRPr="004D2541">
              <w:rPr>
                <w:rFonts w:eastAsia="TimesNewRomanPSMT"/>
                <w:sz w:val="16"/>
                <w:szCs w:val="16"/>
                <w:lang w:val="en-GB"/>
              </w:rPr>
              <w:t xml:space="preserve"> HRHACSC report</w:t>
            </w:r>
            <w:r w:rsidRPr="004D2541" w:rsidDel="00FA10DC">
              <w:rPr>
                <w:rFonts w:eastAsia="TimesNewRomanPSMT"/>
                <w:sz w:val="16"/>
                <w:szCs w:val="16"/>
                <w:lang w:val="en-GB"/>
              </w:rPr>
              <w:t xml:space="preserve"> </w:t>
            </w:r>
          </w:p>
          <w:p w14:paraId="64D71D98" w14:textId="77777777" w:rsidR="00D73FE3" w:rsidRPr="004D2541" w:rsidRDefault="00D73FE3" w:rsidP="00AA084E">
            <w:pPr>
              <w:rPr>
                <w:sz w:val="16"/>
                <w:szCs w:val="16"/>
                <w:lang w:val="en-GB"/>
              </w:rPr>
            </w:pPr>
            <w:r w:rsidRPr="004D2541">
              <w:rPr>
                <w:rFonts w:eastAsia="TimesNewRomanPSMT"/>
                <w:b/>
                <w:sz w:val="16"/>
                <w:szCs w:val="16"/>
                <w:lang w:val="en-GB"/>
              </w:rPr>
              <w:t>Frequency:</w:t>
            </w:r>
            <w:r w:rsidRPr="004D2541">
              <w:rPr>
                <w:rFonts w:eastAsia="TimesNewRomanPSMT"/>
                <w:sz w:val="16"/>
                <w:szCs w:val="16"/>
                <w:lang w:val="en-GB"/>
              </w:rPr>
              <w:t xml:space="preserve"> Annual </w:t>
            </w:r>
          </w:p>
          <w:p w14:paraId="2B973945" w14:textId="77777777" w:rsidR="00D73FE3" w:rsidRPr="004D2541" w:rsidRDefault="00D73FE3" w:rsidP="00AA084E">
            <w:pPr>
              <w:rPr>
                <w:sz w:val="16"/>
                <w:szCs w:val="16"/>
                <w:lang w:val="en-GB"/>
              </w:rPr>
            </w:pPr>
          </w:p>
          <w:p w14:paraId="637CD8DE" w14:textId="1CDA728A" w:rsidR="00D73FE3" w:rsidRPr="004D2541" w:rsidRDefault="00D73FE3" w:rsidP="00AA084E">
            <w:pPr>
              <w:rPr>
                <w:sz w:val="16"/>
                <w:szCs w:val="16"/>
                <w:lang w:val="en-GB"/>
              </w:rPr>
            </w:pPr>
            <w:r w:rsidRPr="004D2541">
              <w:rPr>
                <w:rFonts w:eastAsia="TimesNewRomanPSMT"/>
                <w:b/>
                <w:sz w:val="16"/>
                <w:szCs w:val="16"/>
                <w:lang w:val="en-GB"/>
              </w:rPr>
              <w:t>Indicator 2.3.3</w:t>
            </w:r>
            <w:r w:rsidR="00795F3D" w:rsidRPr="004D2541">
              <w:rPr>
                <w:rFonts w:eastAsia="TimesNewRomanPSMT"/>
                <w:b/>
                <w:sz w:val="16"/>
                <w:szCs w:val="16"/>
                <w:lang w:val="en-GB"/>
              </w:rPr>
              <w:t>.</w:t>
            </w:r>
            <w:r w:rsidRPr="004D2541">
              <w:rPr>
                <w:rFonts w:eastAsia="TimesNewRomanPSMT"/>
                <w:sz w:val="16"/>
                <w:szCs w:val="16"/>
                <w:lang w:val="en-GB"/>
              </w:rPr>
              <w:t xml:space="preserve"> Number of operational mechanisms for citizen control involving youth and at least 50%</w:t>
            </w:r>
            <w:r w:rsidR="00795F3D" w:rsidRPr="004D2541">
              <w:rPr>
                <w:rFonts w:eastAsia="TimesNewRomanPSMT"/>
                <w:sz w:val="16"/>
                <w:szCs w:val="16"/>
                <w:lang w:val="en-GB"/>
              </w:rPr>
              <w:t> </w:t>
            </w:r>
            <w:r w:rsidRPr="004D2541">
              <w:rPr>
                <w:rFonts w:eastAsia="TimesNewRomanPSMT"/>
                <w:sz w:val="16"/>
                <w:szCs w:val="16"/>
                <w:lang w:val="en-GB"/>
              </w:rPr>
              <w:t xml:space="preserve">women </w:t>
            </w:r>
          </w:p>
          <w:p w14:paraId="47989D75" w14:textId="5BEB450D" w:rsidR="00D73FE3" w:rsidRPr="004D2541" w:rsidRDefault="00D73FE3" w:rsidP="00AA084E">
            <w:pPr>
              <w:rPr>
                <w:rFonts w:eastAsia="TimesNewRomanPSMT"/>
                <w:b/>
                <w:bCs/>
                <w:sz w:val="16"/>
                <w:szCs w:val="16"/>
                <w:lang w:val="en-GB"/>
              </w:rPr>
            </w:pPr>
            <w:r w:rsidRPr="004D2541">
              <w:rPr>
                <w:rFonts w:eastAsia="TimesNewRomanPSMT"/>
                <w:b/>
                <w:sz w:val="16"/>
                <w:szCs w:val="16"/>
                <w:lang w:val="en-GB"/>
              </w:rPr>
              <w:t>Baseline</w:t>
            </w:r>
            <w:r w:rsidR="00053699" w:rsidRPr="004D2541">
              <w:rPr>
                <w:rFonts w:eastAsia="TimesNewRomanPSMT"/>
                <w:b/>
                <w:sz w:val="16"/>
                <w:szCs w:val="16"/>
                <w:lang w:val="en-GB"/>
              </w:rPr>
              <w:t>:</w:t>
            </w:r>
            <w:r w:rsidRPr="004D2541">
              <w:rPr>
                <w:rFonts w:eastAsia="TimesNewRomanPSMT"/>
                <w:sz w:val="16"/>
                <w:szCs w:val="16"/>
                <w:lang w:val="en-GB"/>
              </w:rPr>
              <w:t xml:space="preserve"> 0 </w:t>
            </w:r>
            <w:r w:rsidRPr="004D2541">
              <w:rPr>
                <w:rFonts w:eastAsia="TimesNewRomanPSMT"/>
                <w:bCs/>
                <w:sz w:val="16"/>
                <w:szCs w:val="16"/>
                <w:lang w:val="en-GB"/>
              </w:rPr>
              <w:t>(2022)</w:t>
            </w:r>
          </w:p>
          <w:p w14:paraId="44DD5F0E" w14:textId="3364A4C3" w:rsidR="00D73FE3" w:rsidRPr="004D2541" w:rsidRDefault="00D73FE3" w:rsidP="00AA084E">
            <w:pPr>
              <w:rPr>
                <w:sz w:val="16"/>
                <w:szCs w:val="16"/>
                <w:lang w:val="en-GB"/>
              </w:rPr>
            </w:pPr>
            <w:r w:rsidRPr="004D2541">
              <w:rPr>
                <w:rFonts w:eastAsia="TimesNewRomanPSMT"/>
                <w:b/>
                <w:sz w:val="16"/>
                <w:szCs w:val="16"/>
                <w:lang w:val="en-GB"/>
              </w:rPr>
              <w:t>Target</w:t>
            </w:r>
            <w:r w:rsidR="00053699" w:rsidRPr="004D2541">
              <w:rPr>
                <w:rFonts w:eastAsia="TimesNewRomanPSMT"/>
                <w:b/>
                <w:sz w:val="16"/>
                <w:szCs w:val="16"/>
                <w:lang w:val="en-GB"/>
              </w:rPr>
              <w:t>:</w:t>
            </w:r>
            <w:r w:rsidRPr="004D2541">
              <w:rPr>
                <w:rFonts w:eastAsia="TimesNewRomanPSMT"/>
                <w:sz w:val="16"/>
                <w:szCs w:val="16"/>
                <w:lang w:val="en-GB"/>
              </w:rPr>
              <w:t xml:space="preserve"> 3 </w:t>
            </w:r>
            <w:r w:rsidRPr="004D2541">
              <w:rPr>
                <w:rFonts w:eastAsia="TimesNewRomanPSMT"/>
                <w:bCs/>
                <w:sz w:val="16"/>
                <w:szCs w:val="16"/>
                <w:lang w:val="en-GB"/>
              </w:rPr>
              <w:t>(2027)</w:t>
            </w:r>
            <w:r w:rsidRPr="004D2541">
              <w:rPr>
                <w:sz w:val="16"/>
                <w:szCs w:val="16"/>
                <w:lang w:val="en-GB"/>
              </w:rPr>
              <w:br/>
            </w:r>
            <w:r w:rsidRPr="004D2541">
              <w:rPr>
                <w:rFonts w:eastAsia="TimesNewRomanPSMT"/>
                <w:b/>
                <w:sz w:val="16"/>
                <w:szCs w:val="16"/>
                <w:lang w:val="en-GB"/>
              </w:rPr>
              <w:t>Source</w:t>
            </w:r>
            <w:r w:rsidR="00053699" w:rsidRPr="004D2541">
              <w:rPr>
                <w:rFonts w:eastAsia="TimesNewRomanPSMT"/>
                <w:b/>
                <w:sz w:val="16"/>
                <w:szCs w:val="16"/>
                <w:lang w:val="en-GB"/>
              </w:rPr>
              <w:t>:</w:t>
            </w:r>
            <w:r w:rsidRPr="004D2541">
              <w:rPr>
                <w:rFonts w:eastAsia="TimesNewRomanPSMT"/>
                <w:sz w:val="16"/>
                <w:szCs w:val="16"/>
                <w:lang w:val="en-GB"/>
              </w:rPr>
              <w:t xml:space="preserve"> HRHACSC report</w:t>
            </w:r>
          </w:p>
          <w:p w14:paraId="7B9475D9" w14:textId="0710DF14" w:rsidR="00D73FE3" w:rsidRPr="004D2541" w:rsidRDefault="00A45884" w:rsidP="00AA084E">
            <w:pPr>
              <w:rPr>
                <w:sz w:val="16"/>
                <w:szCs w:val="16"/>
                <w:lang w:val="en-GB"/>
              </w:rPr>
            </w:pPr>
            <w:r w:rsidRPr="004D2541">
              <w:rPr>
                <w:rFonts w:eastAsia="TimesNewRomanPSMT"/>
                <w:b/>
                <w:sz w:val="16"/>
                <w:szCs w:val="16"/>
                <w:lang w:val="en-GB"/>
              </w:rPr>
              <w:t xml:space="preserve">Frequency: </w:t>
            </w:r>
            <w:r w:rsidR="00D73FE3" w:rsidRPr="004D2541">
              <w:rPr>
                <w:rFonts w:eastAsia="TimesNewRomanPSMT"/>
                <w:sz w:val="16"/>
                <w:szCs w:val="16"/>
                <w:lang w:val="en-GB"/>
              </w:rPr>
              <w:t>Annual</w:t>
            </w:r>
          </w:p>
          <w:p w14:paraId="0979F6E7" w14:textId="77777777" w:rsidR="00D73FE3" w:rsidRPr="004D2541" w:rsidRDefault="00D73FE3" w:rsidP="00AA084E">
            <w:pPr>
              <w:rPr>
                <w:sz w:val="16"/>
                <w:szCs w:val="16"/>
                <w:lang w:val="en-GB"/>
              </w:rPr>
            </w:pPr>
            <w:r w:rsidRPr="004D2541">
              <w:rPr>
                <w:rFonts w:eastAsia="TimesNewRomanPSMT"/>
                <w:sz w:val="16"/>
                <w:szCs w:val="16"/>
                <w:lang w:val="en-GB"/>
              </w:rPr>
              <w:t xml:space="preserve"> </w:t>
            </w:r>
          </w:p>
          <w:p w14:paraId="2701B324" w14:textId="77777777" w:rsidR="00D73FE3" w:rsidRPr="004D2541" w:rsidRDefault="00D73FE3" w:rsidP="00AA084E">
            <w:pPr>
              <w:rPr>
                <w:rFonts w:eastAsia="TimesNewRomanPSMT"/>
                <w:sz w:val="16"/>
                <w:szCs w:val="16"/>
                <w:lang w:val="en-GB"/>
              </w:rPr>
            </w:pPr>
            <w:r w:rsidRPr="004D2541">
              <w:rPr>
                <w:rFonts w:eastAsia="TimesNewRomanPSMT"/>
                <w:b/>
                <w:sz w:val="16"/>
                <w:szCs w:val="16"/>
                <w:lang w:val="en-GB"/>
              </w:rPr>
              <w:t>Indicator 2.3.4</w:t>
            </w:r>
            <w:r w:rsidRPr="004D2541">
              <w:rPr>
                <w:rFonts w:eastAsia="TimesNewRomanPSMT"/>
                <w:sz w:val="16"/>
                <w:szCs w:val="16"/>
                <w:lang w:val="en-GB"/>
              </w:rPr>
              <w:t>: Existence of a national civic dialogue platform for transparency in the extractive industries.</w:t>
            </w:r>
          </w:p>
          <w:p w14:paraId="074240E7" w14:textId="77777777" w:rsidR="00D73FE3" w:rsidRPr="004D2541" w:rsidRDefault="00D73FE3" w:rsidP="00AA084E">
            <w:pPr>
              <w:rPr>
                <w:rFonts w:eastAsia="TimesNewRomanPSMT"/>
                <w:b/>
                <w:bCs/>
                <w:sz w:val="16"/>
                <w:szCs w:val="16"/>
                <w:lang w:val="en-GB"/>
              </w:rPr>
            </w:pPr>
            <w:r w:rsidRPr="004D2541">
              <w:rPr>
                <w:rFonts w:eastAsia="TimesNewRomanPSMT"/>
                <w:b/>
                <w:bCs/>
                <w:sz w:val="16"/>
                <w:szCs w:val="16"/>
                <w:lang w:val="en-GB"/>
              </w:rPr>
              <w:t>Baseline:</w:t>
            </w:r>
            <w:r w:rsidRPr="004D2541">
              <w:rPr>
                <w:rFonts w:eastAsia="TimesNewRomanPSMT"/>
                <w:sz w:val="16"/>
                <w:szCs w:val="16"/>
                <w:lang w:val="en-GB"/>
              </w:rPr>
              <w:t xml:space="preserve"> No </w:t>
            </w:r>
            <w:r w:rsidRPr="004D2541">
              <w:rPr>
                <w:rFonts w:eastAsia="TimesNewRomanPSMT"/>
                <w:bCs/>
                <w:sz w:val="16"/>
                <w:szCs w:val="16"/>
                <w:lang w:val="en-GB"/>
              </w:rPr>
              <w:t>(2022)</w:t>
            </w:r>
          </w:p>
          <w:p w14:paraId="13C082B6" w14:textId="77777777" w:rsidR="00D73FE3" w:rsidRPr="004D2541" w:rsidRDefault="00D73FE3" w:rsidP="00AA084E">
            <w:pPr>
              <w:rPr>
                <w:rFonts w:eastAsia="TimesNewRomanPSMT"/>
                <w:b/>
                <w:bCs/>
                <w:sz w:val="16"/>
                <w:szCs w:val="16"/>
                <w:lang w:val="en-GB"/>
              </w:rPr>
            </w:pPr>
            <w:r w:rsidRPr="004D2541">
              <w:rPr>
                <w:rFonts w:eastAsia="TimesNewRomanPSMT"/>
                <w:b/>
                <w:bCs/>
                <w:sz w:val="16"/>
                <w:szCs w:val="16"/>
                <w:lang w:val="en-GB"/>
              </w:rPr>
              <w:t>Target:</w:t>
            </w:r>
            <w:r w:rsidRPr="004D2541">
              <w:rPr>
                <w:rFonts w:eastAsia="TimesNewRomanPSMT"/>
                <w:sz w:val="16"/>
                <w:szCs w:val="16"/>
                <w:lang w:val="en-GB"/>
              </w:rPr>
              <w:t xml:space="preserve"> Yes </w:t>
            </w:r>
            <w:r w:rsidRPr="004D2541">
              <w:rPr>
                <w:rFonts w:eastAsia="TimesNewRomanPSMT"/>
                <w:bCs/>
                <w:sz w:val="16"/>
                <w:szCs w:val="16"/>
                <w:lang w:val="en-GB"/>
              </w:rPr>
              <w:t>(2027)</w:t>
            </w:r>
          </w:p>
          <w:p w14:paraId="5B633AB6" w14:textId="36C9D472" w:rsidR="00D73FE3" w:rsidRPr="004D2541" w:rsidRDefault="00053699" w:rsidP="00AA084E">
            <w:pPr>
              <w:rPr>
                <w:sz w:val="16"/>
                <w:szCs w:val="16"/>
                <w:lang w:val="en-GB"/>
              </w:rPr>
            </w:pPr>
            <w:r w:rsidRPr="004D2541">
              <w:rPr>
                <w:rFonts w:eastAsia="TimesNewRomanPSMT"/>
                <w:b/>
                <w:bCs/>
                <w:sz w:val="16"/>
                <w:szCs w:val="16"/>
                <w:lang w:val="en-GB"/>
              </w:rPr>
              <w:t>S</w:t>
            </w:r>
            <w:r w:rsidR="00D73FE3" w:rsidRPr="004D2541">
              <w:rPr>
                <w:rFonts w:eastAsia="TimesNewRomanPSMT"/>
                <w:b/>
                <w:bCs/>
                <w:sz w:val="16"/>
                <w:szCs w:val="16"/>
                <w:lang w:val="en-GB"/>
              </w:rPr>
              <w:t>ource:</w:t>
            </w:r>
            <w:r w:rsidR="00D73FE3" w:rsidRPr="004D2541">
              <w:rPr>
                <w:rFonts w:eastAsia="TimesNewRomanPSMT"/>
                <w:sz w:val="16"/>
                <w:szCs w:val="16"/>
                <w:lang w:val="en-GB"/>
              </w:rPr>
              <w:t xml:space="preserve"> Ministry of Petroleum, Mining and Energy Report</w:t>
            </w:r>
          </w:p>
          <w:p w14:paraId="08D0339C" w14:textId="77777777" w:rsidR="00D73FE3" w:rsidRPr="004D2541" w:rsidRDefault="00D73FE3" w:rsidP="00AA084E">
            <w:pPr>
              <w:rPr>
                <w:sz w:val="16"/>
                <w:szCs w:val="16"/>
                <w:lang w:val="en-GB"/>
              </w:rPr>
            </w:pPr>
            <w:r w:rsidRPr="004D2541">
              <w:rPr>
                <w:rFonts w:eastAsia="TimesNewRomanPSMT"/>
                <w:b/>
                <w:bCs/>
                <w:sz w:val="16"/>
                <w:szCs w:val="16"/>
                <w:lang w:val="en-GB"/>
              </w:rPr>
              <w:t>Frequency:</w:t>
            </w:r>
            <w:r w:rsidRPr="004D2541">
              <w:rPr>
                <w:rFonts w:eastAsia="TimesNewRomanPSMT"/>
                <w:sz w:val="16"/>
                <w:szCs w:val="16"/>
                <w:lang w:val="en-GB"/>
              </w:rPr>
              <w:t xml:space="preserve"> Annual</w:t>
            </w:r>
          </w:p>
          <w:p w14:paraId="365892D5" w14:textId="7A8D2D4C" w:rsidR="00D73FE3" w:rsidRPr="004D2541" w:rsidRDefault="00D73FE3" w:rsidP="00AA084E">
            <w:pPr>
              <w:rPr>
                <w:rFonts w:eastAsia="Arial Nova"/>
                <w:sz w:val="16"/>
                <w:szCs w:val="16"/>
                <w:lang w:val="en-GB"/>
              </w:rPr>
            </w:pPr>
          </w:p>
          <w:p w14:paraId="7F05C0D4" w14:textId="40820446" w:rsidR="00D73FE3" w:rsidRPr="004D2541" w:rsidRDefault="00D73FE3" w:rsidP="00AA084E">
            <w:pPr>
              <w:rPr>
                <w:rFonts w:eastAsia="TimesNewRomanPSMT"/>
                <w:b/>
                <w:bCs/>
                <w:sz w:val="16"/>
                <w:szCs w:val="16"/>
                <w:lang w:val="en-GB"/>
              </w:rPr>
            </w:pPr>
            <w:r w:rsidRPr="004D2541">
              <w:rPr>
                <w:rFonts w:eastAsia="TimesNewRomanPSMT"/>
                <w:b/>
                <w:bCs/>
                <w:sz w:val="16"/>
                <w:szCs w:val="16"/>
                <w:lang w:val="en-GB"/>
              </w:rPr>
              <w:t>Output 2.4</w:t>
            </w:r>
            <w:r w:rsidR="00053699" w:rsidRPr="004D2541">
              <w:rPr>
                <w:rFonts w:eastAsia="TimesNewRomanPSMT"/>
                <w:b/>
                <w:bCs/>
                <w:sz w:val="16"/>
                <w:szCs w:val="16"/>
                <w:lang w:val="en-GB"/>
              </w:rPr>
              <w:t>.</w:t>
            </w:r>
            <w:r w:rsidR="00795F3D" w:rsidRPr="004D2541">
              <w:rPr>
                <w:rFonts w:eastAsia="TimesNewRomanPSMT"/>
                <w:b/>
                <w:bCs/>
                <w:sz w:val="16"/>
                <w:szCs w:val="16"/>
                <w:lang w:val="en-GB"/>
              </w:rPr>
              <w:t xml:space="preserve"> </w:t>
            </w:r>
            <w:r w:rsidRPr="004D2541">
              <w:rPr>
                <w:rFonts w:eastAsia="TimesNewRomanPSMT"/>
                <w:bCs/>
                <w:sz w:val="16"/>
                <w:szCs w:val="16"/>
                <w:lang w:val="en-GB"/>
              </w:rPr>
              <w:t>The institutional framework for gender equality is strengthened to promote women</w:t>
            </w:r>
            <w:r w:rsidR="00053699" w:rsidRPr="004D2541">
              <w:rPr>
                <w:rFonts w:eastAsia="TimesNewRomanPSMT"/>
                <w:bCs/>
                <w:sz w:val="16"/>
                <w:szCs w:val="16"/>
                <w:lang w:val="en-GB"/>
              </w:rPr>
              <w:t>’s</w:t>
            </w:r>
            <w:r w:rsidRPr="004D2541">
              <w:rPr>
                <w:rFonts w:eastAsia="TimesNewRomanPSMT"/>
                <w:bCs/>
                <w:sz w:val="16"/>
                <w:szCs w:val="16"/>
                <w:lang w:val="en-GB"/>
              </w:rPr>
              <w:t xml:space="preserve"> empowerment and inclusion</w:t>
            </w:r>
            <w:r w:rsidR="00795F3D" w:rsidRPr="004D2541">
              <w:rPr>
                <w:rFonts w:eastAsia="TimesNewRomanPSMT"/>
                <w:bCs/>
                <w:sz w:val="16"/>
                <w:szCs w:val="16"/>
                <w:lang w:val="en-GB"/>
              </w:rPr>
              <w:t>.</w:t>
            </w:r>
          </w:p>
          <w:p w14:paraId="1AC381D9" w14:textId="77777777" w:rsidR="00D73FE3" w:rsidRPr="004D2541" w:rsidRDefault="00D73FE3" w:rsidP="00AA084E">
            <w:pPr>
              <w:rPr>
                <w:rFonts w:eastAsia="TimesNewRomanPSMT"/>
                <w:b/>
                <w:sz w:val="16"/>
                <w:szCs w:val="16"/>
                <w:lang w:val="en-GB"/>
              </w:rPr>
            </w:pPr>
          </w:p>
          <w:p w14:paraId="59592CFC" w14:textId="63F9C92A" w:rsidR="00D73FE3" w:rsidRPr="004D2541" w:rsidRDefault="00D73FE3" w:rsidP="00AA084E">
            <w:pPr>
              <w:rPr>
                <w:rFonts w:eastAsia="TimesNewRomanPSMT"/>
                <w:sz w:val="16"/>
                <w:szCs w:val="16"/>
                <w:lang w:val="en-GB"/>
              </w:rPr>
            </w:pPr>
            <w:r w:rsidRPr="004D2541">
              <w:rPr>
                <w:rFonts w:eastAsia="TimesNewRomanPSMT"/>
                <w:b/>
                <w:sz w:val="16"/>
                <w:szCs w:val="16"/>
                <w:lang w:val="en-GB"/>
              </w:rPr>
              <w:t>Indicator 2.4.1</w:t>
            </w:r>
            <w:r w:rsidR="00795F3D" w:rsidRPr="004D2541">
              <w:rPr>
                <w:rFonts w:eastAsia="TimesNewRomanPSMT"/>
                <w:b/>
                <w:sz w:val="16"/>
                <w:szCs w:val="16"/>
                <w:lang w:val="en-GB"/>
              </w:rPr>
              <w:t>.</w:t>
            </w:r>
            <w:r w:rsidRPr="004D2541">
              <w:rPr>
                <w:rFonts w:eastAsia="TimesNewRomanPSMT"/>
                <w:b/>
                <w:sz w:val="16"/>
                <w:szCs w:val="16"/>
                <w:lang w:val="en-GB"/>
              </w:rPr>
              <w:t xml:space="preserve"> </w:t>
            </w:r>
            <w:r w:rsidRPr="004D2541">
              <w:rPr>
                <w:rFonts w:eastAsia="TimesNewRomanPSMT"/>
                <w:sz w:val="16"/>
                <w:szCs w:val="16"/>
                <w:lang w:val="en-GB"/>
              </w:rPr>
              <w:t xml:space="preserve">(IRRF </w:t>
            </w:r>
            <w:r w:rsidRPr="004D2541">
              <w:rPr>
                <w:sz w:val="16"/>
                <w:szCs w:val="16"/>
                <w:lang w:val="en-GB"/>
              </w:rPr>
              <w:t>6.1.1)</w:t>
            </w:r>
            <w:r w:rsidR="00053699" w:rsidRPr="004D2541">
              <w:rPr>
                <w:sz w:val="16"/>
                <w:szCs w:val="16"/>
                <w:lang w:val="en-GB"/>
              </w:rPr>
              <w:t>.</w:t>
            </w:r>
            <w:r w:rsidRPr="004D2541">
              <w:rPr>
                <w:rFonts w:eastAsia="TimesNewRomanPSMT"/>
                <w:sz w:val="16"/>
                <w:szCs w:val="16"/>
                <w:lang w:val="en-GB"/>
              </w:rPr>
              <w:t xml:space="preserve">  Strategic tools to promote gender equality are developed</w:t>
            </w:r>
            <w:r w:rsidR="00053699" w:rsidRPr="004D2541">
              <w:rPr>
                <w:rFonts w:eastAsia="TimesNewRomanPSMT"/>
                <w:sz w:val="16"/>
                <w:szCs w:val="16"/>
                <w:lang w:val="en-GB"/>
              </w:rPr>
              <w:t>.</w:t>
            </w:r>
          </w:p>
          <w:p w14:paraId="4D1FA081" w14:textId="77777777" w:rsidR="00D73FE3" w:rsidRPr="004D2541" w:rsidRDefault="00D73FE3" w:rsidP="00AA084E">
            <w:pPr>
              <w:rPr>
                <w:rFonts w:eastAsia="TimesNewRomanPSMT"/>
                <w:b/>
                <w:bCs/>
                <w:sz w:val="16"/>
                <w:szCs w:val="16"/>
                <w:lang w:val="en-GB"/>
              </w:rPr>
            </w:pPr>
            <w:r w:rsidRPr="004D2541">
              <w:rPr>
                <w:rFonts w:eastAsia="TimesNewRomanPSMT"/>
                <w:b/>
                <w:bCs/>
                <w:sz w:val="16"/>
                <w:szCs w:val="16"/>
                <w:lang w:val="en-GB"/>
              </w:rPr>
              <w:t>Baseline:</w:t>
            </w:r>
            <w:r w:rsidRPr="004D2541">
              <w:rPr>
                <w:rFonts w:eastAsia="TimesNewRomanPSMT"/>
                <w:sz w:val="16"/>
                <w:szCs w:val="16"/>
                <w:lang w:val="en-GB"/>
              </w:rPr>
              <w:t xml:space="preserve"> 1 </w:t>
            </w:r>
            <w:r w:rsidRPr="004D2541">
              <w:rPr>
                <w:rFonts w:eastAsia="TimesNewRomanPSMT"/>
                <w:bCs/>
                <w:sz w:val="16"/>
                <w:szCs w:val="16"/>
                <w:lang w:val="en-GB"/>
              </w:rPr>
              <w:t>(2022)</w:t>
            </w:r>
          </w:p>
          <w:p w14:paraId="515D505A" w14:textId="77777777" w:rsidR="00D73FE3" w:rsidRPr="004D2541" w:rsidRDefault="00D73FE3" w:rsidP="00AA084E">
            <w:pPr>
              <w:rPr>
                <w:rFonts w:eastAsia="TimesNewRomanPSMT"/>
                <w:b/>
                <w:bCs/>
                <w:sz w:val="16"/>
                <w:szCs w:val="16"/>
                <w:lang w:val="en-GB"/>
              </w:rPr>
            </w:pPr>
            <w:r w:rsidRPr="004D2541">
              <w:rPr>
                <w:rFonts w:eastAsia="TimesNewRomanPSMT"/>
                <w:b/>
                <w:bCs/>
                <w:sz w:val="16"/>
                <w:szCs w:val="16"/>
                <w:lang w:val="en-GB"/>
              </w:rPr>
              <w:t>Target:</w:t>
            </w:r>
            <w:r w:rsidRPr="004D2541">
              <w:rPr>
                <w:rFonts w:eastAsia="TimesNewRomanPSMT"/>
                <w:sz w:val="16"/>
                <w:szCs w:val="16"/>
                <w:lang w:val="en-GB"/>
              </w:rPr>
              <w:t xml:space="preserve"> 3 </w:t>
            </w:r>
            <w:r w:rsidRPr="004D2541">
              <w:rPr>
                <w:rFonts w:eastAsia="TimesNewRomanPSMT"/>
                <w:bCs/>
                <w:sz w:val="16"/>
                <w:szCs w:val="16"/>
                <w:lang w:val="en-GB"/>
              </w:rPr>
              <w:t>(2027)</w:t>
            </w:r>
          </w:p>
          <w:p w14:paraId="03E05E39" w14:textId="77777777" w:rsidR="00D73FE3" w:rsidRPr="004D2541" w:rsidRDefault="00D73FE3" w:rsidP="00AA084E">
            <w:pPr>
              <w:rPr>
                <w:sz w:val="16"/>
                <w:szCs w:val="16"/>
                <w:lang w:val="en-GB"/>
              </w:rPr>
            </w:pPr>
            <w:r w:rsidRPr="004D2541">
              <w:rPr>
                <w:rFonts w:eastAsia="TimesNewRomanPSMT"/>
                <w:b/>
                <w:bCs/>
                <w:color w:val="000000" w:themeColor="text1"/>
                <w:sz w:val="16"/>
                <w:szCs w:val="16"/>
                <w:lang w:val="en-GB"/>
              </w:rPr>
              <w:t>Source:</w:t>
            </w:r>
            <w:r w:rsidRPr="004D2541">
              <w:rPr>
                <w:rFonts w:eastAsia="TimesNewRomanPSMT"/>
                <w:color w:val="000000" w:themeColor="text1"/>
                <w:sz w:val="16"/>
                <w:szCs w:val="16"/>
                <w:lang w:val="en-GB"/>
              </w:rPr>
              <w:t xml:space="preserve"> </w:t>
            </w:r>
            <w:r w:rsidRPr="004D2541">
              <w:rPr>
                <w:rFonts w:eastAsia="TimesNewRomanPSMT"/>
                <w:sz w:val="16"/>
                <w:szCs w:val="16"/>
                <w:lang w:val="en-GB"/>
              </w:rPr>
              <w:t xml:space="preserve">Ministry of Gender </w:t>
            </w:r>
          </w:p>
          <w:p w14:paraId="518B55CC" w14:textId="77777777" w:rsidR="00D73FE3" w:rsidRPr="004D2541" w:rsidRDefault="00D73FE3" w:rsidP="00AA084E">
            <w:pPr>
              <w:rPr>
                <w:rFonts w:eastAsia="TimesNewRomanPSMT"/>
                <w:sz w:val="16"/>
                <w:szCs w:val="16"/>
                <w:lang w:val="en-GB"/>
              </w:rPr>
            </w:pPr>
            <w:r w:rsidRPr="004D2541">
              <w:rPr>
                <w:rFonts w:eastAsia="TimesNewRomanPSMT"/>
                <w:b/>
                <w:bCs/>
                <w:sz w:val="16"/>
                <w:szCs w:val="16"/>
                <w:lang w:val="en-GB"/>
              </w:rPr>
              <w:t>Frequency:</w:t>
            </w:r>
            <w:r w:rsidRPr="004D2541">
              <w:rPr>
                <w:rFonts w:eastAsia="TimesNewRomanPSMT"/>
                <w:sz w:val="16"/>
                <w:szCs w:val="16"/>
                <w:lang w:val="en-GB"/>
              </w:rPr>
              <w:t xml:space="preserve"> Annual</w:t>
            </w:r>
          </w:p>
          <w:p w14:paraId="69674993" w14:textId="77777777" w:rsidR="00D73FE3" w:rsidRPr="004D2541" w:rsidRDefault="00D73FE3" w:rsidP="00AA084E">
            <w:pPr>
              <w:rPr>
                <w:sz w:val="16"/>
                <w:szCs w:val="16"/>
                <w:lang w:val="en-GB"/>
              </w:rPr>
            </w:pPr>
          </w:p>
          <w:p w14:paraId="3A7E7DC5" w14:textId="7D6BC36A" w:rsidR="00D73FE3" w:rsidRPr="004D2541" w:rsidRDefault="00D73FE3" w:rsidP="00AA084E">
            <w:pPr>
              <w:rPr>
                <w:sz w:val="16"/>
                <w:szCs w:val="16"/>
                <w:lang w:val="en-GB"/>
              </w:rPr>
            </w:pPr>
            <w:r w:rsidRPr="004D2541">
              <w:rPr>
                <w:rFonts w:eastAsia="TimesNewRomanPSMT"/>
                <w:b/>
                <w:sz w:val="16"/>
                <w:szCs w:val="16"/>
                <w:lang w:val="en-GB"/>
              </w:rPr>
              <w:t>Indicator 2.4.2</w:t>
            </w:r>
            <w:r w:rsidR="00053699" w:rsidRPr="004D2541">
              <w:rPr>
                <w:rFonts w:eastAsia="TimesNewRomanPSMT"/>
                <w:b/>
                <w:sz w:val="16"/>
                <w:szCs w:val="16"/>
                <w:lang w:val="en-GB"/>
              </w:rPr>
              <w:t>.</w:t>
            </w:r>
            <w:r w:rsidRPr="004D2541">
              <w:rPr>
                <w:rFonts w:eastAsia="TimesNewRomanPSMT"/>
                <w:sz w:val="16"/>
                <w:szCs w:val="16"/>
                <w:lang w:val="en-GB"/>
              </w:rPr>
              <w:t xml:space="preserve"> Number of gender sectoral units equipped to promote gender equality.  </w:t>
            </w:r>
          </w:p>
          <w:p w14:paraId="21ABC197" w14:textId="77777777" w:rsidR="00D73FE3" w:rsidRPr="004D2541" w:rsidRDefault="00D73FE3" w:rsidP="00AA084E">
            <w:pPr>
              <w:rPr>
                <w:rFonts w:eastAsia="TimesNewRomanPSMT"/>
                <w:b/>
                <w:bCs/>
                <w:sz w:val="16"/>
                <w:szCs w:val="16"/>
                <w:lang w:val="en-GB"/>
              </w:rPr>
            </w:pPr>
            <w:r w:rsidRPr="004D2541">
              <w:rPr>
                <w:rFonts w:eastAsia="TimesNewRomanPSMT"/>
                <w:b/>
                <w:bCs/>
                <w:sz w:val="16"/>
                <w:szCs w:val="16"/>
                <w:lang w:val="en-GB"/>
              </w:rPr>
              <w:t>Baseline:</w:t>
            </w:r>
            <w:r w:rsidRPr="004D2541">
              <w:rPr>
                <w:rFonts w:eastAsia="TimesNewRomanPSMT"/>
                <w:sz w:val="16"/>
                <w:szCs w:val="16"/>
                <w:lang w:val="en-GB"/>
              </w:rPr>
              <w:t xml:space="preserve"> 0 </w:t>
            </w:r>
            <w:r w:rsidRPr="004D2541">
              <w:rPr>
                <w:rFonts w:eastAsia="TimesNewRomanPSMT"/>
                <w:bCs/>
                <w:sz w:val="16"/>
                <w:szCs w:val="16"/>
                <w:lang w:val="en-GB"/>
              </w:rPr>
              <w:t>(2022)</w:t>
            </w:r>
          </w:p>
          <w:p w14:paraId="552E7B39" w14:textId="77777777" w:rsidR="00D73FE3" w:rsidRPr="004D2541" w:rsidRDefault="00D73FE3" w:rsidP="00AA084E">
            <w:pPr>
              <w:rPr>
                <w:rFonts w:eastAsia="TimesNewRomanPSMT"/>
                <w:b/>
                <w:bCs/>
                <w:sz w:val="16"/>
                <w:szCs w:val="16"/>
                <w:lang w:val="en-GB"/>
              </w:rPr>
            </w:pPr>
            <w:r w:rsidRPr="004D2541">
              <w:rPr>
                <w:rFonts w:eastAsia="TimesNewRomanPSMT"/>
                <w:b/>
                <w:bCs/>
                <w:sz w:val="16"/>
                <w:szCs w:val="16"/>
                <w:lang w:val="en-GB"/>
              </w:rPr>
              <w:t>Target:</w:t>
            </w:r>
            <w:r w:rsidRPr="004D2541">
              <w:rPr>
                <w:rFonts w:eastAsia="TimesNewRomanPSMT"/>
                <w:sz w:val="16"/>
                <w:szCs w:val="16"/>
                <w:lang w:val="en-GB"/>
              </w:rPr>
              <w:t xml:space="preserve"> 15 </w:t>
            </w:r>
            <w:r w:rsidRPr="004D2541">
              <w:rPr>
                <w:rFonts w:eastAsia="TimesNewRomanPSMT"/>
                <w:bCs/>
                <w:sz w:val="16"/>
                <w:szCs w:val="16"/>
                <w:lang w:val="en-GB"/>
              </w:rPr>
              <w:t>(2027)</w:t>
            </w:r>
          </w:p>
          <w:p w14:paraId="733A0A7A" w14:textId="77777777" w:rsidR="00D73FE3" w:rsidRPr="004D2541" w:rsidRDefault="00D73FE3" w:rsidP="00AA084E">
            <w:pPr>
              <w:rPr>
                <w:sz w:val="16"/>
                <w:szCs w:val="16"/>
                <w:lang w:val="en-GB"/>
              </w:rPr>
            </w:pPr>
            <w:r w:rsidRPr="004D2541">
              <w:rPr>
                <w:rFonts w:eastAsia="TimesNewRomanPSMT"/>
                <w:b/>
                <w:bCs/>
                <w:sz w:val="16"/>
                <w:szCs w:val="16"/>
                <w:lang w:val="en-GB"/>
              </w:rPr>
              <w:t>Source:</w:t>
            </w:r>
            <w:r w:rsidRPr="004D2541">
              <w:rPr>
                <w:rFonts w:eastAsia="TimesNewRomanPSMT"/>
                <w:sz w:val="16"/>
                <w:szCs w:val="16"/>
                <w:lang w:val="en-GB"/>
              </w:rPr>
              <w:t xml:space="preserve"> Ministry of Gender </w:t>
            </w:r>
          </w:p>
          <w:p w14:paraId="14B0E32F" w14:textId="77777777" w:rsidR="00D73FE3" w:rsidRPr="004D2541" w:rsidRDefault="00D73FE3" w:rsidP="00AA084E">
            <w:pPr>
              <w:rPr>
                <w:rFonts w:eastAsia="TimesNewRomanPSMT"/>
                <w:sz w:val="16"/>
                <w:szCs w:val="16"/>
                <w:lang w:val="en-GB"/>
              </w:rPr>
            </w:pPr>
            <w:r w:rsidRPr="004D2541">
              <w:rPr>
                <w:rFonts w:eastAsia="TimesNewRomanPSMT"/>
                <w:b/>
                <w:bCs/>
                <w:sz w:val="16"/>
                <w:szCs w:val="16"/>
                <w:lang w:val="en-GB"/>
              </w:rPr>
              <w:t>Frequency:</w:t>
            </w:r>
            <w:r w:rsidRPr="004D2541">
              <w:rPr>
                <w:rFonts w:eastAsia="TimesNewRomanPSMT"/>
                <w:sz w:val="16"/>
                <w:szCs w:val="16"/>
                <w:lang w:val="en-GB"/>
              </w:rPr>
              <w:t xml:space="preserve"> Annual</w:t>
            </w:r>
          </w:p>
          <w:p w14:paraId="61083519" w14:textId="77777777" w:rsidR="00D73FE3" w:rsidRPr="004D2541" w:rsidRDefault="00D73FE3" w:rsidP="00AA084E">
            <w:pPr>
              <w:rPr>
                <w:rFonts w:eastAsia="TimesNewRomanPSMT"/>
                <w:sz w:val="16"/>
                <w:szCs w:val="16"/>
                <w:lang w:val="en-GB"/>
              </w:rPr>
            </w:pPr>
          </w:p>
          <w:p w14:paraId="12E9F4AC" w14:textId="59BEB8C6" w:rsidR="00D73FE3" w:rsidRPr="004D2541" w:rsidRDefault="00D73FE3" w:rsidP="00AA084E">
            <w:pPr>
              <w:rPr>
                <w:rFonts w:eastAsia="TimesNewRomanPSMT"/>
                <w:sz w:val="16"/>
                <w:szCs w:val="16"/>
                <w:lang w:val="en-GB"/>
              </w:rPr>
            </w:pPr>
            <w:r w:rsidRPr="004D2541">
              <w:rPr>
                <w:rFonts w:eastAsia="TimesNewRomanPSMT"/>
                <w:b/>
                <w:sz w:val="16"/>
                <w:szCs w:val="16"/>
                <w:lang w:val="en-GB"/>
              </w:rPr>
              <w:t>Indicator 2.4.3 (</w:t>
            </w:r>
            <w:r w:rsidRPr="004D2541">
              <w:rPr>
                <w:rFonts w:eastAsia="TimesNewRomanPSMT"/>
                <w:sz w:val="16"/>
                <w:szCs w:val="16"/>
                <w:lang w:val="en-GB"/>
              </w:rPr>
              <w:t xml:space="preserve">IRRF </w:t>
            </w:r>
            <w:r w:rsidRPr="004D2541">
              <w:rPr>
                <w:sz w:val="16"/>
                <w:szCs w:val="16"/>
                <w:lang w:val="en-GB"/>
              </w:rPr>
              <w:t>6.2.2)</w:t>
            </w:r>
            <w:r w:rsidR="00053699" w:rsidRPr="004D2541">
              <w:rPr>
                <w:rFonts w:eastAsia="TimesNewRomanPSMT"/>
                <w:sz w:val="16"/>
                <w:szCs w:val="16"/>
                <w:lang w:val="en-GB"/>
              </w:rPr>
              <w:t>.</w:t>
            </w:r>
            <w:r w:rsidRPr="004D2541">
              <w:rPr>
                <w:rFonts w:eastAsia="TimesNewRomanPSMT"/>
                <w:sz w:val="16"/>
                <w:szCs w:val="16"/>
                <w:lang w:val="en-GB"/>
              </w:rPr>
              <w:t xml:space="preserve"> Existence of a national network of women's associations to promote gender equality.</w:t>
            </w:r>
          </w:p>
          <w:p w14:paraId="345C363D" w14:textId="77777777" w:rsidR="00D73FE3" w:rsidRPr="004D2541" w:rsidRDefault="00D73FE3" w:rsidP="00AA084E">
            <w:pPr>
              <w:rPr>
                <w:rFonts w:eastAsia="TimesNewRomanPSMT"/>
                <w:b/>
                <w:bCs/>
                <w:sz w:val="16"/>
                <w:szCs w:val="16"/>
                <w:lang w:val="en-GB"/>
              </w:rPr>
            </w:pPr>
            <w:r w:rsidRPr="004D2541">
              <w:rPr>
                <w:rFonts w:eastAsia="TimesNewRomanPSMT"/>
                <w:b/>
                <w:bCs/>
                <w:sz w:val="16"/>
                <w:szCs w:val="16"/>
                <w:lang w:val="en-GB"/>
              </w:rPr>
              <w:t>Baseline:</w:t>
            </w:r>
            <w:r w:rsidRPr="004D2541">
              <w:rPr>
                <w:rFonts w:eastAsia="TimesNewRomanPSMT"/>
                <w:sz w:val="16"/>
                <w:szCs w:val="16"/>
                <w:lang w:val="en-GB"/>
              </w:rPr>
              <w:t xml:space="preserve"> No </w:t>
            </w:r>
            <w:r w:rsidRPr="004D2541">
              <w:rPr>
                <w:rFonts w:eastAsia="TimesNewRomanPSMT"/>
                <w:bCs/>
                <w:sz w:val="16"/>
                <w:szCs w:val="16"/>
                <w:lang w:val="en-GB"/>
              </w:rPr>
              <w:t>(2022)</w:t>
            </w:r>
          </w:p>
          <w:p w14:paraId="50998E23" w14:textId="77777777" w:rsidR="00D73FE3" w:rsidRPr="004D2541" w:rsidRDefault="00D73FE3" w:rsidP="00AA084E">
            <w:pPr>
              <w:rPr>
                <w:rFonts w:eastAsia="TimesNewRomanPSMT"/>
                <w:b/>
                <w:bCs/>
                <w:sz w:val="16"/>
                <w:szCs w:val="16"/>
                <w:lang w:val="en-GB"/>
              </w:rPr>
            </w:pPr>
            <w:r w:rsidRPr="004D2541">
              <w:rPr>
                <w:rFonts w:eastAsia="TimesNewRomanPSMT"/>
                <w:b/>
                <w:bCs/>
                <w:sz w:val="16"/>
                <w:szCs w:val="16"/>
                <w:lang w:val="en-GB"/>
              </w:rPr>
              <w:t>Target:</w:t>
            </w:r>
            <w:r w:rsidRPr="004D2541">
              <w:rPr>
                <w:rFonts w:eastAsia="TimesNewRomanPSMT"/>
                <w:sz w:val="16"/>
                <w:szCs w:val="16"/>
                <w:lang w:val="en-GB"/>
              </w:rPr>
              <w:t xml:space="preserve"> Yes </w:t>
            </w:r>
            <w:r w:rsidRPr="004D2541">
              <w:rPr>
                <w:rFonts w:eastAsia="TimesNewRomanPSMT"/>
                <w:bCs/>
                <w:sz w:val="16"/>
                <w:szCs w:val="16"/>
                <w:lang w:val="en-GB"/>
              </w:rPr>
              <w:t>(2027)</w:t>
            </w:r>
          </w:p>
          <w:p w14:paraId="2DEEB599" w14:textId="77777777" w:rsidR="00D73FE3" w:rsidRPr="004D2541" w:rsidRDefault="00D73FE3" w:rsidP="00AA084E">
            <w:pPr>
              <w:rPr>
                <w:sz w:val="16"/>
                <w:szCs w:val="16"/>
                <w:lang w:val="en-GB"/>
              </w:rPr>
            </w:pPr>
            <w:r w:rsidRPr="004D2541">
              <w:rPr>
                <w:rFonts w:eastAsia="TimesNewRomanPSMT"/>
                <w:b/>
                <w:bCs/>
                <w:sz w:val="16"/>
                <w:szCs w:val="16"/>
                <w:lang w:val="en-GB"/>
              </w:rPr>
              <w:t>Source:</w:t>
            </w:r>
            <w:r w:rsidRPr="004D2541">
              <w:rPr>
                <w:rFonts w:eastAsia="TimesNewRomanPSMT"/>
                <w:sz w:val="16"/>
                <w:szCs w:val="16"/>
                <w:lang w:val="en-GB"/>
              </w:rPr>
              <w:t xml:space="preserve"> Ministry of Gender </w:t>
            </w:r>
          </w:p>
          <w:p w14:paraId="39B9831A" w14:textId="77777777" w:rsidR="00D73FE3" w:rsidRPr="004D2541" w:rsidRDefault="00D73FE3" w:rsidP="00AA084E">
            <w:pPr>
              <w:rPr>
                <w:rFonts w:eastAsia="TimesNewRomanPSMT"/>
                <w:sz w:val="16"/>
                <w:szCs w:val="16"/>
                <w:lang w:val="en-GB"/>
              </w:rPr>
            </w:pPr>
            <w:r w:rsidRPr="004D2541">
              <w:rPr>
                <w:rFonts w:eastAsia="TimesNewRomanPSMT"/>
                <w:b/>
                <w:bCs/>
                <w:sz w:val="16"/>
                <w:szCs w:val="16"/>
                <w:lang w:val="en-GB"/>
              </w:rPr>
              <w:t>Frequency:</w:t>
            </w:r>
            <w:r w:rsidRPr="004D2541">
              <w:rPr>
                <w:rFonts w:eastAsia="TimesNewRomanPSMT"/>
                <w:sz w:val="16"/>
                <w:szCs w:val="16"/>
                <w:lang w:val="en-GB"/>
              </w:rPr>
              <w:t xml:space="preserve"> Annual</w:t>
            </w:r>
          </w:p>
          <w:p w14:paraId="1CE75217" w14:textId="77777777" w:rsidR="00D73FE3" w:rsidRPr="004D2541" w:rsidRDefault="00D73FE3" w:rsidP="00AA084E">
            <w:pPr>
              <w:rPr>
                <w:rFonts w:eastAsia="Arial Nova"/>
                <w:sz w:val="16"/>
                <w:szCs w:val="16"/>
                <w:lang w:val="en-GB"/>
              </w:rPr>
            </w:pPr>
          </w:p>
          <w:p w14:paraId="7145076E" w14:textId="7C533055" w:rsidR="00D73FE3" w:rsidRPr="004D2541" w:rsidRDefault="00D73FE3" w:rsidP="00AA084E">
            <w:pPr>
              <w:rPr>
                <w:rFonts w:eastAsia="TimesNewRomanPSMT"/>
                <w:sz w:val="16"/>
                <w:szCs w:val="16"/>
                <w:lang w:val="en-GB"/>
              </w:rPr>
            </w:pPr>
            <w:r w:rsidRPr="004D2541">
              <w:rPr>
                <w:rFonts w:eastAsia="TimesNewRomanPSMT"/>
                <w:b/>
                <w:sz w:val="16"/>
                <w:szCs w:val="16"/>
                <w:lang w:val="en-GB"/>
              </w:rPr>
              <w:t>Indicator 2.4.4</w:t>
            </w:r>
            <w:r w:rsidR="00053699" w:rsidRPr="004D2541">
              <w:rPr>
                <w:rFonts w:eastAsia="TimesNewRomanPSMT"/>
                <w:b/>
                <w:sz w:val="16"/>
                <w:szCs w:val="16"/>
                <w:lang w:val="en-GB"/>
              </w:rPr>
              <w:t>.</w:t>
            </w:r>
            <w:r w:rsidRPr="004D2541">
              <w:rPr>
                <w:rFonts w:eastAsia="TimesNewRomanPSMT"/>
                <w:sz w:val="16"/>
                <w:szCs w:val="16"/>
                <w:lang w:val="en-GB"/>
              </w:rPr>
              <w:t xml:space="preserve"> One-stop-shop for women's empowerment services is available </w:t>
            </w:r>
          </w:p>
          <w:p w14:paraId="003B0751" w14:textId="77777777" w:rsidR="00D73FE3" w:rsidRPr="004D2541" w:rsidRDefault="00D73FE3" w:rsidP="00AA084E">
            <w:pPr>
              <w:rPr>
                <w:rFonts w:eastAsia="TimesNewRomanPSMT"/>
                <w:b/>
                <w:bCs/>
                <w:sz w:val="16"/>
                <w:szCs w:val="16"/>
                <w:lang w:val="en-GB"/>
              </w:rPr>
            </w:pPr>
            <w:r w:rsidRPr="004D2541">
              <w:rPr>
                <w:rFonts w:eastAsia="TimesNewRomanPSMT"/>
                <w:b/>
                <w:bCs/>
                <w:sz w:val="16"/>
                <w:szCs w:val="16"/>
                <w:lang w:val="en-GB"/>
              </w:rPr>
              <w:t>Baseline:</w:t>
            </w:r>
            <w:r w:rsidRPr="004D2541">
              <w:rPr>
                <w:rFonts w:eastAsia="TimesNewRomanPSMT"/>
                <w:sz w:val="16"/>
                <w:szCs w:val="16"/>
                <w:lang w:val="en-GB"/>
              </w:rPr>
              <w:t xml:space="preserve"> No </w:t>
            </w:r>
            <w:r w:rsidRPr="004D2541">
              <w:rPr>
                <w:rFonts w:eastAsia="TimesNewRomanPSMT"/>
                <w:bCs/>
                <w:sz w:val="16"/>
                <w:szCs w:val="16"/>
                <w:lang w:val="en-GB"/>
              </w:rPr>
              <w:t>(2022)</w:t>
            </w:r>
          </w:p>
          <w:p w14:paraId="739467BE" w14:textId="77777777" w:rsidR="00D73FE3" w:rsidRPr="004D2541" w:rsidRDefault="00D73FE3" w:rsidP="00AA084E">
            <w:pPr>
              <w:rPr>
                <w:rFonts w:eastAsia="TimesNewRomanPSMT"/>
                <w:b/>
                <w:bCs/>
                <w:sz w:val="16"/>
                <w:szCs w:val="16"/>
                <w:lang w:val="en-GB"/>
              </w:rPr>
            </w:pPr>
            <w:r w:rsidRPr="004D2541">
              <w:rPr>
                <w:rFonts w:eastAsia="TimesNewRomanPSMT"/>
                <w:b/>
                <w:bCs/>
                <w:sz w:val="16"/>
                <w:szCs w:val="16"/>
                <w:lang w:val="en-GB"/>
              </w:rPr>
              <w:t>Target:</w:t>
            </w:r>
            <w:r w:rsidRPr="004D2541">
              <w:rPr>
                <w:rFonts w:eastAsia="TimesNewRomanPSMT"/>
                <w:sz w:val="16"/>
                <w:szCs w:val="16"/>
                <w:lang w:val="en-GB"/>
              </w:rPr>
              <w:t xml:space="preserve"> Yes </w:t>
            </w:r>
            <w:r w:rsidRPr="004D2541">
              <w:rPr>
                <w:rFonts w:eastAsia="TimesNewRomanPSMT"/>
                <w:bCs/>
                <w:sz w:val="16"/>
                <w:szCs w:val="16"/>
                <w:lang w:val="en-GB"/>
              </w:rPr>
              <w:t>(2027)</w:t>
            </w:r>
          </w:p>
          <w:p w14:paraId="1F5CE282" w14:textId="77777777" w:rsidR="00D73FE3" w:rsidRPr="004D2541" w:rsidRDefault="00D73FE3" w:rsidP="00AA084E">
            <w:pPr>
              <w:rPr>
                <w:sz w:val="16"/>
                <w:szCs w:val="16"/>
                <w:lang w:val="en-GB"/>
              </w:rPr>
            </w:pPr>
            <w:r w:rsidRPr="004D2541">
              <w:rPr>
                <w:rFonts w:eastAsia="TimesNewRomanPSMT"/>
                <w:b/>
                <w:bCs/>
                <w:sz w:val="16"/>
                <w:szCs w:val="16"/>
                <w:lang w:val="en-GB"/>
              </w:rPr>
              <w:t>Source:</w:t>
            </w:r>
            <w:r w:rsidRPr="004D2541">
              <w:rPr>
                <w:rFonts w:eastAsia="TimesNewRomanPSMT"/>
                <w:sz w:val="16"/>
                <w:szCs w:val="16"/>
                <w:lang w:val="en-GB"/>
              </w:rPr>
              <w:t xml:space="preserve"> Ministry of Gender </w:t>
            </w:r>
          </w:p>
          <w:p w14:paraId="496A481A" w14:textId="6B9E342B" w:rsidR="00D73FE3" w:rsidRPr="004D2541" w:rsidRDefault="00D73FE3" w:rsidP="00AA084E">
            <w:pPr>
              <w:rPr>
                <w:rFonts w:eastAsia="Arial Nova"/>
                <w:sz w:val="16"/>
                <w:szCs w:val="16"/>
                <w:lang w:val="en-GB"/>
              </w:rPr>
            </w:pPr>
            <w:r w:rsidRPr="004D2541">
              <w:rPr>
                <w:rFonts w:eastAsia="TimesNewRomanPSMT"/>
                <w:b/>
                <w:bCs/>
                <w:sz w:val="16"/>
                <w:szCs w:val="16"/>
                <w:lang w:val="en-GB"/>
              </w:rPr>
              <w:t>Frequency:</w:t>
            </w:r>
            <w:r w:rsidRPr="004D2541">
              <w:rPr>
                <w:rFonts w:eastAsia="TimesNewRomanPSMT"/>
                <w:sz w:val="16"/>
                <w:szCs w:val="16"/>
                <w:lang w:val="en-GB"/>
              </w:rPr>
              <w:t xml:space="preserve"> </w:t>
            </w:r>
            <w:r w:rsidR="00053699" w:rsidRPr="004D2541">
              <w:rPr>
                <w:rFonts w:eastAsia="TimesNewRomanPSMT"/>
                <w:sz w:val="16"/>
                <w:szCs w:val="16"/>
                <w:lang w:val="en-GB"/>
              </w:rPr>
              <w:t>A</w:t>
            </w:r>
            <w:r w:rsidRPr="004D2541">
              <w:rPr>
                <w:rFonts w:eastAsia="TimesNewRomanPSMT"/>
                <w:sz w:val="16"/>
                <w:szCs w:val="16"/>
                <w:lang w:val="en-GB"/>
              </w:rPr>
              <w:t>nnual</w:t>
            </w:r>
          </w:p>
        </w:tc>
        <w:tc>
          <w:tcPr>
            <w:tcW w:w="2404" w:type="dxa"/>
            <w:tcMar>
              <w:left w:w="108" w:type="dxa"/>
              <w:right w:w="108" w:type="dxa"/>
            </w:tcMar>
          </w:tcPr>
          <w:p w14:paraId="0D5CF41A" w14:textId="77777777" w:rsidR="00D73FE3" w:rsidRPr="004D2541" w:rsidRDefault="00D73FE3" w:rsidP="00AA084E">
            <w:pPr>
              <w:rPr>
                <w:rFonts w:eastAsia="TimesNewRomanPSMT"/>
                <w:sz w:val="16"/>
                <w:szCs w:val="16"/>
                <w:lang w:val="en-GB"/>
              </w:rPr>
            </w:pPr>
            <w:r w:rsidRPr="004D2541">
              <w:rPr>
                <w:rFonts w:eastAsia="TimesNewRomanPSMT"/>
                <w:sz w:val="16"/>
                <w:szCs w:val="16"/>
                <w:lang w:val="en-GB"/>
              </w:rPr>
              <w:lastRenderedPageBreak/>
              <w:t xml:space="preserve">Ministries in charge of justice, interior, digitalization </w:t>
            </w:r>
          </w:p>
          <w:p w14:paraId="420D3714" w14:textId="77777777" w:rsidR="00D73FE3" w:rsidRPr="004D2541" w:rsidRDefault="00D73FE3" w:rsidP="00AA084E">
            <w:pPr>
              <w:rPr>
                <w:rFonts w:eastAsia="TimesNewRomanPSMT"/>
                <w:sz w:val="16"/>
                <w:szCs w:val="16"/>
                <w:lang w:val="en-GB"/>
              </w:rPr>
            </w:pPr>
          </w:p>
          <w:p w14:paraId="1006C57F" w14:textId="6D3871D1" w:rsidR="00D73FE3" w:rsidRPr="004D2541" w:rsidRDefault="00D73FE3" w:rsidP="00AA084E">
            <w:pPr>
              <w:rPr>
                <w:rFonts w:eastAsia="TimesNewRomanPSMT"/>
                <w:sz w:val="16"/>
                <w:szCs w:val="16"/>
                <w:lang w:val="en-GB"/>
              </w:rPr>
            </w:pPr>
            <w:r w:rsidRPr="004D2541">
              <w:rPr>
                <w:rFonts w:eastAsia="TimesNewRomanPSMT"/>
                <w:sz w:val="16"/>
                <w:szCs w:val="16"/>
                <w:lang w:val="en-GB"/>
              </w:rPr>
              <w:t>Mayors</w:t>
            </w:r>
            <w:r w:rsidR="00EE15E5" w:rsidRPr="004D2541">
              <w:rPr>
                <w:rFonts w:eastAsia="TimesNewRomanPSMT"/>
                <w:sz w:val="16"/>
                <w:szCs w:val="16"/>
                <w:lang w:val="en-GB"/>
              </w:rPr>
              <w:t>’</w:t>
            </w:r>
            <w:r w:rsidRPr="004D2541">
              <w:rPr>
                <w:rFonts w:eastAsia="TimesNewRomanPSMT"/>
                <w:sz w:val="16"/>
                <w:szCs w:val="16"/>
                <w:lang w:val="en-GB"/>
              </w:rPr>
              <w:t xml:space="preserve"> Association </w:t>
            </w:r>
          </w:p>
          <w:p w14:paraId="6ED35AB2" w14:textId="77777777" w:rsidR="00D73FE3" w:rsidRPr="004D2541" w:rsidRDefault="00D73FE3" w:rsidP="00AA084E">
            <w:pPr>
              <w:rPr>
                <w:rFonts w:eastAsia="TimesNewRomanPSMT"/>
                <w:sz w:val="16"/>
                <w:szCs w:val="16"/>
                <w:lang w:val="en-GB"/>
              </w:rPr>
            </w:pPr>
          </w:p>
          <w:p w14:paraId="3D4B5C65" w14:textId="3F4C6BAC" w:rsidR="00D73FE3" w:rsidRPr="004D2541" w:rsidRDefault="00D73FE3" w:rsidP="00AA084E">
            <w:pPr>
              <w:rPr>
                <w:rFonts w:eastAsia="TimesNewRomanPSMT"/>
                <w:sz w:val="16"/>
                <w:szCs w:val="16"/>
                <w:lang w:val="en-GB"/>
              </w:rPr>
            </w:pPr>
            <w:r w:rsidRPr="004D2541">
              <w:rPr>
                <w:rFonts w:eastAsia="TimesNewRomanPSMT"/>
                <w:sz w:val="16"/>
                <w:szCs w:val="16"/>
                <w:lang w:val="en-GB"/>
              </w:rPr>
              <w:t xml:space="preserve">UNV, OHCHR, UNODC </w:t>
            </w:r>
          </w:p>
          <w:p w14:paraId="0F2460BE" w14:textId="29FD860B" w:rsidR="00D73FE3" w:rsidRPr="004D2541" w:rsidRDefault="00D73FE3" w:rsidP="00AA084E">
            <w:pPr>
              <w:rPr>
                <w:rFonts w:eastAsia="TimesNewRomanPSMT"/>
                <w:sz w:val="16"/>
                <w:szCs w:val="16"/>
                <w:lang w:val="en-GB"/>
              </w:rPr>
            </w:pPr>
            <w:r w:rsidRPr="004D2541">
              <w:rPr>
                <w:rFonts w:eastAsia="TimesNewRomanPSMT"/>
                <w:sz w:val="16"/>
                <w:szCs w:val="16"/>
                <w:lang w:val="en-GB"/>
              </w:rPr>
              <w:t>UN</w:t>
            </w:r>
            <w:r w:rsidR="00EE15E5" w:rsidRPr="004D2541">
              <w:rPr>
                <w:rFonts w:eastAsia="TimesNewRomanPSMT"/>
                <w:sz w:val="16"/>
                <w:szCs w:val="16"/>
                <w:lang w:val="en-GB"/>
              </w:rPr>
              <w:t>-</w:t>
            </w:r>
            <w:r w:rsidRPr="004D2541">
              <w:rPr>
                <w:rFonts w:eastAsia="TimesNewRomanPSMT"/>
                <w:sz w:val="16"/>
                <w:szCs w:val="16"/>
                <w:lang w:val="en-GB"/>
              </w:rPr>
              <w:t>W</w:t>
            </w:r>
            <w:r w:rsidR="00EE15E5" w:rsidRPr="004D2541">
              <w:rPr>
                <w:rFonts w:eastAsia="TimesNewRomanPSMT"/>
                <w:sz w:val="16"/>
                <w:szCs w:val="16"/>
                <w:lang w:val="en-GB"/>
              </w:rPr>
              <w:t>omen</w:t>
            </w:r>
            <w:r w:rsidRPr="004D2541">
              <w:rPr>
                <w:rFonts w:eastAsia="TimesNewRomanPSMT"/>
                <w:sz w:val="16"/>
                <w:szCs w:val="16"/>
                <w:lang w:val="en-GB"/>
              </w:rPr>
              <w:t xml:space="preserve">, UNFPA </w:t>
            </w:r>
          </w:p>
          <w:p w14:paraId="01A00888" w14:textId="77777777" w:rsidR="00D73FE3" w:rsidRPr="004D2541" w:rsidRDefault="00D73FE3" w:rsidP="00AA084E">
            <w:pPr>
              <w:rPr>
                <w:rFonts w:eastAsia="TimesNewRomanPSMT"/>
                <w:sz w:val="16"/>
                <w:szCs w:val="16"/>
                <w:lang w:val="en-GB"/>
              </w:rPr>
            </w:pPr>
          </w:p>
          <w:p w14:paraId="73740306" w14:textId="6FA53E26" w:rsidR="00D73FE3" w:rsidRPr="004D2541" w:rsidRDefault="00D73FE3" w:rsidP="00AA084E">
            <w:pPr>
              <w:rPr>
                <w:rFonts w:eastAsia="TimesNewRomanPSMT"/>
                <w:sz w:val="16"/>
                <w:szCs w:val="16"/>
                <w:lang w:val="en-GB"/>
              </w:rPr>
            </w:pPr>
            <w:r w:rsidRPr="004D2541">
              <w:rPr>
                <w:rFonts w:eastAsia="TimesNewRomanPSMT"/>
                <w:sz w:val="16"/>
                <w:szCs w:val="16"/>
                <w:lang w:val="en-GB"/>
              </w:rPr>
              <w:lastRenderedPageBreak/>
              <w:t>W</w:t>
            </w:r>
            <w:r w:rsidR="00EE15E5" w:rsidRPr="004D2541">
              <w:rPr>
                <w:rFonts w:eastAsia="TimesNewRomanPSMT"/>
                <w:sz w:val="16"/>
                <w:szCs w:val="16"/>
                <w:lang w:val="en-GB"/>
              </w:rPr>
              <w:t>orld Bank</w:t>
            </w:r>
            <w:r w:rsidRPr="004D2541">
              <w:rPr>
                <w:rFonts w:eastAsia="TimesNewRomanPSMT"/>
                <w:sz w:val="16"/>
                <w:szCs w:val="16"/>
                <w:lang w:val="en-GB"/>
              </w:rPr>
              <w:t xml:space="preserve">, ADB, IMF  </w:t>
            </w:r>
          </w:p>
          <w:p w14:paraId="44A4F12B" w14:textId="77777777" w:rsidR="00D73FE3" w:rsidRPr="004D2541" w:rsidRDefault="00D73FE3" w:rsidP="00AA084E">
            <w:pPr>
              <w:rPr>
                <w:rFonts w:eastAsia="TimesNewRomanPSMT"/>
                <w:sz w:val="16"/>
                <w:szCs w:val="16"/>
                <w:lang w:val="en-GB"/>
              </w:rPr>
            </w:pPr>
          </w:p>
          <w:p w14:paraId="06C4EAE5" w14:textId="77777777" w:rsidR="00D73FE3" w:rsidRPr="004D2541" w:rsidRDefault="00D73FE3" w:rsidP="00AA084E">
            <w:pPr>
              <w:rPr>
                <w:rFonts w:eastAsia="TimesNewRomanPSMT"/>
                <w:sz w:val="16"/>
                <w:szCs w:val="16"/>
                <w:lang w:val="en-GB"/>
              </w:rPr>
            </w:pPr>
            <w:r w:rsidRPr="004D2541">
              <w:rPr>
                <w:rFonts w:eastAsia="TimesNewRomanPSMT"/>
                <w:sz w:val="16"/>
                <w:szCs w:val="16"/>
                <w:lang w:val="en-GB"/>
              </w:rPr>
              <w:t>European Union, Spain, German Federal Ministry for Economic Cooperation and Development,</w:t>
            </w:r>
          </w:p>
          <w:p w14:paraId="4B7418B9" w14:textId="51EFC719" w:rsidR="00D73FE3" w:rsidRPr="004D2541" w:rsidRDefault="007D5086" w:rsidP="001355E9">
            <w:pPr>
              <w:rPr>
                <w:rFonts w:eastAsia="TimesNewRomanPSMT"/>
                <w:sz w:val="16"/>
                <w:szCs w:val="16"/>
                <w:lang w:val="en-GB"/>
              </w:rPr>
            </w:pPr>
            <w:r w:rsidRPr="004D2541">
              <w:rPr>
                <w:rFonts w:eastAsia="TimesNewRomanPSMT"/>
                <w:sz w:val="16"/>
                <w:szCs w:val="16"/>
                <w:lang w:val="en-GB"/>
              </w:rPr>
              <w:t>French Development Agency</w:t>
            </w:r>
            <w:r w:rsidR="00D73FE3" w:rsidRPr="004D2541">
              <w:rPr>
                <w:rFonts w:eastAsia="TimesNewRomanPSMT"/>
                <w:sz w:val="16"/>
                <w:szCs w:val="16"/>
                <w:lang w:val="en-GB"/>
              </w:rPr>
              <w:t>, USAID</w:t>
            </w:r>
          </w:p>
          <w:p w14:paraId="3FE560A0" w14:textId="77777777" w:rsidR="00D73FE3" w:rsidRPr="004D2541" w:rsidRDefault="00D73FE3" w:rsidP="00AA084E">
            <w:pPr>
              <w:jc w:val="both"/>
              <w:rPr>
                <w:rFonts w:eastAsia="TimesNewRomanPSMT"/>
                <w:sz w:val="16"/>
                <w:szCs w:val="16"/>
                <w:lang w:val="en-GB"/>
              </w:rPr>
            </w:pPr>
          </w:p>
          <w:p w14:paraId="5DB8B7C9" w14:textId="4F4AED1A" w:rsidR="00D73FE3" w:rsidRPr="004D2541" w:rsidRDefault="00D73FE3" w:rsidP="001355E9">
            <w:pPr>
              <w:rPr>
                <w:rFonts w:eastAsia="TimesNewRomanPSMT"/>
                <w:sz w:val="16"/>
                <w:szCs w:val="16"/>
                <w:lang w:val="en-GB"/>
              </w:rPr>
            </w:pPr>
            <w:r w:rsidRPr="004D2541">
              <w:rPr>
                <w:rFonts w:eastAsia="TimesNewRomanPSMT"/>
                <w:sz w:val="16"/>
                <w:szCs w:val="16"/>
                <w:lang w:val="en-GB"/>
              </w:rPr>
              <w:t>I</w:t>
            </w:r>
            <w:r w:rsidR="00E0729F" w:rsidRPr="004D2541">
              <w:rPr>
                <w:rFonts w:eastAsia="TimesNewRomanPSMT"/>
                <w:sz w:val="16"/>
                <w:szCs w:val="16"/>
                <w:lang w:val="en-GB"/>
              </w:rPr>
              <w:t xml:space="preserve">nternational </w:t>
            </w:r>
            <w:r w:rsidR="003A7A31" w:rsidRPr="004D2541">
              <w:rPr>
                <w:rFonts w:eastAsia="TimesNewRomanPSMT"/>
                <w:sz w:val="16"/>
                <w:szCs w:val="16"/>
                <w:lang w:val="en-GB"/>
              </w:rPr>
              <w:t>Telec</w:t>
            </w:r>
            <w:r w:rsidR="00E0729F" w:rsidRPr="004D2541">
              <w:rPr>
                <w:rFonts w:eastAsia="TimesNewRomanPSMT"/>
                <w:sz w:val="16"/>
                <w:szCs w:val="16"/>
                <w:lang w:val="en-GB"/>
              </w:rPr>
              <w:t>ommun</w:t>
            </w:r>
            <w:r w:rsidR="003A7A31" w:rsidRPr="004D2541">
              <w:rPr>
                <w:rFonts w:eastAsia="TimesNewRomanPSMT"/>
                <w:sz w:val="16"/>
                <w:szCs w:val="16"/>
                <w:lang w:val="en-GB"/>
              </w:rPr>
              <w:t>ication</w:t>
            </w:r>
            <w:r w:rsidR="00E0729F" w:rsidRPr="004D2541">
              <w:rPr>
                <w:rFonts w:eastAsia="TimesNewRomanPSMT"/>
                <w:sz w:val="16"/>
                <w:szCs w:val="16"/>
                <w:lang w:val="en-GB"/>
              </w:rPr>
              <w:t xml:space="preserve"> Union</w:t>
            </w:r>
            <w:r w:rsidRPr="004D2541">
              <w:rPr>
                <w:rFonts w:eastAsia="TimesNewRomanPSMT"/>
                <w:sz w:val="16"/>
                <w:szCs w:val="16"/>
                <w:lang w:val="en-GB"/>
              </w:rPr>
              <w:t xml:space="preserve"> </w:t>
            </w:r>
            <w:r w:rsidR="007D5086" w:rsidRPr="004D2541">
              <w:rPr>
                <w:rFonts w:eastAsia="TimesNewRomanPSMT"/>
                <w:sz w:val="16"/>
                <w:szCs w:val="16"/>
                <w:lang w:val="en-GB"/>
              </w:rPr>
              <w:t>e</w:t>
            </w:r>
            <w:r w:rsidRPr="004D2541">
              <w:rPr>
                <w:rFonts w:eastAsia="TimesNewRomanPSMT"/>
                <w:sz w:val="16"/>
                <w:szCs w:val="16"/>
                <w:lang w:val="en-GB"/>
              </w:rPr>
              <w:t xml:space="preserve">conomic communities </w:t>
            </w:r>
          </w:p>
          <w:p w14:paraId="126F75CF" w14:textId="62868A50" w:rsidR="00D73FE3" w:rsidRPr="00CA2093" w:rsidRDefault="007D5086" w:rsidP="001355E9">
            <w:pPr>
              <w:rPr>
                <w:rFonts w:eastAsia="TimesNewRomanPSMT"/>
                <w:sz w:val="16"/>
                <w:szCs w:val="16"/>
                <w:lang w:val="it-IT"/>
              </w:rPr>
            </w:pPr>
            <w:r w:rsidRPr="00CA2093">
              <w:rPr>
                <w:rFonts w:eastAsia="TimesNewRomanPSMT"/>
                <w:sz w:val="16"/>
                <w:szCs w:val="16"/>
                <w:lang w:val="it-IT"/>
              </w:rPr>
              <w:t xml:space="preserve">Estonia, Jordan, Malaysia, Morocco, </w:t>
            </w:r>
            <w:proofErr w:type="spellStart"/>
            <w:r w:rsidR="00D73FE3" w:rsidRPr="00CA2093">
              <w:rPr>
                <w:rFonts w:eastAsia="TimesNewRomanPSMT"/>
                <w:sz w:val="16"/>
                <w:szCs w:val="16"/>
                <w:lang w:val="it-IT"/>
              </w:rPr>
              <w:t>Norway</w:t>
            </w:r>
            <w:proofErr w:type="spellEnd"/>
            <w:r w:rsidR="00D73FE3" w:rsidRPr="00CA2093">
              <w:rPr>
                <w:rFonts w:eastAsia="TimesNewRomanPSMT"/>
                <w:sz w:val="16"/>
                <w:szCs w:val="16"/>
                <w:lang w:val="it-IT"/>
              </w:rPr>
              <w:t xml:space="preserve">, </w:t>
            </w:r>
            <w:r w:rsidRPr="00CA2093">
              <w:rPr>
                <w:rFonts w:eastAsia="TimesNewRomanPSMT"/>
                <w:sz w:val="16"/>
                <w:szCs w:val="16"/>
                <w:lang w:val="it-IT"/>
              </w:rPr>
              <w:t xml:space="preserve">Qatar, </w:t>
            </w:r>
            <w:r w:rsidR="00D73FE3" w:rsidRPr="00CA2093">
              <w:rPr>
                <w:rFonts w:eastAsia="TimesNewRomanPSMT"/>
                <w:sz w:val="16"/>
                <w:szCs w:val="16"/>
                <w:lang w:val="it-IT"/>
              </w:rPr>
              <w:t xml:space="preserve">Rwanda, Senegal, </w:t>
            </w:r>
            <w:proofErr w:type="spellStart"/>
            <w:r w:rsidR="00D73FE3" w:rsidRPr="00CA2093">
              <w:rPr>
                <w:rFonts w:eastAsia="TimesNewRomanPSMT"/>
                <w:sz w:val="16"/>
                <w:szCs w:val="16"/>
                <w:lang w:val="it-IT"/>
              </w:rPr>
              <w:t>Turkey</w:t>
            </w:r>
            <w:proofErr w:type="spellEnd"/>
            <w:r w:rsidR="00D73FE3" w:rsidRPr="00CA2093">
              <w:rPr>
                <w:rFonts w:eastAsia="TimesNewRomanPSMT"/>
                <w:sz w:val="16"/>
                <w:szCs w:val="16"/>
                <w:lang w:val="it-IT"/>
              </w:rPr>
              <w:t xml:space="preserve"> </w:t>
            </w:r>
          </w:p>
          <w:p w14:paraId="59074D3B" w14:textId="77777777" w:rsidR="00D73FE3" w:rsidRPr="00CA2093" w:rsidRDefault="00D73FE3" w:rsidP="001355E9">
            <w:pPr>
              <w:rPr>
                <w:rFonts w:eastAsia="TimesNewRomanPSMT"/>
                <w:sz w:val="16"/>
                <w:szCs w:val="16"/>
                <w:lang w:val="it-IT"/>
              </w:rPr>
            </w:pPr>
          </w:p>
          <w:p w14:paraId="082AB1C5" w14:textId="29C23624" w:rsidR="00D73FE3" w:rsidRPr="004D2541" w:rsidRDefault="00D73FE3" w:rsidP="001355E9">
            <w:pPr>
              <w:rPr>
                <w:rFonts w:eastAsia="TimesNewRomanPSMT"/>
                <w:sz w:val="16"/>
                <w:szCs w:val="16"/>
                <w:lang w:val="en-GB"/>
              </w:rPr>
            </w:pPr>
            <w:r w:rsidRPr="004D2541">
              <w:rPr>
                <w:rFonts w:eastAsia="TimesNewRomanPSMT"/>
                <w:sz w:val="16"/>
                <w:szCs w:val="16"/>
                <w:lang w:val="en-GB"/>
              </w:rPr>
              <w:t xml:space="preserve">Civil society organizations, universities, foundations, </w:t>
            </w:r>
            <w:r w:rsidR="007D5086" w:rsidRPr="004D2541">
              <w:rPr>
                <w:rFonts w:eastAsia="TimesNewRomanPSMT"/>
                <w:sz w:val="16"/>
                <w:szCs w:val="16"/>
                <w:lang w:val="en-GB"/>
              </w:rPr>
              <w:t>p</w:t>
            </w:r>
            <w:r w:rsidRPr="004D2541">
              <w:rPr>
                <w:rFonts w:eastAsia="TimesNewRomanPSMT"/>
                <w:sz w:val="16"/>
                <w:szCs w:val="16"/>
                <w:lang w:val="en-GB"/>
              </w:rPr>
              <w:t xml:space="preserve">rivate sector </w:t>
            </w:r>
          </w:p>
        </w:tc>
        <w:tc>
          <w:tcPr>
            <w:tcW w:w="2132" w:type="dxa"/>
            <w:gridSpan w:val="2"/>
            <w:tcMar>
              <w:left w:w="108" w:type="dxa"/>
              <w:right w:w="108" w:type="dxa"/>
            </w:tcMar>
          </w:tcPr>
          <w:p w14:paraId="68F2842B" w14:textId="440CE5A8" w:rsidR="00D73FE3" w:rsidRPr="004D2541" w:rsidRDefault="00D73FE3" w:rsidP="00AA084E">
            <w:pPr>
              <w:rPr>
                <w:rFonts w:eastAsia="TimesNewRomanPSMT"/>
                <w:color w:val="000000" w:themeColor="text1"/>
                <w:sz w:val="16"/>
                <w:szCs w:val="16"/>
                <w:lang w:val="en-GB"/>
              </w:rPr>
            </w:pPr>
            <w:r w:rsidRPr="004D2541">
              <w:rPr>
                <w:rFonts w:eastAsia="TimesNewRomanPSMT"/>
                <w:sz w:val="16"/>
                <w:szCs w:val="16"/>
                <w:lang w:val="en-GB"/>
              </w:rPr>
              <w:lastRenderedPageBreak/>
              <w:t xml:space="preserve">Regular resources: </w:t>
            </w:r>
            <w:r w:rsidRPr="004D2541">
              <w:rPr>
                <w:rFonts w:eastAsia="TimesNewRomanPSMT"/>
                <w:color w:val="000000" w:themeColor="text1"/>
                <w:sz w:val="16"/>
                <w:szCs w:val="16"/>
                <w:lang w:val="en-GB"/>
              </w:rPr>
              <w:t>3,335</w:t>
            </w:r>
            <w:r w:rsidR="0026673B" w:rsidRPr="004D2541">
              <w:rPr>
                <w:rFonts w:eastAsia="TimesNewRomanPSMT"/>
                <w:color w:val="000000" w:themeColor="text1"/>
                <w:sz w:val="16"/>
                <w:szCs w:val="16"/>
                <w:lang w:val="en-GB"/>
              </w:rPr>
              <w:t>.</w:t>
            </w:r>
            <w:r w:rsidRPr="004D2541">
              <w:rPr>
                <w:rFonts w:eastAsia="TimesNewRomanPSMT"/>
                <w:color w:val="000000" w:themeColor="text1"/>
                <w:sz w:val="16"/>
                <w:szCs w:val="16"/>
                <w:lang w:val="en-GB"/>
              </w:rPr>
              <w:t>92</w:t>
            </w:r>
          </w:p>
          <w:p w14:paraId="3AC548E7" w14:textId="77777777" w:rsidR="00D73FE3" w:rsidRPr="004D2541" w:rsidRDefault="00D73FE3" w:rsidP="00AA084E">
            <w:pPr>
              <w:rPr>
                <w:color w:val="000000" w:themeColor="text1"/>
                <w:sz w:val="16"/>
                <w:szCs w:val="16"/>
                <w:lang w:val="en-GB"/>
              </w:rPr>
            </w:pPr>
          </w:p>
          <w:p w14:paraId="3EFD32C4" w14:textId="77777777" w:rsidR="003D543F" w:rsidRPr="004D2541" w:rsidRDefault="003D543F" w:rsidP="00AA084E">
            <w:pPr>
              <w:rPr>
                <w:color w:val="000000" w:themeColor="text1"/>
                <w:sz w:val="16"/>
                <w:szCs w:val="16"/>
                <w:lang w:val="en-GB"/>
              </w:rPr>
            </w:pPr>
          </w:p>
          <w:p w14:paraId="3D8A933F" w14:textId="77777777" w:rsidR="00D73FE3" w:rsidRPr="004D2541" w:rsidRDefault="00D73FE3" w:rsidP="00AA084E">
            <w:pPr>
              <w:rPr>
                <w:rFonts w:eastAsia="TimesNewRomanPSMT"/>
                <w:color w:val="000000" w:themeColor="text1"/>
                <w:sz w:val="16"/>
                <w:szCs w:val="16"/>
                <w:lang w:val="en-GB"/>
              </w:rPr>
            </w:pPr>
            <w:r w:rsidRPr="004D2541">
              <w:rPr>
                <w:rFonts w:eastAsia="TimesNewRomanPSMT"/>
                <w:color w:val="000000" w:themeColor="text1"/>
                <w:sz w:val="16"/>
                <w:szCs w:val="16"/>
                <w:lang w:val="en-GB"/>
              </w:rPr>
              <w:t xml:space="preserve">Other resources: </w:t>
            </w:r>
          </w:p>
          <w:p w14:paraId="083F9CC0" w14:textId="11891CB2" w:rsidR="00D73FE3" w:rsidRPr="004D2541" w:rsidRDefault="00D73FE3" w:rsidP="00AA084E">
            <w:pPr>
              <w:rPr>
                <w:rFonts w:eastAsia="TimesNewRomanPSMT"/>
                <w:sz w:val="16"/>
                <w:szCs w:val="16"/>
                <w:lang w:val="en-GB"/>
              </w:rPr>
            </w:pPr>
            <w:r w:rsidRPr="004D2541">
              <w:rPr>
                <w:rFonts w:eastAsia="TimesNewRomanPSMT"/>
                <w:color w:val="000000" w:themeColor="text1"/>
                <w:sz w:val="16"/>
                <w:szCs w:val="16"/>
                <w:lang w:val="en-GB"/>
              </w:rPr>
              <w:t>28,999</w:t>
            </w:r>
            <w:r w:rsidR="0026673B" w:rsidRPr="004D2541">
              <w:rPr>
                <w:rFonts w:eastAsia="TimesNewRomanPSMT"/>
                <w:color w:val="000000" w:themeColor="text1"/>
                <w:sz w:val="16"/>
                <w:szCs w:val="16"/>
                <w:lang w:val="en-GB"/>
              </w:rPr>
              <w:t>.</w:t>
            </w:r>
            <w:r w:rsidRPr="004D2541">
              <w:rPr>
                <w:rFonts w:eastAsia="TimesNewRomanPSMT"/>
                <w:color w:val="000000" w:themeColor="text1"/>
                <w:sz w:val="16"/>
                <w:szCs w:val="16"/>
                <w:lang w:val="en-GB"/>
              </w:rPr>
              <w:t>64</w:t>
            </w:r>
          </w:p>
          <w:p w14:paraId="0B6D2275" w14:textId="77777777" w:rsidR="00D73FE3" w:rsidRPr="004D2541" w:rsidRDefault="00D73FE3" w:rsidP="00AA084E">
            <w:pPr>
              <w:rPr>
                <w:sz w:val="16"/>
                <w:szCs w:val="16"/>
                <w:lang w:val="en-GB"/>
              </w:rPr>
            </w:pPr>
          </w:p>
        </w:tc>
      </w:tr>
    </w:tbl>
    <w:p w14:paraId="66A7EF28" w14:textId="77777777" w:rsidR="00D73FE3" w:rsidRPr="004D2541" w:rsidRDefault="00D73FE3">
      <w:pPr>
        <w:rPr>
          <w:lang w:val="en-GB"/>
        </w:rPr>
      </w:pPr>
    </w:p>
    <w:p w14:paraId="0BFCE2E5" w14:textId="36FA172D" w:rsidR="00D6679C" w:rsidRPr="004D2541" w:rsidRDefault="00D63630" w:rsidP="00D63630">
      <w:pPr>
        <w:jc w:val="center"/>
        <w:rPr>
          <w:color w:val="000000"/>
          <w:lang w:val="en-GB"/>
        </w:rPr>
      </w:pPr>
      <w:r w:rsidRPr="004D2541">
        <w:rPr>
          <w:noProof/>
          <w:color w:val="000000"/>
          <w:lang w:val="en-GB"/>
        </w:rPr>
        <w:drawing>
          <wp:inline distT="0" distB="0" distL="0" distR="0" wp14:anchorId="02D24EF9" wp14:editId="6D6E2E7B">
            <wp:extent cx="920750" cy="63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20750" cy="6350"/>
                    </a:xfrm>
                    <a:prstGeom prst="rect">
                      <a:avLst/>
                    </a:prstGeom>
                    <a:noFill/>
                  </pic:spPr>
                </pic:pic>
              </a:graphicData>
            </a:graphic>
          </wp:inline>
        </w:drawing>
      </w:r>
    </w:p>
    <w:sectPr w:rsidR="00D6679C" w:rsidRPr="004D2541" w:rsidSect="0036139C">
      <w:headerReference w:type="even" r:id="rId20"/>
      <w:headerReference w:type="default" r:id="rId21"/>
      <w:footerReference w:type="even" r:id="rId22"/>
      <w:footerReference w:type="default" r:id="rId23"/>
      <w:pgSz w:w="15840" w:h="12240" w:orient="landscape"/>
      <w:pgMar w:top="1440" w:right="1152" w:bottom="1440" w:left="1152"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9A7E6" w14:textId="77777777" w:rsidR="000B1430" w:rsidRDefault="000B1430" w:rsidP="00441061">
      <w:r>
        <w:separator/>
      </w:r>
    </w:p>
  </w:endnote>
  <w:endnote w:type="continuationSeparator" w:id="0">
    <w:p w14:paraId="4134E104" w14:textId="77777777" w:rsidR="000B1430" w:rsidRDefault="000B1430" w:rsidP="00441061">
      <w:r>
        <w:continuationSeparator/>
      </w:r>
    </w:p>
  </w:endnote>
  <w:endnote w:type="continuationNotice" w:id="1">
    <w:p w14:paraId="076CB8EB" w14:textId="77777777" w:rsidR="000B1430" w:rsidRDefault="000B14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NewRomanPSMT">
    <w:altName w:val="Times New Roman"/>
    <w:panose1 w:val="020B06040202020202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altName w:val="Courier New"/>
    <w:panose1 w:val="00000000000000000000"/>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Arial Nova">
    <w:panose1 w:val="020B0504020202020204"/>
    <w:charset w:val="00"/>
    <w:family w:val="swiss"/>
    <w:pitch w:val="variable"/>
    <w:sig w:usb0="0000028F"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8217197"/>
      <w:docPartObj>
        <w:docPartGallery w:val="Page Numbers (Bottom of Page)"/>
        <w:docPartUnique/>
      </w:docPartObj>
    </w:sdtPr>
    <w:sdtEndPr>
      <w:rPr>
        <w:b/>
        <w:bCs/>
        <w:noProof/>
        <w:sz w:val="17"/>
        <w:szCs w:val="17"/>
      </w:rPr>
    </w:sdtEndPr>
    <w:sdtContent>
      <w:p w14:paraId="2440D567" w14:textId="1C94CE79" w:rsidR="000A56F3" w:rsidRPr="00BC69D9" w:rsidRDefault="000A56F3" w:rsidP="00BC69D9">
        <w:pPr>
          <w:pStyle w:val="Footer"/>
          <w:ind w:firstLine="630"/>
          <w:rPr>
            <w:b/>
            <w:bCs/>
            <w:sz w:val="17"/>
            <w:szCs w:val="17"/>
          </w:rPr>
        </w:pPr>
        <w:r w:rsidRPr="00BC69D9">
          <w:rPr>
            <w:b/>
            <w:bCs/>
            <w:sz w:val="17"/>
            <w:szCs w:val="17"/>
          </w:rPr>
          <w:fldChar w:fldCharType="begin"/>
        </w:r>
        <w:r w:rsidRPr="00BC69D9">
          <w:rPr>
            <w:b/>
            <w:bCs/>
            <w:sz w:val="17"/>
            <w:szCs w:val="17"/>
          </w:rPr>
          <w:instrText xml:space="preserve"> PAGE   \* MERGEFORMAT </w:instrText>
        </w:r>
        <w:r w:rsidRPr="00BC69D9">
          <w:rPr>
            <w:b/>
            <w:bCs/>
            <w:sz w:val="17"/>
            <w:szCs w:val="17"/>
          </w:rPr>
          <w:fldChar w:fldCharType="separate"/>
        </w:r>
        <w:r w:rsidR="00063B1E">
          <w:rPr>
            <w:b/>
            <w:bCs/>
            <w:noProof/>
            <w:sz w:val="17"/>
            <w:szCs w:val="17"/>
          </w:rPr>
          <w:t>8</w:t>
        </w:r>
        <w:r w:rsidRPr="00BC69D9">
          <w:rPr>
            <w:b/>
            <w:bCs/>
            <w:noProof/>
            <w:sz w:val="17"/>
            <w:szCs w:val="17"/>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4716901"/>
      <w:docPartObj>
        <w:docPartGallery w:val="Page Numbers (Bottom of Page)"/>
        <w:docPartUnique/>
      </w:docPartObj>
    </w:sdtPr>
    <w:sdtEndPr>
      <w:rPr>
        <w:b/>
        <w:bCs/>
        <w:noProof/>
        <w:sz w:val="17"/>
        <w:szCs w:val="17"/>
      </w:rPr>
    </w:sdtEndPr>
    <w:sdtContent>
      <w:p w14:paraId="2440D569" w14:textId="70F98E07" w:rsidR="000A56F3" w:rsidRPr="00CE2A86" w:rsidRDefault="000A56F3" w:rsidP="00CE2A86">
        <w:pPr>
          <w:pStyle w:val="Footer"/>
          <w:ind w:right="270"/>
          <w:jc w:val="right"/>
          <w:rPr>
            <w:b/>
            <w:bCs/>
            <w:sz w:val="17"/>
            <w:szCs w:val="17"/>
          </w:rPr>
        </w:pPr>
        <w:r w:rsidRPr="00CE2A86">
          <w:rPr>
            <w:b/>
            <w:bCs/>
            <w:sz w:val="17"/>
            <w:szCs w:val="17"/>
          </w:rPr>
          <w:fldChar w:fldCharType="begin"/>
        </w:r>
        <w:r w:rsidRPr="00CE2A86">
          <w:rPr>
            <w:b/>
            <w:bCs/>
            <w:sz w:val="17"/>
            <w:szCs w:val="17"/>
          </w:rPr>
          <w:instrText xml:space="preserve"> PAGE   \* MERGEFORMAT </w:instrText>
        </w:r>
        <w:r w:rsidRPr="00CE2A86">
          <w:rPr>
            <w:b/>
            <w:bCs/>
            <w:sz w:val="17"/>
            <w:szCs w:val="17"/>
          </w:rPr>
          <w:fldChar w:fldCharType="separate"/>
        </w:r>
        <w:r w:rsidR="00063B1E">
          <w:rPr>
            <w:b/>
            <w:bCs/>
            <w:noProof/>
            <w:sz w:val="17"/>
            <w:szCs w:val="17"/>
          </w:rPr>
          <w:t>7</w:t>
        </w:r>
        <w:r w:rsidRPr="00CE2A86">
          <w:rPr>
            <w:b/>
            <w:bCs/>
            <w:noProof/>
            <w:sz w:val="17"/>
            <w:szCs w:val="17"/>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7962712"/>
      <w:docPartObj>
        <w:docPartGallery w:val="Page Numbers (Bottom of Page)"/>
        <w:docPartUnique/>
      </w:docPartObj>
    </w:sdtPr>
    <w:sdtEndPr>
      <w:rPr>
        <w:b/>
        <w:bCs/>
        <w:noProof/>
        <w:sz w:val="17"/>
        <w:szCs w:val="17"/>
      </w:rPr>
    </w:sdtEndPr>
    <w:sdtContent>
      <w:p w14:paraId="06093A11" w14:textId="77777777" w:rsidR="000A56F3" w:rsidRPr="00BC69D9" w:rsidRDefault="000A56F3" w:rsidP="00461411">
        <w:pPr>
          <w:pStyle w:val="Footer"/>
          <w:rPr>
            <w:b/>
            <w:bCs/>
            <w:sz w:val="17"/>
            <w:szCs w:val="17"/>
          </w:rPr>
        </w:pPr>
        <w:r w:rsidRPr="00BC69D9">
          <w:rPr>
            <w:b/>
            <w:bCs/>
            <w:sz w:val="17"/>
            <w:szCs w:val="17"/>
          </w:rPr>
          <w:fldChar w:fldCharType="begin"/>
        </w:r>
        <w:r w:rsidRPr="00BC69D9">
          <w:rPr>
            <w:b/>
            <w:bCs/>
            <w:sz w:val="17"/>
            <w:szCs w:val="17"/>
          </w:rPr>
          <w:instrText xml:space="preserve"> PAGE   \* MERGEFORMAT </w:instrText>
        </w:r>
        <w:r w:rsidRPr="00BC69D9">
          <w:rPr>
            <w:b/>
            <w:bCs/>
            <w:sz w:val="17"/>
            <w:szCs w:val="17"/>
          </w:rPr>
          <w:fldChar w:fldCharType="separate"/>
        </w:r>
        <w:r w:rsidR="00063B1E">
          <w:rPr>
            <w:b/>
            <w:bCs/>
            <w:noProof/>
            <w:sz w:val="17"/>
            <w:szCs w:val="17"/>
          </w:rPr>
          <w:t>12</w:t>
        </w:r>
        <w:r w:rsidRPr="00BC69D9">
          <w:rPr>
            <w:b/>
            <w:bCs/>
            <w:noProof/>
            <w:sz w:val="17"/>
            <w:szCs w:val="17"/>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7560207"/>
      <w:docPartObj>
        <w:docPartGallery w:val="Page Numbers (Bottom of Page)"/>
        <w:docPartUnique/>
      </w:docPartObj>
    </w:sdtPr>
    <w:sdtEndPr>
      <w:rPr>
        <w:b/>
        <w:bCs/>
        <w:noProof/>
        <w:sz w:val="17"/>
        <w:szCs w:val="17"/>
      </w:rPr>
    </w:sdtEndPr>
    <w:sdtContent>
      <w:p w14:paraId="54AA5783" w14:textId="77777777" w:rsidR="000A56F3" w:rsidRPr="00CE2A86" w:rsidRDefault="000A56F3" w:rsidP="00461411">
        <w:pPr>
          <w:pStyle w:val="Footer"/>
          <w:ind w:right="486"/>
          <w:jc w:val="right"/>
          <w:rPr>
            <w:b/>
            <w:bCs/>
            <w:sz w:val="17"/>
            <w:szCs w:val="17"/>
          </w:rPr>
        </w:pPr>
        <w:r w:rsidRPr="00CE2A86">
          <w:rPr>
            <w:b/>
            <w:bCs/>
            <w:sz w:val="17"/>
            <w:szCs w:val="17"/>
          </w:rPr>
          <w:fldChar w:fldCharType="begin"/>
        </w:r>
        <w:r w:rsidRPr="00CE2A86">
          <w:rPr>
            <w:b/>
            <w:bCs/>
            <w:sz w:val="17"/>
            <w:szCs w:val="17"/>
          </w:rPr>
          <w:instrText xml:space="preserve"> PAGE   \* MERGEFORMAT </w:instrText>
        </w:r>
        <w:r w:rsidRPr="00CE2A86">
          <w:rPr>
            <w:b/>
            <w:bCs/>
            <w:sz w:val="17"/>
            <w:szCs w:val="17"/>
          </w:rPr>
          <w:fldChar w:fldCharType="separate"/>
        </w:r>
        <w:r w:rsidR="00063B1E">
          <w:rPr>
            <w:b/>
            <w:bCs/>
            <w:noProof/>
            <w:sz w:val="17"/>
            <w:szCs w:val="17"/>
          </w:rPr>
          <w:t>11</w:t>
        </w:r>
        <w:r w:rsidRPr="00CE2A86">
          <w:rPr>
            <w:b/>
            <w:bCs/>
            <w:noProof/>
            <w:sz w:val="17"/>
            <w:szCs w:val="17"/>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515C7" w14:textId="77777777" w:rsidR="000B1430" w:rsidRDefault="000B1430" w:rsidP="00441061">
      <w:r>
        <w:separator/>
      </w:r>
    </w:p>
  </w:footnote>
  <w:footnote w:type="continuationSeparator" w:id="0">
    <w:p w14:paraId="3BA95B27" w14:textId="77777777" w:rsidR="000B1430" w:rsidRDefault="000B1430" w:rsidP="00441061">
      <w:r>
        <w:continuationSeparator/>
      </w:r>
    </w:p>
  </w:footnote>
  <w:footnote w:type="continuationNotice" w:id="1">
    <w:p w14:paraId="7A2C5543" w14:textId="77777777" w:rsidR="000B1430" w:rsidRDefault="000B1430"/>
  </w:footnote>
  <w:footnote w:id="2">
    <w:p w14:paraId="63DB6EC4" w14:textId="1633B8D7" w:rsidR="000A56F3" w:rsidRPr="00E57D1B" w:rsidRDefault="000A56F3" w:rsidP="00E22CA6">
      <w:pPr>
        <w:pStyle w:val="FootnoteText"/>
        <w:ind w:firstLine="720"/>
        <w:contextualSpacing/>
        <w:rPr>
          <w:rFonts w:ascii="Times New Roman" w:eastAsia="Calibri" w:hAnsi="Times New Roman"/>
          <w:sz w:val="15"/>
          <w:lang w:bidi="en-US"/>
        </w:rPr>
      </w:pPr>
      <w:r w:rsidRPr="00460472">
        <w:rPr>
          <w:rStyle w:val="FootnoteReference"/>
          <w:sz w:val="13"/>
          <w:szCs w:val="13"/>
        </w:rPr>
        <w:footnoteRef/>
      </w:r>
      <w:r>
        <w:rPr>
          <w:rFonts w:eastAsia="Calibri"/>
          <w:sz w:val="15"/>
        </w:rPr>
        <w:t xml:space="preserve"> </w:t>
      </w:r>
      <w:r w:rsidRPr="00E57D1B">
        <w:rPr>
          <w:rFonts w:ascii="Times New Roman" w:eastAsia="Calibri" w:hAnsi="Times New Roman"/>
          <w:sz w:val="15"/>
        </w:rPr>
        <w:t>Human Development Report 2020 and 2022</w:t>
      </w:r>
    </w:p>
  </w:footnote>
  <w:footnote w:id="3">
    <w:p w14:paraId="3ACD02F7" w14:textId="085518BD" w:rsidR="000A56F3" w:rsidRPr="00E57D1B" w:rsidRDefault="000A56F3" w:rsidP="00E22CA6">
      <w:pPr>
        <w:ind w:left="720"/>
        <w:rPr>
          <w:rFonts w:eastAsia="Calibri"/>
          <w:sz w:val="15"/>
          <w:lang w:bidi="en-US"/>
        </w:rPr>
      </w:pPr>
      <w:r w:rsidRPr="00460472">
        <w:rPr>
          <w:rStyle w:val="FootnoteReference"/>
          <w:rFonts w:ascii="Courier" w:hAnsi="Courier"/>
          <w:sz w:val="13"/>
          <w:szCs w:val="13"/>
        </w:rPr>
        <w:footnoteRef/>
      </w:r>
      <w:r w:rsidRPr="00E57D1B">
        <w:rPr>
          <w:rFonts w:eastAsia="Calibri"/>
          <w:sz w:val="15"/>
          <w:lang w:bidi="en-US"/>
        </w:rPr>
        <w:t xml:space="preserve"> </w:t>
      </w:r>
      <w:r>
        <w:rPr>
          <w:rFonts w:eastAsia="Calibri"/>
          <w:sz w:val="15"/>
          <w:lang w:bidi="en-US"/>
        </w:rPr>
        <w:t>International Monetary Fund (</w:t>
      </w:r>
      <w:r w:rsidRPr="00E57D1B">
        <w:rPr>
          <w:rFonts w:eastAsia="Calibri"/>
          <w:sz w:val="15"/>
          <w:lang w:bidi="en-US"/>
        </w:rPr>
        <w:t>IMF</w:t>
      </w:r>
      <w:r>
        <w:rPr>
          <w:rFonts w:eastAsia="Calibri"/>
          <w:sz w:val="15"/>
          <w:lang w:bidi="en-US"/>
        </w:rPr>
        <w:t>)</w:t>
      </w:r>
      <w:r w:rsidRPr="00E57D1B">
        <w:rPr>
          <w:rFonts w:eastAsia="Calibri"/>
          <w:sz w:val="15"/>
          <w:lang w:bidi="en-US"/>
        </w:rPr>
        <w:t xml:space="preserve"> </w:t>
      </w:r>
      <w:r>
        <w:rPr>
          <w:rFonts w:eastAsia="Calibri"/>
          <w:sz w:val="15"/>
          <w:lang w:bidi="en-US"/>
        </w:rPr>
        <w:t>a</w:t>
      </w:r>
      <w:r w:rsidRPr="00E57D1B">
        <w:rPr>
          <w:rFonts w:eastAsia="Calibri"/>
          <w:sz w:val="15"/>
          <w:lang w:bidi="en-US"/>
        </w:rPr>
        <w:t>rticle 4</w:t>
      </w:r>
      <w:r>
        <w:rPr>
          <w:rFonts w:eastAsia="Calibri"/>
          <w:sz w:val="15"/>
          <w:lang w:bidi="en-US"/>
        </w:rPr>
        <w:t>,</w:t>
      </w:r>
      <w:r w:rsidRPr="00E57D1B">
        <w:rPr>
          <w:rFonts w:eastAsia="Calibri"/>
          <w:sz w:val="15"/>
          <w:lang w:bidi="en-US"/>
        </w:rPr>
        <w:t xml:space="preserve"> consultation report</w:t>
      </w:r>
      <w:r>
        <w:rPr>
          <w:rFonts w:eastAsia="Calibri"/>
          <w:sz w:val="15"/>
          <w:lang w:bidi="en-US"/>
        </w:rPr>
        <w:t>,</w:t>
      </w:r>
      <w:r w:rsidRPr="00E57D1B">
        <w:rPr>
          <w:rFonts w:eastAsia="Calibri"/>
          <w:sz w:val="15"/>
          <w:lang w:bidi="en-US"/>
        </w:rPr>
        <w:t xml:space="preserve"> 2022</w:t>
      </w:r>
    </w:p>
  </w:footnote>
  <w:footnote w:id="4">
    <w:p w14:paraId="65F79804" w14:textId="0AFF54F9" w:rsidR="000A56F3" w:rsidRPr="00E57D1B" w:rsidRDefault="000A56F3" w:rsidP="00E22CA6">
      <w:pPr>
        <w:pStyle w:val="FootnoteText"/>
        <w:ind w:firstLine="720"/>
        <w:contextualSpacing/>
        <w:rPr>
          <w:rFonts w:ascii="Times New Roman" w:eastAsia="Calibri" w:hAnsi="Times New Roman"/>
          <w:sz w:val="15"/>
        </w:rPr>
      </w:pPr>
      <w:r w:rsidRPr="00460472">
        <w:rPr>
          <w:rStyle w:val="FootnoteReference"/>
          <w:sz w:val="13"/>
          <w:szCs w:val="13"/>
        </w:rPr>
        <w:footnoteRef/>
      </w:r>
      <w:r w:rsidRPr="00E57D1B">
        <w:rPr>
          <w:rFonts w:ascii="Times New Roman" w:eastAsia="Calibri" w:hAnsi="Times New Roman"/>
          <w:sz w:val="15"/>
          <w:lang w:bidi="en-US"/>
        </w:rPr>
        <w:t xml:space="preserve"> </w:t>
      </w:r>
      <w:r w:rsidRPr="00E57D1B">
        <w:rPr>
          <w:rFonts w:ascii="Times New Roman" w:eastAsia="Calibri" w:hAnsi="Times New Roman"/>
          <w:sz w:val="15"/>
        </w:rPr>
        <w:t xml:space="preserve">IMF </w:t>
      </w:r>
      <w:r>
        <w:rPr>
          <w:rFonts w:ascii="Times New Roman" w:eastAsia="Calibri" w:hAnsi="Times New Roman"/>
          <w:sz w:val="15"/>
        </w:rPr>
        <w:t>s</w:t>
      </w:r>
      <w:r w:rsidRPr="00E57D1B">
        <w:rPr>
          <w:rFonts w:ascii="Times New Roman" w:eastAsia="Calibri" w:hAnsi="Times New Roman"/>
          <w:sz w:val="15"/>
        </w:rPr>
        <w:t xml:space="preserve">taff report 2022: </w:t>
      </w:r>
      <w:hyperlink r:id="rId1" w:history="1">
        <w:r w:rsidRPr="00E57D1B">
          <w:rPr>
            <w:rFonts w:ascii="Times New Roman" w:eastAsia="Calibri" w:hAnsi="Times New Roman"/>
            <w:sz w:val="15"/>
          </w:rPr>
          <w:t xml:space="preserve">IMF </w:t>
        </w:r>
        <w:r>
          <w:rPr>
            <w:rFonts w:ascii="Times New Roman" w:eastAsia="Calibri" w:hAnsi="Times New Roman"/>
            <w:sz w:val="15"/>
          </w:rPr>
          <w:t>a</w:t>
        </w:r>
        <w:r w:rsidRPr="00E57D1B">
          <w:rPr>
            <w:rFonts w:ascii="Times New Roman" w:eastAsia="Calibri" w:hAnsi="Times New Roman"/>
            <w:sz w:val="15"/>
          </w:rPr>
          <w:t>rticle 4</w:t>
        </w:r>
        <w:r>
          <w:rPr>
            <w:rFonts w:ascii="Times New Roman" w:eastAsia="Calibri" w:hAnsi="Times New Roman"/>
            <w:sz w:val="15"/>
          </w:rPr>
          <w:t>,</w:t>
        </w:r>
        <w:r w:rsidRPr="00E57D1B">
          <w:rPr>
            <w:rFonts w:ascii="Times New Roman" w:eastAsia="Calibri" w:hAnsi="Times New Roman"/>
            <w:sz w:val="15"/>
          </w:rPr>
          <w:t xml:space="preserve"> 2022.pdf</w:t>
        </w:r>
      </w:hyperlink>
    </w:p>
  </w:footnote>
  <w:footnote w:id="5">
    <w:p w14:paraId="668FCCEF" w14:textId="232771C4" w:rsidR="000A56F3" w:rsidRPr="00631969" w:rsidRDefault="000A56F3" w:rsidP="00E22CA6">
      <w:pPr>
        <w:ind w:left="720"/>
        <w:rPr>
          <w:rFonts w:eastAsia="Calibri"/>
          <w:sz w:val="15"/>
          <w:lang w:bidi="en-US"/>
        </w:rPr>
      </w:pPr>
      <w:r w:rsidRPr="00460472">
        <w:rPr>
          <w:rStyle w:val="FootnoteReference"/>
          <w:rFonts w:ascii="Courier" w:hAnsi="Courier"/>
          <w:sz w:val="13"/>
          <w:szCs w:val="13"/>
        </w:rPr>
        <w:footnoteRef/>
      </w:r>
      <w:r w:rsidRPr="00C5321A">
        <w:rPr>
          <w:rStyle w:val="FootnoteReference"/>
          <w:rFonts w:ascii="Courier" w:hAnsi="Courier"/>
          <w:sz w:val="13"/>
          <w:szCs w:val="13"/>
          <w:lang w:val="fr-SN"/>
        </w:rPr>
        <w:t xml:space="preserve"> </w:t>
      </w:r>
      <w:r w:rsidRPr="00C5321A">
        <w:rPr>
          <w:rFonts w:eastAsia="Calibri"/>
          <w:sz w:val="15"/>
          <w:lang w:val="fr-SN" w:bidi="en-US"/>
        </w:rPr>
        <w:t>IMF article 4 consultation report, 2022</w:t>
      </w:r>
    </w:p>
  </w:footnote>
  <w:footnote w:id="6">
    <w:p w14:paraId="1B8D22AC" w14:textId="740324A4" w:rsidR="000A56F3" w:rsidRPr="00E57D1B" w:rsidRDefault="000A56F3" w:rsidP="00E22CA6">
      <w:pPr>
        <w:ind w:left="720"/>
        <w:contextualSpacing/>
        <w:rPr>
          <w:rFonts w:eastAsia="Calibri"/>
          <w:sz w:val="15"/>
          <w:lang w:bidi="en-US"/>
        </w:rPr>
      </w:pPr>
      <w:r w:rsidRPr="00460472">
        <w:rPr>
          <w:rStyle w:val="FootnoteReference"/>
          <w:rFonts w:ascii="Courier" w:hAnsi="Courier"/>
          <w:sz w:val="13"/>
          <w:szCs w:val="13"/>
        </w:rPr>
        <w:footnoteRef/>
      </w:r>
      <w:r w:rsidRPr="00E57D1B">
        <w:rPr>
          <w:rFonts w:eastAsia="Calibri"/>
          <w:sz w:val="15"/>
          <w:lang w:bidi="en-US"/>
        </w:rPr>
        <w:t xml:space="preserve"> Extractive Industries Transparency Initiative Factsheet</w:t>
      </w:r>
      <w:r>
        <w:rPr>
          <w:rFonts w:eastAsia="Calibri"/>
          <w:sz w:val="15"/>
          <w:lang w:bidi="en-US"/>
        </w:rPr>
        <w:t>,</w:t>
      </w:r>
      <w:r w:rsidRPr="00E57D1B">
        <w:rPr>
          <w:rFonts w:eastAsia="Calibri"/>
          <w:sz w:val="15"/>
          <w:lang w:bidi="en-US"/>
        </w:rPr>
        <w:t xml:space="preserve"> April 2022 </w:t>
      </w:r>
    </w:p>
  </w:footnote>
  <w:footnote w:id="7">
    <w:p w14:paraId="1077D71C" w14:textId="543B657E" w:rsidR="000A56F3" w:rsidRPr="00E57D1B" w:rsidRDefault="000A56F3" w:rsidP="00E22CA6">
      <w:pPr>
        <w:ind w:left="720"/>
        <w:rPr>
          <w:rFonts w:eastAsia="Calibri"/>
          <w:sz w:val="15"/>
          <w:lang w:bidi="en-US"/>
        </w:rPr>
      </w:pPr>
      <w:r w:rsidRPr="00460472">
        <w:rPr>
          <w:rStyle w:val="FootnoteReference"/>
          <w:rFonts w:ascii="Courier" w:hAnsi="Courier"/>
          <w:sz w:val="13"/>
          <w:szCs w:val="13"/>
        </w:rPr>
        <w:footnoteRef/>
      </w:r>
      <w:r w:rsidRPr="00E57D1B">
        <w:rPr>
          <w:rFonts w:eastAsia="Calibri"/>
          <w:sz w:val="15"/>
          <w:lang w:bidi="en-US"/>
        </w:rPr>
        <w:t xml:space="preserve"> </w:t>
      </w:r>
      <w:r w:rsidRPr="00631969">
        <w:rPr>
          <w:rFonts w:eastAsia="Calibri"/>
          <w:sz w:val="15"/>
          <w:lang w:bidi="en-US"/>
        </w:rPr>
        <w:t>National Statistics Agency (</w:t>
      </w:r>
      <w:r w:rsidRPr="00E57D1B">
        <w:rPr>
          <w:rFonts w:eastAsia="Calibri"/>
          <w:sz w:val="15"/>
          <w:lang w:bidi="en-US"/>
        </w:rPr>
        <w:t>ANSADE</w:t>
      </w:r>
      <w:r>
        <w:rPr>
          <w:rFonts w:eastAsia="Calibri"/>
          <w:sz w:val="15"/>
          <w:lang w:bidi="en-US"/>
        </w:rPr>
        <w:t>)</w:t>
      </w:r>
      <w:r w:rsidRPr="00E57D1B">
        <w:rPr>
          <w:rFonts w:eastAsia="Calibri"/>
          <w:sz w:val="15"/>
          <w:lang w:bidi="en-US"/>
        </w:rPr>
        <w:t>, 2021</w:t>
      </w:r>
    </w:p>
  </w:footnote>
  <w:footnote w:id="8">
    <w:p w14:paraId="6084109B" w14:textId="77777777" w:rsidR="000A56F3" w:rsidRPr="00E57D1B" w:rsidRDefault="000A56F3" w:rsidP="00E22CA6">
      <w:pPr>
        <w:ind w:left="720"/>
        <w:rPr>
          <w:rFonts w:eastAsia="Calibri"/>
          <w:sz w:val="15"/>
          <w:lang w:bidi="en-US"/>
        </w:rPr>
      </w:pPr>
      <w:r w:rsidRPr="00460472">
        <w:rPr>
          <w:rStyle w:val="FootnoteReference"/>
          <w:rFonts w:ascii="Courier" w:hAnsi="Courier"/>
          <w:sz w:val="13"/>
          <w:szCs w:val="13"/>
        </w:rPr>
        <w:footnoteRef/>
      </w:r>
      <w:r w:rsidRPr="00E57D1B">
        <w:rPr>
          <w:rFonts w:eastAsia="Calibri"/>
          <w:sz w:val="15"/>
          <w:lang w:bidi="en-US"/>
        </w:rPr>
        <w:t xml:space="preserve"> World Bank</w:t>
      </w:r>
    </w:p>
    <w:p w14:paraId="457DF66E" w14:textId="77777777" w:rsidR="000A56F3" w:rsidRPr="00E57D1B" w:rsidRDefault="000A56F3" w:rsidP="00E22CA6">
      <w:pPr>
        <w:pStyle w:val="FootnoteText"/>
      </w:pPr>
    </w:p>
  </w:footnote>
  <w:footnote w:id="9">
    <w:p w14:paraId="01AF6AC4" w14:textId="1DFAAFC2" w:rsidR="000A56F3" w:rsidRPr="00103FB2" w:rsidRDefault="000A56F3" w:rsidP="009F7F13">
      <w:pPr>
        <w:pStyle w:val="FootnoteText"/>
        <w:ind w:left="720" w:firstLine="270"/>
        <w:contextualSpacing/>
        <w:rPr>
          <w:sz w:val="13"/>
          <w:szCs w:val="13"/>
        </w:rPr>
      </w:pPr>
      <w:r w:rsidRPr="00103FB2">
        <w:rPr>
          <w:rStyle w:val="FootnoteReference"/>
          <w:sz w:val="13"/>
          <w:szCs w:val="13"/>
          <w:lang w:bidi="en-US"/>
        </w:rPr>
        <w:footnoteRef/>
      </w:r>
      <w:r w:rsidRPr="00103FB2">
        <w:rPr>
          <w:rFonts w:ascii="Times New Roman" w:hAnsi="Times New Roman"/>
          <w:sz w:val="13"/>
          <w:szCs w:val="13"/>
          <w:lang w:bidi="en-US"/>
        </w:rPr>
        <w:t xml:space="preserve"> </w:t>
      </w:r>
      <w:r>
        <w:rPr>
          <w:rFonts w:ascii="Times New Roman" w:hAnsi="Times New Roman"/>
          <w:sz w:val="13"/>
          <w:szCs w:val="13"/>
          <w:lang w:bidi="en-US"/>
        </w:rPr>
        <w:t>Y</w:t>
      </w:r>
      <w:r w:rsidRPr="00103FB2">
        <w:rPr>
          <w:rFonts w:ascii="Times New Roman" w:hAnsi="Times New Roman"/>
          <w:sz w:val="13"/>
          <w:szCs w:val="13"/>
          <w:lang w:bidi="en-US"/>
        </w:rPr>
        <w:t>outh unemployment was estimated at 14</w:t>
      </w:r>
      <w:r>
        <w:rPr>
          <w:rFonts w:ascii="Times New Roman" w:hAnsi="Times New Roman"/>
          <w:sz w:val="13"/>
          <w:szCs w:val="13"/>
          <w:lang w:bidi="en-US"/>
        </w:rPr>
        <w:t xml:space="preserve"> per cent</w:t>
      </w:r>
      <w:r w:rsidRPr="00103FB2">
        <w:rPr>
          <w:rFonts w:ascii="Times New Roman" w:hAnsi="Times New Roman"/>
          <w:sz w:val="13"/>
          <w:szCs w:val="13"/>
          <w:lang w:bidi="en-US"/>
        </w:rPr>
        <w:t xml:space="preserve"> in the 15 to 24 age group</w:t>
      </w:r>
      <w:r>
        <w:rPr>
          <w:rFonts w:ascii="Times New Roman" w:hAnsi="Times New Roman"/>
          <w:sz w:val="13"/>
          <w:szCs w:val="13"/>
          <w:lang w:bidi="en-US"/>
        </w:rPr>
        <w:t>,</w:t>
      </w:r>
      <w:r w:rsidRPr="00103FB2">
        <w:rPr>
          <w:rFonts w:ascii="Times New Roman" w:hAnsi="Times New Roman"/>
          <w:sz w:val="13"/>
          <w:szCs w:val="13"/>
          <w:lang w:bidi="en-US"/>
        </w:rPr>
        <w:t xml:space="preserve"> and underemployment at 31</w:t>
      </w:r>
      <w:r>
        <w:rPr>
          <w:rFonts w:ascii="Times New Roman" w:hAnsi="Times New Roman"/>
          <w:sz w:val="13"/>
          <w:szCs w:val="13"/>
          <w:lang w:bidi="en-US"/>
        </w:rPr>
        <w:t xml:space="preserve"> per cent (ILO, 2020).</w:t>
      </w:r>
      <w:r w:rsidRPr="00103FB2">
        <w:rPr>
          <w:rFonts w:ascii="Times New Roman" w:hAnsi="Times New Roman"/>
          <w:sz w:val="13"/>
          <w:szCs w:val="13"/>
          <w:lang w:bidi="en-US"/>
        </w:rPr>
        <w:t> </w:t>
      </w:r>
    </w:p>
  </w:footnote>
  <w:footnote w:id="10">
    <w:p w14:paraId="42510222" w14:textId="08A6120A" w:rsidR="000A56F3" w:rsidRPr="001E0974" w:rsidRDefault="000A56F3" w:rsidP="000F6B84">
      <w:pPr>
        <w:pStyle w:val="FootnoteText"/>
      </w:pPr>
      <w:r w:rsidRPr="001622AB">
        <w:rPr>
          <w:rStyle w:val="FootnoteReference"/>
          <w:rFonts w:ascii="Times New Roman" w:hAnsi="Times New Roman"/>
          <w:sz w:val="18"/>
          <w:szCs w:val="18"/>
        </w:rPr>
        <w:footnoteRef/>
      </w:r>
      <w:r w:rsidRPr="001622AB">
        <w:rPr>
          <w:rFonts w:ascii="Times New Roman" w:hAnsi="Times New Roman"/>
        </w:rPr>
        <w:t xml:space="preserve"> </w:t>
      </w:r>
      <w:r w:rsidRPr="004606E6">
        <w:rPr>
          <w:rFonts w:ascii="Times New Roman" w:hAnsi="Times New Roman"/>
          <w:sz w:val="15"/>
        </w:rPr>
        <w:t>Based on countries</w:t>
      </w:r>
      <w:r>
        <w:rPr>
          <w:rFonts w:ascii="Times New Roman" w:hAnsi="Times New Roman"/>
          <w:sz w:val="15"/>
        </w:rPr>
        <w:t>’</w:t>
      </w:r>
      <w:r w:rsidRPr="004606E6">
        <w:rPr>
          <w:rFonts w:ascii="Times New Roman" w:hAnsi="Times New Roman"/>
          <w:sz w:val="15"/>
        </w:rPr>
        <w:t xml:space="preserve"> track records and best practices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40" w:type="dxa"/>
      <w:tblBorders>
        <w:bottom w:val="single" w:sz="2" w:space="0" w:color="000000"/>
      </w:tblBorders>
      <w:tblLayout w:type="fixed"/>
      <w:tblCellMar>
        <w:left w:w="0" w:type="dxa"/>
        <w:right w:w="0" w:type="dxa"/>
      </w:tblCellMar>
      <w:tblLook w:val="0000" w:firstRow="0" w:lastRow="0" w:firstColumn="0" w:lastColumn="0" w:noHBand="0" w:noVBand="0"/>
    </w:tblPr>
    <w:tblGrid>
      <w:gridCol w:w="4668"/>
      <w:gridCol w:w="4872"/>
    </w:tblGrid>
    <w:tr w:rsidR="000A56F3" w:rsidRPr="00657A41" w14:paraId="6C8F084B" w14:textId="77777777" w:rsidTr="00CE2A86">
      <w:trPr>
        <w:trHeight w:hRule="exact" w:val="864"/>
      </w:trPr>
      <w:tc>
        <w:tcPr>
          <w:tcW w:w="4668" w:type="dxa"/>
          <w:shd w:val="clear" w:color="auto" w:fill="auto"/>
          <w:vAlign w:val="bottom"/>
        </w:tcPr>
        <w:p w14:paraId="51B1F22D" w14:textId="4A319620" w:rsidR="000A56F3" w:rsidRPr="00657A41" w:rsidRDefault="000A56F3" w:rsidP="00BC69D9">
          <w:pPr>
            <w:tabs>
              <w:tab w:val="center" w:pos="4320"/>
              <w:tab w:val="right" w:pos="8640"/>
            </w:tabs>
            <w:spacing w:after="80"/>
            <w:rPr>
              <w:b/>
              <w:noProof/>
              <w:sz w:val="17"/>
            </w:rPr>
          </w:pPr>
          <w:bookmarkStart w:id="4" w:name="_Hlk72161445"/>
          <w:r w:rsidRPr="00657A41">
            <w:rPr>
              <w:b/>
              <w:noProof/>
              <w:sz w:val="17"/>
            </w:rPr>
            <w:t>DP/DCP/</w:t>
          </w:r>
          <w:r>
            <w:rPr>
              <w:b/>
              <w:noProof/>
              <w:sz w:val="17"/>
            </w:rPr>
            <w:t>MRT</w:t>
          </w:r>
          <w:r w:rsidRPr="00657A41">
            <w:rPr>
              <w:b/>
              <w:noProof/>
              <w:sz w:val="17"/>
            </w:rPr>
            <w:t>/4</w:t>
          </w:r>
        </w:p>
      </w:tc>
      <w:tc>
        <w:tcPr>
          <w:tcW w:w="4872" w:type="dxa"/>
          <w:shd w:val="clear" w:color="auto" w:fill="auto"/>
          <w:vAlign w:val="bottom"/>
        </w:tcPr>
        <w:p w14:paraId="32A484FF" w14:textId="77777777" w:rsidR="000A56F3" w:rsidRPr="00657A41" w:rsidRDefault="000A56F3" w:rsidP="00BC69D9">
          <w:pPr>
            <w:tabs>
              <w:tab w:val="center" w:pos="4320"/>
              <w:tab w:val="right" w:pos="8640"/>
            </w:tabs>
            <w:jc w:val="right"/>
            <w:rPr>
              <w:b/>
              <w:noProof/>
              <w:sz w:val="17"/>
            </w:rPr>
          </w:pPr>
        </w:p>
      </w:tc>
    </w:tr>
    <w:bookmarkEnd w:id="4"/>
  </w:tbl>
  <w:p w14:paraId="00066E83" w14:textId="77777777" w:rsidR="000A56F3" w:rsidRPr="00BC69D9" w:rsidRDefault="000A56F3">
    <w:pPr>
      <w:pStyle w:val="Header"/>
      <w:rPr>
        <w:sz w:val="6"/>
        <w:szCs w:val="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2" w:type="dxa"/>
      <w:tblInd w:w="-17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764"/>
    </w:tblGrid>
    <w:tr w:rsidR="000A56F3" w:rsidRPr="00657A41" w14:paraId="0B6927BD" w14:textId="77777777" w:rsidTr="00BC69D9">
      <w:trPr>
        <w:trHeight w:hRule="exact" w:val="864"/>
      </w:trPr>
      <w:tc>
        <w:tcPr>
          <w:tcW w:w="4838" w:type="dxa"/>
          <w:shd w:val="clear" w:color="auto" w:fill="auto"/>
          <w:vAlign w:val="bottom"/>
        </w:tcPr>
        <w:p w14:paraId="05BAF8E6" w14:textId="77777777" w:rsidR="000A56F3" w:rsidRPr="00657A41" w:rsidRDefault="000A56F3" w:rsidP="00BC69D9">
          <w:pPr>
            <w:tabs>
              <w:tab w:val="center" w:pos="4320"/>
              <w:tab w:val="right" w:pos="8640"/>
            </w:tabs>
            <w:spacing w:after="80"/>
            <w:rPr>
              <w:b/>
              <w:noProof/>
              <w:sz w:val="17"/>
            </w:rPr>
          </w:pPr>
        </w:p>
      </w:tc>
      <w:tc>
        <w:tcPr>
          <w:tcW w:w="4764" w:type="dxa"/>
          <w:shd w:val="clear" w:color="auto" w:fill="auto"/>
          <w:vAlign w:val="bottom"/>
        </w:tcPr>
        <w:p w14:paraId="70EB3BFC" w14:textId="61D5F550" w:rsidR="000A56F3" w:rsidRPr="00657A41" w:rsidRDefault="000A56F3" w:rsidP="00BC69D9">
          <w:pPr>
            <w:tabs>
              <w:tab w:val="center" w:pos="4320"/>
              <w:tab w:val="right" w:pos="8640"/>
            </w:tabs>
            <w:jc w:val="right"/>
            <w:rPr>
              <w:b/>
              <w:noProof/>
              <w:sz w:val="17"/>
            </w:rPr>
          </w:pPr>
          <w:r w:rsidRPr="00657A41">
            <w:rPr>
              <w:b/>
              <w:noProof/>
              <w:sz w:val="17"/>
            </w:rPr>
            <w:t>DP/DCP/</w:t>
          </w:r>
          <w:r>
            <w:rPr>
              <w:b/>
              <w:noProof/>
              <w:sz w:val="17"/>
            </w:rPr>
            <w:t>MRT</w:t>
          </w:r>
          <w:r w:rsidRPr="00657A41">
            <w:rPr>
              <w:b/>
              <w:noProof/>
              <w:sz w:val="17"/>
            </w:rPr>
            <w:t>/4</w:t>
          </w:r>
        </w:p>
      </w:tc>
    </w:tr>
  </w:tbl>
  <w:p w14:paraId="1A102CF2" w14:textId="77777777" w:rsidR="000A56F3" w:rsidRPr="00BC69D9" w:rsidRDefault="000A56F3">
    <w:pPr>
      <w:pStyle w:val="Header"/>
      <w:rPr>
        <w:sz w:val="6"/>
        <w:szCs w:val="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07" w:type="dxa"/>
      <w:tblInd w:w="-43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0A56F3" w:rsidRPr="00657A41" w14:paraId="001207A7" w14:textId="77777777" w:rsidTr="00AA084E">
      <w:trPr>
        <w:trHeight w:hRule="exact" w:val="864"/>
      </w:trPr>
      <w:tc>
        <w:tcPr>
          <w:tcW w:w="1267" w:type="dxa"/>
          <w:tcBorders>
            <w:bottom w:val="single" w:sz="4" w:space="0" w:color="auto"/>
          </w:tcBorders>
          <w:shd w:val="clear" w:color="auto" w:fill="auto"/>
          <w:vAlign w:val="bottom"/>
        </w:tcPr>
        <w:p w14:paraId="3F188231" w14:textId="77777777" w:rsidR="000A56F3" w:rsidRPr="00657A41" w:rsidRDefault="000A56F3" w:rsidP="00BC69D9">
          <w:pPr>
            <w:tabs>
              <w:tab w:val="center" w:pos="4320"/>
              <w:tab w:val="right" w:pos="8640"/>
            </w:tabs>
            <w:spacing w:after="120"/>
            <w:rPr>
              <w:noProof/>
              <w:sz w:val="17"/>
            </w:rPr>
          </w:pPr>
        </w:p>
      </w:tc>
      <w:tc>
        <w:tcPr>
          <w:tcW w:w="1872" w:type="dxa"/>
          <w:tcBorders>
            <w:bottom w:val="single" w:sz="4" w:space="0" w:color="auto"/>
          </w:tcBorders>
          <w:shd w:val="clear" w:color="auto" w:fill="auto"/>
          <w:vAlign w:val="bottom"/>
        </w:tcPr>
        <w:p w14:paraId="2A47723C" w14:textId="77777777" w:rsidR="000A56F3" w:rsidRPr="00657A41" w:rsidRDefault="000A56F3" w:rsidP="00BC69D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80" w:line="300" w:lineRule="exact"/>
            <w:outlineLvl w:val="0"/>
            <w:rPr>
              <w:spacing w:val="2"/>
              <w:w w:val="96"/>
              <w:kern w:val="14"/>
              <w:sz w:val="28"/>
            </w:rPr>
          </w:pPr>
          <w:r w:rsidRPr="00657A41">
            <w:rPr>
              <w:spacing w:val="2"/>
              <w:w w:val="96"/>
              <w:kern w:val="14"/>
              <w:sz w:val="28"/>
            </w:rPr>
            <w:t>United Nations</w:t>
          </w:r>
        </w:p>
      </w:tc>
      <w:tc>
        <w:tcPr>
          <w:tcW w:w="245" w:type="dxa"/>
          <w:tcBorders>
            <w:bottom w:val="single" w:sz="4" w:space="0" w:color="auto"/>
          </w:tcBorders>
          <w:shd w:val="clear" w:color="auto" w:fill="auto"/>
          <w:vAlign w:val="bottom"/>
        </w:tcPr>
        <w:p w14:paraId="11F638DF" w14:textId="77777777" w:rsidR="000A56F3" w:rsidRPr="00657A41" w:rsidRDefault="000A56F3" w:rsidP="00BC69D9">
          <w:pPr>
            <w:tabs>
              <w:tab w:val="center" w:pos="4320"/>
              <w:tab w:val="right" w:pos="8640"/>
            </w:tabs>
            <w:spacing w:after="120"/>
            <w:rPr>
              <w:noProof/>
              <w:sz w:val="17"/>
            </w:rPr>
          </w:pPr>
        </w:p>
      </w:tc>
      <w:tc>
        <w:tcPr>
          <w:tcW w:w="6523" w:type="dxa"/>
          <w:gridSpan w:val="4"/>
          <w:tcBorders>
            <w:bottom w:val="single" w:sz="4" w:space="0" w:color="auto"/>
          </w:tcBorders>
          <w:shd w:val="clear" w:color="auto" w:fill="auto"/>
          <w:vAlign w:val="bottom"/>
        </w:tcPr>
        <w:p w14:paraId="2DF08B05" w14:textId="7BDEA5B4" w:rsidR="000A56F3" w:rsidRPr="00657A41" w:rsidRDefault="000A56F3" w:rsidP="00BC69D9">
          <w:pPr>
            <w:suppressAutoHyphens/>
            <w:spacing w:after="80"/>
            <w:jc w:val="right"/>
            <w:rPr>
              <w:spacing w:val="4"/>
              <w:w w:val="103"/>
              <w:kern w:val="14"/>
              <w:position w:val="-4"/>
            </w:rPr>
          </w:pPr>
          <w:r w:rsidRPr="00657A41">
            <w:rPr>
              <w:spacing w:val="4"/>
              <w:w w:val="103"/>
              <w:kern w:val="14"/>
              <w:position w:val="-4"/>
              <w:sz w:val="40"/>
            </w:rPr>
            <w:t>DP</w:t>
          </w:r>
          <w:r w:rsidRPr="00657A41">
            <w:rPr>
              <w:spacing w:val="4"/>
              <w:w w:val="103"/>
              <w:kern w:val="14"/>
              <w:position w:val="-4"/>
            </w:rPr>
            <w:t>/DCP/</w:t>
          </w:r>
          <w:r>
            <w:rPr>
              <w:spacing w:val="4"/>
              <w:w w:val="103"/>
              <w:kern w:val="14"/>
              <w:position w:val="-4"/>
            </w:rPr>
            <w:t>MRT</w:t>
          </w:r>
          <w:r w:rsidRPr="00657A41">
            <w:rPr>
              <w:spacing w:val="4"/>
              <w:w w:val="103"/>
              <w:kern w:val="14"/>
              <w:position w:val="-4"/>
            </w:rPr>
            <w:t>/4</w:t>
          </w:r>
        </w:p>
      </w:tc>
    </w:tr>
    <w:tr w:rsidR="000A56F3" w:rsidRPr="00657A41" w14:paraId="46C5DFD1" w14:textId="77777777" w:rsidTr="00AA084E">
      <w:trPr>
        <w:gridAfter w:val="1"/>
        <w:wAfter w:w="28" w:type="dxa"/>
        <w:trHeight w:hRule="exact" w:val="2880"/>
      </w:trPr>
      <w:tc>
        <w:tcPr>
          <w:tcW w:w="1267" w:type="dxa"/>
          <w:tcBorders>
            <w:top w:val="single" w:sz="4" w:space="0" w:color="auto"/>
            <w:bottom w:val="single" w:sz="12" w:space="0" w:color="auto"/>
          </w:tcBorders>
          <w:shd w:val="clear" w:color="auto" w:fill="auto"/>
        </w:tcPr>
        <w:p w14:paraId="4EBC340F" w14:textId="77777777" w:rsidR="000A56F3" w:rsidRPr="00657A41" w:rsidRDefault="000A56F3" w:rsidP="00BC69D9">
          <w:pPr>
            <w:tabs>
              <w:tab w:val="center" w:pos="4320"/>
              <w:tab w:val="right" w:pos="8640"/>
            </w:tabs>
            <w:spacing w:before="109"/>
            <w:rPr>
              <w:noProof/>
              <w:sz w:val="17"/>
            </w:rPr>
          </w:pPr>
          <w:r w:rsidRPr="00657A41">
            <w:rPr>
              <w:noProof/>
              <w:sz w:val="17"/>
            </w:rPr>
            <w:t xml:space="preserve"> </w:t>
          </w:r>
          <w:r w:rsidRPr="00657A41">
            <w:rPr>
              <w:noProof/>
              <w:sz w:val="17"/>
            </w:rPr>
            <w:drawing>
              <wp:inline distT="0" distB="0" distL="0" distR="0" wp14:anchorId="302832E3" wp14:editId="1134FFC4">
                <wp:extent cx="702945" cy="592455"/>
                <wp:effectExtent l="0" t="0" r="1905" b="0"/>
                <wp:docPr id="2" name="Picture 2"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945" cy="592455"/>
                        </a:xfrm>
                        <a:prstGeom prst="rect">
                          <a:avLst/>
                        </a:prstGeom>
                        <a:noFill/>
                        <a:ln>
                          <a:noFill/>
                        </a:ln>
                      </pic:spPr>
                    </pic:pic>
                  </a:graphicData>
                </a:graphic>
              </wp:inline>
            </w:drawing>
          </w:r>
        </w:p>
        <w:p w14:paraId="25260B9A" w14:textId="77777777" w:rsidR="000A56F3" w:rsidRPr="00657A41" w:rsidRDefault="000A56F3" w:rsidP="00BC69D9">
          <w:pPr>
            <w:tabs>
              <w:tab w:val="center" w:pos="4320"/>
              <w:tab w:val="right" w:pos="8640"/>
            </w:tabs>
            <w:spacing w:before="109"/>
            <w:rPr>
              <w:noProof/>
              <w:sz w:val="17"/>
            </w:rPr>
          </w:pPr>
        </w:p>
      </w:tc>
      <w:tc>
        <w:tcPr>
          <w:tcW w:w="5227" w:type="dxa"/>
          <w:gridSpan w:val="3"/>
          <w:tcBorders>
            <w:top w:val="single" w:sz="4" w:space="0" w:color="auto"/>
            <w:bottom w:val="single" w:sz="12" w:space="0" w:color="auto"/>
          </w:tcBorders>
          <w:shd w:val="clear" w:color="auto" w:fill="auto"/>
        </w:tcPr>
        <w:p w14:paraId="55CA1CE0" w14:textId="0462BE39" w:rsidR="000A56F3" w:rsidRPr="00F8489E" w:rsidRDefault="00DE4B9B" w:rsidP="00BC69D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outlineLvl w:val="0"/>
            <w:rPr>
              <w:b/>
              <w:bCs/>
              <w:spacing w:val="-4"/>
              <w:w w:val="98"/>
              <w:kern w:val="14"/>
              <w:sz w:val="34"/>
            </w:rPr>
          </w:pPr>
          <w:r w:rsidRPr="006E5FDB">
            <w:rPr>
              <w:b/>
              <w:bCs/>
              <w:sz w:val="34"/>
              <w:lang w:val="en-GB"/>
            </w:rPr>
            <w:t>Executive Board of the</w:t>
          </w:r>
          <w:r w:rsidRPr="006E5FDB">
            <w:rPr>
              <w:b/>
              <w:bCs/>
              <w:sz w:val="34"/>
              <w:lang w:val="en-GB"/>
            </w:rPr>
            <w:br/>
            <w:t>United Nations Development</w:t>
          </w:r>
          <w:r w:rsidRPr="006E5FDB">
            <w:rPr>
              <w:b/>
              <w:bCs/>
              <w:sz w:val="34"/>
              <w:lang w:val="en-GB"/>
            </w:rPr>
            <w:br/>
            <w:t>Programme, the United Nations Population Fund and the United Nations Office for Project Services</w:t>
          </w:r>
        </w:p>
      </w:tc>
      <w:tc>
        <w:tcPr>
          <w:tcW w:w="245" w:type="dxa"/>
          <w:tcBorders>
            <w:top w:val="single" w:sz="4" w:space="0" w:color="auto"/>
            <w:bottom w:val="single" w:sz="12" w:space="0" w:color="auto"/>
          </w:tcBorders>
          <w:shd w:val="clear" w:color="auto" w:fill="auto"/>
        </w:tcPr>
        <w:p w14:paraId="45C2927E" w14:textId="77777777" w:rsidR="000A56F3" w:rsidRPr="00657A41" w:rsidRDefault="000A56F3" w:rsidP="00BC69D9">
          <w:pPr>
            <w:tabs>
              <w:tab w:val="center" w:pos="4320"/>
              <w:tab w:val="right" w:pos="8640"/>
            </w:tabs>
            <w:spacing w:before="109"/>
            <w:rPr>
              <w:noProof/>
              <w:sz w:val="17"/>
            </w:rPr>
          </w:pPr>
        </w:p>
      </w:tc>
      <w:tc>
        <w:tcPr>
          <w:tcW w:w="3140" w:type="dxa"/>
          <w:tcBorders>
            <w:top w:val="single" w:sz="4" w:space="0" w:color="auto"/>
            <w:bottom w:val="single" w:sz="12" w:space="0" w:color="auto"/>
          </w:tcBorders>
          <w:shd w:val="clear" w:color="auto" w:fill="auto"/>
        </w:tcPr>
        <w:p w14:paraId="547AD2CD" w14:textId="77777777" w:rsidR="000A56F3" w:rsidRPr="00657A41" w:rsidRDefault="000A56F3" w:rsidP="00BC69D9">
          <w:pPr>
            <w:suppressAutoHyphens/>
            <w:spacing w:before="240" w:line="240" w:lineRule="exact"/>
            <w:rPr>
              <w:spacing w:val="4"/>
              <w:w w:val="103"/>
              <w:kern w:val="14"/>
            </w:rPr>
          </w:pPr>
          <w:r w:rsidRPr="00657A41">
            <w:rPr>
              <w:spacing w:val="4"/>
              <w:w w:val="103"/>
              <w:kern w:val="14"/>
            </w:rPr>
            <w:t>Distr.: General</w:t>
          </w:r>
        </w:p>
        <w:p w14:paraId="06F5D2F3" w14:textId="4BE0DAA3" w:rsidR="000A56F3" w:rsidRPr="00657A41" w:rsidRDefault="004D2541" w:rsidP="00BC69D9">
          <w:pPr>
            <w:suppressAutoHyphens/>
            <w:spacing w:line="240" w:lineRule="exact"/>
            <w:rPr>
              <w:spacing w:val="4"/>
              <w:w w:val="103"/>
              <w:kern w:val="14"/>
            </w:rPr>
          </w:pPr>
          <w:r>
            <w:rPr>
              <w:spacing w:val="4"/>
              <w:w w:val="103"/>
              <w:kern w:val="14"/>
            </w:rPr>
            <w:t>29</w:t>
          </w:r>
          <w:r w:rsidR="00DE4B9B">
            <w:rPr>
              <w:spacing w:val="4"/>
              <w:w w:val="103"/>
              <w:kern w:val="14"/>
            </w:rPr>
            <w:t xml:space="preserve"> </w:t>
          </w:r>
          <w:r>
            <w:rPr>
              <w:spacing w:val="4"/>
              <w:w w:val="103"/>
              <w:kern w:val="14"/>
            </w:rPr>
            <w:t>June</w:t>
          </w:r>
          <w:r w:rsidR="000A56F3">
            <w:rPr>
              <w:spacing w:val="4"/>
              <w:w w:val="103"/>
              <w:kern w:val="14"/>
            </w:rPr>
            <w:t xml:space="preserve"> 2023</w:t>
          </w:r>
        </w:p>
        <w:p w14:paraId="1FAA6AE7" w14:textId="77777777" w:rsidR="000A56F3" w:rsidRPr="00657A41" w:rsidRDefault="000A56F3" w:rsidP="00BC69D9">
          <w:pPr>
            <w:suppressAutoHyphens/>
            <w:spacing w:line="240" w:lineRule="exact"/>
            <w:rPr>
              <w:spacing w:val="4"/>
              <w:w w:val="103"/>
              <w:kern w:val="14"/>
            </w:rPr>
          </w:pPr>
        </w:p>
        <w:p w14:paraId="67D3E35A" w14:textId="77777777" w:rsidR="000A56F3" w:rsidRPr="00657A41" w:rsidRDefault="000A56F3" w:rsidP="00BC69D9">
          <w:pPr>
            <w:suppressAutoHyphens/>
            <w:spacing w:line="240" w:lineRule="exact"/>
            <w:rPr>
              <w:spacing w:val="4"/>
              <w:w w:val="103"/>
              <w:kern w:val="14"/>
            </w:rPr>
          </w:pPr>
          <w:r w:rsidRPr="00657A41">
            <w:rPr>
              <w:spacing w:val="4"/>
              <w:w w:val="103"/>
              <w:kern w:val="14"/>
            </w:rPr>
            <w:t>Original: English</w:t>
          </w:r>
        </w:p>
      </w:tc>
    </w:tr>
  </w:tbl>
  <w:p w14:paraId="7C7F644D" w14:textId="77777777" w:rsidR="000A56F3" w:rsidRPr="00597CD2" w:rsidRDefault="000A56F3">
    <w:pPr>
      <w:pStyle w:val="Header"/>
      <w:rPr>
        <w:sz w:val="6"/>
        <w:szCs w:val="6"/>
        <w:lang w:val="en-U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0D56A" w14:textId="0306CC95" w:rsidR="000A56F3" w:rsidRDefault="000A56F3">
    <w:pPr>
      <w:pStyle w:val="Header"/>
    </w:pPr>
    <w:r>
      <w:rPr>
        <w:noProof/>
        <w:lang w:val="en-US" w:eastAsia="en-US"/>
      </w:rPr>
      <mc:AlternateContent>
        <mc:Choice Requires="wps">
          <w:drawing>
            <wp:anchor distT="0" distB="0" distL="114300" distR="114300" simplePos="0" relativeHeight="251658752" behindDoc="0" locked="0" layoutInCell="0" allowOverlap="1" wp14:anchorId="7EA02003" wp14:editId="35D5053E">
              <wp:simplePos x="0" y="0"/>
              <wp:positionH relativeFrom="margin">
                <wp:align>left</wp:align>
              </wp:positionH>
              <wp:positionV relativeFrom="paragraph">
                <wp:posOffset>-304800</wp:posOffset>
              </wp:positionV>
              <wp:extent cx="8242300" cy="640080"/>
              <wp:effectExtent l="0" t="0" r="6350" b="76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2300" cy="640080"/>
                      </a:xfrm>
                      <a:prstGeom prst="rect">
                        <a:avLst/>
                      </a:prstGeom>
                      <a:solidFill>
                        <a:srgbClr val="FFFFFF"/>
                      </a:solidFill>
                      <a:ln>
                        <a:noFill/>
                      </a:ln>
                    </wps:spPr>
                    <wps:txbx>
                      <w:txbxContent>
                        <w:tbl>
                          <w:tblPr>
                            <w:tblW w:w="13114"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276"/>
                          </w:tblGrid>
                          <w:tr w:rsidR="000A56F3" w:rsidRPr="005841A3" w14:paraId="2440D571" w14:textId="77777777">
                            <w:trPr>
                              <w:trHeight w:hRule="exact" w:val="864"/>
                            </w:trPr>
                            <w:tc>
                              <w:tcPr>
                                <w:tcW w:w="4838" w:type="dxa"/>
                                <w:tcBorders>
                                  <w:bottom w:val="single" w:sz="4" w:space="0" w:color="auto"/>
                                </w:tcBorders>
                                <w:vAlign w:val="bottom"/>
                              </w:tcPr>
                              <w:p w14:paraId="2440D56F" w14:textId="77DC6F3D" w:rsidR="000A56F3" w:rsidRPr="007C6F85" w:rsidRDefault="000A56F3" w:rsidP="005841A3">
                                <w:pPr>
                                  <w:pStyle w:val="Header"/>
                                  <w:spacing w:after="80"/>
                                  <w:rPr>
                                    <w:rFonts w:ascii="Times New Roman" w:hAnsi="Times New Roman"/>
                                    <w:b/>
                                    <w:sz w:val="17"/>
                                    <w:szCs w:val="17"/>
                                    <w:lang w:val="en-US" w:eastAsia="en-US"/>
                                  </w:rPr>
                                </w:pPr>
                                <w:r w:rsidRPr="007C6F85">
                                  <w:rPr>
                                    <w:rFonts w:ascii="Times New Roman" w:hAnsi="Times New Roman"/>
                                    <w:b/>
                                    <w:sz w:val="17"/>
                                    <w:szCs w:val="17"/>
                                    <w:lang w:val="en-US" w:eastAsia="en-US"/>
                                  </w:rPr>
                                  <w:t>DP/DCP/</w:t>
                                </w:r>
                                <w:r>
                                  <w:rPr>
                                    <w:rFonts w:ascii="Times New Roman" w:hAnsi="Times New Roman"/>
                                    <w:b/>
                                    <w:sz w:val="17"/>
                                    <w:szCs w:val="17"/>
                                    <w:lang w:val="en-US" w:eastAsia="en-US"/>
                                  </w:rPr>
                                  <w:t>MRT/4</w:t>
                                </w:r>
                              </w:p>
                            </w:tc>
                            <w:tc>
                              <w:tcPr>
                                <w:tcW w:w="8276" w:type="dxa"/>
                                <w:tcBorders>
                                  <w:bottom w:val="single" w:sz="4" w:space="0" w:color="auto"/>
                                </w:tcBorders>
                                <w:vAlign w:val="bottom"/>
                              </w:tcPr>
                              <w:p w14:paraId="2440D570" w14:textId="77777777" w:rsidR="000A56F3" w:rsidRPr="007C6F85" w:rsidRDefault="000A56F3">
                                <w:pPr>
                                  <w:pStyle w:val="Header"/>
                                  <w:rPr>
                                    <w:rFonts w:ascii="Times New Roman" w:hAnsi="Times New Roman"/>
                                    <w:sz w:val="17"/>
                                    <w:szCs w:val="17"/>
                                    <w:lang w:val="en-US" w:eastAsia="en-US"/>
                                  </w:rPr>
                                </w:pPr>
                              </w:p>
                            </w:tc>
                          </w:tr>
                        </w:tbl>
                        <w:p w14:paraId="2440D572" w14:textId="77777777" w:rsidR="000A56F3" w:rsidRDefault="000A56F3"/>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7EA02003" id="_x0000_t202" coordsize="21600,21600" o:spt="202" path="m,l,21600r21600,l21600,xe">
              <v:stroke joinstyle="miter"/>
              <v:path gradientshapeok="t" o:connecttype="rect"/>
            </v:shapetype>
            <v:shape id="Text Box 1" o:spid="_x0000_s1026" type="#_x0000_t202" style="position:absolute;margin-left:0;margin-top:-24pt;width:649pt;height:50.4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" o:allowincell="f" stroked="f">
              <v:textbox inset="0,0,0,0">
                <w:txbxContent>
                  <w:tbl>
                    <w:tblPr>
                      <w:tblW w:w="13114"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276"/>
                    </w:tblGrid>
                    <w:tr w:rsidR="000A56F3" w:rsidRPr="005841A3" w14:paraId="2440D571" w14:textId="77777777">
                      <w:trPr>
                        <w:trHeight w:hRule="exact" w:val="864"/>
                      </w:trPr>
                      <w:tc>
                        <w:tcPr>
                          <w:tcW w:w="4838" w:type="dxa"/>
                          <w:tcBorders>
                            <w:bottom w:val="single" w:sz="4" w:space="0" w:color="auto"/>
                          </w:tcBorders>
                          <w:vAlign w:val="bottom"/>
                        </w:tcPr>
                        <w:p w14:paraId="2440D56F" w14:textId="77DC6F3D" w:rsidR="000A56F3" w:rsidRPr="007C6F85" w:rsidRDefault="000A56F3" w:rsidP="005841A3">
                          <w:pPr>
                            <w:pStyle w:val="Header"/>
                            <w:spacing w:after="80"/>
                            <w:rPr>
                              <w:rFonts w:ascii="Times New Roman" w:hAnsi="Times New Roman"/>
                              <w:b/>
                              <w:sz w:val="17"/>
                              <w:szCs w:val="17"/>
                              <w:lang w:val="en-US" w:eastAsia="en-US"/>
                            </w:rPr>
                          </w:pPr>
                          <w:r w:rsidRPr="007C6F85">
                            <w:rPr>
                              <w:rFonts w:ascii="Times New Roman" w:hAnsi="Times New Roman"/>
                              <w:b/>
                              <w:sz w:val="17"/>
                              <w:szCs w:val="17"/>
                              <w:lang w:val="en-US" w:eastAsia="en-US"/>
                            </w:rPr>
                            <w:t>DP/DCP/</w:t>
                          </w:r>
                          <w:r>
                            <w:rPr>
                              <w:rFonts w:ascii="Times New Roman" w:hAnsi="Times New Roman"/>
                              <w:b/>
                              <w:sz w:val="17"/>
                              <w:szCs w:val="17"/>
                              <w:lang w:val="en-US" w:eastAsia="en-US"/>
                            </w:rPr>
                            <w:t>MRT/4</w:t>
                          </w:r>
                        </w:p>
                      </w:tc>
                      <w:tc>
                        <w:tcPr>
                          <w:tcW w:w="8276" w:type="dxa"/>
                          <w:tcBorders>
                            <w:bottom w:val="single" w:sz="4" w:space="0" w:color="auto"/>
                          </w:tcBorders>
                          <w:vAlign w:val="bottom"/>
                        </w:tcPr>
                        <w:p w14:paraId="2440D570" w14:textId="77777777" w:rsidR="000A56F3" w:rsidRPr="007C6F85" w:rsidRDefault="000A56F3">
                          <w:pPr>
                            <w:pStyle w:val="Header"/>
                            <w:rPr>
                              <w:rFonts w:ascii="Times New Roman" w:hAnsi="Times New Roman"/>
                              <w:sz w:val="17"/>
                              <w:szCs w:val="17"/>
                              <w:lang w:val="en-US" w:eastAsia="en-US"/>
                            </w:rPr>
                          </w:pPr>
                        </w:p>
                      </w:tc>
                    </w:tr>
                  </w:tbl>
                  <w:p w14:paraId="2440D572" w14:textId="77777777" w:rsidR="000A56F3" w:rsidRDefault="000A56F3"/>
                </w:txbxContent>
              </v:textbox>
              <w10:wrap anchorx="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3050" w:type="dxa"/>
      <w:tblBorders>
        <w:bottom w:val="single" w:sz="2" w:space="0" w:color="000000"/>
      </w:tblBorders>
      <w:tblLayout w:type="fixed"/>
      <w:tblCellMar>
        <w:left w:w="0" w:type="dxa"/>
        <w:right w:w="0" w:type="dxa"/>
      </w:tblCellMar>
      <w:tblLook w:val="0000" w:firstRow="0" w:lastRow="0" w:firstColumn="0" w:lastColumn="0" w:noHBand="0" w:noVBand="0"/>
    </w:tblPr>
    <w:tblGrid>
      <w:gridCol w:w="4668"/>
      <w:gridCol w:w="8382"/>
    </w:tblGrid>
    <w:tr w:rsidR="000A56F3" w:rsidRPr="00657A41" w14:paraId="0755F833" w14:textId="77777777" w:rsidTr="00E022B9">
      <w:trPr>
        <w:trHeight w:hRule="exact" w:val="864"/>
      </w:trPr>
      <w:tc>
        <w:tcPr>
          <w:tcW w:w="4668" w:type="dxa"/>
          <w:shd w:val="clear" w:color="auto" w:fill="auto"/>
          <w:vAlign w:val="bottom"/>
        </w:tcPr>
        <w:p w14:paraId="74A7251A" w14:textId="77777777" w:rsidR="000A56F3" w:rsidRPr="00657A41" w:rsidRDefault="000A56F3" w:rsidP="00BC69D9">
          <w:pPr>
            <w:tabs>
              <w:tab w:val="center" w:pos="4320"/>
              <w:tab w:val="right" w:pos="8640"/>
            </w:tabs>
            <w:spacing w:after="80"/>
            <w:rPr>
              <w:b/>
              <w:noProof/>
              <w:sz w:val="17"/>
            </w:rPr>
          </w:pPr>
        </w:p>
      </w:tc>
      <w:tc>
        <w:tcPr>
          <w:tcW w:w="8382" w:type="dxa"/>
          <w:shd w:val="clear" w:color="auto" w:fill="auto"/>
          <w:vAlign w:val="bottom"/>
        </w:tcPr>
        <w:p w14:paraId="4B473F58" w14:textId="2DBACDE8" w:rsidR="000A56F3" w:rsidRPr="00657A41" w:rsidRDefault="000A56F3" w:rsidP="00BC69D9">
          <w:pPr>
            <w:tabs>
              <w:tab w:val="center" w:pos="4320"/>
              <w:tab w:val="right" w:pos="8640"/>
            </w:tabs>
            <w:jc w:val="right"/>
            <w:rPr>
              <w:b/>
              <w:noProof/>
              <w:sz w:val="17"/>
            </w:rPr>
          </w:pPr>
          <w:r w:rsidRPr="00657A41">
            <w:rPr>
              <w:b/>
              <w:noProof/>
              <w:sz w:val="17"/>
            </w:rPr>
            <w:t>DP/DCP/</w:t>
          </w:r>
          <w:r>
            <w:rPr>
              <w:b/>
              <w:noProof/>
              <w:sz w:val="17"/>
            </w:rPr>
            <w:t>MRT</w:t>
          </w:r>
          <w:r w:rsidRPr="00657A41">
            <w:rPr>
              <w:b/>
              <w:noProof/>
              <w:sz w:val="17"/>
            </w:rPr>
            <w:t>/4</w:t>
          </w:r>
        </w:p>
      </w:tc>
    </w:tr>
  </w:tbl>
  <w:p w14:paraId="081F7F38" w14:textId="77777777" w:rsidR="000A56F3" w:rsidRPr="00BC69D9" w:rsidRDefault="000A56F3">
    <w:pPr>
      <w:pStyle w:val="Header"/>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303D3"/>
    <w:multiLevelType w:val="hybridMultilevel"/>
    <w:tmpl w:val="C80AE2B6"/>
    <w:lvl w:ilvl="0" w:tplc="0016ADC0">
      <w:start w:val="1"/>
      <w:numFmt w:val="decimal"/>
      <w:lvlText w:val="%1."/>
      <w:lvlJc w:val="left"/>
      <w:pPr>
        <w:ind w:left="720" w:hanging="360"/>
      </w:pPr>
      <w:rPr>
        <w:rFonts w:ascii="Times New Roman" w:hAnsi="Times New Roman" w:cs="Times New Roman" w:hint="default"/>
        <w:b w:val="0"/>
        <w:bCs w:val="0"/>
        <w:color w:val="auto"/>
      </w:rPr>
    </w:lvl>
    <w:lvl w:ilvl="1" w:tplc="04090019">
      <w:start w:val="1"/>
      <w:numFmt w:val="lowerLetter"/>
      <w:lvlText w:val="%2."/>
      <w:lvlJc w:val="left"/>
      <w:pPr>
        <w:ind w:left="1440" w:hanging="360"/>
      </w:pPr>
    </w:lvl>
    <w:lvl w:ilvl="2" w:tplc="0409000F">
      <w:start w:val="1"/>
      <w:numFmt w:val="decimal"/>
      <w:lvlText w:val="%3."/>
      <w:lvlJc w:val="left"/>
      <w:pPr>
        <w:ind w:left="27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350BC7"/>
    <w:multiLevelType w:val="multilevel"/>
    <w:tmpl w:val="23CE1926"/>
    <w:lvl w:ilvl="0">
      <w:start w:val="1"/>
      <w:numFmt w:val="bullet"/>
      <w:lvlText w:val=""/>
      <w:lvlJc w:val="left"/>
      <w:pPr>
        <w:tabs>
          <w:tab w:val="num" w:pos="570"/>
        </w:tabs>
        <w:ind w:left="570" w:hanging="570"/>
      </w:pPr>
      <w:rPr>
        <w:rFonts w:ascii="Symbol" w:hAnsi="Symbol" w:hint="default"/>
      </w:rPr>
    </w:lvl>
    <w:lvl w:ilvl="1">
      <w:start w:val="1"/>
      <w:numFmt w:val="bullet"/>
      <w:lvlText w:val=""/>
      <w:lvlJc w:val="left"/>
      <w:pPr>
        <w:tabs>
          <w:tab w:val="num" w:pos="570"/>
        </w:tabs>
        <w:ind w:left="570" w:hanging="57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09041647"/>
    <w:multiLevelType w:val="hybridMultilevel"/>
    <w:tmpl w:val="524EE528"/>
    <w:lvl w:ilvl="0" w:tplc="AE9AB620">
      <w:start w:val="1"/>
      <w:numFmt w:val="decimal"/>
      <w:pStyle w:val="CPDTexte"/>
      <w:lvlText w:val="%1."/>
      <w:lvlJc w:val="left"/>
      <w:pPr>
        <w:ind w:left="1916" w:hanging="360"/>
      </w:pPr>
      <w:rPr>
        <w:b w:val="0"/>
        <w:bCs/>
      </w:rPr>
    </w:lvl>
    <w:lvl w:ilvl="1" w:tplc="280C0019" w:tentative="1">
      <w:start w:val="1"/>
      <w:numFmt w:val="lowerLetter"/>
      <w:lvlText w:val="%2."/>
      <w:lvlJc w:val="left"/>
      <w:pPr>
        <w:ind w:left="2636" w:hanging="360"/>
      </w:pPr>
    </w:lvl>
    <w:lvl w:ilvl="2" w:tplc="280C001B" w:tentative="1">
      <w:start w:val="1"/>
      <w:numFmt w:val="lowerRoman"/>
      <w:lvlText w:val="%3."/>
      <w:lvlJc w:val="right"/>
      <w:pPr>
        <w:ind w:left="3356" w:hanging="180"/>
      </w:pPr>
    </w:lvl>
    <w:lvl w:ilvl="3" w:tplc="280C000F" w:tentative="1">
      <w:start w:val="1"/>
      <w:numFmt w:val="decimal"/>
      <w:lvlText w:val="%4."/>
      <w:lvlJc w:val="left"/>
      <w:pPr>
        <w:ind w:left="4076" w:hanging="360"/>
      </w:pPr>
    </w:lvl>
    <w:lvl w:ilvl="4" w:tplc="280C0019" w:tentative="1">
      <w:start w:val="1"/>
      <w:numFmt w:val="lowerLetter"/>
      <w:lvlText w:val="%5."/>
      <w:lvlJc w:val="left"/>
      <w:pPr>
        <w:ind w:left="4796" w:hanging="360"/>
      </w:pPr>
    </w:lvl>
    <w:lvl w:ilvl="5" w:tplc="280C001B" w:tentative="1">
      <w:start w:val="1"/>
      <w:numFmt w:val="lowerRoman"/>
      <w:lvlText w:val="%6."/>
      <w:lvlJc w:val="right"/>
      <w:pPr>
        <w:ind w:left="5516" w:hanging="180"/>
      </w:pPr>
    </w:lvl>
    <w:lvl w:ilvl="6" w:tplc="280C000F" w:tentative="1">
      <w:start w:val="1"/>
      <w:numFmt w:val="decimal"/>
      <w:lvlText w:val="%7."/>
      <w:lvlJc w:val="left"/>
      <w:pPr>
        <w:ind w:left="6236" w:hanging="360"/>
      </w:pPr>
    </w:lvl>
    <w:lvl w:ilvl="7" w:tplc="280C0019" w:tentative="1">
      <w:start w:val="1"/>
      <w:numFmt w:val="lowerLetter"/>
      <w:lvlText w:val="%8."/>
      <w:lvlJc w:val="left"/>
      <w:pPr>
        <w:ind w:left="6956" w:hanging="360"/>
      </w:pPr>
    </w:lvl>
    <w:lvl w:ilvl="8" w:tplc="280C001B" w:tentative="1">
      <w:start w:val="1"/>
      <w:numFmt w:val="lowerRoman"/>
      <w:lvlText w:val="%9."/>
      <w:lvlJc w:val="right"/>
      <w:pPr>
        <w:ind w:left="7676" w:hanging="180"/>
      </w:pPr>
    </w:lvl>
  </w:abstractNum>
  <w:abstractNum w:abstractNumId="3" w15:restartNumberingAfterBreak="0">
    <w:nsid w:val="0DD44160"/>
    <w:multiLevelType w:val="hybridMultilevel"/>
    <w:tmpl w:val="A4920B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FF012BC"/>
    <w:multiLevelType w:val="hybridMultilevel"/>
    <w:tmpl w:val="AEBAA3C0"/>
    <w:lvl w:ilvl="0" w:tplc="4418B0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4E0260"/>
    <w:multiLevelType w:val="hybridMultilevel"/>
    <w:tmpl w:val="992EE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0C5E98"/>
    <w:multiLevelType w:val="hybridMultilevel"/>
    <w:tmpl w:val="4E7A24A8"/>
    <w:lvl w:ilvl="0" w:tplc="29EA673A">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3AC72F0"/>
    <w:multiLevelType w:val="hybridMultilevel"/>
    <w:tmpl w:val="4B4ACAF2"/>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8" w15:restartNumberingAfterBreak="0">
    <w:nsid w:val="188C67E7"/>
    <w:multiLevelType w:val="hybridMultilevel"/>
    <w:tmpl w:val="C86A47E0"/>
    <w:lvl w:ilvl="0" w:tplc="0C8EE990">
      <w:start w:val="1"/>
      <w:numFmt w:val="lowerLetter"/>
      <w:lvlText w:val="(%1)"/>
      <w:lvlJc w:val="left"/>
      <w:pPr>
        <w:ind w:left="1800" w:hanging="36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D561E8F"/>
    <w:multiLevelType w:val="hybridMultilevel"/>
    <w:tmpl w:val="1D082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F12972"/>
    <w:multiLevelType w:val="multilevel"/>
    <w:tmpl w:val="8528D00C"/>
    <w:lvl w:ilvl="0">
      <w:start w:val="1"/>
      <w:numFmt w:val="bullet"/>
      <w:lvlText w:val="o"/>
      <w:lvlJc w:val="left"/>
      <w:pPr>
        <w:tabs>
          <w:tab w:val="num" w:pos="1140"/>
        </w:tabs>
        <w:ind w:left="1140" w:hanging="570"/>
      </w:pPr>
      <w:rPr>
        <w:rFonts w:ascii="Courier New" w:hAnsi="Courier New" w:cs="Courier New" w:hint="default"/>
      </w:rPr>
    </w:lvl>
    <w:lvl w:ilvl="1">
      <w:start w:val="1"/>
      <w:numFmt w:val="bullet"/>
      <w:lvlText w:val=""/>
      <w:lvlJc w:val="left"/>
      <w:pPr>
        <w:tabs>
          <w:tab w:val="num" w:pos="1140"/>
        </w:tabs>
        <w:ind w:left="1140" w:hanging="570"/>
      </w:pPr>
      <w:rPr>
        <w:rFonts w:ascii="Symbol" w:hAnsi="Symbol"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290"/>
        </w:tabs>
        <w:ind w:left="1290" w:hanging="720"/>
      </w:pPr>
      <w:rPr>
        <w:rFonts w:hint="default"/>
      </w:rPr>
    </w:lvl>
    <w:lvl w:ilvl="4">
      <w:start w:val="1"/>
      <w:numFmt w:val="decimal"/>
      <w:lvlText w:val="%1.%2.%3.%4.%5"/>
      <w:lvlJc w:val="left"/>
      <w:pPr>
        <w:tabs>
          <w:tab w:val="num" w:pos="1650"/>
        </w:tabs>
        <w:ind w:left="1650" w:hanging="1080"/>
      </w:pPr>
      <w:rPr>
        <w:rFonts w:hint="default"/>
      </w:rPr>
    </w:lvl>
    <w:lvl w:ilvl="5">
      <w:start w:val="1"/>
      <w:numFmt w:val="decimal"/>
      <w:lvlText w:val="%1.%2.%3.%4.%5.%6"/>
      <w:lvlJc w:val="left"/>
      <w:pPr>
        <w:tabs>
          <w:tab w:val="num" w:pos="1650"/>
        </w:tabs>
        <w:ind w:left="1650" w:hanging="1080"/>
      </w:pPr>
      <w:rPr>
        <w:rFonts w:hint="default"/>
      </w:rPr>
    </w:lvl>
    <w:lvl w:ilvl="6">
      <w:start w:val="1"/>
      <w:numFmt w:val="decimal"/>
      <w:lvlText w:val="%1.%2.%3.%4.%5.%6.%7"/>
      <w:lvlJc w:val="left"/>
      <w:pPr>
        <w:tabs>
          <w:tab w:val="num" w:pos="2010"/>
        </w:tabs>
        <w:ind w:left="2010" w:hanging="1440"/>
      </w:pPr>
      <w:rPr>
        <w:rFonts w:hint="default"/>
      </w:rPr>
    </w:lvl>
    <w:lvl w:ilvl="7">
      <w:start w:val="1"/>
      <w:numFmt w:val="decimal"/>
      <w:lvlText w:val="%1.%2.%3.%4.%5.%6.%7.%8"/>
      <w:lvlJc w:val="left"/>
      <w:pPr>
        <w:tabs>
          <w:tab w:val="num" w:pos="2010"/>
        </w:tabs>
        <w:ind w:left="2010" w:hanging="1440"/>
      </w:pPr>
      <w:rPr>
        <w:rFonts w:hint="default"/>
      </w:rPr>
    </w:lvl>
    <w:lvl w:ilvl="8">
      <w:start w:val="1"/>
      <w:numFmt w:val="decimal"/>
      <w:lvlText w:val="%1.%2.%3.%4.%5.%6.%7.%8.%9"/>
      <w:lvlJc w:val="left"/>
      <w:pPr>
        <w:tabs>
          <w:tab w:val="num" w:pos="2010"/>
        </w:tabs>
        <w:ind w:left="2010" w:hanging="1440"/>
      </w:pPr>
      <w:rPr>
        <w:rFonts w:hint="default"/>
      </w:rPr>
    </w:lvl>
  </w:abstractNum>
  <w:abstractNum w:abstractNumId="11" w15:restartNumberingAfterBreak="0">
    <w:nsid w:val="24C42F9F"/>
    <w:multiLevelType w:val="hybridMultilevel"/>
    <w:tmpl w:val="C058A58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DE180E"/>
    <w:multiLevelType w:val="hybridMultilevel"/>
    <w:tmpl w:val="1E1A2778"/>
    <w:lvl w:ilvl="0" w:tplc="F1D8AC3A">
      <w:start w:val="1"/>
      <w:numFmt w:val="lowerLetter"/>
      <w:lvlText w:val="(%1)"/>
      <w:lvlJc w:val="left"/>
      <w:pPr>
        <w:ind w:left="16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3B6AEF"/>
    <w:multiLevelType w:val="hybridMultilevel"/>
    <w:tmpl w:val="8EA2525A"/>
    <w:lvl w:ilvl="0" w:tplc="0436000F">
      <w:start w:val="2"/>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4" w15:restartNumberingAfterBreak="0">
    <w:nsid w:val="266A6F84"/>
    <w:multiLevelType w:val="hybridMultilevel"/>
    <w:tmpl w:val="FA1EDD9E"/>
    <w:lvl w:ilvl="0" w:tplc="A92EF7BA">
      <w:start w:val="4"/>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84058E"/>
    <w:multiLevelType w:val="hybridMultilevel"/>
    <w:tmpl w:val="56DA4120"/>
    <w:lvl w:ilvl="0" w:tplc="8C0C38D2">
      <w:numFmt w:val="bullet"/>
      <w:lvlText w:val="-"/>
      <w:lvlJc w:val="left"/>
      <w:pPr>
        <w:ind w:left="360" w:hanging="360"/>
      </w:pPr>
      <w:rPr>
        <w:rFonts w:ascii="TimesNewRomanPSMT" w:eastAsia="TimesNewRomanPSMT" w:hAnsi="TimesNewRomanPSMT" w:cs="TimesNewRomanPSMT"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303115FF"/>
    <w:multiLevelType w:val="hybridMultilevel"/>
    <w:tmpl w:val="03FE75F0"/>
    <w:lvl w:ilvl="0" w:tplc="AB4E437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2725E5"/>
    <w:multiLevelType w:val="hybridMultilevel"/>
    <w:tmpl w:val="FCA86D60"/>
    <w:lvl w:ilvl="0" w:tplc="04090001">
      <w:start w:val="1"/>
      <w:numFmt w:val="bullet"/>
      <w:lvlText w:val=""/>
      <w:lvlJc w:val="left"/>
      <w:pPr>
        <w:ind w:left="1620" w:hanging="360"/>
      </w:pPr>
      <w:rPr>
        <w:rFonts w:ascii="Symbol" w:hAnsi="Symbol" w:hint="default"/>
        <w:b w:val="0"/>
        <w:i w:val="0"/>
        <w:sz w:val="20"/>
      </w:rPr>
    </w:lvl>
    <w:lvl w:ilvl="1" w:tplc="04090019" w:tentative="1">
      <w:start w:val="1"/>
      <w:numFmt w:val="lowerLetter"/>
      <w:lvlText w:val="%2."/>
      <w:lvlJc w:val="left"/>
      <w:pPr>
        <w:ind w:left="1433" w:hanging="360"/>
      </w:pPr>
    </w:lvl>
    <w:lvl w:ilvl="2" w:tplc="0409001B" w:tentative="1">
      <w:start w:val="1"/>
      <w:numFmt w:val="lowerRoman"/>
      <w:lvlText w:val="%3."/>
      <w:lvlJc w:val="right"/>
      <w:pPr>
        <w:ind w:left="2153" w:hanging="180"/>
      </w:pPr>
    </w:lvl>
    <w:lvl w:ilvl="3" w:tplc="0409000F" w:tentative="1">
      <w:start w:val="1"/>
      <w:numFmt w:val="decimal"/>
      <w:lvlText w:val="%4."/>
      <w:lvlJc w:val="left"/>
      <w:pPr>
        <w:ind w:left="2873" w:hanging="360"/>
      </w:pPr>
    </w:lvl>
    <w:lvl w:ilvl="4" w:tplc="04090019" w:tentative="1">
      <w:start w:val="1"/>
      <w:numFmt w:val="lowerLetter"/>
      <w:lvlText w:val="%5."/>
      <w:lvlJc w:val="left"/>
      <w:pPr>
        <w:ind w:left="3593" w:hanging="360"/>
      </w:pPr>
    </w:lvl>
    <w:lvl w:ilvl="5" w:tplc="0409001B" w:tentative="1">
      <w:start w:val="1"/>
      <w:numFmt w:val="lowerRoman"/>
      <w:lvlText w:val="%6."/>
      <w:lvlJc w:val="right"/>
      <w:pPr>
        <w:ind w:left="4313" w:hanging="180"/>
      </w:pPr>
    </w:lvl>
    <w:lvl w:ilvl="6" w:tplc="0409000F" w:tentative="1">
      <w:start w:val="1"/>
      <w:numFmt w:val="decimal"/>
      <w:lvlText w:val="%7."/>
      <w:lvlJc w:val="left"/>
      <w:pPr>
        <w:ind w:left="5033" w:hanging="360"/>
      </w:pPr>
    </w:lvl>
    <w:lvl w:ilvl="7" w:tplc="04090019" w:tentative="1">
      <w:start w:val="1"/>
      <w:numFmt w:val="lowerLetter"/>
      <w:lvlText w:val="%8."/>
      <w:lvlJc w:val="left"/>
      <w:pPr>
        <w:ind w:left="5753" w:hanging="360"/>
      </w:pPr>
    </w:lvl>
    <w:lvl w:ilvl="8" w:tplc="0409001B" w:tentative="1">
      <w:start w:val="1"/>
      <w:numFmt w:val="lowerRoman"/>
      <w:lvlText w:val="%9."/>
      <w:lvlJc w:val="right"/>
      <w:pPr>
        <w:ind w:left="6473" w:hanging="180"/>
      </w:pPr>
    </w:lvl>
  </w:abstractNum>
  <w:abstractNum w:abstractNumId="18" w15:restartNumberingAfterBreak="0">
    <w:nsid w:val="347765A9"/>
    <w:multiLevelType w:val="hybridMultilevel"/>
    <w:tmpl w:val="BAA25E2E"/>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9" w15:restartNumberingAfterBreak="0">
    <w:nsid w:val="37626662"/>
    <w:multiLevelType w:val="hybridMultilevel"/>
    <w:tmpl w:val="387A03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7917003"/>
    <w:multiLevelType w:val="hybridMultilevel"/>
    <w:tmpl w:val="06FC3A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8955CF6"/>
    <w:multiLevelType w:val="multilevel"/>
    <w:tmpl w:val="23CE1926"/>
    <w:lvl w:ilvl="0">
      <w:start w:val="1"/>
      <w:numFmt w:val="bullet"/>
      <w:lvlText w:val=""/>
      <w:lvlJc w:val="left"/>
      <w:pPr>
        <w:tabs>
          <w:tab w:val="num" w:pos="570"/>
        </w:tabs>
        <w:ind w:left="570" w:hanging="570"/>
      </w:pPr>
      <w:rPr>
        <w:rFonts w:ascii="Symbol" w:hAnsi="Symbol" w:hint="default"/>
      </w:rPr>
    </w:lvl>
    <w:lvl w:ilvl="1">
      <w:start w:val="1"/>
      <w:numFmt w:val="bullet"/>
      <w:lvlText w:val=""/>
      <w:lvlJc w:val="left"/>
      <w:pPr>
        <w:tabs>
          <w:tab w:val="num" w:pos="570"/>
        </w:tabs>
        <w:ind w:left="570" w:hanging="57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38DD24AB"/>
    <w:multiLevelType w:val="hybridMultilevel"/>
    <w:tmpl w:val="6F360A8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9CF0082"/>
    <w:multiLevelType w:val="hybridMultilevel"/>
    <w:tmpl w:val="58C04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EC6FD0"/>
    <w:multiLevelType w:val="multilevel"/>
    <w:tmpl w:val="822C67DC"/>
    <w:lvl w:ilvl="0">
      <w:start w:val="1"/>
      <w:numFmt w:val="bullet"/>
      <w:lvlText w:val=""/>
      <w:lvlJc w:val="left"/>
      <w:pPr>
        <w:tabs>
          <w:tab w:val="num" w:pos="570"/>
        </w:tabs>
        <w:ind w:left="570" w:hanging="570"/>
      </w:pPr>
      <w:rPr>
        <w:rFonts w:ascii="Symbol" w:hAnsi="Symbol" w:hint="default"/>
        <w:sz w:val="20"/>
      </w:rPr>
    </w:lvl>
    <w:lvl w:ilvl="1">
      <w:start w:val="1"/>
      <w:numFmt w:val="bullet"/>
      <w:lvlText w:val=""/>
      <w:lvlJc w:val="left"/>
      <w:pPr>
        <w:tabs>
          <w:tab w:val="num" w:pos="570"/>
        </w:tabs>
        <w:ind w:left="570" w:hanging="570"/>
      </w:pPr>
      <w:rPr>
        <w:rFonts w:ascii="Symbol" w:hAnsi="Symbol" w:hint="default"/>
      </w:rPr>
    </w:lvl>
    <w:lvl w:ilvl="2">
      <w:start w:val="1"/>
      <w:numFmt w:val="decimal"/>
      <w:lvlText w:val="%1.%2.%3"/>
      <w:lvlJc w:val="left"/>
      <w:pPr>
        <w:tabs>
          <w:tab w:val="num" w:pos="720"/>
        </w:tabs>
        <w:ind w:left="720" w:hanging="720"/>
      </w:pPr>
      <w:rPr>
        <w:rFonts w:hint="default"/>
        <w:sz w:val="20"/>
      </w:rPr>
    </w:lvl>
    <w:lvl w:ilvl="3">
      <w:start w:val="1"/>
      <w:numFmt w:val="decimal"/>
      <w:lvlText w:val="%1.%2.%3.%4"/>
      <w:lvlJc w:val="left"/>
      <w:pPr>
        <w:tabs>
          <w:tab w:val="num" w:pos="720"/>
        </w:tabs>
        <w:ind w:left="720" w:hanging="720"/>
      </w:pPr>
      <w:rPr>
        <w:rFonts w:hint="default"/>
        <w:sz w:val="20"/>
      </w:rPr>
    </w:lvl>
    <w:lvl w:ilvl="4">
      <w:start w:val="1"/>
      <w:numFmt w:val="decimal"/>
      <w:lvlText w:val="%1.%2.%3.%4.%5"/>
      <w:lvlJc w:val="left"/>
      <w:pPr>
        <w:tabs>
          <w:tab w:val="num" w:pos="1080"/>
        </w:tabs>
        <w:ind w:left="1080" w:hanging="1080"/>
      </w:pPr>
      <w:rPr>
        <w:rFonts w:hint="default"/>
        <w:sz w:val="20"/>
      </w:rPr>
    </w:lvl>
    <w:lvl w:ilvl="5">
      <w:start w:val="1"/>
      <w:numFmt w:val="decimal"/>
      <w:lvlText w:val="%1.%2.%3.%4.%5.%6"/>
      <w:lvlJc w:val="left"/>
      <w:pPr>
        <w:tabs>
          <w:tab w:val="num" w:pos="1080"/>
        </w:tabs>
        <w:ind w:left="1080" w:hanging="1080"/>
      </w:pPr>
      <w:rPr>
        <w:rFonts w:hint="default"/>
        <w:sz w:val="20"/>
      </w:rPr>
    </w:lvl>
    <w:lvl w:ilvl="6">
      <w:start w:val="1"/>
      <w:numFmt w:val="decimal"/>
      <w:lvlText w:val="%1.%2.%3.%4.%5.%6.%7"/>
      <w:lvlJc w:val="left"/>
      <w:pPr>
        <w:tabs>
          <w:tab w:val="num" w:pos="1440"/>
        </w:tabs>
        <w:ind w:left="1440" w:hanging="1440"/>
      </w:pPr>
      <w:rPr>
        <w:rFonts w:hint="default"/>
        <w:sz w:val="20"/>
      </w:rPr>
    </w:lvl>
    <w:lvl w:ilvl="7">
      <w:start w:val="1"/>
      <w:numFmt w:val="decimal"/>
      <w:lvlText w:val="%1.%2.%3.%4.%5.%6.%7.%8"/>
      <w:lvlJc w:val="left"/>
      <w:pPr>
        <w:tabs>
          <w:tab w:val="num" w:pos="1440"/>
        </w:tabs>
        <w:ind w:left="1440" w:hanging="1440"/>
      </w:pPr>
      <w:rPr>
        <w:rFonts w:hint="default"/>
        <w:sz w:val="20"/>
      </w:rPr>
    </w:lvl>
    <w:lvl w:ilvl="8">
      <w:start w:val="1"/>
      <w:numFmt w:val="decimal"/>
      <w:lvlText w:val="%1.%2.%3.%4.%5.%6.%7.%8.%9"/>
      <w:lvlJc w:val="left"/>
      <w:pPr>
        <w:tabs>
          <w:tab w:val="num" w:pos="1440"/>
        </w:tabs>
        <w:ind w:left="1440" w:hanging="1440"/>
      </w:pPr>
      <w:rPr>
        <w:rFonts w:hint="default"/>
        <w:sz w:val="20"/>
      </w:rPr>
    </w:lvl>
  </w:abstractNum>
  <w:abstractNum w:abstractNumId="25" w15:restartNumberingAfterBreak="0">
    <w:nsid w:val="3EEC19D8"/>
    <w:multiLevelType w:val="hybridMultilevel"/>
    <w:tmpl w:val="B47EC620"/>
    <w:lvl w:ilvl="0" w:tplc="3E5844CC">
      <w:start w:val="1"/>
      <w:numFmt w:val="lowerLetter"/>
      <w:lvlText w:val="(%1)"/>
      <w:lvlJc w:val="left"/>
      <w:pPr>
        <w:ind w:left="1627" w:hanging="36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26" w15:restartNumberingAfterBreak="0">
    <w:nsid w:val="42160598"/>
    <w:multiLevelType w:val="hybridMultilevel"/>
    <w:tmpl w:val="A404D00E"/>
    <w:lvl w:ilvl="0" w:tplc="FFFFFFFF">
      <w:start w:val="1"/>
      <w:numFmt w:val="decimal"/>
      <w:lvlText w:val="%1."/>
      <w:lvlJc w:val="left"/>
      <w:pPr>
        <w:ind w:left="720" w:hanging="360"/>
      </w:pPr>
      <w:rPr>
        <w:rFonts w:ascii="Times New Roman" w:hAnsi="Times New Roman" w:cs="Times New Roman" w:hint="default"/>
        <w:b w:val="0"/>
        <w:bCs w:val="0"/>
        <w:color w:val="auto"/>
      </w:rPr>
    </w:lvl>
    <w:lvl w:ilvl="1" w:tplc="FFFFFFFF">
      <w:start w:val="1"/>
      <w:numFmt w:val="lowerLetter"/>
      <w:lvlText w:val="%2."/>
      <w:lvlJc w:val="left"/>
      <w:pPr>
        <w:ind w:left="1440" w:hanging="360"/>
      </w:pPr>
    </w:lvl>
    <w:lvl w:ilvl="2" w:tplc="FFFFFFFF">
      <w:start w:val="1"/>
      <w:numFmt w:val="decimal"/>
      <w:lvlText w:val="%3."/>
      <w:lvlJc w:val="left"/>
      <w:pPr>
        <w:ind w:left="27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321077D"/>
    <w:multiLevelType w:val="hybridMultilevel"/>
    <w:tmpl w:val="FE36E9C2"/>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8" w15:restartNumberingAfterBreak="0">
    <w:nsid w:val="461C75DB"/>
    <w:multiLevelType w:val="hybridMultilevel"/>
    <w:tmpl w:val="CCDED580"/>
    <w:lvl w:ilvl="0" w:tplc="C4127B66">
      <w:start w:val="11"/>
      <w:numFmt w:val="decimal"/>
      <w:lvlText w:val="%1."/>
      <w:lvlJc w:val="left"/>
      <w:pPr>
        <w:ind w:left="360" w:hanging="36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6375E0F"/>
    <w:multiLevelType w:val="multilevel"/>
    <w:tmpl w:val="8620EF4A"/>
    <w:name w:val="TOC3"/>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1850"/>
        </w:tabs>
        <w:ind w:left="185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465865D2"/>
    <w:multiLevelType w:val="hybridMultilevel"/>
    <w:tmpl w:val="E4C02DEE"/>
    <w:lvl w:ilvl="0" w:tplc="29EA673A">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AD222C4"/>
    <w:multiLevelType w:val="multilevel"/>
    <w:tmpl w:val="EFD8F9FA"/>
    <w:lvl w:ilvl="0">
      <w:start w:val="1"/>
      <w:numFmt w:val="bullet"/>
      <w:lvlText w:val=""/>
      <w:lvlJc w:val="left"/>
      <w:pPr>
        <w:tabs>
          <w:tab w:val="num" w:pos="570"/>
        </w:tabs>
        <w:ind w:left="570" w:hanging="570"/>
      </w:pPr>
      <w:rPr>
        <w:rFonts w:ascii="Symbol" w:hAnsi="Symbol" w:hint="default"/>
      </w:rPr>
    </w:lvl>
    <w:lvl w:ilvl="1">
      <w:start w:val="1"/>
      <w:numFmt w:val="bullet"/>
      <w:lvlText w:val=""/>
      <w:lvlJc w:val="left"/>
      <w:pPr>
        <w:tabs>
          <w:tab w:val="num" w:pos="570"/>
        </w:tabs>
        <w:ind w:left="570" w:hanging="57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15:restartNumberingAfterBreak="0">
    <w:nsid w:val="4BE85B6D"/>
    <w:multiLevelType w:val="hybridMultilevel"/>
    <w:tmpl w:val="4CD84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E525E90"/>
    <w:multiLevelType w:val="hybridMultilevel"/>
    <w:tmpl w:val="010A180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4" w15:restartNumberingAfterBreak="0">
    <w:nsid w:val="4EA02372"/>
    <w:multiLevelType w:val="hybridMultilevel"/>
    <w:tmpl w:val="B6349452"/>
    <w:lvl w:ilvl="0" w:tplc="9EA0D570">
      <w:start w:val="1"/>
      <w:numFmt w:val="lowerLetter"/>
      <w:lvlText w:val="(%1)"/>
      <w:lvlJc w:val="left"/>
      <w:pPr>
        <w:ind w:left="1627"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0627CB3"/>
    <w:multiLevelType w:val="hybridMultilevel"/>
    <w:tmpl w:val="A404D00E"/>
    <w:lvl w:ilvl="0" w:tplc="FFFFFFFF">
      <w:start w:val="1"/>
      <w:numFmt w:val="decimal"/>
      <w:lvlText w:val="%1."/>
      <w:lvlJc w:val="left"/>
      <w:pPr>
        <w:ind w:left="720" w:hanging="360"/>
      </w:pPr>
      <w:rPr>
        <w:rFonts w:ascii="Times New Roman" w:hAnsi="Times New Roman" w:cs="Times New Roman" w:hint="default"/>
        <w:b w:val="0"/>
        <w:bCs w:val="0"/>
        <w:color w:val="auto"/>
      </w:rPr>
    </w:lvl>
    <w:lvl w:ilvl="1" w:tplc="FFFFFFFF">
      <w:start w:val="1"/>
      <w:numFmt w:val="lowerLetter"/>
      <w:lvlText w:val="%2."/>
      <w:lvlJc w:val="left"/>
      <w:pPr>
        <w:ind w:left="1440" w:hanging="360"/>
      </w:pPr>
    </w:lvl>
    <w:lvl w:ilvl="2" w:tplc="FFFFFFFF">
      <w:start w:val="1"/>
      <w:numFmt w:val="decimal"/>
      <w:lvlText w:val="%3."/>
      <w:lvlJc w:val="left"/>
      <w:pPr>
        <w:ind w:left="27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563745FD"/>
    <w:multiLevelType w:val="hybridMultilevel"/>
    <w:tmpl w:val="3DE26EA2"/>
    <w:lvl w:ilvl="0" w:tplc="04090001">
      <w:start w:val="1"/>
      <w:numFmt w:val="bullet"/>
      <w:lvlText w:val=""/>
      <w:lvlJc w:val="left"/>
      <w:pPr>
        <w:ind w:left="360" w:hanging="360"/>
      </w:pPr>
      <w:rPr>
        <w:rFonts w:ascii="Symbol" w:hAnsi="Symbol" w:hint="default"/>
      </w:rPr>
    </w:lvl>
    <w:lvl w:ilvl="1" w:tplc="C5562588">
      <w:numFmt w:val="bullet"/>
      <w:lvlText w:val="•"/>
      <w:lvlJc w:val="left"/>
      <w:pPr>
        <w:ind w:left="1440" w:hanging="72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68F73E7"/>
    <w:multiLevelType w:val="hybridMultilevel"/>
    <w:tmpl w:val="4B940078"/>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38" w15:restartNumberingAfterBreak="0">
    <w:nsid w:val="58D10498"/>
    <w:multiLevelType w:val="hybridMultilevel"/>
    <w:tmpl w:val="DDEC4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D596F0F"/>
    <w:multiLevelType w:val="hybridMultilevel"/>
    <w:tmpl w:val="B2FAB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F806982"/>
    <w:multiLevelType w:val="multilevel"/>
    <w:tmpl w:val="05ACE57A"/>
    <w:lvl w:ilvl="0">
      <w:numFmt w:val="bullet"/>
      <w:lvlText w:val="-"/>
      <w:lvlJc w:val="left"/>
      <w:pPr>
        <w:tabs>
          <w:tab w:val="num" w:pos="360"/>
        </w:tabs>
        <w:ind w:left="360" w:hanging="360"/>
      </w:pPr>
      <w:rPr>
        <w:rFonts w:ascii="Times New Roman" w:eastAsia="Times New Roman" w:hAnsi="Times New Roman"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41" w15:restartNumberingAfterBreak="0">
    <w:nsid w:val="620E7A4F"/>
    <w:multiLevelType w:val="hybridMultilevel"/>
    <w:tmpl w:val="C8DA0018"/>
    <w:lvl w:ilvl="0" w:tplc="D5AEF502">
      <w:start w:val="1"/>
      <w:numFmt w:val="upperRoman"/>
      <w:lvlText w:val="%1."/>
      <w:lvlJc w:val="left"/>
      <w:pPr>
        <w:ind w:left="1620" w:hanging="720"/>
      </w:pPr>
      <w:rPr>
        <w:rFonts w:hint="default"/>
        <w:b/>
        <w:color w:val="000000"/>
        <w:sz w:val="28"/>
        <w:szCs w:val="28"/>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2" w15:restartNumberingAfterBreak="0">
    <w:nsid w:val="63B011A5"/>
    <w:multiLevelType w:val="hybridMultilevel"/>
    <w:tmpl w:val="1068DE6A"/>
    <w:lvl w:ilvl="0" w:tplc="3E5844C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647651CD"/>
    <w:multiLevelType w:val="hybridMultilevel"/>
    <w:tmpl w:val="B9A6A524"/>
    <w:lvl w:ilvl="0" w:tplc="04360001">
      <w:start w:val="1"/>
      <w:numFmt w:val="bullet"/>
      <w:lvlText w:val=""/>
      <w:lvlJc w:val="left"/>
      <w:pPr>
        <w:ind w:left="360" w:hanging="360"/>
      </w:pPr>
      <w:rPr>
        <w:rFonts w:ascii="Symbol" w:hAnsi="Symbol" w:hint="default"/>
      </w:rPr>
    </w:lvl>
    <w:lvl w:ilvl="1" w:tplc="04360003" w:tentative="1">
      <w:start w:val="1"/>
      <w:numFmt w:val="bullet"/>
      <w:lvlText w:val="o"/>
      <w:lvlJc w:val="left"/>
      <w:pPr>
        <w:ind w:left="1080" w:hanging="360"/>
      </w:pPr>
      <w:rPr>
        <w:rFonts w:ascii="Courier New" w:hAnsi="Courier New" w:cs="Courier New" w:hint="default"/>
      </w:rPr>
    </w:lvl>
    <w:lvl w:ilvl="2" w:tplc="04360005" w:tentative="1">
      <w:start w:val="1"/>
      <w:numFmt w:val="bullet"/>
      <w:lvlText w:val=""/>
      <w:lvlJc w:val="left"/>
      <w:pPr>
        <w:ind w:left="1800" w:hanging="360"/>
      </w:pPr>
      <w:rPr>
        <w:rFonts w:ascii="Wingdings" w:hAnsi="Wingdings" w:hint="default"/>
      </w:rPr>
    </w:lvl>
    <w:lvl w:ilvl="3" w:tplc="04360001" w:tentative="1">
      <w:start w:val="1"/>
      <w:numFmt w:val="bullet"/>
      <w:lvlText w:val=""/>
      <w:lvlJc w:val="left"/>
      <w:pPr>
        <w:ind w:left="2520" w:hanging="360"/>
      </w:pPr>
      <w:rPr>
        <w:rFonts w:ascii="Symbol" w:hAnsi="Symbol" w:hint="default"/>
      </w:rPr>
    </w:lvl>
    <w:lvl w:ilvl="4" w:tplc="04360003" w:tentative="1">
      <w:start w:val="1"/>
      <w:numFmt w:val="bullet"/>
      <w:lvlText w:val="o"/>
      <w:lvlJc w:val="left"/>
      <w:pPr>
        <w:ind w:left="3240" w:hanging="360"/>
      </w:pPr>
      <w:rPr>
        <w:rFonts w:ascii="Courier New" w:hAnsi="Courier New" w:cs="Courier New" w:hint="default"/>
      </w:rPr>
    </w:lvl>
    <w:lvl w:ilvl="5" w:tplc="04360005" w:tentative="1">
      <w:start w:val="1"/>
      <w:numFmt w:val="bullet"/>
      <w:lvlText w:val=""/>
      <w:lvlJc w:val="left"/>
      <w:pPr>
        <w:ind w:left="3960" w:hanging="360"/>
      </w:pPr>
      <w:rPr>
        <w:rFonts w:ascii="Wingdings" w:hAnsi="Wingdings" w:hint="default"/>
      </w:rPr>
    </w:lvl>
    <w:lvl w:ilvl="6" w:tplc="04360001" w:tentative="1">
      <w:start w:val="1"/>
      <w:numFmt w:val="bullet"/>
      <w:lvlText w:val=""/>
      <w:lvlJc w:val="left"/>
      <w:pPr>
        <w:ind w:left="4680" w:hanging="360"/>
      </w:pPr>
      <w:rPr>
        <w:rFonts w:ascii="Symbol" w:hAnsi="Symbol" w:hint="default"/>
      </w:rPr>
    </w:lvl>
    <w:lvl w:ilvl="7" w:tplc="04360003" w:tentative="1">
      <w:start w:val="1"/>
      <w:numFmt w:val="bullet"/>
      <w:lvlText w:val="o"/>
      <w:lvlJc w:val="left"/>
      <w:pPr>
        <w:ind w:left="5400" w:hanging="360"/>
      </w:pPr>
      <w:rPr>
        <w:rFonts w:ascii="Courier New" w:hAnsi="Courier New" w:cs="Courier New" w:hint="default"/>
      </w:rPr>
    </w:lvl>
    <w:lvl w:ilvl="8" w:tplc="04360005" w:tentative="1">
      <w:start w:val="1"/>
      <w:numFmt w:val="bullet"/>
      <w:lvlText w:val=""/>
      <w:lvlJc w:val="left"/>
      <w:pPr>
        <w:ind w:left="6120" w:hanging="360"/>
      </w:pPr>
      <w:rPr>
        <w:rFonts w:ascii="Wingdings" w:hAnsi="Wingdings" w:hint="default"/>
      </w:rPr>
    </w:lvl>
  </w:abstractNum>
  <w:abstractNum w:abstractNumId="44" w15:restartNumberingAfterBreak="0">
    <w:nsid w:val="64B66A6F"/>
    <w:multiLevelType w:val="hybridMultilevel"/>
    <w:tmpl w:val="0220F422"/>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45" w15:restartNumberingAfterBreak="0">
    <w:nsid w:val="66D543BB"/>
    <w:multiLevelType w:val="hybridMultilevel"/>
    <w:tmpl w:val="1D140CAE"/>
    <w:lvl w:ilvl="0" w:tplc="08090001">
      <w:start w:val="1"/>
      <w:numFmt w:val="bullet"/>
      <w:lvlText w:val=""/>
      <w:lvlJc w:val="left"/>
      <w:pPr>
        <w:ind w:left="1987" w:hanging="360"/>
      </w:pPr>
      <w:rPr>
        <w:rFonts w:ascii="Symbol" w:hAnsi="Symbol" w:hint="default"/>
      </w:rPr>
    </w:lvl>
    <w:lvl w:ilvl="1" w:tplc="08090003" w:tentative="1">
      <w:start w:val="1"/>
      <w:numFmt w:val="bullet"/>
      <w:lvlText w:val="o"/>
      <w:lvlJc w:val="left"/>
      <w:pPr>
        <w:ind w:left="2707" w:hanging="360"/>
      </w:pPr>
      <w:rPr>
        <w:rFonts w:ascii="Courier New" w:hAnsi="Courier New" w:cs="Courier New" w:hint="default"/>
      </w:rPr>
    </w:lvl>
    <w:lvl w:ilvl="2" w:tplc="08090005" w:tentative="1">
      <w:start w:val="1"/>
      <w:numFmt w:val="bullet"/>
      <w:lvlText w:val=""/>
      <w:lvlJc w:val="left"/>
      <w:pPr>
        <w:ind w:left="3427" w:hanging="360"/>
      </w:pPr>
      <w:rPr>
        <w:rFonts w:ascii="Wingdings" w:hAnsi="Wingdings" w:hint="default"/>
      </w:rPr>
    </w:lvl>
    <w:lvl w:ilvl="3" w:tplc="08090001" w:tentative="1">
      <w:start w:val="1"/>
      <w:numFmt w:val="bullet"/>
      <w:lvlText w:val=""/>
      <w:lvlJc w:val="left"/>
      <w:pPr>
        <w:ind w:left="4147" w:hanging="360"/>
      </w:pPr>
      <w:rPr>
        <w:rFonts w:ascii="Symbol" w:hAnsi="Symbol" w:hint="default"/>
      </w:rPr>
    </w:lvl>
    <w:lvl w:ilvl="4" w:tplc="08090003" w:tentative="1">
      <w:start w:val="1"/>
      <w:numFmt w:val="bullet"/>
      <w:lvlText w:val="o"/>
      <w:lvlJc w:val="left"/>
      <w:pPr>
        <w:ind w:left="4867" w:hanging="360"/>
      </w:pPr>
      <w:rPr>
        <w:rFonts w:ascii="Courier New" w:hAnsi="Courier New" w:cs="Courier New" w:hint="default"/>
      </w:rPr>
    </w:lvl>
    <w:lvl w:ilvl="5" w:tplc="08090005" w:tentative="1">
      <w:start w:val="1"/>
      <w:numFmt w:val="bullet"/>
      <w:lvlText w:val=""/>
      <w:lvlJc w:val="left"/>
      <w:pPr>
        <w:ind w:left="5587" w:hanging="360"/>
      </w:pPr>
      <w:rPr>
        <w:rFonts w:ascii="Wingdings" w:hAnsi="Wingdings" w:hint="default"/>
      </w:rPr>
    </w:lvl>
    <w:lvl w:ilvl="6" w:tplc="08090001" w:tentative="1">
      <w:start w:val="1"/>
      <w:numFmt w:val="bullet"/>
      <w:lvlText w:val=""/>
      <w:lvlJc w:val="left"/>
      <w:pPr>
        <w:ind w:left="6307" w:hanging="360"/>
      </w:pPr>
      <w:rPr>
        <w:rFonts w:ascii="Symbol" w:hAnsi="Symbol" w:hint="default"/>
      </w:rPr>
    </w:lvl>
    <w:lvl w:ilvl="7" w:tplc="08090003" w:tentative="1">
      <w:start w:val="1"/>
      <w:numFmt w:val="bullet"/>
      <w:lvlText w:val="o"/>
      <w:lvlJc w:val="left"/>
      <w:pPr>
        <w:ind w:left="7027" w:hanging="360"/>
      </w:pPr>
      <w:rPr>
        <w:rFonts w:ascii="Courier New" w:hAnsi="Courier New" w:cs="Courier New" w:hint="default"/>
      </w:rPr>
    </w:lvl>
    <w:lvl w:ilvl="8" w:tplc="08090005" w:tentative="1">
      <w:start w:val="1"/>
      <w:numFmt w:val="bullet"/>
      <w:lvlText w:val=""/>
      <w:lvlJc w:val="left"/>
      <w:pPr>
        <w:ind w:left="7747" w:hanging="360"/>
      </w:pPr>
      <w:rPr>
        <w:rFonts w:ascii="Wingdings" w:hAnsi="Wingdings" w:hint="default"/>
      </w:rPr>
    </w:lvl>
  </w:abstractNum>
  <w:abstractNum w:abstractNumId="46" w15:restartNumberingAfterBreak="0">
    <w:nsid w:val="674D489E"/>
    <w:multiLevelType w:val="multilevel"/>
    <w:tmpl w:val="3D64868A"/>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7" w15:restartNumberingAfterBreak="0">
    <w:nsid w:val="6776672A"/>
    <w:multiLevelType w:val="hybridMultilevel"/>
    <w:tmpl w:val="818A1710"/>
    <w:lvl w:ilvl="0" w:tplc="D27681EA">
      <w:start w:val="1"/>
      <w:numFmt w:val="lowerLetter"/>
      <w:lvlText w:val="(%1)"/>
      <w:lvlJc w:val="left"/>
      <w:pPr>
        <w:ind w:left="1620" w:hanging="360"/>
      </w:pPr>
      <w:rPr>
        <w:rFonts w:ascii="Times New Roman" w:hAnsi="Times New Roman" w:hint="default"/>
        <w:b w:val="0"/>
        <w:i w:val="0"/>
        <w:sz w:val="20"/>
      </w:rPr>
    </w:lvl>
    <w:lvl w:ilvl="1" w:tplc="04090019" w:tentative="1">
      <w:start w:val="1"/>
      <w:numFmt w:val="lowerLetter"/>
      <w:lvlText w:val="%2."/>
      <w:lvlJc w:val="left"/>
      <w:pPr>
        <w:ind w:left="1433" w:hanging="360"/>
      </w:pPr>
    </w:lvl>
    <w:lvl w:ilvl="2" w:tplc="0409001B" w:tentative="1">
      <w:start w:val="1"/>
      <w:numFmt w:val="lowerRoman"/>
      <w:lvlText w:val="%3."/>
      <w:lvlJc w:val="right"/>
      <w:pPr>
        <w:ind w:left="2153" w:hanging="180"/>
      </w:pPr>
    </w:lvl>
    <w:lvl w:ilvl="3" w:tplc="0409000F" w:tentative="1">
      <w:start w:val="1"/>
      <w:numFmt w:val="decimal"/>
      <w:lvlText w:val="%4."/>
      <w:lvlJc w:val="left"/>
      <w:pPr>
        <w:ind w:left="2873" w:hanging="360"/>
      </w:pPr>
    </w:lvl>
    <w:lvl w:ilvl="4" w:tplc="04090019" w:tentative="1">
      <w:start w:val="1"/>
      <w:numFmt w:val="lowerLetter"/>
      <w:lvlText w:val="%5."/>
      <w:lvlJc w:val="left"/>
      <w:pPr>
        <w:ind w:left="3593" w:hanging="360"/>
      </w:pPr>
    </w:lvl>
    <w:lvl w:ilvl="5" w:tplc="0409001B" w:tentative="1">
      <w:start w:val="1"/>
      <w:numFmt w:val="lowerRoman"/>
      <w:lvlText w:val="%6."/>
      <w:lvlJc w:val="right"/>
      <w:pPr>
        <w:ind w:left="4313" w:hanging="180"/>
      </w:pPr>
    </w:lvl>
    <w:lvl w:ilvl="6" w:tplc="0409000F" w:tentative="1">
      <w:start w:val="1"/>
      <w:numFmt w:val="decimal"/>
      <w:lvlText w:val="%7."/>
      <w:lvlJc w:val="left"/>
      <w:pPr>
        <w:ind w:left="5033" w:hanging="360"/>
      </w:pPr>
    </w:lvl>
    <w:lvl w:ilvl="7" w:tplc="04090019" w:tentative="1">
      <w:start w:val="1"/>
      <w:numFmt w:val="lowerLetter"/>
      <w:lvlText w:val="%8."/>
      <w:lvlJc w:val="left"/>
      <w:pPr>
        <w:ind w:left="5753" w:hanging="360"/>
      </w:pPr>
    </w:lvl>
    <w:lvl w:ilvl="8" w:tplc="0409001B" w:tentative="1">
      <w:start w:val="1"/>
      <w:numFmt w:val="lowerRoman"/>
      <w:lvlText w:val="%9."/>
      <w:lvlJc w:val="right"/>
      <w:pPr>
        <w:ind w:left="6473" w:hanging="180"/>
      </w:pPr>
    </w:lvl>
  </w:abstractNum>
  <w:abstractNum w:abstractNumId="48" w15:restartNumberingAfterBreak="0">
    <w:nsid w:val="69AF3049"/>
    <w:multiLevelType w:val="hybridMultilevel"/>
    <w:tmpl w:val="9F285E64"/>
    <w:lvl w:ilvl="0" w:tplc="04090001">
      <w:start w:val="1"/>
      <w:numFmt w:val="bullet"/>
      <w:lvlText w:val=""/>
      <w:lvlJc w:val="left"/>
      <w:pPr>
        <w:ind w:left="1987" w:hanging="360"/>
      </w:pPr>
      <w:rPr>
        <w:rFonts w:ascii="Symbol" w:hAnsi="Symbol" w:hint="default"/>
      </w:rPr>
    </w:lvl>
    <w:lvl w:ilvl="1" w:tplc="04090003" w:tentative="1">
      <w:start w:val="1"/>
      <w:numFmt w:val="bullet"/>
      <w:lvlText w:val="o"/>
      <w:lvlJc w:val="left"/>
      <w:pPr>
        <w:ind w:left="2707" w:hanging="360"/>
      </w:pPr>
      <w:rPr>
        <w:rFonts w:ascii="Courier New" w:hAnsi="Courier New" w:cs="Courier New" w:hint="default"/>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cs="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cs="Courier New" w:hint="default"/>
      </w:rPr>
    </w:lvl>
    <w:lvl w:ilvl="8" w:tplc="04090005" w:tentative="1">
      <w:start w:val="1"/>
      <w:numFmt w:val="bullet"/>
      <w:lvlText w:val=""/>
      <w:lvlJc w:val="left"/>
      <w:pPr>
        <w:ind w:left="7747" w:hanging="360"/>
      </w:pPr>
      <w:rPr>
        <w:rFonts w:ascii="Wingdings" w:hAnsi="Wingdings" w:hint="default"/>
      </w:rPr>
    </w:lvl>
  </w:abstractNum>
  <w:abstractNum w:abstractNumId="49" w15:restartNumberingAfterBreak="0">
    <w:nsid w:val="6AD2356B"/>
    <w:multiLevelType w:val="hybridMultilevel"/>
    <w:tmpl w:val="0DACEC56"/>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50" w15:restartNumberingAfterBreak="0">
    <w:nsid w:val="6D5A6283"/>
    <w:multiLevelType w:val="multilevel"/>
    <w:tmpl w:val="19982EC8"/>
    <w:lvl w:ilvl="0">
      <w:start w:val="1"/>
      <w:numFmt w:val="bullet"/>
      <w:lvlText w:val="o"/>
      <w:lvlJc w:val="left"/>
      <w:pPr>
        <w:tabs>
          <w:tab w:val="num" w:pos="1140"/>
        </w:tabs>
        <w:ind w:left="1140" w:hanging="570"/>
      </w:pPr>
      <w:rPr>
        <w:rFonts w:ascii="Courier New" w:hAnsi="Courier New" w:cs="Courier New" w:hint="default"/>
        <w:sz w:val="20"/>
      </w:rPr>
    </w:lvl>
    <w:lvl w:ilvl="1">
      <w:start w:val="1"/>
      <w:numFmt w:val="bullet"/>
      <w:lvlText w:val=""/>
      <w:lvlJc w:val="left"/>
      <w:pPr>
        <w:tabs>
          <w:tab w:val="num" w:pos="1140"/>
        </w:tabs>
        <w:ind w:left="1140" w:hanging="570"/>
      </w:pPr>
      <w:rPr>
        <w:rFonts w:ascii="Symbol" w:hAnsi="Symbol" w:hint="default"/>
      </w:rPr>
    </w:lvl>
    <w:lvl w:ilvl="2">
      <w:start w:val="1"/>
      <w:numFmt w:val="decimal"/>
      <w:lvlText w:val="%1.%2.%3"/>
      <w:lvlJc w:val="left"/>
      <w:pPr>
        <w:tabs>
          <w:tab w:val="num" w:pos="1290"/>
        </w:tabs>
        <w:ind w:left="1290" w:hanging="720"/>
      </w:pPr>
      <w:rPr>
        <w:rFonts w:hint="default"/>
        <w:sz w:val="20"/>
      </w:rPr>
    </w:lvl>
    <w:lvl w:ilvl="3">
      <w:start w:val="1"/>
      <w:numFmt w:val="decimal"/>
      <w:lvlText w:val="%1.%2.%3.%4"/>
      <w:lvlJc w:val="left"/>
      <w:pPr>
        <w:tabs>
          <w:tab w:val="num" w:pos="1290"/>
        </w:tabs>
        <w:ind w:left="1290" w:hanging="720"/>
      </w:pPr>
      <w:rPr>
        <w:rFonts w:hint="default"/>
        <w:sz w:val="20"/>
      </w:rPr>
    </w:lvl>
    <w:lvl w:ilvl="4">
      <w:start w:val="1"/>
      <w:numFmt w:val="decimal"/>
      <w:lvlText w:val="%1.%2.%3.%4.%5"/>
      <w:lvlJc w:val="left"/>
      <w:pPr>
        <w:tabs>
          <w:tab w:val="num" w:pos="1650"/>
        </w:tabs>
        <w:ind w:left="1650" w:hanging="1080"/>
      </w:pPr>
      <w:rPr>
        <w:rFonts w:hint="default"/>
        <w:sz w:val="20"/>
      </w:rPr>
    </w:lvl>
    <w:lvl w:ilvl="5">
      <w:start w:val="1"/>
      <w:numFmt w:val="decimal"/>
      <w:lvlText w:val="%1.%2.%3.%4.%5.%6"/>
      <w:lvlJc w:val="left"/>
      <w:pPr>
        <w:tabs>
          <w:tab w:val="num" w:pos="1650"/>
        </w:tabs>
        <w:ind w:left="1650" w:hanging="1080"/>
      </w:pPr>
      <w:rPr>
        <w:rFonts w:hint="default"/>
        <w:sz w:val="20"/>
      </w:rPr>
    </w:lvl>
    <w:lvl w:ilvl="6">
      <w:start w:val="1"/>
      <w:numFmt w:val="decimal"/>
      <w:lvlText w:val="%1.%2.%3.%4.%5.%6.%7"/>
      <w:lvlJc w:val="left"/>
      <w:pPr>
        <w:tabs>
          <w:tab w:val="num" w:pos="2010"/>
        </w:tabs>
        <w:ind w:left="2010" w:hanging="1440"/>
      </w:pPr>
      <w:rPr>
        <w:rFonts w:hint="default"/>
        <w:sz w:val="20"/>
      </w:rPr>
    </w:lvl>
    <w:lvl w:ilvl="7">
      <w:start w:val="1"/>
      <w:numFmt w:val="decimal"/>
      <w:lvlText w:val="%1.%2.%3.%4.%5.%6.%7.%8"/>
      <w:lvlJc w:val="left"/>
      <w:pPr>
        <w:tabs>
          <w:tab w:val="num" w:pos="2010"/>
        </w:tabs>
        <w:ind w:left="2010" w:hanging="1440"/>
      </w:pPr>
      <w:rPr>
        <w:rFonts w:hint="default"/>
        <w:sz w:val="20"/>
      </w:rPr>
    </w:lvl>
    <w:lvl w:ilvl="8">
      <w:start w:val="1"/>
      <w:numFmt w:val="decimal"/>
      <w:lvlText w:val="%1.%2.%3.%4.%5.%6.%7.%8.%9"/>
      <w:lvlJc w:val="left"/>
      <w:pPr>
        <w:tabs>
          <w:tab w:val="num" w:pos="2010"/>
        </w:tabs>
        <w:ind w:left="2010" w:hanging="1440"/>
      </w:pPr>
      <w:rPr>
        <w:rFonts w:hint="default"/>
        <w:sz w:val="20"/>
      </w:rPr>
    </w:lvl>
  </w:abstractNum>
  <w:abstractNum w:abstractNumId="51" w15:restartNumberingAfterBreak="0">
    <w:nsid w:val="70D73FD3"/>
    <w:multiLevelType w:val="hybridMultilevel"/>
    <w:tmpl w:val="894A85A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1FB06B2"/>
    <w:multiLevelType w:val="hybridMultilevel"/>
    <w:tmpl w:val="115C3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24F1A2D"/>
    <w:multiLevelType w:val="hybridMultilevel"/>
    <w:tmpl w:val="54F466F0"/>
    <w:lvl w:ilvl="0" w:tplc="C4EC346A">
      <w:numFmt w:val="bullet"/>
      <w:lvlText w:val="-"/>
      <w:lvlJc w:val="left"/>
      <w:pPr>
        <w:ind w:left="1080" w:hanging="360"/>
      </w:pPr>
      <w:rPr>
        <w:rFonts w:ascii="Calibri" w:eastAsia="Calibr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73294488"/>
    <w:multiLevelType w:val="hybridMultilevel"/>
    <w:tmpl w:val="8D52E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4320368"/>
    <w:multiLevelType w:val="multilevel"/>
    <w:tmpl w:val="C5FAB306"/>
    <w:lvl w:ilvl="0">
      <w:start w:val="9"/>
      <w:numFmt w:val="decimal"/>
      <w:lvlText w:val="%1"/>
      <w:lvlJc w:val="left"/>
      <w:pPr>
        <w:tabs>
          <w:tab w:val="num" w:pos="570"/>
        </w:tabs>
        <w:ind w:left="570" w:hanging="570"/>
      </w:pPr>
      <w:rPr>
        <w:rFonts w:hint="default"/>
      </w:rPr>
    </w:lvl>
    <w:lvl w:ilvl="1">
      <w:start w:val="1"/>
      <w:numFmt w:val="bullet"/>
      <w:lvlText w:val=""/>
      <w:lvlJc w:val="left"/>
      <w:pPr>
        <w:tabs>
          <w:tab w:val="num" w:pos="570"/>
        </w:tabs>
        <w:ind w:left="570" w:hanging="57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6" w15:restartNumberingAfterBreak="0">
    <w:nsid w:val="7B4F67B9"/>
    <w:multiLevelType w:val="multilevel"/>
    <w:tmpl w:val="FD24DCD6"/>
    <w:lvl w:ilvl="0">
      <w:start w:val="8"/>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7" w15:restartNumberingAfterBreak="0">
    <w:nsid w:val="7E5E298B"/>
    <w:multiLevelType w:val="hybridMultilevel"/>
    <w:tmpl w:val="0BD8A7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16715282">
    <w:abstractNumId w:val="25"/>
  </w:num>
  <w:num w:numId="2" w16cid:durableId="1186404226">
    <w:abstractNumId w:val="42"/>
  </w:num>
  <w:num w:numId="3" w16cid:durableId="1555386669">
    <w:abstractNumId w:val="34"/>
  </w:num>
  <w:num w:numId="4" w16cid:durableId="4795583">
    <w:abstractNumId w:val="47"/>
  </w:num>
  <w:num w:numId="5" w16cid:durableId="419176222">
    <w:abstractNumId w:val="36"/>
  </w:num>
  <w:num w:numId="6" w16cid:durableId="1408065376">
    <w:abstractNumId w:val="1"/>
  </w:num>
  <w:num w:numId="7" w16cid:durableId="570309719">
    <w:abstractNumId w:val="22"/>
  </w:num>
  <w:num w:numId="8" w16cid:durableId="2053340317">
    <w:abstractNumId w:val="43"/>
  </w:num>
  <w:num w:numId="9" w16cid:durableId="2022775662">
    <w:abstractNumId w:val="56"/>
  </w:num>
  <w:num w:numId="10" w16cid:durableId="1270775490">
    <w:abstractNumId w:val="46"/>
  </w:num>
  <w:num w:numId="11" w16cid:durableId="6830110">
    <w:abstractNumId w:val="55"/>
  </w:num>
  <w:num w:numId="12" w16cid:durableId="197358603">
    <w:abstractNumId w:val="31"/>
  </w:num>
  <w:num w:numId="13" w16cid:durableId="1755978538">
    <w:abstractNumId w:val="10"/>
  </w:num>
  <w:num w:numId="14" w16cid:durableId="375088734">
    <w:abstractNumId w:val="21"/>
  </w:num>
  <w:num w:numId="15" w16cid:durableId="865484005">
    <w:abstractNumId w:val="50"/>
  </w:num>
  <w:num w:numId="16" w16cid:durableId="1056004783">
    <w:abstractNumId w:val="13"/>
  </w:num>
  <w:num w:numId="17" w16cid:durableId="332529741">
    <w:abstractNumId w:val="18"/>
  </w:num>
  <w:num w:numId="18" w16cid:durableId="1412266628">
    <w:abstractNumId w:val="24"/>
  </w:num>
  <w:num w:numId="19" w16cid:durableId="2132429398">
    <w:abstractNumId w:val="53"/>
  </w:num>
  <w:num w:numId="20" w16cid:durableId="1140610560">
    <w:abstractNumId w:val="12"/>
  </w:num>
  <w:num w:numId="21" w16cid:durableId="2126268427">
    <w:abstractNumId w:val="11"/>
  </w:num>
  <w:num w:numId="22" w16cid:durableId="914512595">
    <w:abstractNumId w:val="51"/>
  </w:num>
  <w:num w:numId="23" w16cid:durableId="2039112554">
    <w:abstractNumId w:val="20"/>
  </w:num>
  <w:num w:numId="24" w16cid:durableId="158235962">
    <w:abstractNumId w:val="5"/>
  </w:num>
  <w:num w:numId="25" w16cid:durableId="599068276">
    <w:abstractNumId w:val="48"/>
  </w:num>
  <w:num w:numId="26" w16cid:durableId="1956208069">
    <w:abstractNumId w:val="45"/>
  </w:num>
  <w:num w:numId="27" w16cid:durableId="1523939620">
    <w:abstractNumId w:val="39"/>
  </w:num>
  <w:num w:numId="28" w16cid:durableId="1934392707">
    <w:abstractNumId w:val="3"/>
  </w:num>
  <w:num w:numId="29" w16cid:durableId="1141190108">
    <w:abstractNumId w:val="32"/>
  </w:num>
  <w:num w:numId="30" w16cid:durableId="476412122">
    <w:abstractNumId w:val="38"/>
  </w:num>
  <w:num w:numId="31" w16cid:durableId="317346831">
    <w:abstractNumId w:val="17"/>
  </w:num>
  <w:num w:numId="32" w16cid:durableId="248776204">
    <w:abstractNumId w:val="6"/>
  </w:num>
  <w:num w:numId="33" w16cid:durableId="1537502638">
    <w:abstractNumId w:val="30"/>
  </w:num>
  <w:num w:numId="34" w16cid:durableId="1693140794">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725033246">
    <w:abstractNumId w:val="28"/>
  </w:num>
  <w:num w:numId="36" w16cid:durableId="646590478">
    <w:abstractNumId w:val="8"/>
  </w:num>
  <w:num w:numId="37" w16cid:durableId="1131364715">
    <w:abstractNumId w:val="37"/>
  </w:num>
  <w:num w:numId="38" w16cid:durableId="1248031889">
    <w:abstractNumId w:val="16"/>
  </w:num>
  <w:num w:numId="39" w16cid:durableId="1502157747">
    <w:abstractNumId w:val="4"/>
  </w:num>
  <w:num w:numId="40" w16cid:durableId="2093579662">
    <w:abstractNumId w:val="27"/>
  </w:num>
  <w:num w:numId="41" w16cid:durableId="1635212718">
    <w:abstractNumId w:val="7"/>
  </w:num>
  <w:num w:numId="42" w16cid:durableId="2038314372">
    <w:abstractNumId w:val="23"/>
  </w:num>
  <w:num w:numId="43" w16cid:durableId="121307181">
    <w:abstractNumId w:val="49"/>
  </w:num>
  <w:num w:numId="44" w16cid:durableId="790830662">
    <w:abstractNumId w:val="44"/>
  </w:num>
  <w:num w:numId="45" w16cid:durableId="542135650">
    <w:abstractNumId w:val="33"/>
  </w:num>
  <w:num w:numId="46" w16cid:durableId="1143159767">
    <w:abstractNumId w:val="52"/>
  </w:num>
  <w:num w:numId="47" w16cid:durableId="1087340354">
    <w:abstractNumId w:val="54"/>
  </w:num>
  <w:num w:numId="48" w16cid:durableId="166554185">
    <w:abstractNumId w:val="57"/>
  </w:num>
  <w:num w:numId="49" w16cid:durableId="1394892340">
    <w:abstractNumId w:val="9"/>
  </w:num>
  <w:num w:numId="50" w16cid:durableId="210312787">
    <w:abstractNumId w:val="0"/>
  </w:num>
  <w:num w:numId="51" w16cid:durableId="257061894">
    <w:abstractNumId w:val="26"/>
  </w:num>
  <w:num w:numId="52" w16cid:durableId="1538615139">
    <w:abstractNumId w:val="19"/>
  </w:num>
  <w:num w:numId="53" w16cid:durableId="116802741">
    <w:abstractNumId w:val="35"/>
  </w:num>
  <w:num w:numId="54" w16cid:durableId="1646278115">
    <w:abstractNumId w:val="14"/>
  </w:num>
  <w:num w:numId="55" w16cid:durableId="597714178">
    <w:abstractNumId w:val="41"/>
  </w:num>
  <w:num w:numId="56" w16cid:durableId="1621111863">
    <w:abstractNumId w:val="29"/>
  </w:num>
  <w:num w:numId="57" w16cid:durableId="1095056167">
    <w:abstractNumId w:val="2"/>
  </w:num>
  <w:num w:numId="58" w16cid:durableId="560286351">
    <w:abstractNumId w:val="1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formatting="1" w:enforcement="0"/>
  <w:defaultTabStop w:val="720"/>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53B"/>
    <w:rsid w:val="000010B5"/>
    <w:rsid w:val="0000185A"/>
    <w:rsid w:val="000027D2"/>
    <w:rsid w:val="0000312F"/>
    <w:rsid w:val="00003B30"/>
    <w:rsid w:val="00003E8B"/>
    <w:rsid w:val="00005E26"/>
    <w:rsid w:val="00006E59"/>
    <w:rsid w:val="00012E88"/>
    <w:rsid w:val="0001309E"/>
    <w:rsid w:val="00013410"/>
    <w:rsid w:val="00013BF7"/>
    <w:rsid w:val="00013F42"/>
    <w:rsid w:val="000153EB"/>
    <w:rsid w:val="00015875"/>
    <w:rsid w:val="00015FDE"/>
    <w:rsid w:val="00016217"/>
    <w:rsid w:val="00016861"/>
    <w:rsid w:val="0001694D"/>
    <w:rsid w:val="00017D05"/>
    <w:rsid w:val="000200CF"/>
    <w:rsid w:val="000205F1"/>
    <w:rsid w:val="00022047"/>
    <w:rsid w:val="00023A8F"/>
    <w:rsid w:val="00023AEE"/>
    <w:rsid w:val="000274B9"/>
    <w:rsid w:val="0002758B"/>
    <w:rsid w:val="000276A0"/>
    <w:rsid w:val="00031B92"/>
    <w:rsid w:val="00031E57"/>
    <w:rsid w:val="0003257C"/>
    <w:rsid w:val="000330DB"/>
    <w:rsid w:val="0003429F"/>
    <w:rsid w:val="00034740"/>
    <w:rsid w:val="000351A4"/>
    <w:rsid w:val="0003562A"/>
    <w:rsid w:val="00036095"/>
    <w:rsid w:val="000367E0"/>
    <w:rsid w:val="00036AF4"/>
    <w:rsid w:val="000372D6"/>
    <w:rsid w:val="00037A18"/>
    <w:rsid w:val="00041C10"/>
    <w:rsid w:val="0004202A"/>
    <w:rsid w:val="000426C3"/>
    <w:rsid w:val="00043804"/>
    <w:rsid w:val="000441A1"/>
    <w:rsid w:val="00044448"/>
    <w:rsid w:val="000449B5"/>
    <w:rsid w:val="00050869"/>
    <w:rsid w:val="00051E3C"/>
    <w:rsid w:val="00053699"/>
    <w:rsid w:val="00055596"/>
    <w:rsid w:val="00056014"/>
    <w:rsid w:val="000561C1"/>
    <w:rsid w:val="00056204"/>
    <w:rsid w:val="00056D08"/>
    <w:rsid w:val="000570D1"/>
    <w:rsid w:val="000571A9"/>
    <w:rsid w:val="00060243"/>
    <w:rsid w:val="00060290"/>
    <w:rsid w:val="000611AB"/>
    <w:rsid w:val="00063B1E"/>
    <w:rsid w:val="00063E24"/>
    <w:rsid w:val="000652EB"/>
    <w:rsid w:val="000657A1"/>
    <w:rsid w:val="00067466"/>
    <w:rsid w:val="00070D6D"/>
    <w:rsid w:val="00072229"/>
    <w:rsid w:val="000728F8"/>
    <w:rsid w:val="00072AFD"/>
    <w:rsid w:val="00073CF1"/>
    <w:rsid w:val="00074BD0"/>
    <w:rsid w:val="00074D9A"/>
    <w:rsid w:val="00074DB9"/>
    <w:rsid w:val="000753C4"/>
    <w:rsid w:val="00075DF0"/>
    <w:rsid w:val="000762CA"/>
    <w:rsid w:val="000800C0"/>
    <w:rsid w:val="000803A4"/>
    <w:rsid w:val="000805AE"/>
    <w:rsid w:val="000806E3"/>
    <w:rsid w:val="00080805"/>
    <w:rsid w:val="00081604"/>
    <w:rsid w:val="00081E9F"/>
    <w:rsid w:val="0008339E"/>
    <w:rsid w:val="00085E44"/>
    <w:rsid w:val="000871AD"/>
    <w:rsid w:val="000905D9"/>
    <w:rsid w:val="00090AD1"/>
    <w:rsid w:val="00090F4F"/>
    <w:rsid w:val="0009132A"/>
    <w:rsid w:val="00091476"/>
    <w:rsid w:val="00091984"/>
    <w:rsid w:val="00092879"/>
    <w:rsid w:val="00094E87"/>
    <w:rsid w:val="00095ACB"/>
    <w:rsid w:val="00097B45"/>
    <w:rsid w:val="00097FB2"/>
    <w:rsid w:val="000A0A05"/>
    <w:rsid w:val="000A151D"/>
    <w:rsid w:val="000A1AD0"/>
    <w:rsid w:val="000A1CA0"/>
    <w:rsid w:val="000A24C5"/>
    <w:rsid w:val="000A2967"/>
    <w:rsid w:val="000A2ABD"/>
    <w:rsid w:val="000A30A1"/>
    <w:rsid w:val="000A3683"/>
    <w:rsid w:val="000A3A38"/>
    <w:rsid w:val="000A3F7F"/>
    <w:rsid w:val="000A47FD"/>
    <w:rsid w:val="000A56F3"/>
    <w:rsid w:val="000A5DFF"/>
    <w:rsid w:val="000A7192"/>
    <w:rsid w:val="000A7F1F"/>
    <w:rsid w:val="000B0228"/>
    <w:rsid w:val="000B083D"/>
    <w:rsid w:val="000B1430"/>
    <w:rsid w:val="000B2E16"/>
    <w:rsid w:val="000B3A13"/>
    <w:rsid w:val="000B4BB2"/>
    <w:rsid w:val="000B6379"/>
    <w:rsid w:val="000B739B"/>
    <w:rsid w:val="000C1E8D"/>
    <w:rsid w:val="000C4E54"/>
    <w:rsid w:val="000C58E0"/>
    <w:rsid w:val="000C76B0"/>
    <w:rsid w:val="000C7BBE"/>
    <w:rsid w:val="000D0A55"/>
    <w:rsid w:val="000D0B14"/>
    <w:rsid w:val="000D2475"/>
    <w:rsid w:val="000D442C"/>
    <w:rsid w:val="000D4DC4"/>
    <w:rsid w:val="000D4EE4"/>
    <w:rsid w:val="000D7680"/>
    <w:rsid w:val="000E204A"/>
    <w:rsid w:val="000E55D6"/>
    <w:rsid w:val="000E5DE5"/>
    <w:rsid w:val="000E612D"/>
    <w:rsid w:val="000E6AB1"/>
    <w:rsid w:val="000E6CED"/>
    <w:rsid w:val="000E737D"/>
    <w:rsid w:val="000E745A"/>
    <w:rsid w:val="000E7E9E"/>
    <w:rsid w:val="000F0044"/>
    <w:rsid w:val="000F093A"/>
    <w:rsid w:val="000F0EFD"/>
    <w:rsid w:val="000F5541"/>
    <w:rsid w:val="000F6B84"/>
    <w:rsid w:val="000F703B"/>
    <w:rsid w:val="000F72ED"/>
    <w:rsid w:val="000F7A4C"/>
    <w:rsid w:val="001017CE"/>
    <w:rsid w:val="00103698"/>
    <w:rsid w:val="00103EA9"/>
    <w:rsid w:val="00106EF8"/>
    <w:rsid w:val="001079BC"/>
    <w:rsid w:val="001079CD"/>
    <w:rsid w:val="001101A2"/>
    <w:rsid w:val="00110B74"/>
    <w:rsid w:val="00111412"/>
    <w:rsid w:val="00111489"/>
    <w:rsid w:val="00111792"/>
    <w:rsid w:val="00111797"/>
    <w:rsid w:val="00111B19"/>
    <w:rsid w:val="00114A64"/>
    <w:rsid w:val="00115F59"/>
    <w:rsid w:val="00116C1A"/>
    <w:rsid w:val="00120A5D"/>
    <w:rsid w:val="00121554"/>
    <w:rsid w:val="00121F3E"/>
    <w:rsid w:val="0012229E"/>
    <w:rsid w:val="00123849"/>
    <w:rsid w:val="00123A5E"/>
    <w:rsid w:val="00125010"/>
    <w:rsid w:val="001251C8"/>
    <w:rsid w:val="00125266"/>
    <w:rsid w:val="00125B82"/>
    <w:rsid w:val="001305E6"/>
    <w:rsid w:val="001315CD"/>
    <w:rsid w:val="00131C8D"/>
    <w:rsid w:val="0013239A"/>
    <w:rsid w:val="00132AC0"/>
    <w:rsid w:val="00132D93"/>
    <w:rsid w:val="001334D3"/>
    <w:rsid w:val="001355E9"/>
    <w:rsid w:val="00135E6E"/>
    <w:rsid w:val="00136ABC"/>
    <w:rsid w:val="0013761A"/>
    <w:rsid w:val="001379F1"/>
    <w:rsid w:val="0014350A"/>
    <w:rsid w:val="0014423A"/>
    <w:rsid w:val="00145CB0"/>
    <w:rsid w:val="00147042"/>
    <w:rsid w:val="001471A7"/>
    <w:rsid w:val="001506F6"/>
    <w:rsid w:val="001508E6"/>
    <w:rsid w:val="00154032"/>
    <w:rsid w:val="001547D3"/>
    <w:rsid w:val="0015573A"/>
    <w:rsid w:val="001557A9"/>
    <w:rsid w:val="001557F6"/>
    <w:rsid w:val="001559BD"/>
    <w:rsid w:val="00157F09"/>
    <w:rsid w:val="00157F79"/>
    <w:rsid w:val="001622AB"/>
    <w:rsid w:val="00163240"/>
    <w:rsid w:val="00163E84"/>
    <w:rsid w:val="0016546C"/>
    <w:rsid w:val="00165A12"/>
    <w:rsid w:val="001668AA"/>
    <w:rsid w:val="001675B1"/>
    <w:rsid w:val="0016789D"/>
    <w:rsid w:val="00167C87"/>
    <w:rsid w:val="00171F01"/>
    <w:rsid w:val="0017218A"/>
    <w:rsid w:val="00172EE3"/>
    <w:rsid w:val="0017349A"/>
    <w:rsid w:val="00174F19"/>
    <w:rsid w:val="00175746"/>
    <w:rsid w:val="00177804"/>
    <w:rsid w:val="00177E7E"/>
    <w:rsid w:val="00180BB5"/>
    <w:rsid w:val="00181544"/>
    <w:rsid w:val="0018356F"/>
    <w:rsid w:val="001845F1"/>
    <w:rsid w:val="00184CBF"/>
    <w:rsid w:val="001874A7"/>
    <w:rsid w:val="001876C5"/>
    <w:rsid w:val="00187BA9"/>
    <w:rsid w:val="00187D68"/>
    <w:rsid w:val="001900DF"/>
    <w:rsid w:val="00190155"/>
    <w:rsid w:val="001906B5"/>
    <w:rsid w:val="001913A7"/>
    <w:rsid w:val="00192198"/>
    <w:rsid w:val="00194163"/>
    <w:rsid w:val="00194359"/>
    <w:rsid w:val="00194881"/>
    <w:rsid w:val="00194EA9"/>
    <w:rsid w:val="00194FEB"/>
    <w:rsid w:val="00195C90"/>
    <w:rsid w:val="001970A4"/>
    <w:rsid w:val="00197AD1"/>
    <w:rsid w:val="00197E6F"/>
    <w:rsid w:val="001A17DA"/>
    <w:rsid w:val="001A24AE"/>
    <w:rsid w:val="001A31ED"/>
    <w:rsid w:val="001B0020"/>
    <w:rsid w:val="001B09B6"/>
    <w:rsid w:val="001B3F87"/>
    <w:rsid w:val="001B4026"/>
    <w:rsid w:val="001B56AD"/>
    <w:rsid w:val="001B598C"/>
    <w:rsid w:val="001B6419"/>
    <w:rsid w:val="001B6A8B"/>
    <w:rsid w:val="001B6E76"/>
    <w:rsid w:val="001B76A6"/>
    <w:rsid w:val="001C07F8"/>
    <w:rsid w:val="001C1147"/>
    <w:rsid w:val="001C1BBD"/>
    <w:rsid w:val="001C2D7D"/>
    <w:rsid w:val="001C2F59"/>
    <w:rsid w:val="001C6C08"/>
    <w:rsid w:val="001D0646"/>
    <w:rsid w:val="001D1B55"/>
    <w:rsid w:val="001D2056"/>
    <w:rsid w:val="001D220F"/>
    <w:rsid w:val="001D42D1"/>
    <w:rsid w:val="001D448E"/>
    <w:rsid w:val="001D547F"/>
    <w:rsid w:val="001D5B71"/>
    <w:rsid w:val="001D5D49"/>
    <w:rsid w:val="001D5F99"/>
    <w:rsid w:val="001D64E5"/>
    <w:rsid w:val="001D6634"/>
    <w:rsid w:val="001D6EB8"/>
    <w:rsid w:val="001E05EC"/>
    <w:rsid w:val="001E2165"/>
    <w:rsid w:val="001E25E9"/>
    <w:rsid w:val="001E2D18"/>
    <w:rsid w:val="001E4028"/>
    <w:rsid w:val="001E4809"/>
    <w:rsid w:val="001E4F4F"/>
    <w:rsid w:val="001E5847"/>
    <w:rsid w:val="001F27F4"/>
    <w:rsid w:val="001F3DBB"/>
    <w:rsid w:val="001F3DC0"/>
    <w:rsid w:val="001F4871"/>
    <w:rsid w:val="001F4C5A"/>
    <w:rsid w:val="001F4EA9"/>
    <w:rsid w:val="001F4F73"/>
    <w:rsid w:val="001F6425"/>
    <w:rsid w:val="001F6772"/>
    <w:rsid w:val="001F6D30"/>
    <w:rsid w:val="001F7421"/>
    <w:rsid w:val="00200195"/>
    <w:rsid w:val="00200B5F"/>
    <w:rsid w:val="00201EEF"/>
    <w:rsid w:val="00202476"/>
    <w:rsid w:val="00202B58"/>
    <w:rsid w:val="002032DC"/>
    <w:rsid w:val="002047C8"/>
    <w:rsid w:val="002052B3"/>
    <w:rsid w:val="00205453"/>
    <w:rsid w:val="002058F9"/>
    <w:rsid w:val="0020650A"/>
    <w:rsid w:val="0020799B"/>
    <w:rsid w:val="00207F32"/>
    <w:rsid w:val="002122BE"/>
    <w:rsid w:val="00212B1F"/>
    <w:rsid w:val="00213340"/>
    <w:rsid w:val="00213D7C"/>
    <w:rsid w:val="00214513"/>
    <w:rsid w:val="00214EC6"/>
    <w:rsid w:val="002155B7"/>
    <w:rsid w:val="002156BB"/>
    <w:rsid w:val="002157F3"/>
    <w:rsid w:val="0021766A"/>
    <w:rsid w:val="00220C88"/>
    <w:rsid w:val="0022132F"/>
    <w:rsid w:val="002225D3"/>
    <w:rsid w:val="00222A35"/>
    <w:rsid w:val="0022301D"/>
    <w:rsid w:val="002236F0"/>
    <w:rsid w:val="00223F49"/>
    <w:rsid w:val="00224B2C"/>
    <w:rsid w:val="00226052"/>
    <w:rsid w:val="002267C1"/>
    <w:rsid w:val="00226E3A"/>
    <w:rsid w:val="00226F3A"/>
    <w:rsid w:val="002272E2"/>
    <w:rsid w:val="00227E55"/>
    <w:rsid w:val="00232AA0"/>
    <w:rsid w:val="00232C75"/>
    <w:rsid w:val="00234CDF"/>
    <w:rsid w:val="00236B91"/>
    <w:rsid w:val="00236BF6"/>
    <w:rsid w:val="002413D3"/>
    <w:rsid w:val="00241D6B"/>
    <w:rsid w:val="002424C0"/>
    <w:rsid w:val="00242617"/>
    <w:rsid w:val="00242CAA"/>
    <w:rsid w:val="0024503B"/>
    <w:rsid w:val="0024573D"/>
    <w:rsid w:val="00245D74"/>
    <w:rsid w:val="00246D03"/>
    <w:rsid w:val="00246DDF"/>
    <w:rsid w:val="002470FF"/>
    <w:rsid w:val="00247854"/>
    <w:rsid w:val="00254256"/>
    <w:rsid w:val="002573CC"/>
    <w:rsid w:val="00260FAA"/>
    <w:rsid w:val="00262338"/>
    <w:rsid w:val="00263694"/>
    <w:rsid w:val="00263938"/>
    <w:rsid w:val="002646D7"/>
    <w:rsid w:val="00264990"/>
    <w:rsid w:val="0026538D"/>
    <w:rsid w:val="0026673B"/>
    <w:rsid w:val="002671D7"/>
    <w:rsid w:val="0027259C"/>
    <w:rsid w:val="0027268F"/>
    <w:rsid w:val="00273122"/>
    <w:rsid w:val="00273543"/>
    <w:rsid w:val="00274C82"/>
    <w:rsid w:val="0027654D"/>
    <w:rsid w:val="00276B00"/>
    <w:rsid w:val="00277E29"/>
    <w:rsid w:val="002810DF"/>
    <w:rsid w:val="002812AB"/>
    <w:rsid w:val="002816D8"/>
    <w:rsid w:val="00281F8F"/>
    <w:rsid w:val="00282A8C"/>
    <w:rsid w:val="002854EE"/>
    <w:rsid w:val="0028565C"/>
    <w:rsid w:val="00286891"/>
    <w:rsid w:val="002875DE"/>
    <w:rsid w:val="00287914"/>
    <w:rsid w:val="00287E07"/>
    <w:rsid w:val="00290EB3"/>
    <w:rsid w:val="00292846"/>
    <w:rsid w:val="00292A90"/>
    <w:rsid w:val="00293A5B"/>
    <w:rsid w:val="0029458F"/>
    <w:rsid w:val="00294E89"/>
    <w:rsid w:val="0029718F"/>
    <w:rsid w:val="002971D6"/>
    <w:rsid w:val="002A256A"/>
    <w:rsid w:val="002A26D9"/>
    <w:rsid w:val="002A2F08"/>
    <w:rsid w:val="002A3641"/>
    <w:rsid w:val="002A495F"/>
    <w:rsid w:val="002A4CE1"/>
    <w:rsid w:val="002A58D1"/>
    <w:rsid w:val="002A706F"/>
    <w:rsid w:val="002A70EA"/>
    <w:rsid w:val="002A7363"/>
    <w:rsid w:val="002A7F43"/>
    <w:rsid w:val="002B365E"/>
    <w:rsid w:val="002B3769"/>
    <w:rsid w:val="002B3E6C"/>
    <w:rsid w:val="002B489A"/>
    <w:rsid w:val="002B6341"/>
    <w:rsid w:val="002C031A"/>
    <w:rsid w:val="002C03C6"/>
    <w:rsid w:val="002C0526"/>
    <w:rsid w:val="002C27A8"/>
    <w:rsid w:val="002C333E"/>
    <w:rsid w:val="002C36C8"/>
    <w:rsid w:val="002C42E9"/>
    <w:rsid w:val="002C4E08"/>
    <w:rsid w:val="002C51A0"/>
    <w:rsid w:val="002C57E0"/>
    <w:rsid w:val="002C5CFD"/>
    <w:rsid w:val="002C641D"/>
    <w:rsid w:val="002C78BA"/>
    <w:rsid w:val="002C7971"/>
    <w:rsid w:val="002D0584"/>
    <w:rsid w:val="002D11D4"/>
    <w:rsid w:val="002D2A07"/>
    <w:rsid w:val="002D2E2A"/>
    <w:rsid w:val="002D4274"/>
    <w:rsid w:val="002D4F19"/>
    <w:rsid w:val="002D5295"/>
    <w:rsid w:val="002D52BF"/>
    <w:rsid w:val="002D62B1"/>
    <w:rsid w:val="002D6630"/>
    <w:rsid w:val="002D68FA"/>
    <w:rsid w:val="002D79CC"/>
    <w:rsid w:val="002D7ECA"/>
    <w:rsid w:val="002E0141"/>
    <w:rsid w:val="002E0B5D"/>
    <w:rsid w:val="002E0B76"/>
    <w:rsid w:val="002E1495"/>
    <w:rsid w:val="002E1905"/>
    <w:rsid w:val="002E2466"/>
    <w:rsid w:val="002E2900"/>
    <w:rsid w:val="002E3C0D"/>
    <w:rsid w:val="002E43EC"/>
    <w:rsid w:val="002E4883"/>
    <w:rsid w:val="002E5B3C"/>
    <w:rsid w:val="002E7A79"/>
    <w:rsid w:val="002F0758"/>
    <w:rsid w:val="002F1847"/>
    <w:rsid w:val="002F1D9E"/>
    <w:rsid w:val="002F2C6E"/>
    <w:rsid w:val="002F3166"/>
    <w:rsid w:val="002F38EC"/>
    <w:rsid w:val="002F3C88"/>
    <w:rsid w:val="002F4067"/>
    <w:rsid w:val="002F47EB"/>
    <w:rsid w:val="002F71E8"/>
    <w:rsid w:val="002F7339"/>
    <w:rsid w:val="002F7461"/>
    <w:rsid w:val="003025E2"/>
    <w:rsid w:val="00303CB0"/>
    <w:rsid w:val="00304430"/>
    <w:rsid w:val="00306D24"/>
    <w:rsid w:val="00307712"/>
    <w:rsid w:val="00307B8C"/>
    <w:rsid w:val="0031404A"/>
    <w:rsid w:val="003143A4"/>
    <w:rsid w:val="00314B7C"/>
    <w:rsid w:val="00314E49"/>
    <w:rsid w:val="00315445"/>
    <w:rsid w:val="00317183"/>
    <w:rsid w:val="003204AE"/>
    <w:rsid w:val="003208EF"/>
    <w:rsid w:val="00321213"/>
    <w:rsid w:val="00323747"/>
    <w:rsid w:val="00323D35"/>
    <w:rsid w:val="00324846"/>
    <w:rsid w:val="00324ABD"/>
    <w:rsid w:val="00324D9B"/>
    <w:rsid w:val="0032696C"/>
    <w:rsid w:val="003272A6"/>
    <w:rsid w:val="003273CB"/>
    <w:rsid w:val="0033125E"/>
    <w:rsid w:val="003323CE"/>
    <w:rsid w:val="00332ED2"/>
    <w:rsid w:val="0033325E"/>
    <w:rsid w:val="003339D8"/>
    <w:rsid w:val="00334E1B"/>
    <w:rsid w:val="00335C99"/>
    <w:rsid w:val="00336913"/>
    <w:rsid w:val="0033718C"/>
    <w:rsid w:val="00337407"/>
    <w:rsid w:val="00337BB8"/>
    <w:rsid w:val="00340A68"/>
    <w:rsid w:val="00340E02"/>
    <w:rsid w:val="00341EC6"/>
    <w:rsid w:val="00341F33"/>
    <w:rsid w:val="00342E94"/>
    <w:rsid w:val="003438A4"/>
    <w:rsid w:val="00343E6E"/>
    <w:rsid w:val="00343E9A"/>
    <w:rsid w:val="00344F07"/>
    <w:rsid w:val="003450C8"/>
    <w:rsid w:val="00345BA7"/>
    <w:rsid w:val="0034647A"/>
    <w:rsid w:val="0034782B"/>
    <w:rsid w:val="00351E5C"/>
    <w:rsid w:val="00351F5A"/>
    <w:rsid w:val="0035374C"/>
    <w:rsid w:val="003538F7"/>
    <w:rsid w:val="0035580F"/>
    <w:rsid w:val="00357B24"/>
    <w:rsid w:val="00357CB4"/>
    <w:rsid w:val="003604EE"/>
    <w:rsid w:val="00361035"/>
    <w:rsid w:val="0036139C"/>
    <w:rsid w:val="00361842"/>
    <w:rsid w:val="00361CEE"/>
    <w:rsid w:val="00361D64"/>
    <w:rsid w:val="0036286B"/>
    <w:rsid w:val="00363371"/>
    <w:rsid w:val="00364989"/>
    <w:rsid w:val="0036601B"/>
    <w:rsid w:val="003664C0"/>
    <w:rsid w:val="00366769"/>
    <w:rsid w:val="00367A28"/>
    <w:rsid w:val="00367E04"/>
    <w:rsid w:val="00370210"/>
    <w:rsid w:val="00370F9A"/>
    <w:rsid w:val="00375B64"/>
    <w:rsid w:val="00375ED2"/>
    <w:rsid w:val="003761F2"/>
    <w:rsid w:val="00376A05"/>
    <w:rsid w:val="003774FE"/>
    <w:rsid w:val="00377DA4"/>
    <w:rsid w:val="003815EB"/>
    <w:rsid w:val="0038525F"/>
    <w:rsid w:val="00390E30"/>
    <w:rsid w:val="00392823"/>
    <w:rsid w:val="003938AC"/>
    <w:rsid w:val="00393ABE"/>
    <w:rsid w:val="00393DCA"/>
    <w:rsid w:val="00393EB3"/>
    <w:rsid w:val="0039458D"/>
    <w:rsid w:val="00394D61"/>
    <w:rsid w:val="00395201"/>
    <w:rsid w:val="0039570D"/>
    <w:rsid w:val="00395B45"/>
    <w:rsid w:val="00395B84"/>
    <w:rsid w:val="00395BDC"/>
    <w:rsid w:val="0039607A"/>
    <w:rsid w:val="003967E5"/>
    <w:rsid w:val="003A05FC"/>
    <w:rsid w:val="003A1F06"/>
    <w:rsid w:val="003A1F5A"/>
    <w:rsid w:val="003A20C4"/>
    <w:rsid w:val="003A2ECE"/>
    <w:rsid w:val="003A3606"/>
    <w:rsid w:val="003A4252"/>
    <w:rsid w:val="003A42A7"/>
    <w:rsid w:val="003A539A"/>
    <w:rsid w:val="003A62A4"/>
    <w:rsid w:val="003A7476"/>
    <w:rsid w:val="003A7A31"/>
    <w:rsid w:val="003A7D82"/>
    <w:rsid w:val="003A7D86"/>
    <w:rsid w:val="003B0AA1"/>
    <w:rsid w:val="003B243D"/>
    <w:rsid w:val="003B271D"/>
    <w:rsid w:val="003B304F"/>
    <w:rsid w:val="003B40C5"/>
    <w:rsid w:val="003B5D18"/>
    <w:rsid w:val="003B6928"/>
    <w:rsid w:val="003B795D"/>
    <w:rsid w:val="003B7EA0"/>
    <w:rsid w:val="003C26A6"/>
    <w:rsid w:val="003C26C1"/>
    <w:rsid w:val="003C5C11"/>
    <w:rsid w:val="003C5C26"/>
    <w:rsid w:val="003C6A5A"/>
    <w:rsid w:val="003C6AAD"/>
    <w:rsid w:val="003C76E4"/>
    <w:rsid w:val="003D1BB2"/>
    <w:rsid w:val="003D1D4D"/>
    <w:rsid w:val="003D2D68"/>
    <w:rsid w:val="003D3682"/>
    <w:rsid w:val="003D37DD"/>
    <w:rsid w:val="003D45DF"/>
    <w:rsid w:val="003D47C6"/>
    <w:rsid w:val="003D4ED8"/>
    <w:rsid w:val="003D543F"/>
    <w:rsid w:val="003D78BF"/>
    <w:rsid w:val="003D7E38"/>
    <w:rsid w:val="003D7EAC"/>
    <w:rsid w:val="003E0A71"/>
    <w:rsid w:val="003E1AFA"/>
    <w:rsid w:val="003E2D1D"/>
    <w:rsid w:val="003E3441"/>
    <w:rsid w:val="003E375F"/>
    <w:rsid w:val="003E379A"/>
    <w:rsid w:val="003E52B0"/>
    <w:rsid w:val="003E64DC"/>
    <w:rsid w:val="003E7A43"/>
    <w:rsid w:val="003F0B58"/>
    <w:rsid w:val="003F0D40"/>
    <w:rsid w:val="003F0EFA"/>
    <w:rsid w:val="003F2236"/>
    <w:rsid w:val="003F27B7"/>
    <w:rsid w:val="003F39B2"/>
    <w:rsid w:val="003F4051"/>
    <w:rsid w:val="003F40A8"/>
    <w:rsid w:val="003F5812"/>
    <w:rsid w:val="003F625A"/>
    <w:rsid w:val="003F6AA4"/>
    <w:rsid w:val="003F6EA1"/>
    <w:rsid w:val="00400E4A"/>
    <w:rsid w:val="004028E7"/>
    <w:rsid w:val="00402E9A"/>
    <w:rsid w:val="00403FA8"/>
    <w:rsid w:val="00404040"/>
    <w:rsid w:val="00404213"/>
    <w:rsid w:val="0040442F"/>
    <w:rsid w:val="004048AC"/>
    <w:rsid w:val="00404B8E"/>
    <w:rsid w:val="004068C2"/>
    <w:rsid w:val="00406E61"/>
    <w:rsid w:val="00407CF5"/>
    <w:rsid w:val="00407DD6"/>
    <w:rsid w:val="00412559"/>
    <w:rsid w:val="00412DBF"/>
    <w:rsid w:val="00414449"/>
    <w:rsid w:val="004145F0"/>
    <w:rsid w:val="00415E7F"/>
    <w:rsid w:val="004170C9"/>
    <w:rsid w:val="00417C6A"/>
    <w:rsid w:val="00420288"/>
    <w:rsid w:val="00421C78"/>
    <w:rsid w:val="004224CE"/>
    <w:rsid w:val="004235D0"/>
    <w:rsid w:val="00423D5E"/>
    <w:rsid w:val="00424A78"/>
    <w:rsid w:val="004254DB"/>
    <w:rsid w:val="00427EEA"/>
    <w:rsid w:val="00431836"/>
    <w:rsid w:val="004321E6"/>
    <w:rsid w:val="004323A9"/>
    <w:rsid w:val="0043278E"/>
    <w:rsid w:val="004327FB"/>
    <w:rsid w:val="004332A4"/>
    <w:rsid w:val="00434B72"/>
    <w:rsid w:val="004360AC"/>
    <w:rsid w:val="004366D3"/>
    <w:rsid w:val="004367E0"/>
    <w:rsid w:val="004369FE"/>
    <w:rsid w:val="00436B83"/>
    <w:rsid w:val="00437C10"/>
    <w:rsid w:val="00437DC3"/>
    <w:rsid w:val="00441061"/>
    <w:rsid w:val="004411A3"/>
    <w:rsid w:val="00443AB3"/>
    <w:rsid w:val="0044560C"/>
    <w:rsid w:val="004501C9"/>
    <w:rsid w:val="0045086C"/>
    <w:rsid w:val="00450C70"/>
    <w:rsid w:val="00452612"/>
    <w:rsid w:val="00453297"/>
    <w:rsid w:val="00453344"/>
    <w:rsid w:val="00453F32"/>
    <w:rsid w:val="00454E76"/>
    <w:rsid w:val="00455E48"/>
    <w:rsid w:val="00456297"/>
    <w:rsid w:val="0045635C"/>
    <w:rsid w:val="00457080"/>
    <w:rsid w:val="00460472"/>
    <w:rsid w:val="00460891"/>
    <w:rsid w:val="00461411"/>
    <w:rsid w:val="0046245F"/>
    <w:rsid w:val="00463969"/>
    <w:rsid w:val="00463B85"/>
    <w:rsid w:val="004649C3"/>
    <w:rsid w:val="00464FB2"/>
    <w:rsid w:val="00465356"/>
    <w:rsid w:val="004660A4"/>
    <w:rsid w:val="004662A8"/>
    <w:rsid w:val="00466CDC"/>
    <w:rsid w:val="0046745E"/>
    <w:rsid w:val="00470EFA"/>
    <w:rsid w:val="004710E4"/>
    <w:rsid w:val="004725ED"/>
    <w:rsid w:val="004736BE"/>
    <w:rsid w:val="0047556D"/>
    <w:rsid w:val="00475789"/>
    <w:rsid w:val="00475B5A"/>
    <w:rsid w:val="00476170"/>
    <w:rsid w:val="00477243"/>
    <w:rsid w:val="004801D4"/>
    <w:rsid w:val="00480284"/>
    <w:rsid w:val="00481DC4"/>
    <w:rsid w:val="004820B0"/>
    <w:rsid w:val="00482117"/>
    <w:rsid w:val="00482E2F"/>
    <w:rsid w:val="00484BE0"/>
    <w:rsid w:val="004859B4"/>
    <w:rsid w:val="00486ACD"/>
    <w:rsid w:val="004871C6"/>
    <w:rsid w:val="00487210"/>
    <w:rsid w:val="004876A1"/>
    <w:rsid w:val="00490B8D"/>
    <w:rsid w:val="00491C6C"/>
    <w:rsid w:val="0049255A"/>
    <w:rsid w:val="00492C65"/>
    <w:rsid w:val="0049403F"/>
    <w:rsid w:val="00494323"/>
    <w:rsid w:val="00494349"/>
    <w:rsid w:val="00494485"/>
    <w:rsid w:val="00494A6F"/>
    <w:rsid w:val="0049682B"/>
    <w:rsid w:val="00496B32"/>
    <w:rsid w:val="0049762B"/>
    <w:rsid w:val="004A0F27"/>
    <w:rsid w:val="004A0F37"/>
    <w:rsid w:val="004A0F68"/>
    <w:rsid w:val="004A1172"/>
    <w:rsid w:val="004A24B2"/>
    <w:rsid w:val="004A3608"/>
    <w:rsid w:val="004A455D"/>
    <w:rsid w:val="004A4FBD"/>
    <w:rsid w:val="004A76FF"/>
    <w:rsid w:val="004A7810"/>
    <w:rsid w:val="004A7E93"/>
    <w:rsid w:val="004B021E"/>
    <w:rsid w:val="004B0D34"/>
    <w:rsid w:val="004B2A28"/>
    <w:rsid w:val="004B3171"/>
    <w:rsid w:val="004B3CFB"/>
    <w:rsid w:val="004B5105"/>
    <w:rsid w:val="004B5D6B"/>
    <w:rsid w:val="004B76F8"/>
    <w:rsid w:val="004C1327"/>
    <w:rsid w:val="004C1FA6"/>
    <w:rsid w:val="004C2869"/>
    <w:rsid w:val="004C3C88"/>
    <w:rsid w:val="004C442E"/>
    <w:rsid w:val="004C45FF"/>
    <w:rsid w:val="004C4A0F"/>
    <w:rsid w:val="004C5CFD"/>
    <w:rsid w:val="004C71CB"/>
    <w:rsid w:val="004C7777"/>
    <w:rsid w:val="004D12C0"/>
    <w:rsid w:val="004D18EA"/>
    <w:rsid w:val="004D2541"/>
    <w:rsid w:val="004D2B29"/>
    <w:rsid w:val="004D30EE"/>
    <w:rsid w:val="004D31E6"/>
    <w:rsid w:val="004D3713"/>
    <w:rsid w:val="004D44AA"/>
    <w:rsid w:val="004D59D7"/>
    <w:rsid w:val="004D6254"/>
    <w:rsid w:val="004D70FD"/>
    <w:rsid w:val="004D7E99"/>
    <w:rsid w:val="004E00CE"/>
    <w:rsid w:val="004E13C8"/>
    <w:rsid w:val="004E2BDB"/>
    <w:rsid w:val="004E307B"/>
    <w:rsid w:val="004E33D0"/>
    <w:rsid w:val="004F02E0"/>
    <w:rsid w:val="004F0966"/>
    <w:rsid w:val="004F3B24"/>
    <w:rsid w:val="004F435F"/>
    <w:rsid w:val="004F50AF"/>
    <w:rsid w:val="004F526B"/>
    <w:rsid w:val="004F590C"/>
    <w:rsid w:val="004F681D"/>
    <w:rsid w:val="004F6E14"/>
    <w:rsid w:val="005008B0"/>
    <w:rsid w:val="005020A1"/>
    <w:rsid w:val="0050228C"/>
    <w:rsid w:val="00502857"/>
    <w:rsid w:val="005044A9"/>
    <w:rsid w:val="00504A5F"/>
    <w:rsid w:val="00504F68"/>
    <w:rsid w:val="005054DC"/>
    <w:rsid w:val="00505994"/>
    <w:rsid w:val="00505FD4"/>
    <w:rsid w:val="005062F0"/>
    <w:rsid w:val="00506E25"/>
    <w:rsid w:val="005077AC"/>
    <w:rsid w:val="0051132C"/>
    <w:rsid w:val="005119D0"/>
    <w:rsid w:val="00513483"/>
    <w:rsid w:val="00513A5C"/>
    <w:rsid w:val="00514A55"/>
    <w:rsid w:val="00514B36"/>
    <w:rsid w:val="00514EF5"/>
    <w:rsid w:val="0051782D"/>
    <w:rsid w:val="0052087E"/>
    <w:rsid w:val="00521BC4"/>
    <w:rsid w:val="0052315E"/>
    <w:rsid w:val="005238AE"/>
    <w:rsid w:val="00523B73"/>
    <w:rsid w:val="00530ED3"/>
    <w:rsid w:val="00532D58"/>
    <w:rsid w:val="00533D2D"/>
    <w:rsid w:val="00534013"/>
    <w:rsid w:val="0053438E"/>
    <w:rsid w:val="005343E5"/>
    <w:rsid w:val="005346B7"/>
    <w:rsid w:val="005355EE"/>
    <w:rsid w:val="00535B16"/>
    <w:rsid w:val="005366D0"/>
    <w:rsid w:val="00537E27"/>
    <w:rsid w:val="00540B4D"/>
    <w:rsid w:val="00540FFA"/>
    <w:rsid w:val="00542930"/>
    <w:rsid w:val="005435B3"/>
    <w:rsid w:val="00545568"/>
    <w:rsid w:val="00550849"/>
    <w:rsid w:val="00550866"/>
    <w:rsid w:val="00554BF3"/>
    <w:rsid w:val="0055655F"/>
    <w:rsid w:val="0055657D"/>
    <w:rsid w:val="005579B9"/>
    <w:rsid w:val="00560D0D"/>
    <w:rsid w:val="00562D06"/>
    <w:rsid w:val="005632F1"/>
    <w:rsid w:val="00563C85"/>
    <w:rsid w:val="00564418"/>
    <w:rsid w:val="005644AD"/>
    <w:rsid w:val="00565FB1"/>
    <w:rsid w:val="005662FB"/>
    <w:rsid w:val="00567781"/>
    <w:rsid w:val="00567ECC"/>
    <w:rsid w:val="0057019C"/>
    <w:rsid w:val="005713B1"/>
    <w:rsid w:val="0057254F"/>
    <w:rsid w:val="0057363E"/>
    <w:rsid w:val="00575904"/>
    <w:rsid w:val="0057624B"/>
    <w:rsid w:val="0057644D"/>
    <w:rsid w:val="0057649A"/>
    <w:rsid w:val="00583090"/>
    <w:rsid w:val="005835F4"/>
    <w:rsid w:val="00583EFE"/>
    <w:rsid w:val="00584076"/>
    <w:rsid w:val="005841A3"/>
    <w:rsid w:val="00585436"/>
    <w:rsid w:val="00585D54"/>
    <w:rsid w:val="00586D9A"/>
    <w:rsid w:val="00587460"/>
    <w:rsid w:val="00590EAE"/>
    <w:rsid w:val="0059112A"/>
    <w:rsid w:val="0059116B"/>
    <w:rsid w:val="005914FD"/>
    <w:rsid w:val="00591B65"/>
    <w:rsid w:val="0059278A"/>
    <w:rsid w:val="00592A14"/>
    <w:rsid w:val="00593216"/>
    <w:rsid w:val="005933D3"/>
    <w:rsid w:val="00594BC3"/>
    <w:rsid w:val="00594DD8"/>
    <w:rsid w:val="00596CA7"/>
    <w:rsid w:val="00596DC8"/>
    <w:rsid w:val="00596E16"/>
    <w:rsid w:val="005972EB"/>
    <w:rsid w:val="00597A78"/>
    <w:rsid w:val="00597CD2"/>
    <w:rsid w:val="00597DC7"/>
    <w:rsid w:val="005A16A3"/>
    <w:rsid w:val="005A1C48"/>
    <w:rsid w:val="005A253A"/>
    <w:rsid w:val="005A2AD8"/>
    <w:rsid w:val="005A2DDF"/>
    <w:rsid w:val="005A3152"/>
    <w:rsid w:val="005A40AF"/>
    <w:rsid w:val="005A6064"/>
    <w:rsid w:val="005A64BF"/>
    <w:rsid w:val="005A72CC"/>
    <w:rsid w:val="005B0565"/>
    <w:rsid w:val="005B15A4"/>
    <w:rsid w:val="005B4421"/>
    <w:rsid w:val="005B513F"/>
    <w:rsid w:val="005B7483"/>
    <w:rsid w:val="005B7929"/>
    <w:rsid w:val="005C0643"/>
    <w:rsid w:val="005C23AF"/>
    <w:rsid w:val="005C25D1"/>
    <w:rsid w:val="005C2C72"/>
    <w:rsid w:val="005C35A9"/>
    <w:rsid w:val="005C464B"/>
    <w:rsid w:val="005C4E5F"/>
    <w:rsid w:val="005C74A0"/>
    <w:rsid w:val="005D052C"/>
    <w:rsid w:val="005D08AE"/>
    <w:rsid w:val="005D16FE"/>
    <w:rsid w:val="005D4084"/>
    <w:rsid w:val="005D4777"/>
    <w:rsid w:val="005D4C2B"/>
    <w:rsid w:val="005D5784"/>
    <w:rsid w:val="005D6B2B"/>
    <w:rsid w:val="005D6E0A"/>
    <w:rsid w:val="005E22CD"/>
    <w:rsid w:val="005E37AB"/>
    <w:rsid w:val="005E384D"/>
    <w:rsid w:val="005E4A4D"/>
    <w:rsid w:val="005E51FB"/>
    <w:rsid w:val="005E6280"/>
    <w:rsid w:val="005E6B93"/>
    <w:rsid w:val="005E6F30"/>
    <w:rsid w:val="005E7953"/>
    <w:rsid w:val="005E7E82"/>
    <w:rsid w:val="005F2C42"/>
    <w:rsid w:val="005F5039"/>
    <w:rsid w:val="005F6BAB"/>
    <w:rsid w:val="005F6C28"/>
    <w:rsid w:val="005F717D"/>
    <w:rsid w:val="005F7980"/>
    <w:rsid w:val="005F7AB6"/>
    <w:rsid w:val="005F7E3C"/>
    <w:rsid w:val="00600402"/>
    <w:rsid w:val="00600FA8"/>
    <w:rsid w:val="0060111D"/>
    <w:rsid w:val="006039A6"/>
    <w:rsid w:val="00604A08"/>
    <w:rsid w:val="006063DA"/>
    <w:rsid w:val="00606CD0"/>
    <w:rsid w:val="00606CE3"/>
    <w:rsid w:val="00607251"/>
    <w:rsid w:val="006119F8"/>
    <w:rsid w:val="00611B6A"/>
    <w:rsid w:val="00611DD3"/>
    <w:rsid w:val="00611EF0"/>
    <w:rsid w:val="00612219"/>
    <w:rsid w:val="00612A87"/>
    <w:rsid w:val="00612E04"/>
    <w:rsid w:val="0061629E"/>
    <w:rsid w:val="006173A4"/>
    <w:rsid w:val="006173E9"/>
    <w:rsid w:val="00617C44"/>
    <w:rsid w:val="00620086"/>
    <w:rsid w:val="00621639"/>
    <w:rsid w:val="00622074"/>
    <w:rsid w:val="00622CE4"/>
    <w:rsid w:val="006234A7"/>
    <w:rsid w:val="00623F8E"/>
    <w:rsid w:val="00625052"/>
    <w:rsid w:val="00625917"/>
    <w:rsid w:val="0062789F"/>
    <w:rsid w:val="006278BD"/>
    <w:rsid w:val="00627AB5"/>
    <w:rsid w:val="006301BE"/>
    <w:rsid w:val="0063096E"/>
    <w:rsid w:val="00631969"/>
    <w:rsid w:val="00632DB2"/>
    <w:rsid w:val="00633349"/>
    <w:rsid w:val="006337AF"/>
    <w:rsid w:val="00633D61"/>
    <w:rsid w:val="0063402B"/>
    <w:rsid w:val="00634E8B"/>
    <w:rsid w:val="006352C9"/>
    <w:rsid w:val="006364A9"/>
    <w:rsid w:val="00636570"/>
    <w:rsid w:val="00636F40"/>
    <w:rsid w:val="00637859"/>
    <w:rsid w:val="00637901"/>
    <w:rsid w:val="00637E1B"/>
    <w:rsid w:val="006402DF"/>
    <w:rsid w:val="0064164B"/>
    <w:rsid w:val="006435EB"/>
    <w:rsid w:val="0064416A"/>
    <w:rsid w:val="00644468"/>
    <w:rsid w:val="00645F5E"/>
    <w:rsid w:val="00647B1E"/>
    <w:rsid w:val="00647C55"/>
    <w:rsid w:val="0065008B"/>
    <w:rsid w:val="00651443"/>
    <w:rsid w:val="00653721"/>
    <w:rsid w:val="00653A3B"/>
    <w:rsid w:val="00653FD9"/>
    <w:rsid w:val="006543A2"/>
    <w:rsid w:val="00654504"/>
    <w:rsid w:val="00654D42"/>
    <w:rsid w:val="006556BB"/>
    <w:rsid w:val="00656226"/>
    <w:rsid w:val="00656328"/>
    <w:rsid w:val="00656606"/>
    <w:rsid w:val="006568EA"/>
    <w:rsid w:val="006569B6"/>
    <w:rsid w:val="00656D0E"/>
    <w:rsid w:val="006601FA"/>
    <w:rsid w:val="00660279"/>
    <w:rsid w:val="00660A94"/>
    <w:rsid w:val="00660D13"/>
    <w:rsid w:val="006610B7"/>
    <w:rsid w:val="006622B9"/>
    <w:rsid w:val="00662943"/>
    <w:rsid w:val="00662E1E"/>
    <w:rsid w:val="0066371E"/>
    <w:rsid w:val="0066455B"/>
    <w:rsid w:val="006647BE"/>
    <w:rsid w:val="00666744"/>
    <w:rsid w:val="006707A0"/>
    <w:rsid w:val="00670BC4"/>
    <w:rsid w:val="006713F1"/>
    <w:rsid w:val="006718ED"/>
    <w:rsid w:val="006724AD"/>
    <w:rsid w:val="00672BAB"/>
    <w:rsid w:val="0067314A"/>
    <w:rsid w:val="00673D1E"/>
    <w:rsid w:val="00673EE5"/>
    <w:rsid w:val="0067557E"/>
    <w:rsid w:val="00675E9D"/>
    <w:rsid w:val="006779CF"/>
    <w:rsid w:val="00677A8F"/>
    <w:rsid w:val="00677D63"/>
    <w:rsid w:val="00677F8A"/>
    <w:rsid w:val="006821E3"/>
    <w:rsid w:val="00683AD6"/>
    <w:rsid w:val="006842AE"/>
    <w:rsid w:val="006846A6"/>
    <w:rsid w:val="006866C9"/>
    <w:rsid w:val="006875BA"/>
    <w:rsid w:val="0069097D"/>
    <w:rsid w:val="00693FEA"/>
    <w:rsid w:val="006945EC"/>
    <w:rsid w:val="00694C68"/>
    <w:rsid w:val="00694E8A"/>
    <w:rsid w:val="00695BC7"/>
    <w:rsid w:val="006A0952"/>
    <w:rsid w:val="006A34FA"/>
    <w:rsid w:val="006A511D"/>
    <w:rsid w:val="006A5773"/>
    <w:rsid w:val="006A5804"/>
    <w:rsid w:val="006A58F0"/>
    <w:rsid w:val="006A6262"/>
    <w:rsid w:val="006A7CE7"/>
    <w:rsid w:val="006B0372"/>
    <w:rsid w:val="006B0764"/>
    <w:rsid w:val="006B081C"/>
    <w:rsid w:val="006B4467"/>
    <w:rsid w:val="006B6C46"/>
    <w:rsid w:val="006B6E78"/>
    <w:rsid w:val="006B76AB"/>
    <w:rsid w:val="006B7970"/>
    <w:rsid w:val="006C0039"/>
    <w:rsid w:val="006C1927"/>
    <w:rsid w:val="006C20B9"/>
    <w:rsid w:val="006C2585"/>
    <w:rsid w:val="006C4008"/>
    <w:rsid w:val="006C4E2C"/>
    <w:rsid w:val="006C5931"/>
    <w:rsid w:val="006C73EF"/>
    <w:rsid w:val="006D1723"/>
    <w:rsid w:val="006D3B21"/>
    <w:rsid w:val="006D5D3F"/>
    <w:rsid w:val="006D5D99"/>
    <w:rsid w:val="006D60ED"/>
    <w:rsid w:val="006E1166"/>
    <w:rsid w:val="006E24D9"/>
    <w:rsid w:val="006E25BA"/>
    <w:rsid w:val="006E27C6"/>
    <w:rsid w:val="006E4834"/>
    <w:rsid w:val="006E596E"/>
    <w:rsid w:val="006E65E0"/>
    <w:rsid w:val="006F033F"/>
    <w:rsid w:val="006F24D8"/>
    <w:rsid w:val="006F33B8"/>
    <w:rsid w:val="006F4C9C"/>
    <w:rsid w:val="006F640F"/>
    <w:rsid w:val="006F64B8"/>
    <w:rsid w:val="006F6ECF"/>
    <w:rsid w:val="006F762A"/>
    <w:rsid w:val="00701B6B"/>
    <w:rsid w:val="007026CB"/>
    <w:rsid w:val="00702D07"/>
    <w:rsid w:val="0070384F"/>
    <w:rsid w:val="00703A9E"/>
    <w:rsid w:val="00703D6D"/>
    <w:rsid w:val="00704095"/>
    <w:rsid w:val="00704152"/>
    <w:rsid w:val="00704284"/>
    <w:rsid w:val="00704AC5"/>
    <w:rsid w:val="00704FB5"/>
    <w:rsid w:val="00706B71"/>
    <w:rsid w:val="0071022A"/>
    <w:rsid w:val="00711062"/>
    <w:rsid w:val="00711D06"/>
    <w:rsid w:val="00711F79"/>
    <w:rsid w:val="0071277A"/>
    <w:rsid w:val="00712EE5"/>
    <w:rsid w:val="00713493"/>
    <w:rsid w:val="00713494"/>
    <w:rsid w:val="007139FE"/>
    <w:rsid w:val="00713EA7"/>
    <w:rsid w:val="00714031"/>
    <w:rsid w:val="0071466E"/>
    <w:rsid w:val="00714843"/>
    <w:rsid w:val="00714A6C"/>
    <w:rsid w:val="00714CD3"/>
    <w:rsid w:val="0071582C"/>
    <w:rsid w:val="00716174"/>
    <w:rsid w:val="007203D8"/>
    <w:rsid w:val="007206A8"/>
    <w:rsid w:val="0072070F"/>
    <w:rsid w:val="00721032"/>
    <w:rsid w:val="0072116D"/>
    <w:rsid w:val="0072226F"/>
    <w:rsid w:val="00722B3F"/>
    <w:rsid w:val="0072318D"/>
    <w:rsid w:val="00725618"/>
    <w:rsid w:val="00725B78"/>
    <w:rsid w:val="00727082"/>
    <w:rsid w:val="00731936"/>
    <w:rsid w:val="0073233C"/>
    <w:rsid w:val="00732D0C"/>
    <w:rsid w:val="00733EAD"/>
    <w:rsid w:val="00734A93"/>
    <w:rsid w:val="00734F54"/>
    <w:rsid w:val="007358C1"/>
    <w:rsid w:val="00736D93"/>
    <w:rsid w:val="00737C04"/>
    <w:rsid w:val="00737F64"/>
    <w:rsid w:val="007422C9"/>
    <w:rsid w:val="00742553"/>
    <w:rsid w:val="00743EC6"/>
    <w:rsid w:val="00744110"/>
    <w:rsid w:val="00744595"/>
    <w:rsid w:val="00744C3C"/>
    <w:rsid w:val="0074695A"/>
    <w:rsid w:val="00747A52"/>
    <w:rsid w:val="00750B58"/>
    <w:rsid w:val="00750F1E"/>
    <w:rsid w:val="00751AE4"/>
    <w:rsid w:val="00751C12"/>
    <w:rsid w:val="00752691"/>
    <w:rsid w:val="007528F2"/>
    <w:rsid w:val="00752B03"/>
    <w:rsid w:val="007543C1"/>
    <w:rsid w:val="007575C4"/>
    <w:rsid w:val="00757D63"/>
    <w:rsid w:val="00760699"/>
    <w:rsid w:val="00760987"/>
    <w:rsid w:val="00760C36"/>
    <w:rsid w:val="007610D4"/>
    <w:rsid w:val="00762675"/>
    <w:rsid w:val="00762A1B"/>
    <w:rsid w:val="00762D6D"/>
    <w:rsid w:val="00763700"/>
    <w:rsid w:val="0076427C"/>
    <w:rsid w:val="00765217"/>
    <w:rsid w:val="007655C0"/>
    <w:rsid w:val="007659AA"/>
    <w:rsid w:val="00766334"/>
    <w:rsid w:val="007670F2"/>
    <w:rsid w:val="00767F22"/>
    <w:rsid w:val="00771A6A"/>
    <w:rsid w:val="0077266C"/>
    <w:rsid w:val="00772802"/>
    <w:rsid w:val="00772DE3"/>
    <w:rsid w:val="00775066"/>
    <w:rsid w:val="00776406"/>
    <w:rsid w:val="007770EE"/>
    <w:rsid w:val="0078005A"/>
    <w:rsid w:val="00781B6F"/>
    <w:rsid w:val="00781F9C"/>
    <w:rsid w:val="007820ED"/>
    <w:rsid w:val="00782A7C"/>
    <w:rsid w:val="00782DFD"/>
    <w:rsid w:val="00784424"/>
    <w:rsid w:val="00785474"/>
    <w:rsid w:val="00787235"/>
    <w:rsid w:val="0078772C"/>
    <w:rsid w:val="00787B99"/>
    <w:rsid w:val="0079046A"/>
    <w:rsid w:val="007907C8"/>
    <w:rsid w:val="00791D3F"/>
    <w:rsid w:val="007925B6"/>
    <w:rsid w:val="00792ABF"/>
    <w:rsid w:val="007934F5"/>
    <w:rsid w:val="0079421C"/>
    <w:rsid w:val="00794509"/>
    <w:rsid w:val="0079526D"/>
    <w:rsid w:val="00795A2C"/>
    <w:rsid w:val="00795F3D"/>
    <w:rsid w:val="00797309"/>
    <w:rsid w:val="00797390"/>
    <w:rsid w:val="007A0015"/>
    <w:rsid w:val="007A05B6"/>
    <w:rsid w:val="007A1C0A"/>
    <w:rsid w:val="007A1C59"/>
    <w:rsid w:val="007A1D4E"/>
    <w:rsid w:val="007A4397"/>
    <w:rsid w:val="007A5B41"/>
    <w:rsid w:val="007B15B4"/>
    <w:rsid w:val="007B3372"/>
    <w:rsid w:val="007B3A76"/>
    <w:rsid w:val="007B5792"/>
    <w:rsid w:val="007B6AAE"/>
    <w:rsid w:val="007C1032"/>
    <w:rsid w:val="007C2934"/>
    <w:rsid w:val="007C31E2"/>
    <w:rsid w:val="007C3402"/>
    <w:rsid w:val="007C5CE1"/>
    <w:rsid w:val="007C5F8D"/>
    <w:rsid w:val="007C6F85"/>
    <w:rsid w:val="007D0569"/>
    <w:rsid w:val="007D16B1"/>
    <w:rsid w:val="007D19E4"/>
    <w:rsid w:val="007D2001"/>
    <w:rsid w:val="007D2C1F"/>
    <w:rsid w:val="007D3A64"/>
    <w:rsid w:val="007D5086"/>
    <w:rsid w:val="007D5591"/>
    <w:rsid w:val="007D7400"/>
    <w:rsid w:val="007D7761"/>
    <w:rsid w:val="007D79FF"/>
    <w:rsid w:val="007E02A7"/>
    <w:rsid w:val="007E19C4"/>
    <w:rsid w:val="007E283B"/>
    <w:rsid w:val="007E468A"/>
    <w:rsid w:val="007E4CA1"/>
    <w:rsid w:val="007E51A5"/>
    <w:rsid w:val="007E557A"/>
    <w:rsid w:val="007E5629"/>
    <w:rsid w:val="007E5E62"/>
    <w:rsid w:val="007E69E6"/>
    <w:rsid w:val="007E7F4C"/>
    <w:rsid w:val="007F067D"/>
    <w:rsid w:val="007F2EC6"/>
    <w:rsid w:val="007F3018"/>
    <w:rsid w:val="007F3758"/>
    <w:rsid w:val="007F3BD5"/>
    <w:rsid w:val="007F3D70"/>
    <w:rsid w:val="007F5E06"/>
    <w:rsid w:val="007F6332"/>
    <w:rsid w:val="007F6862"/>
    <w:rsid w:val="008013FC"/>
    <w:rsid w:val="00801B23"/>
    <w:rsid w:val="0080202C"/>
    <w:rsid w:val="008060C3"/>
    <w:rsid w:val="008063A1"/>
    <w:rsid w:val="008079CD"/>
    <w:rsid w:val="00807E95"/>
    <w:rsid w:val="00807F00"/>
    <w:rsid w:val="008117E6"/>
    <w:rsid w:val="00812095"/>
    <w:rsid w:val="008134BD"/>
    <w:rsid w:val="008139A5"/>
    <w:rsid w:val="00814656"/>
    <w:rsid w:val="0081598A"/>
    <w:rsid w:val="008169A8"/>
    <w:rsid w:val="00816DA8"/>
    <w:rsid w:val="00820E45"/>
    <w:rsid w:val="00821E2C"/>
    <w:rsid w:val="00822835"/>
    <w:rsid w:val="00823836"/>
    <w:rsid w:val="0082459B"/>
    <w:rsid w:val="00824902"/>
    <w:rsid w:val="00826758"/>
    <w:rsid w:val="00826A13"/>
    <w:rsid w:val="008313D1"/>
    <w:rsid w:val="00833045"/>
    <w:rsid w:val="00833261"/>
    <w:rsid w:val="008344AE"/>
    <w:rsid w:val="00834A7F"/>
    <w:rsid w:val="00834CEC"/>
    <w:rsid w:val="008353E0"/>
    <w:rsid w:val="00836179"/>
    <w:rsid w:val="008365F0"/>
    <w:rsid w:val="00836AF0"/>
    <w:rsid w:val="00836B6F"/>
    <w:rsid w:val="00841534"/>
    <w:rsid w:val="008423C3"/>
    <w:rsid w:val="00843F2E"/>
    <w:rsid w:val="008462C7"/>
    <w:rsid w:val="008462F1"/>
    <w:rsid w:val="00846930"/>
    <w:rsid w:val="0085066C"/>
    <w:rsid w:val="00850FDE"/>
    <w:rsid w:val="00852876"/>
    <w:rsid w:val="008543F5"/>
    <w:rsid w:val="00855004"/>
    <w:rsid w:val="008552F2"/>
    <w:rsid w:val="00855994"/>
    <w:rsid w:val="00855CD1"/>
    <w:rsid w:val="008565E7"/>
    <w:rsid w:val="008572C4"/>
    <w:rsid w:val="0085733E"/>
    <w:rsid w:val="0085765A"/>
    <w:rsid w:val="008604A8"/>
    <w:rsid w:val="00860E64"/>
    <w:rsid w:val="008613CE"/>
    <w:rsid w:val="008616F7"/>
    <w:rsid w:val="00861AFA"/>
    <w:rsid w:val="00863C61"/>
    <w:rsid w:val="00865522"/>
    <w:rsid w:val="008658B6"/>
    <w:rsid w:val="00865ADF"/>
    <w:rsid w:val="0086644C"/>
    <w:rsid w:val="008666B5"/>
    <w:rsid w:val="008703B3"/>
    <w:rsid w:val="008706EB"/>
    <w:rsid w:val="00871F13"/>
    <w:rsid w:val="0087202F"/>
    <w:rsid w:val="00872B72"/>
    <w:rsid w:val="008749AE"/>
    <w:rsid w:val="00875665"/>
    <w:rsid w:val="00876985"/>
    <w:rsid w:val="008771AF"/>
    <w:rsid w:val="00877DBC"/>
    <w:rsid w:val="008808E6"/>
    <w:rsid w:val="00883780"/>
    <w:rsid w:val="00883856"/>
    <w:rsid w:val="00883B99"/>
    <w:rsid w:val="00885066"/>
    <w:rsid w:val="00885AAD"/>
    <w:rsid w:val="00885F85"/>
    <w:rsid w:val="0088665E"/>
    <w:rsid w:val="008876DF"/>
    <w:rsid w:val="00887F48"/>
    <w:rsid w:val="00891DA4"/>
    <w:rsid w:val="008923C8"/>
    <w:rsid w:val="008924B5"/>
    <w:rsid w:val="00893260"/>
    <w:rsid w:val="008932A8"/>
    <w:rsid w:val="00893756"/>
    <w:rsid w:val="00893CFF"/>
    <w:rsid w:val="00893E9A"/>
    <w:rsid w:val="00894A9E"/>
    <w:rsid w:val="008950F6"/>
    <w:rsid w:val="00895175"/>
    <w:rsid w:val="008961E1"/>
    <w:rsid w:val="00896815"/>
    <w:rsid w:val="008A0653"/>
    <w:rsid w:val="008A0744"/>
    <w:rsid w:val="008A0A6E"/>
    <w:rsid w:val="008A0D0F"/>
    <w:rsid w:val="008A2F49"/>
    <w:rsid w:val="008A2FB3"/>
    <w:rsid w:val="008A398B"/>
    <w:rsid w:val="008A39AD"/>
    <w:rsid w:val="008A4A79"/>
    <w:rsid w:val="008A5601"/>
    <w:rsid w:val="008A58EB"/>
    <w:rsid w:val="008A59AD"/>
    <w:rsid w:val="008B0EEB"/>
    <w:rsid w:val="008B431D"/>
    <w:rsid w:val="008B4504"/>
    <w:rsid w:val="008B4DD0"/>
    <w:rsid w:val="008B51FD"/>
    <w:rsid w:val="008B6269"/>
    <w:rsid w:val="008B6766"/>
    <w:rsid w:val="008B70F5"/>
    <w:rsid w:val="008B7186"/>
    <w:rsid w:val="008B7192"/>
    <w:rsid w:val="008B7D40"/>
    <w:rsid w:val="008C1939"/>
    <w:rsid w:val="008C2130"/>
    <w:rsid w:val="008C3396"/>
    <w:rsid w:val="008C621C"/>
    <w:rsid w:val="008C697C"/>
    <w:rsid w:val="008C7448"/>
    <w:rsid w:val="008C75ED"/>
    <w:rsid w:val="008C7649"/>
    <w:rsid w:val="008C7AC7"/>
    <w:rsid w:val="008D5D86"/>
    <w:rsid w:val="008E01B3"/>
    <w:rsid w:val="008E03B0"/>
    <w:rsid w:val="008E0991"/>
    <w:rsid w:val="008E1FCD"/>
    <w:rsid w:val="008E2A70"/>
    <w:rsid w:val="008E338E"/>
    <w:rsid w:val="008E37D6"/>
    <w:rsid w:val="008E43EB"/>
    <w:rsid w:val="008E4444"/>
    <w:rsid w:val="008E57FE"/>
    <w:rsid w:val="008E5C54"/>
    <w:rsid w:val="008E5DB7"/>
    <w:rsid w:val="008E6B56"/>
    <w:rsid w:val="008F14CC"/>
    <w:rsid w:val="008F1818"/>
    <w:rsid w:val="008F2665"/>
    <w:rsid w:val="008F446B"/>
    <w:rsid w:val="008F507E"/>
    <w:rsid w:val="008F5251"/>
    <w:rsid w:val="008F5971"/>
    <w:rsid w:val="008F6376"/>
    <w:rsid w:val="00900CC2"/>
    <w:rsid w:val="009013A3"/>
    <w:rsid w:val="00901770"/>
    <w:rsid w:val="009019FB"/>
    <w:rsid w:val="00902AA5"/>
    <w:rsid w:val="009049B6"/>
    <w:rsid w:val="009052B7"/>
    <w:rsid w:val="00905B05"/>
    <w:rsid w:val="0090753C"/>
    <w:rsid w:val="00907579"/>
    <w:rsid w:val="0090759D"/>
    <w:rsid w:val="00911093"/>
    <w:rsid w:val="0091156F"/>
    <w:rsid w:val="00911B66"/>
    <w:rsid w:val="009122D4"/>
    <w:rsid w:val="00912A7E"/>
    <w:rsid w:val="00915330"/>
    <w:rsid w:val="00916E69"/>
    <w:rsid w:val="00917525"/>
    <w:rsid w:val="00917671"/>
    <w:rsid w:val="0091777D"/>
    <w:rsid w:val="00917C39"/>
    <w:rsid w:val="0092057D"/>
    <w:rsid w:val="00920E6D"/>
    <w:rsid w:val="0092113B"/>
    <w:rsid w:val="009218DE"/>
    <w:rsid w:val="00922D00"/>
    <w:rsid w:val="009233CC"/>
    <w:rsid w:val="00923626"/>
    <w:rsid w:val="00923F17"/>
    <w:rsid w:val="009266DA"/>
    <w:rsid w:val="00927F35"/>
    <w:rsid w:val="00930DE8"/>
    <w:rsid w:val="009318DD"/>
    <w:rsid w:val="0093280B"/>
    <w:rsid w:val="00934FEB"/>
    <w:rsid w:val="009352C3"/>
    <w:rsid w:val="00935413"/>
    <w:rsid w:val="009355C2"/>
    <w:rsid w:val="00935F5D"/>
    <w:rsid w:val="0093669F"/>
    <w:rsid w:val="009368E0"/>
    <w:rsid w:val="0094260B"/>
    <w:rsid w:val="00942661"/>
    <w:rsid w:val="00945307"/>
    <w:rsid w:val="0094558D"/>
    <w:rsid w:val="0094697C"/>
    <w:rsid w:val="00946FCE"/>
    <w:rsid w:val="00950334"/>
    <w:rsid w:val="009515BC"/>
    <w:rsid w:val="0095349A"/>
    <w:rsid w:val="00953B5B"/>
    <w:rsid w:val="00953ED0"/>
    <w:rsid w:val="0095492E"/>
    <w:rsid w:val="00955F7D"/>
    <w:rsid w:val="00960FDF"/>
    <w:rsid w:val="0096242F"/>
    <w:rsid w:val="00962E3B"/>
    <w:rsid w:val="00962FF5"/>
    <w:rsid w:val="0096341C"/>
    <w:rsid w:val="00964A4E"/>
    <w:rsid w:val="00965B02"/>
    <w:rsid w:val="00965C07"/>
    <w:rsid w:val="00965D2D"/>
    <w:rsid w:val="00967C86"/>
    <w:rsid w:val="00970A16"/>
    <w:rsid w:val="00971847"/>
    <w:rsid w:val="00972964"/>
    <w:rsid w:val="0097762F"/>
    <w:rsid w:val="00977B11"/>
    <w:rsid w:val="00977C0A"/>
    <w:rsid w:val="009806D2"/>
    <w:rsid w:val="009815DB"/>
    <w:rsid w:val="009816B8"/>
    <w:rsid w:val="00983B45"/>
    <w:rsid w:val="00983B5C"/>
    <w:rsid w:val="00985E6B"/>
    <w:rsid w:val="00986177"/>
    <w:rsid w:val="0098709A"/>
    <w:rsid w:val="0098766F"/>
    <w:rsid w:val="009905F3"/>
    <w:rsid w:val="00993912"/>
    <w:rsid w:val="00993ABC"/>
    <w:rsid w:val="00994050"/>
    <w:rsid w:val="0099556F"/>
    <w:rsid w:val="009962CF"/>
    <w:rsid w:val="009969D6"/>
    <w:rsid w:val="00997812"/>
    <w:rsid w:val="009A0CF2"/>
    <w:rsid w:val="009A12D7"/>
    <w:rsid w:val="009A4268"/>
    <w:rsid w:val="009A4543"/>
    <w:rsid w:val="009A5DB1"/>
    <w:rsid w:val="009A7C5A"/>
    <w:rsid w:val="009A7E51"/>
    <w:rsid w:val="009B2040"/>
    <w:rsid w:val="009B21B9"/>
    <w:rsid w:val="009B2FAD"/>
    <w:rsid w:val="009B3494"/>
    <w:rsid w:val="009B44CB"/>
    <w:rsid w:val="009B4CD0"/>
    <w:rsid w:val="009B4DA7"/>
    <w:rsid w:val="009C21C6"/>
    <w:rsid w:val="009C383B"/>
    <w:rsid w:val="009C3A80"/>
    <w:rsid w:val="009C41EC"/>
    <w:rsid w:val="009C45B8"/>
    <w:rsid w:val="009C5238"/>
    <w:rsid w:val="009C5D8F"/>
    <w:rsid w:val="009C755B"/>
    <w:rsid w:val="009C75F0"/>
    <w:rsid w:val="009C79C9"/>
    <w:rsid w:val="009D12B4"/>
    <w:rsid w:val="009D1526"/>
    <w:rsid w:val="009D1E70"/>
    <w:rsid w:val="009D2135"/>
    <w:rsid w:val="009D21BF"/>
    <w:rsid w:val="009D2FA7"/>
    <w:rsid w:val="009D3673"/>
    <w:rsid w:val="009D4166"/>
    <w:rsid w:val="009D4CAE"/>
    <w:rsid w:val="009D55F9"/>
    <w:rsid w:val="009D5837"/>
    <w:rsid w:val="009D5A11"/>
    <w:rsid w:val="009D752D"/>
    <w:rsid w:val="009D765F"/>
    <w:rsid w:val="009D7760"/>
    <w:rsid w:val="009E16E6"/>
    <w:rsid w:val="009E1C0D"/>
    <w:rsid w:val="009E1E62"/>
    <w:rsid w:val="009E2953"/>
    <w:rsid w:val="009E30CE"/>
    <w:rsid w:val="009E3414"/>
    <w:rsid w:val="009E4BA2"/>
    <w:rsid w:val="009E4CDF"/>
    <w:rsid w:val="009E738D"/>
    <w:rsid w:val="009F04C3"/>
    <w:rsid w:val="009F0760"/>
    <w:rsid w:val="009F0DA4"/>
    <w:rsid w:val="009F102B"/>
    <w:rsid w:val="009F3B29"/>
    <w:rsid w:val="009F3DC7"/>
    <w:rsid w:val="009F4860"/>
    <w:rsid w:val="009F4BF4"/>
    <w:rsid w:val="009F5BF2"/>
    <w:rsid w:val="009F783C"/>
    <w:rsid w:val="009F7F13"/>
    <w:rsid w:val="009F7FF4"/>
    <w:rsid w:val="00A00057"/>
    <w:rsid w:val="00A00485"/>
    <w:rsid w:val="00A00EBA"/>
    <w:rsid w:val="00A01432"/>
    <w:rsid w:val="00A01690"/>
    <w:rsid w:val="00A01939"/>
    <w:rsid w:val="00A01A5F"/>
    <w:rsid w:val="00A025AC"/>
    <w:rsid w:val="00A026B2"/>
    <w:rsid w:val="00A02C96"/>
    <w:rsid w:val="00A02DEC"/>
    <w:rsid w:val="00A02E65"/>
    <w:rsid w:val="00A0340A"/>
    <w:rsid w:val="00A0440C"/>
    <w:rsid w:val="00A047AE"/>
    <w:rsid w:val="00A04C82"/>
    <w:rsid w:val="00A0585F"/>
    <w:rsid w:val="00A0694A"/>
    <w:rsid w:val="00A075C0"/>
    <w:rsid w:val="00A077AC"/>
    <w:rsid w:val="00A07A33"/>
    <w:rsid w:val="00A106D9"/>
    <w:rsid w:val="00A10A30"/>
    <w:rsid w:val="00A110DE"/>
    <w:rsid w:val="00A1137C"/>
    <w:rsid w:val="00A113D7"/>
    <w:rsid w:val="00A11F0F"/>
    <w:rsid w:val="00A149C2"/>
    <w:rsid w:val="00A1575C"/>
    <w:rsid w:val="00A16126"/>
    <w:rsid w:val="00A165DB"/>
    <w:rsid w:val="00A20043"/>
    <w:rsid w:val="00A2083D"/>
    <w:rsid w:val="00A21C6C"/>
    <w:rsid w:val="00A2365A"/>
    <w:rsid w:val="00A24133"/>
    <w:rsid w:val="00A24B81"/>
    <w:rsid w:val="00A262BF"/>
    <w:rsid w:val="00A27809"/>
    <w:rsid w:val="00A30533"/>
    <w:rsid w:val="00A3084A"/>
    <w:rsid w:val="00A3087F"/>
    <w:rsid w:val="00A3122E"/>
    <w:rsid w:val="00A317B0"/>
    <w:rsid w:val="00A31BF6"/>
    <w:rsid w:val="00A34591"/>
    <w:rsid w:val="00A34E44"/>
    <w:rsid w:val="00A35B8F"/>
    <w:rsid w:val="00A3640F"/>
    <w:rsid w:val="00A37ECF"/>
    <w:rsid w:val="00A40CE2"/>
    <w:rsid w:val="00A41F05"/>
    <w:rsid w:val="00A42FAE"/>
    <w:rsid w:val="00A43175"/>
    <w:rsid w:val="00A43553"/>
    <w:rsid w:val="00A44891"/>
    <w:rsid w:val="00A45884"/>
    <w:rsid w:val="00A47176"/>
    <w:rsid w:val="00A475C5"/>
    <w:rsid w:val="00A4768C"/>
    <w:rsid w:val="00A47E50"/>
    <w:rsid w:val="00A50A68"/>
    <w:rsid w:val="00A50D3B"/>
    <w:rsid w:val="00A50E38"/>
    <w:rsid w:val="00A510C6"/>
    <w:rsid w:val="00A518AA"/>
    <w:rsid w:val="00A525E7"/>
    <w:rsid w:val="00A52C60"/>
    <w:rsid w:val="00A52F9E"/>
    <w:rsid w:val="00A539ED"/>
    <w:rsid w:val="00A54658"/>
    <w:rsid w:val="00A56348"/>
    <w:rsid w:val="00A5703F"/>
    <w:rsid w:val="00A571F0"/>
    <w:rsid w:val="00A57D39"/>
    <w:rsid w:val="00A60B95"/>
    <w:rsid w:val="00A61825"/>
    <w:rsid w:val="00A61E2D"/>
    <w:rsid w:val="00A62496"/>
    <w:rsid w:val="00A6316B"/>
    <w:rsid w:val="00A633C6"/>
    <w:rsid w:val="00A65316"/>
    <w:rsid w:val="00A674FF"/>
    <w:rsid w:val="00A70F69"/>
    <w:rsid w:val="00A72113"/>
    <w:rsid w:val="00A72611"/>
    <w:rsid w:val="00A7312E"/>
    <w:rsid w:val="00A73ABB"/>
    <w:rsid w:val="00A74A48"/>
    <w:rsid w:val="00A751A1"/>
    <w:rsid w:val="00A76D2C"/>
    <w:rsid w:val="00A77746"/>
    <w:rsid w:val="00A80459"/>
    <w:rsid w:val="00A806AA"/>
    <w:rsid w:val="00A8224E"/>
    <w:rsid w:val="00A83594"/>
    <w:rsid w:val="00A83BF6"/>
    <w:rsid w:val="00A84BAC"/>
    <w:rsid w:val="00A84C0D"/>
    <w:rsid w:val="00A84CBA"/>
    <w:rsid w:val="00A85BA3"/>
    <w:rsid w:val="00A87B4F"/>
    <w:rsid w:val="00A87F31"/>
    <w:rsid w:val="00A90D27"/>
    <w:rsid w:val="00A9103B"/>
    <w:rsid w:val="00A91284"/>
    <w:rsid w:val="00A918A7"/>
    <w:rsid w:val="00A92871"/>
    <w:rsid w:val="00A950DA"/>
    <w:rsid w:val="00A955EB"/>
    <w:rsid w:val="00A958A6"/>
    <w:rsid w:val="00A9591E"/>
    <w:rsid w:val="00AA084E"/>
    <w:rsid w:val="00AA1F49"/>
    <w:rsid w:val="00AA2053"/>
    <w:rsid w:val="00AA3A2E"/>
    <w:rsid w:val="00AA4099"/>
    <w:rsid w:val="00AA4619"/>
    <w:rsid w:val="00AA4D5A"/>
    <w:rsid w:val="00AA6835"/>
    <w:rsid w:val="00AA688A"/>
    <w:rsid w:val="00AA6913"/>
    <w:rsid w:val="00AB00F3"/>
    <w:rsid w:val="00AB0650"/>
    <w:rsid w:val="00AB1101"/>
    <w:rsid w:val="00AB1151"/>
    <w:rsid w:val="00AB1D9C"/>
    <w:rsid w:val="00AB2190"/>
    <w:rsid w:val="00AB2CA0"/>
    <w:rsid w:val="00AB39EB"/>
    <w:rsid w:val="00AB3F27"/>
    <w:rsid w:val="00AB3FD9"/>
    <w:rsid w:val="00AB7DE7"/>
    <w:rsid w:val="00AC01D4"/>
    <w:rsid w:val="00AC03AB"/>
    <w:rsid w:val="00AC0650"/>
    <w:rsid w:val="00AC07E0"/>
    <w:rsid w:val="00AC1BE7"/>
    <w:rsid w:val="00AC1F02"/>
    <w:rsid w:val="00AC275F"/>
    <w:rsid w:val="00AC3ADE"/>
    <w:rsid w:val="00AC3EE4"/>
    <w:rsid w:val="00AC4D72"/>
    <w:rsid w:val="00AC50A4"/>
    <w:rsid w:val="00AC5647"/>
    <w:rsid w:val="00AC5A95"/>
    <w:rsid w:val="00AC6074"/>
    <w:rsid w:val="00AC6471"/>
    <w:rsid w:val="00AD1751"/>
    <w:rsid w:val="00AD1BA6"/>
    <w:rsid w:val="00AD2B6E"/>
    <w:rsid w:val="00AD340D"/>
    <w:rsid w:val="00AD3443"/>
    <w:rsid w:val="00AD34F6"/>
    <w:rsid w:val="00AD3E9B"/>
    <w:rsid w:val="00AD4B3C"/>
    <w:rsid w:val="00AD5047"/>
    <w:rsid w:val="00AD65A1"/>
    <w:rsid w:val="00AD66C0"/>
    <w:rsid w:val="00AD68A5"/>
    <w:rsid w:val="00AD73EF"/>
    <w:rsid w:val="00AD7E63"/>
    <w:rsid w:val="00AE147F"/>
    <w:rsid w:val="00AE185D"/>
    <w:rsid w:val="00AE1BFE"/>
    <w:rsid w:val="00AE22F5"/>
    <w:rsid w:val="00AE3842"/>
    <w:rsid w:val="00AE3D83"/>
    <w:rsid w:val="00AE4374"/>
    <w:rsid w:val="00AE466A"/>
    <w:rsid w:val="00AE47E9"/>
    <w:rsid w:val="00AE485C"/>
    <w:rsid w:val="00AE7D4F"/>
    <w:rsid w:val="00AE7FE4"/>
    <w:rsid w:val="00AF0117"/>
    <w:rsid w:val="00AF17D3"/>
    <w:rsid w:val="00AF1D77"/>
    <w:rsid w:val="00AF1E50"/>
    <w:rsid w:val="00AF286A"/>
    <w:rsid w:val="00AF38BA"/>
    <w:rsid w:val="00AF4808"/>
    <w:rsid w:val="00AF4F67"/>
    <w:rsid w:val="00AF5811"/>
    <w:rsid w:val="00AF6509"/>
    <w:rsid w:val="00B00BBE"/>
    <w:rsid w:val="00B016C9"/>
    <w:rsid w:val="00B02F19"/>
    <w:rsid w:val="00B04449"/>
    <w:rsid w:val="00B0456E"/>
    <w:rsid w:val="00B0457D"/>
    <w:rsid w:val="00B06A05"/>
    <w:rsid w:val="00B06BF6"/>
    <w:rsid w:val="00B06F7F"/>
    <w:rsid w:val="00B06FAD"/>
    <w:rsid w:val="00B100F0"/>
    <w:rsid w:val="00B13078"/>
    <w:rsid w:val="00B1402E"/>
    <w:rsid w:val="00B142FD"/>
    <w:rsid w:val="00B14865"/>
    <w:rsid w:val="00B1561B"/>
    <w:rsid w:val="00B16BB3"/>
    <w:rsid w:val="00B206A5"/>
    <w:rsid w:val="00B20B93"/>
    <w:rsid w:val="00B21D50"/>
    <w:rsid w:val="00B229BE"/>
    <w:rsid w:val="00B22F9B"/>
    <w:rsid w:val="00B22FD3"/>
    <w:rsid w:val="00B23747"/>
    <w:rsid w:val="00B23E0A"/>
    <w:rsid w:val="00B24090"/>
    <w:rsid w:val="00B257E3"/>
    <w:rsid w:val="00B260C7"/>
    <w:rsid w:val="00B27494"/>
    <w:rsid w:val="00B279B9"/>
    <w:rsid w:val="00B27BFD"/>
    <w:rsid w:val="00B304BF"/>
    <w:rsid w:val="00B3062C"/>
    <w:rsid w:val="00B307CA"/>
    <w:rsid w:val="00B30FD0"/>
    <w:rsid w:val="00B34F48"/>
    <w:rsid w:val="00B37F84"/>
    <w:rsid w:val="00B4117C"/>
    <w:rsid w:val="00B4151A"/>
    <w:rsid w:val="00B44A7E"/>
    <w:rsid w:val="00B44B19"/>
    <w:rsid w:val="00B45DF2"/>
    <w:rsid w:val="00B47780"/>
    <w:rsid w:val="00B50D9D"/>
    <w:rsid w:val="00B51BA0"/>
    <w:rsid w:val="00B51BDC"/>
    <w:rsid w:val="00B535BD"/>
    <w:rsid w:val="00B53701"/>
    <w:rsid w:val="00B53910"/>
    <w:rsid w:val="00B539F7"/>
    <w:rsid w:val="00B5509D"/>
    <w:rsid w:val="00B56A26"/>
    <w:rsid w:val="00B56C5F"/>
    <w:rsid w:val="00B570C4"/>
    <w:rsid w:val="00B573E6"/>
    <w:rsid w:val="00B6110A"/>
    <w:rsid w:val="00B6176A"/>
    <w:rsid w:val="00B6301A"/>
    <w:rsid w:val="00B633CE"/>
    <w:rsid w:val="00B642FB"/>
    <w:rsid w:val="00B64799"/>
    <w:rsid w:val="00B64845"/>
    <w:rsid w:val="00B64CAD"/>
    <w:rsid w:val="00B651FA"/>
    <w:rsid w:val="00B66751"/>
    <w:rsid w:val="00B66B7C"/>
    <w:rsid w:val="00B66CD7"/>
    <w:rsid w:val="00B67AA6"/>
    <w:rsid w:val="00B7066C"/>
    <w:rsid w:val="00B717D8"/>
    <w:rsid w:val="00B718E0"/>
    <w:rsid w:val="00B72DF3"/>
    <w:rsid w:val="00B74146"/>
    <w:rsid w:val="00B747A3"/>
    <w:rsid w:val="00B753D3"/>
    <w:rsid w:val="00B75A27"/>
    <w:rsid w:val="00B75E52"/>
    <w:rsid w:val="00B76F6C"/>
    <w:rsid w:val="00B8080B"/>
    <w:rsid w:val="00B811EF"/>
    <w:rsid w:val="00B81568"/>
    <w:rsid w:val="00B82740"/>
    <w:rsid w:val="00B82B06"/>
    <w:rsid w:val="00B8310D"/>
    <w:rsid w:val="00B831B9"/>
    <w:rsid w:val="00B8431A"/>
    <w:rsid w:val="00B85791"/>
    <w:rsid w:val="00B86EF1"/>
    <w:rsid w:val="00B87671"/>
    <w:rsid w:val="00B90487"/>
    <w:rsid w:val="00B90674"/>
    <w:rsid w:val="00B91F77"/>
    <w:rsid w:val="00B91FFF"/>
    <w:rsid w:val="00B934E3"/>
    <w:rsid w:val="00B93CCF"/>
    <w:rsid w:val="00B94323"/>
    <w:rsid w:val="00B94444"/>
    <w:rsid w:val="00B9566B"/>
    <w:rsid w:val="00B95F92"/>
    <w:rsid w:val="00B961B7"/>
    <w:rsid w:val="00B963D4"/>
    <w:rsid w:val="00B975C8"/>
    <w:rsid w:val="00B9772B"/>
    <w:rsid w:val="00BA1C01"/>
    <w:rsid w:val="00BA2DEF"/>
    <w:rsid w:val="00BA35F2"/>
    <w:rsid w:val="00BA42FB"/>
    <w:rsid w:val="00BA4768"/>
    <w:rsid w:val="00BA4861"/>
    <w:rsid w:val="00BA4A92"/>
    <w:rsid w:val="00BA516F"/>
    <w:rsid w:val="00BA628C"/>
    <w:rsid w:val="00BA7059"/>
    <w:rsid w:val="00BA7387"/>
    <w:rsid w:val="00BB0051"/>
    <w:rsid w:val="00BB02C6"/>
    <w:rsid w:val="00BB0EB7"/>
    <w:rsid w:val="00BB1082"/>
    <w:rsid w:val="00BB2127"/>
    <w:rsid w:val="00BB3805"/>
    <w:rsid w:val="00BB4109"/>
    <w:rsid w:val="00BB4589"/>
    <w:rsid w:val="00BB52A5"/>
    <w:rsid w:val="00BB5893"/>
    <w:rsid w:val="00BB6740"/>
    <w:rsid w:val="00BB7EA1"/>
    <w:rsid w:val="00BB7EDA"/>
    <w:rsid w:val="00BB7F81"/>
    <w:rsid w:val="00BC045B"/>
    <w:rsid w:val="00BC2059"/>
    <w:rsid w:val="00BC261E"/>
    <w:rsid w:val="00BC269B"/>
    <w:rsid w:val="00BC27D2"/>
    <w:rsid w:val="00BC299D"/>
    <w:rsid w:val="00BC44BA"/>
    <w:rsid w:val="00BC4D71"/>
    <w:rsid w:val="00BC5C65"/>
    <w:rsid w:val="00BC69D9"/>
    <w:rsid w:val="00BC6D0F"/>
    <w:rsid w:val="00BD085F"/>
    <w:rsid w:val="00BD087B"/>
    <w:rsid w:val="00BD1F07"/>
    <w:rsid w:val="00BD35E1"/>
    <w:rsid w:val="00BD3A56"/>
    <w:rsid w:val="00BD54FC"/>
    <w:rsid w:val="00BD60F3"/>
    <w:rsid w:val="00BD63C3"/>
    <w:rsid w:val="00BD67CE"/>
    <w:rsid w:val="00BD76A4"/>
    <w:rsid w:val="00BE0186"/>
    <w:rsid w:val="00BE1C8A"/>
    <w:rsid w:val="00BE2069"/>
    <w:rsid w:val="00BE4857"/>
    <w:rsid w:val="00BE5847"/>
    <w:rsid w:val="00BE5BE0"/>
    <w:rsid w:val="00BE5CA2"/>
    <w:rsid w:val="00BE5D1D"/>
    <w:rsid w:val="00BE6827"/>
    <w:rsid w:val="00BE697B"/>
    <w:rsid w:val="00BE70E8"/>
    <w:rsid w:val="00BF0E76"/>
    <w:rsid w:val="00BF19DC"/>
    <w:rsid w:val="00BF2B3E"/>
    <w:rsid w:val="00BF2DAF"/>
    <w:rsid w:val="00BF2F39"/>
    <w:rsid w:val="00BF4E1B"/>
    <w:rsid w:val="00BF5AB9"/>
    <w:rsid w:val="00BF79A3"/>
    <w:rsid w:val="00BF7A36"/>
    <w:rsid w:val="00C01083"/>
    <w:rsid w:val="00C041D5"/>
    <w:rsid w:val="00C044F7"/>
    <w:rsid w:val="00C0480F"/>
    <w:rsid w:val="00C04C9A"/>
    <w:rsid w:val="00C05E12"/>
    <w:rsid w:val="00C06A2F"/>
    <w:rsid w:val="00C1043C"/>
    <w:rsid w:val="00C10D90"/>
    <w:rsid w:val="00C12A51"/>
    <w:rsid w:val="00C12C65"/>
    <w:rsid w:val="00C12CD1"/>
    <w:rsid w:val="00C1591E"/>
    <w:rsid w:val="00C15EDD"/>
    <w:rsid w:val="00C1601B"/>
    <w:rsid w:val="00C173EE"/>
    <w:rsid w:val="00C20D36"/>
    <w:rsid w:val="00C21038"/>
    <w:rsid w:val="00C2286B"/>
    <w:rsid w:val="00C2396B"/>
    <w:rsid w:val="00C26865"/>
    <w:rsid w:val="00C26E4B"/>
    <w:rsid w:val="00C2785F"/>
    <w:rsid w:val="00C30BA6"/>
    <w:rsid w:val="00C31467"/>
    <w:rsid w:val="00C32E6D"/>
    <w:rsid w:val="00C33B06"/>
    <w:rsid w:val="00C33CB1"/>
    <w:rsid w:val="00C33F0C"/>
    <w:rsid w:val="00C34CCB"/>
    <w:rsid w:val="00C34D57"/>
    <w:rsid w:val="00C35382"/>
    <w:rsid w:val="00C35515"/>
    <w:rsid w:val="00C35807"/>
    <w:rsid w:val="00C35A4B"/>
    <w:rsid w:val="00C36696"/>
    <w:rsid w:val="00C36720"/>
    <w:rsid w:val="00C36777"/>
    <w:rsid w:val="00C36FA8"/>
    <w:rsid w:val="00C37518"/>
    <w:rsid w:val="00C37F00"/>
    <w:rsid w:val="00C4090B"/>
    <w:rsid w:val="00C421C9"/>
    <w:rsid w:val="00C42A27"/>
    <w:rsid w:val="00C42A3A"/>
    <w:rsid w:val="00C42D47"/>
    <w:rsid w:val="00C437C6"/>
    <w:rsid w:val="00C4517F"/>
    <w:rsid w:val="00C45232"/>
    <w:rsid w:val="00C46646"/>
    <w:rsid w:val="00C46AA1"/>
    <w:rsid w:val="00C46E94"/>
    <w:rsid w:val="00C4704E"/>
    <w:rsid w:val="00C4713F"/>
    <w:rsid w:val="00C5090C"/>
    <w:rsid w:val="00C51509"/>
    <w:rsid w:val="00C52097"/>
    <w:rsid w:val="00C52BA5"/>
    <w:rsid w:val="00C52F47"/>
    <w:rsid w:val="00C5321A"/>
    <w:rsid w:val="00C53323"/>
    <w:rsid w:val="00C53F9A"/>
    <w:rsid w:val="00C5400B"/>
    <w:rsid w:val="00C54D8C"/>
    <w:rsid w:val="00C55296"/>
    <w:rsid w:val="00C55398"/>
    <w:rsid w:val="00C56828"/>
    <w:rsid w:val="00C56AF6"/>
    <w:rsid w:val="00C56F43"/>
    <w:rsid w:val="00C56F74"/>
    <w:rsid w:val="00C57493"/>
    <w:rsid w:val="00C605E6"/>
    <w:rsid w:val="00C60AA2"/>
    <w:rsid w:val="00C61242"/>
    <w:rsid w:val="00C64533"/>
    <w:rsid w:val="00C64693"/>
    <w:rsid w:val="00C64D07"/>
    <w:rsid w:val="00C653CC"/>
    <w:rsid w:val="00C66CEF"/>
    <w:rsid w:val="00C670FE"/>
    <w:rsid w:val="00C6758A"/>
    <w:rsid w:val="00C70DE0"/>
    <w:rsid w:val="00C71087"/>
    <w:rsid w:val="00C71E3C"/>
    <w:rsid w:val="00C73C17"/>
    <w:rsid w:val="00C75492"/>
    <w:rsid w:val="00C76F93"/>
    <w:rsid w:val="00C77037"/>
    <w:rsid w:val="00C77C78"/>
    <w:rsid w:val="00C8146C"/>
    <w:rsid w:val="00C8231E"/>
    <w:rsid w:val="00C846DD"/>
    <w:rsid w:val="00C85CA6"/>
    <w:rsid w:val="00C85E3F"/>
    <w:rsid w:val="00C8658F"/>
    <w:rsid w:val="00C873DA"/>
    <w:rsid w:val="00C90A7F"/>
    <w:rsid w:val="00C9147E"/>
    <w:rsid w:val="00C925ED"/>
    <w:rsid w:val="00C92D34"/>
    <w:rsid w:val="00C9339F"/>
    <w:rsid w:val="00C95976"/>
    <w:rsid w:val="00C96618"/>
    <w:rsid w:val="00C96A10"/>
    <w:rsid w:val="00C9753B"/>
    <w:rsid w:val="00CA0C87"/>
    <w:rsid w:val="00CA19CD"/>
    <w:rsid w:val="00CA1DC1"/>
    <w:rsid w:val="00CA1F28"/>
    <w:rsid w:val="00CA2093"/>
    <w:rsid w:val="00CA20F3"/>
    <w:rsid w:val="00CA2747"/>
    <w:rsid w:val="00CA2B52"/>
    <w:rsid w:val="00CA2BE4"/>
    <w:rsid w:val="00CA4A62"/>
    <w:rsid w:val="00CA561E"/>
    <w:rsid w:val="00CA5B58"/>
    <w:rsid w:val="00CA659E"/>
    <w:rsid w:val="00CA6A39"/>
    <w:rsid w:val="00CA7DAD"/>
    <w:rsid w:val="00CB0E83"/>
    <w:rsid w:val="00CB23DD"/>
    <w:rsid w:val="00CB2757"/>
    <w:rsid w:val="00CB2FE7"/>
    <w:rsid w:val="00CB3B57"/>
    <w:rsid w:val="00CB42AE"/>
    <w:rsid w:val="00CB5100"/>
    <w:rsid w:val="00CB6768"/>
    <w:rsid w:val="00CB768F"/>
    <w:rsid w:val="00CC0848"/>
    <w:rsid w:val="00CC17DB"/>
    <w:rsid w:val="00CC20D5"/>
    <w:rsid w:val="00CC2CF9"/>
    <w:rsid w:val="00CC2F01"/>
    <w:rsid w:val="00CC5661"/>
    <w:rsid w:val="00CC586C"/>
    <w:rsid w:val="00CC5BCB"/>
    <w:rsid w:val="00CC6453"/>
    <w:rsid w:val="00CD2D8A"/>
    <w:rsid w:val="00CD31EA"/>
    <w:rsid w:val="00CD36D8"/>
    <w:rsid w:val="00CD4B6F"/>
    <w:rsid w:val="00CD5817"/>
    <w:rsid w:val="00CD692F"/>
    <w:rsid w:val="00CE0392"/>
    <w:rsid w:val="00CE184D"/>
    <w:rsid w:val="00CE2303"/>
    <w:rsid w:val="00CE2604"/>
    <w:rsid w:val="00CE2A86"/>
    <w:rsid w:val="00CE34B8"/>
    <w:rsid w:val="00CE392B"/>
    <w:rsid w:val="00CE46E3"/>
    <w:rsid w:val="00CE5481"/>
    <w:rsid w:val="00CE5866"/>
    <w:rsid w:val="00CF003F"/>
    <w:rsid w:val="00CF0045"/>
    <w:rsid w:val="00CF019D"/>
    <w:rsid w:val="00CF7194"/>
    <w:rsid w:val="00CF744B"/>
    <w:rsid w:val="00CF74AE"/>
    <w:rsid w:val="00CF75E6"/>
    <w:rsid w:val="00CF7C90"/>
    <w:rsid w:val="00CF7EA0"/>
    <w:rsid w:val="00D00393"/>
    <w:rsid w:val="00D00600"/>
    <w:rsid w:val="00D00A29"/>
    <w:rsid w:val="00D02612"/>
    <w:rsid w:val="00D0329F"/>
    <w:rsid w:val="00D041D1"/>
    <w:rsid w:val="00D04372"/>
    <w:rsid w:val="00D04F9C"/>
    <w:rsid w:val="00D05DB1"/>
    <w:rsid w:val="00D06299"/>
    <w:rsid w:val="00D0750D"/>
    <w:rsid w:val="00D07781"/>
    <w:rsid w:val="00D1045D"/>
    <w:rsid w:val="00D133AA"/>
    <w:rsid w:val="00D13B0B"/>
    <w:rsid w:val="00D13CCF"/>
    <w:rsid w:val="00D14CF7"/>
    <w:rsid w:val="00D1576E"/>
    <w:rsid w:val="00D15943"/>
    <w:rsid w:val="00D15BBC"/>
    <w:rsid w:val="00D15E67"/>
    <w:rsid w:val="00D170C5"/>
    <w:rsid w:val="00D17767"/>
    <w:rsid w:val="00D17F09"/>
    <w:rsid w:val="00D2057B"/>
    <w:rsid w:val="00D20ABB"/>
    <w:rsid w:val="00D24AEE"/>
    <w:rsid w:val="00D25315"/>
    <w:rsid w:val="00D26A33"/>
    <w:rsid w:val="00D27CA4"/>
    <w:rsid w:val="00D30168"/>
    <w:rsid w:val="00D3073E"/>
    <w:rsid w:val="00D30EC2"/>
    <w:rsid w:val="00D31676"/>
    <w:rsid w:val="00D316C8"/>
    <w:rsid w:val="00D337D5"/>
    <w:rsid w:val="00D33FB9"/>
    <w:rsid w:val="00D34817"/>
    <w:rsid w:val="00D3504E"/>
    <w:rsid w:val="00D365BB"/>
    <w:rsid w:val="00D36F8C"/>
    <w:rsid w:val="00D3795A"/>
    <w:rsid w:val="00D37AB5"/>
    <w:rsid w:val="00D40212"/>
    <w:rsid w:val="00D404D9"/>
    <w:rsid w:val="00D40C74"/>
    <w:rsid w:val="00D43282"/>
    <w:rsid w:val="00D43EA4"/>
    <w:rsid w:val="00D44508"/>
    <w:rsid w:val="00D44776"/>
    <w:rsid w:val="00D476E4"/>
    <w:rsid w:val="00D47810"/>
    <w:rsid w:val="00D50FB8"/>
    <w:rsid w:val="00D5128E"/>
    <w:rsid w:val="00D52FD0"/>
    <w:rsid w:val="00D535E4"/>
    <w:rsid w:val="00D53C9E"/>
    <w:rsid w:val="00D53D9D"/>
    <w:rsid w:val="00D54385"/>
    <w:rsid w:val="00D6011B"/>
    <w:rsid w:val="00D606D9"/>
    <w:rsid w:val="00D61591"/>
    <w:rsid w:val="00D6259C"/>
    <w:rsid w:val="00D63630"/>
    <w:rsid w:val="00D63B91"/>
    <w:rsid w:val="00D64A4A"/>
    <w:rsid w:val="00D657C5"/>
    <w:rsid w:val="00D659F7"/>
    <w:rsid w:val="00D6679C"/>
    <w:rsid w:val="00D66B09"/>
    <w:rsid w:val="00D67C3D"/>
    <w:rsid w:val="00D70036"/>
    <w:rsid w:val="00D72F5D"/>
    <w:rsid w:val="00D7309F"/>
    <w:rsid w:val="00D735F7"/>
    <w:rsid w:val="00D7370C"/>
    <w:rsid w:val="00D73EE6"/>
    <w:rsid w:val="00D73FE3"/>
    <w:rsid w:val="00D742D2"/>
    <w:rsid w:val="00D744DC"/>
    <w:rsid w:val="00D74556"/>
    <w:rsid w:val="00D7552E"/>
    <w:rsid w:val="00D75CF7"/>
    <w:rsid w:val="00D75F59"/>
    <w:rsid w:val="00D764CC"/>
    <w:rsid w:val="00D776C3"/>
    <w:rsid w:val="00D80153"/>
    <w:rsid w:val="00D814BC"/>
    <w:rsid w:val="00D81AC7"/>
    <w:rsid w:val="00D83E45"/>
    <w:rsid w:val="00D842C5"/>
    <w:rsid w:val="00D842CD"/>
    <w:rsid w:val="00D8495C"/>
    <w:rsid w:val="00D86737"/>
    <w:rsid w:val="00D8696A"/>
    <w:rsid w:val="00D90419"/>
    <w:rsid w:val="00D90551"/>
    <w:rsid w:val="00D90F5A"/>
    <w:rsid w:val="00D9153B"/>
    <w:rsid w:val="00D9160A"/>
    <w:rsid w:val="00D9193A"/>
    <w:rsid w:val="00D95903"/>
    <w:rsid w:val="00D95D78"/>
    <w:rsid w:val="00DA0810"/>
    <w:rsid w:val="00DA12D6"/>
    <w:rsid w:val="00DA2615"/>
    <w:rsid w:val="00DA37B7"/>
    <w:rsid w:val="00DA3FCE"/>
    <w:rsid w:val="00DA4B42"/>
    <w:rsid w:val="00DA57DA"/>
    <w:rsid w:val="00DA695B"/>
    <w:rsid w:val="00DA7865"/>
    <w:rsid w:val="00DB0673"/>
    <w:rsid w:val="00DB2BE7"/>
    <w:rsid w:val="00DB40EF"/>
    <w:rsid w:val="00DB4203"/>
    <w:rsid w:val="00DB428C"/>
    <w:rsid w:val="00DB6B88"/>
    <w:rsid w:val="00DB6CCB"/>
    <w:rsid w:val="00DB7CA1"/>
    <w:rsid w:val="00DC094F"/>
    <w:rsid w:val="00DC185F"/>
    <w:rsid w:val="00DC24B5"/>
    <w:rsid w:val="00DC25DA"/>
    <w:rsid w:val="00DC3FFB"/>
    <w:rsid w:val="00DC410C"/>
    <w:rsid w:val="00DC4325"/>
    <w:rsid w:val="00DC4915"/>
    <w:rsid w:val="00DC4C59"/>
    <w:rsid w:val="00DC5149"/>
    <w:rsid w:val="00DC5B77"/>
    <w:rsid w:val="00DC5D9A"/>
    <w:rsid w:val="00DC68E1"/>
    <w:rsid w:val="00DC7FCE"/>
    <w:rsid w:val="00DD0452"/>
    <w:rsid w:val="00DD0F08"/>
    <w:rsid w:val="00DD1663"/>
    <w:rsid w:val="00DD1B88"/>
    <w:rsid w:val="00DD334C"/>
    <w:rsid w:val="00DD34E8"/>
    <w:rsid w:val="00DD34F8"/>
    <w:rsid w:val="00DD3C08"/>
    <w:rsid w:val="00DE0476"/>
    <w:rsid w:val="00DE1189"/>
    <w:rsid w:val="00DE1B2F"/>
    <w:rsid w:val="00DE1C5A"/>
    <w:rsid w:val="00DE2AAC"/>
    <w:rsid w:val="00DE2AEC"/>
    <w:rsid w:val="00DE3889"/>
    <w:rsid w:val="00DE4B9B"/>
    <w:rsid w:val="00DE54F2"/>
    <w:rsid w:val="00DE5E04"/>
    <w:rsid w:val="00DE6634"/>
    <w:rsid w:val="00DE7872"/>
    <w:rsid w:val="00DF1125"/>
    <w:rsid w:val="00DF2088"/>
    <w:rsid w:val="00DF22E5"/>
    <w:rsid w:val="00DF27AC"/>
    <w:rsid w:val="00DF28E7"/>
    <w:rsid w:val="00DF2FD1"/>
    <w:rsid w:val="00DF3441"/>
    <w:rsid w:val="00DF399A"/>
    <w:rsid w:val="00DF39FB"/>
    <w:rsid w:val="00DF447B"/>
    <w:rsid w:val="00DF4DCA"/>
    <w:rsid w:val="00DF5A9B"/>
    <w:rsid w:val="00DF6280"/>
    <w:rsid w:val="00DF6E8D"/>
    <w:rsid w:val="00DF7B14"/>
    <w:rsid w:val="00DF7B16"/>
    <w:rsid w:val="00E00009"/>
    <w:rsid w:val="00E01EF4"/>
    <w:rsid w:val="00E022B9"/>
    <w:rsid w:val="00E02A90"/>
    <w:rsid w:val="00E02CF2"/>
    <w:rsid w:val="00E035EE"/>
    <w:rsid w:val="00E04947"/>
    <w:rsid w:val="00E05041"/>
    <w:rsid w:val="00E057E9"/>
    <w:rsid w:val="00E064D9"/>
    <w:rsid w:val="00E069F7"/>
    <w:rsid w:val="00E06C35"/>
    <w:rsid w:val="00E0710D"/>
    <w:rsid w:val="00E0729F"/>
    <w:rsid w:val="00E07F71"/>
    <w:rsid w:val="00E101C6"/>
    <w:rsid w:val="00E10317"/>
    <w:rsid w:val="00E10658"/>
    <w:rsid w:val="00E113E4"/>
    <w:rsid w:val="00E114D8"/>
    <w:rsid w:val="00E116ED"/>
    <w:rsid w:val="00E1256E"/>
    <w:rsid w:val="00E1347F"/>
    <w:rsid w:val="00E1621B"/>
    <w:rsid w:val="00E16BC4"/>
    <w:rsid w:val="00E21114"/>
    <w:rsid w:val="00E22B84"/>
    <w:rsid w:val="00E22CA6"/>
    <w:rsid w:val="00E25363"/>
    <w:rsid w:val="00E25E8A"/>
    <w:rsid w:val="00E26045"/>
    <w:rsid w:val="00E26BDB"/>
    <w:rsid w:val="00E26DF9"/>
    <w:rsid w:val="00E27298"/>
    <w:rsid w:val="00E27304"/>
    <w:rsid w:val="00E27E57"/>
    <w:rsid w:val="00E304D5"/>
    <w:rsid w:val="00E307BE"/>
    <w:rsid w:val="00E30CC7"/>
    <w:rsid w:val="00E33084"/>
    <w:rsid w:val="00E337F5"/>
    <w:rsid w:val="00E339E4"/>
    <w:rsid w:val="00E34EBC"/>
    <w:rsid w:val="00E3529F"/>
    <w:rsid w:val="00E352D0"/>
    <w:rsid w:val="00E37211"/>
    <w:rsid w:val="00E37567"/>
    <w:rsid w:val="00E37848"/>
    <w:rsid w:val="00E4034D"/>
    <w:rsid w:val="00E40366"/>
    <w:rsid w:val="00E404B3"/>
    <w:rsid w:val="00E41EE7"/>
    <w:rsid w:val="00E42084"/>
    <w:rsid w:val="00E44854"/>
    <w:rsid w:val="00E4540D"/>
    <w:rsid w:val="00E46CA7"/>
    <w:rsid w:val="00E47C56"/>
    <w:rsid w:val="00E50B82"/>
    <w:rsid w:val="00E5135E"/>
    <w:rsid w:val="00E51630"/>
    <w:rsid w:val="00E542AD"/>
    <w:rsid w:val="00E543FB"/>
    <w:rsid w:val="00E552CC"/>
    <w:rsid w:val="00E55808"/>
    <w:rsid w:val="00E559EA"/>
    <w:rsid w:val="00E55EFC"/>
    <w:rsid w:val="00E5696D"/>
    <w:rsid w:val="00E56C91"/>
    <w:rsid w:val="00E56E45"/>
    <w:rsid w:val="00E6161C"/>
    <w:rsid w:val="00E62DEC"/>
    <w:rsid w:val="00E63233"/>
    <w:rsid w:val="00E63FE6"/>
    <w:rsid w:val="00E65960"/>
    <w:rsid w:val="00E65F8A"/>
    <w:rsid w:val="00E66ECB"/>
    <w:rsid w:val="00E67486"/>
    <w:rsid w:val="00E7055E"/>
    <w:rsid w:val="00E71139"/>
    <w:rsid w:val="00E717FF"/>
    <w:rsid w:val="00E727CE"/>
    <w:rsid w:val="00E73D84"/>
    <w:rsid w:val="00E749E1"/>
    <w:rsid w:val="00E8007A"/>
    <w:rsid w:val="00E803C0"/>
    <w:rsid w:val="00E80578"/>
    <w:rsid w:val="00E80B43"/>
    <w:rsid w:val="00E82872"/>
    <w:rsid w:val="00E833CB"/>
    <w:rsid w:val="00E83995"/>
    <w:rsid w:val="00E83CBA"/>
    <w:rsid w:val="00E83D2E"/>
    <w:rsid w:val="00E83E6F"/>
    <w:rsid w:val="00E83FB2"/>
    <w:rsid w:val="00E844D4"/>
    <w:rsid w:val="00E85BC9"/>
    <w:rsid w:val="00E85FEA"/>
    <w:rsid w:val="00E90615"/>
    <w:rsid w:val="00E916E6"/>
    <w:rsid w:val="00E91FE0"/>
    <w:rsid w:val="00E95AC2"/>
    <w:rsid w:val="00E97167"/>
    <w:rsid w:val="00E97787"/>
    <w:rsid w:val="00E97DBB"/>
    <w:rsid w:val="00EA0169"/>
    <w:rsid w:val="00EA093A"/>
    <w:rsid w:val="00EA3781"/>
    <w:rsid w:val="00EA4040"/>
    <w:rsid w:val="00EA5017"/>
    <w:rsid w:val="00EA5023"/>
    <w:rsid w:val="00EA7061"/>
    <w:rsid w:val="00EA74ED"/>
    <w:rsid w:val="00EA7C5B"/>
    <w:rsid w:val="00EB13FE"/>
    <w:rsid w:val="00EB254B"/>
    <w:rsid w:val="00EB25FC"/>
    <w:rsid w:val="00EB2A8B"/>
    <w:rsid w:val="00EB39F1"/>
    <w:rsid w:val="00EB3F53"/>
    <w:rsid w:val="00EB460F"/>
    <w:rsid w:val="00EB472E"/>
    <w:rsid w:val="00EB5434"/>
    <w:rsid w:val="00EB5D6C"/>
    <w:rsid w:val="00EB6A9B"/>
    <w:rsid w:val="00EB76D6"/>
    <w:rsid w:val="00EB7770"/>
    <w:rsid w:val="00EC0178"/>
    <w:rsid w:val="00EC049F"/>
    <w:rsid w:val="00EC11E3"/>
    <w:rsid w:val="00EC12B4"/>
    <w:rsid w:val="00EC2011"/>
    <w:rsid w:val="00ED024E"/>
    <w:rsid w:val="00ED0615"/>
    <w:rsid w:val="00ED194C"/>
    <w:rsid w:val="00ED2C26"/>
    <w:rsid w:val="00ED3898"/>
    <w:rsid w:val="00ED38BF"/>
    <w:rsid w:val="00ED5DB2"/>
    <w:rsid w:val="00ED5EC2"/>
    <w:rsid w:val="00EE009D"/>
    <w:rsid w:val="00EE0A9C"/>
    <w:rsid w:val="00EE0DF2"/>
    <w:rsid w:val="00EE1124"/>
    <w:rsid w:val="00EE15E5"/>
    <w:rsid w:val="00EE21DD"/>
    <w:rsid w:val="00EE4131"/>
    <w:rsid w:val="00EE56DF"/>
    <w:rsid w:val="00EE587F"/>
    <w:rsid w:val="00EE5ED7"/>
    <w:rsid w:val="00EE64CC"/>
    <w:rsid w:val="00EE6D6B"/>
    <w:rsid w:val="00EE70C7"/>
    <w:rsid w:val="00EF1A24"/>
    <w:rsid w:val="00EF1BF1"/>
    <w:rsid w:val="00EF2C75"/>
    <w:rsid w:val="00EF35FC"/>
    <w:rsid w:val="00EF5716"/>
    <w:rsid w:val="00EF71E1"/>
    <w:rsid w:val="00F003B9"/>
    <w:rsid w:val="00F01BD5"/>
    <w:rsid w:val="00F024E3"/>
    <w:rsid w:val="00F0264E"/>
    <w:rsid w:val="00F02815"/>
    <w:rsid w:val="00F041B2"/>
    <w:rsid w:val="00F0505F"/>
    <w:rsid w:val="00F05EAF"/>
    <w:rsid w:val="00F0656F"/>
    <w:rsid w:val="00F069F3"/>
    <w:rsid w:val="00F06D7C"/>
    <w:rsid w:val="00F079F3"/>
    <w:rsid w:val="00F1049D"/>
    <w:rsid w:val="00F119F0"/>
    <w:rsid w:val="00F147FD"/>
    <w:rsid w:val="00F1559F"/>
    <w:rsid w:val="00F15C8C"/>
    <w:rsid w:val="00F15FC1"/>
    <w:rsid w:val="00F166CE"/>
    <w:rsid w:val="00F16D07"/>
    <w:rsid w:val="00F17762"/>
    <w:rsid w:val="00F23C5A"/>
    <w:rsid w:val="00F23E91"/>
    <w:rsid w:val="00F24F77"/>
    <w:rsid w:val="00F261BC"/>
    <w:rsid w:val="00F277D4"/>
    <w:rsid w:val="00F30466"/>
    <w:rsid w:val="00F30A70"/>
    <w:rsid w:val="00F31104"/>
    <w:rsid w:val="00F31D17"/>
    <w:rsid w:val="00F33E65"/>
    <w:rsid w:val="00F34E93"/>
    <w:rsid w:val="00F358F0"/>
    <w:rsid w:val="00F36A90"/>
    <w:rsid w:val="00F417E3"/>
    <w:rsid w:val="00F43F5A"/>
    <w:rsid w:val="00F44511"/>
    <w:rsid w:val="00F4474B"/>
    <w:rsid w:val="00F44FCF"/>
    <w:rsid w:val="00F45197"/>
    <w:rsid w:val="00F45708"/>
    <w:rsid w:val="00F459D8"/>
    <w:rsid w:val="00F46312"/>
    <w:rsid w:val="00F475FD"/>
    <w:rsid w:val="00F5097D"/>
    <w:rsid w:val="00F513E5"/>
    <w:rsid w:val="00F5219B"/>
    <w:rsid w:val="00F526C5"/>
    <w:rsid w:val="00F527A6"/>
    <w:rsid w:val="00F53138"/>
    <w:rsid w:val="00F534C0"/>
    <w:rsid w:val="00F5475D"/>
    <w:rsid w:val="00F54930"/>
    <w:rsid w:val="00F5523B"/>
    <w:rsid w:val="00F561ED"/>
    <w:rsid w:val="00F57FBE"/>
    <w:rsid w:val="00F623B6"/>
    <w:rsid w:val="00F6280F"/>
    <w:rsid w:val="00F62819"/>
    <w:rsid w:val="00F6394B"/>
    <w:rsid w:val="00F642FE"/>
    <w:rsid w:val="00F6481F"/>
    <w:rsid w:val="00F65BD0"/>
    <w:rsid w:val="00F660D6"/>
    <w:rsid w:val="00F6653B"/>
    <w:rsid w:val="00F67170"/>
    <w:rsid w:val="00F67B1D"/>
    <w:rsid w:val="00F708D9"/>
    <w:rsid w:val="00F70F76"/>
    <w:rsid w:val="00F720FB"/>
    <w:rsid w:val="00F721C2"/>
    <w:rsid w:val="00F73DFB"/>
    <w:rsid w:val="00F80602"/>
    <w:rsid w:val="00F81376"/>
    <w:rsid w:val="00F814DF"/>
    <w:rsid w:val="00F81E48"/>
    <w:rsid w:val="00F82A70"/>
    <w:rsid w:val="00F83AF1"/>
    <w:rsid w:val="00F8489E"/>
    <w:rsid w:val="00F84C20"/>
    <w:rsid w:val="00F85D2B"/>
    <w:rsid w:val="00F87614"/>
    <w:rsid w:val="00F87F8F"/>
    <w:rsid w:val="00F91FFB"/>
    <w:rsid w:val="00F92112"/>
    <w:rsid w:val="00F9230A"/>
    <w:rsid w:val="00F92366"/>
    <w:rsid w:val="00F92753"/>
    <w:rsid w:val="00F9598E"/>
    <w:rsid w:val="00F96B32"/>
    <w:rsid w:val="00F9735A"/>
    <w:rsid w:val="00FA42F4"/>
    <w:rsid w:val="00FA4EBA"/>
    <w:rsid w:val="00FA6502"/>
    <w:rsid w:val="00FA6AFC"/>
    <w:rsid w:val="00FA7B72"/>
    <w:rsid w:val="00FB0139"/>
    <w:rsid w:val="00FB0730"/>
    <w:rsid w:val="00FB0BC1"/>
    <w:rsid w:val="00FB14A0"/>
    <w:rsid w:val="00FB34A3"/>
    <w:rsid w:val="00FB3EF1"/>
    <w:rsid w:val="00FB4E4A"/>
    <w:rsid w:val="00FB6D3A"/>
    <w:rsid w:val="00FB760E"/>
    <w:rsid w:val="00FB7924"/>
    <w:rsid w:val="00FB7B83"/>
    <w:rsid w:val="00FB7F35"/>
    <w:rsid w:val="00FC11D6"/>
    <w:rsid w:val="00FC48DD"/>
    <w:rsid w:val="00FC569E"/>
    <w:rsid w:val="00FC67E5"/>
    <w:rsid w:val="00FC6BFF"/>
    <w:rsid w:val="00FC7B5F"/>
    <w:rsid w:val="00FD04EB"/>
    <w:rsid w:val="00FD1036"/>
    <w:rsid w:val="00FD1062"/>
    <w:rsid w:val="00FD131D"/>
    <w:rsid w:val="00FD1865"/>
    <w:rsid w:val="00FD1BE6"/>
    <w:rsid w:val="00FD1DE2"/>
    <w:rsid w:val="00FD3049"/>
    <w:rsid w:val="00FD3151"/>
    <w:rsid w:val="00FD5177"/>
    <w:rsid w:val="00FD5398"/>
    <w:rsid w:val="00FD6A47"/>
    <w:rsid w:val="00FE0E12"/>
    <w:rsid w:val="00FE35E1"/>
    <w:rsid w:val="00FE3AFC"/>
    <w:rsid w:val="00FE4D5E"/>
    <w:rsid w:val="00FE6D86"/>
    <w:rsid w:val="00FE7385"/>
    <w:rsid w:val="00FE7FB0"/>
    <w:rsid w:val="00FF0DA7"/>
    <w:rsid w:val="00FF252B"/>
    <w:rsid w:val="00FF290C"/>
    <w:rsid w:val="00FF2C03"/>
    <w:rsid w:val="00FF3276"/>
    <w:rsid w:val="00FF4397"/>
    <w:rsid w:val="00FF50BA"/>
    <w:rsid w:val="00FF5B26"/>
    <w:rsid w:val="00FF69CB"/>
    <w:rsid w:val="00FF7DE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440D39D"/>
  <w15:docId w15:val="{968918DC-DBDC-430F-8C5E-64FA706A0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153B"/>
    <w:rPr>
      <w:lang w:val="en-US" w:eastAsia="en-US"/>
    </w:rPr>
  </w:style>
  <w:style w:type="paragraph" w:styleId="Heading1">
    <w:name w:val="heading 1"/>
    <w:basedOn w:val="Normal"/>
    <w:next w:val="Normal"/>
    <w:link w:val="Heading1Char"/>
    <w:qFormat/>
    <w:rsid w:val="00D9153B"/>
    <w:pPr>
      <w:keepNext/>
      <w:widowControl w:val="0"/>
      <w:suppressAutoHyphens/>
      <w:outlineLvl w:val="0"/>
    </w:pPr>
    <w:rPr>
      <w:rFonts w:ascii="Courier" w:hAnsi="Courier"/>
      <w:b/>
      <w:spacing w:val="-3"/>
      <w:sz w:val="28"/>
      <w:lang w:val="x-none" w:eastAsia="x-none"/>
    </w:rPr>
  </w:style>
  <w:style w:type="paragraph" w:styleId="Heading2">
    <w:name w:val="heading 2"/>
    <w:basedOn w:val="Normal"/>
    <w:next w:val="Normal"/>
    <w:qFormat/>
    <w:rsid w:val="00D9153B"/>
    <w:pPr>
      <w:keepNext/>
      <w:jc w:val="center"/>
      <w:outlineLvl w:val="1"/>
    </w:pPr>
    <w:rPr>
      <w:rFonts w:ascii="Arial" w:hAnsi="Arial"/>
      <w:b/>
      <w:sz w:val="28"/>
    </w:rPr>
  </w:style>
  <w:style w:type="paragraph" w:styleId="Heading4">
    <w:name w:val="heading 4"/>
    <w:basedOn w:val="Normal"/>
    <w:next w:val="Normal"/>
    <w:qFormat/>
    <w:rsid w:val="00D9153B"/>
    <w:pPr>
      <w:keepNext/>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9153B"/>
    <w:pPr>
      <w:widowControl w:val="0"/>
      <w:tabs>
        <w:tab w:val="center" w:pos="4320"/>
        <w:tab w:val="right" w:pos="8640"/>
      </w:tabs>
    </w:pPr>
    <w:rPr>
      <w:rFonts w:ascii="Courier" w:hAnsi="Courier"/>
      <w:sz w:val="22"/>
      <w:lang w:val="x-none" w:eastAsia="x-none"/>
    </w:rPr>
  </w:style>
  <w:style w:type="paragraph" w:styleId="FootnoteText">
    <w:name w:val="footnote text"/>
    <w:aliases w:val="single space,footnote text,Fodnotetekst Tegn,fn,ALTS FOOTNOTE,FOOTNOTES,Texte de note de bas de page,Fußnotentext arial,Footnote Text Char Char Char Char Char Char,WB-Fußnotentext,Fußnote,ADB,Char,Footnote Text Char Char Char,ft Char"/>
    <w:basedOn w:val="Normal"/>
    <w:link w:val="FootnoteTextChar"/>
    <w:uiPriority w:val="99"/>
    <w:qFormat/>
    <w:rsid w:val="00D9153B"/>
    <w:pPr>
      <w:widowControl w:val="0"/>
    </w:pPr>
    <w:rPr>
      <w:rFonts w:ascii="Courier" w:hAnsi="Courier"/>
    </w:rPr>
  </w:style>
  <w:style w:type="paragraph" w:styleId="Subtitle">
    <w:name w:val="Subtitle"/>
    <w:basedOn w:val="Normal"/>
    <w:link w:val="SubtitleChar"/>
    <w:qFormat/>
    <w:rsid w:val="00D9153B"/>
    <w:pPr>
      <w:spacing w:after="60"/>
      <w:jc w:val="center"/>
      <w:outlineLvl w:val="1"/>
    </w:pPr>
    <w:rPr>
      <w:rFonts w:ascii="Arial" w:hAnsi="Arial" w:cs="Arial"/>
      <w:sz w:val="24"/>
      <w:szCs w:val="24"/>
    </w:rPr>
  </w:style>
  <w:style w:type="character" w:styleId="FootnoteReference">
    <w:name w:val="footnote reference"/>
    <w:aliases w:val="ftref,16 Point,Superscript 6 Point,BVI fnr Char Char Char Char,BVI fnr Car Car Char Char Char Char,BVI fnr Car Char Char Char Char,BVI fnr Car Car Car Car Char Char Char1 Char Char,BVI fnr Char Char Char Char Char,R,BVI fnr"/>
    <w:link w:val="Char2"/>
    <w:uiPriority w:val="99"/>
    <w:qFormat/>
    <w:rsid w:val="00D9153B"/>
    <w:rPr>
      <w:rFonts w:cs="Times New Roman"/>
      <w:vertAlign w:val="superscript"/>
    </w:rPr>
  </w:style>
  <w:style w:type="paragraph" w:styleId="Footer">
    <w:name w:val="footer"/>
    <w:basedOn w:val="Normal"/>
    <w:link w:val="FooterChar"/>
    <w:uiPriority w:val="99"/>
    <w:rsid w:val="00D9153B"/>
    <w:pPr>
      <w:tabs>
        <w:tab w:val="center" w:pos="4320"/>
        <w:tab w:val="right" w:pos="8640"/>
      </w:tabs>
    </w:pPr>
    <w:rPr>
      <w:lang w:val="x-none" w:eastAsia="x-none"/>
    </w:rPr>
  </w:style>
  <w:style w:type="paragraph" w:customStyle="1" w:styleId="HCh">
    <w:name w:val="_ H _Ch"/>
    <w:basedOn w:val="Normal"/>
    <w:next w:val="Normal"/>
    <w:rsid w:val="00D9153B"/>
    <w:pPr>
      <w:keepNext/>
      <w:keepLines/>
      <w:suppressAutoHyphens/>
      <w:spacing w:line="300" w:lineRule="exact"/>
      <w:outlineLvl w:val="0"/>
    </w:pPr>
    <w:rPr>
      <w:b/>
      <w:spacing w:val="-2"/>
      <w:w w:val="103"/>
      <w:kern w:val="14"/>
      <w:sz w:val="28"/>
      <w:lang w:val="en-GB"/>
    </w:rPr>
  </w:style>
  <w:style w:type="paragraph" w:customStyle="1" w:styleId="SingleTxt">
    <w:name w:val="__Single Txt"/>
    <w:basedOn w:val="Normal"/>
    <w:rsid w:val="00D9153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lang w:val="en-GB"/>
    </w:rPr>
  </w:style>
  <w:style w:type="paragraph" w:customStyle="1" w:styleId="XLarge">
    <w:name w:val="XLarge"/>
    <w:basedOn w:val="Normal"/>
    <w:rsid w:val="00D9153B"/>
    <w:pPr>
      <w:keepNext/>
      <w:keepLines/>
      <w:tabs>
        <w:tab w:val="right" w:leader="dot" w:pos="360"/>
      </w:tabs>
      <w:suppressAutoHyphens/>
      <w:spacing w:line="390" w:lineRule="exact"/>
      <w:outlineLvl w:val="0"/>
    </w:pPr>
    <w:rPr>
      <w:b/>
      <w:spacing w:val="-4"/>
      <w:w w:val="98"/>
      <w:kern w:val="14"/>
      <w:sz w:val="40"/>
      <w:lang w:val="en-GB"/>
    </w:rPr>
  </w:style>
  <w:style w:type="paragraph" w:styleId="BalloonText">
    <w:name w:val="Balloon Text"/>
    <w:basedOn w:val="Normal"/>
    <w:semiHidden/>
    <w:rsid w:val="005D4084"/>
    <w:rPr>
      <w:rFonts w:ascii="Tahoma" w:hAnsi="Tahoma" w:cs="Tahoma"/>
      <w:sz w:val="16"/>
      <w:szCs w:val="16"/>
    </w:rPr>
  </w:style>
  <w:style w:type="character" w:styleId="Hyperlink">
    <w:name w:val="Hyperlink"/>
    <w:rsid w:val="0079421C"/>
    <w:rPr>
      <w:rFonts w:cs="Times New Roman"/>
      <w:color w:val="336699"/>
      <w:u w:val="none"/>
      <w:effect w:val="none"/>
    </w:rPr>
  </w:style>
  <w:style w:type="paragraph" w:styleId="ListParagraph">
    <w:name w:val="List Paragraph"/>
    <w:aliases w:val="List Paragraph (numbered (a)),Table/Figure Heading,Lapis Bulleted List,Dot pt,F5 List Paragraph,List Paragraph1,No Spacing1,List Paragraph Char Char Char,Indicator Text,Numbered Para 1,Bullet 1,List Paragraph12,Bullet Points,WB Para"/>
    <w:basedOn w:val="Normal"/>
    <w:link w:val="ListParagraphChar"/>
    <w:uiPriority w:val="34"/>
    <w:qFormat/>
    <w:rsid w:val="00896815"/>
    <w:pPr>
      <w:ind w:left="720"/>
    </w:pPr>
  </w:style>
  <w:style w:type="paragraph" w:styleId="DocumentMap">
    <w:name w:val="Document Map"/>
    <w:basedOn w:val="Normal"/>
    <w:link w:val="DocumentMapChar"/>
    <w:semiHidden/>
    <w:rsid w:val="00993912"/>
    <w:rPr>
      <w:rFonts w:ascii="Tahoma" w:hAnsi="Tahoma"/>
      <w:sz w:val="16"/>
      <w:szCs w:val="16"/>
      <w:lang w:val="x-none" w:eastAsia="x-none"/>
    </w:rPr>
  </w:style>
  <w:style w:type="character" w:customStyle="1" w:styleId="DocumentMapChar">
    <w:name w:val="Document Map Char"/>
    <w:link w:val="DocumentMap"/>
    <w:locked/>
    <w:rsid w:val="00993912"/>
    <w:rPr>
      <w:rFonts w:ascii="Tahoma" w:hAnsi="Tahoma" w:cs="Tahoma"/>
      <w:sz w:val="16"/>
      <w:szCs w:val="16"/>
    </w:rPr>
  </w:style>
  <w:style w:type="character" w:styleId="CommentReference">
    <w:name w:val="annotation reference"/>
    <w:semiHidden/>
    <w:rsid w:val="00400E4A"/>
    <w:rPr>
      <w:rFonts w:cs="Times New Roman"/>
      <w:sz w:val="6"/>
      <w:szCs w:val="6"/>
    </w:rPr>
  </w:style>
  <w:style w:type="character" w:customStyle="1" w:styleId="FooterChar">
    <w:name w:val="Footer Char"/>
    <w:link w:val="Footer"/>
    <w:uiPriority w:val="99"/>
    <w:locked/>
    <w:rsid w:val="005841A3"/>
    <w:rPr>
      <w:rFonts w:cs="Times New Roman"/>
    </w:rPr>
  </w:style>
  <w:style w:type="paragraph" w:styleId="CommentText">
    <w:name w:val="annotation text"/>
    <w:basedOn w:val="Normal"/>
    <w:link w:val="CommentTextChar"/>
    <w:rsid w:val="008543F5"/>
  </w:style>
  <w:style w:type="character" w:customStyle="1" w:styleId="CommentTextChar">
    <w:name w:val="Comment Text Char"/>
    <w:basedOn w:val="DefaultParagraphFont"/>
    <w:link w:val="CommentText"/>
    <w:rsid w:val="008543F5"/>
  </w:style>
  <w:style w:type="paragraph" w:styleId="CommentSubject">
    <w:name w:val="annotation subject"/>
    <w:basedOn w:val="CommentText"/>
    <w:next w:val="CommentText"/>
    <w:link w:val="CommentSubjectChar"/>
    <w:rsid w:val="008543F5"/>
    <w:rPr>
      <w:b/>
      <w:bCs/>
      <w:lang w:val="x-none" w:eastAsia="x-none"/>
    </w:rPr>
  </w:style>
  <w:style w:type="character" w:customStyle="1" w:styleId="CommentSubjectChar">
    <w:name w:val="Comment Subject Char"/>
    <w:link w:val="CommentSubject"/>
    <w:rsid w:val="008543F5"/>
    <w:rPr>
      <w:b/>
      <w:bCs/>
    </w:rPr>
  </w:style>
  <w:style w:type="character" w:customStyle="1" w:styleId="Heading1Char">
    <w:name w:val="Heading 1 Char"/>
    <w:link w:val="Heading1"/>
    <w:uiPriority w:val="9"/>
    <w:rsid w:val="001D42D1"/>
    <w:rPr>
      <w:rFonts w:ascii="Courier" w:hAnsi="Courier"/>
      <w:b/>
      <w:spacing w:val="-3"/>
      <w:sz w:val="28"/>
    </w:rPr>
  </w:style>
  <w:style w:type="character" w:customStyle="1" w:styleId="HeaderChar">
    <w:name w:val="Header Char"/>
    <w:link w:val="Header"/>
    <w:uiPriority w:val="99"/>
    <w:rsid w:val="00852876"/>
    <w:rPr>
      <w:rFonts w:ascii="Courier" w:hAnsi="Courier"/>
      <w:sz w:val="22"/>
    </w:rPr>
  </w:style>
  <w:style w:type="character" w:styleId="PageNumber">
    <w:name w:val="page number"/>
    <w:basedOn w:val="DefaultParagraphFont"/>
    <w:semiHidden/>
    <w:rsid w:val="00D6679C"/>
  </w:style>
  <w:style w:type="character" w:customStyle="1" w:styleId="SubtitleChar">
    <w:name w:val="Subtitle Char"/>
    <w:basedOn w:val="DefaultParagraphFont"/>
    <w:link w:val="Subtitle"/>
    <w:rsid w:val="00D6679C"/>
    <w:rPr>
      <w:rFonts w:ascii="Arial" w:hAnsi="Arial" w:cs="Arial"/>
      <w:sz w:val="24"/>
      <w:szCs w:val="24"/>
      <w:lang w:val="en-US" w:eastAsia="en-US"/>
    </w:rPr>
  </w:style>
  <w:style w:type="paragraph" w:styleId="BodyText">
    <w:name w:val="Body Text"/>
    <w:basedOn w:val="Normal"/>
    <w:link w:val="BodyTextChar"/>
    <w:semiHidden/>
    <w:rsid w:val="00D6679C"/>
    <w:rPr>
      <w:b/>
      <w:bCs/>
      <w:sz w:val="24"/>
    </w:rPr>
  </w:style>
  <w:style w:type="character" w:customStyle="1" w:styleId="BodyTextChar">
    <w:name w:val="Body Text Char"/>
    <w:basedOn w:val="DefaultParagraphFont"/>
    <w:link w:val="BodyText"/>
    <w:semiHidden/>
    <w:rsid w:val="00D6679C"/>
    <w:rPr>
      <w:b/>
      <w:bCs/>
      <w:sz w:val="24"/>
      <w:lang w:val="en-US" w:eastAsia="en-US"/>
    </w:rPr>
  </w:style>
  <w:style w:type="paragraph" w:styleId="BodyText2">
    <w:name w:val="Body Text 2"/>
    <w:basedOn w:val="Normal"/>
    <w:link w:val="BodyText2Char"/>
    <w:semiHidden/>
    <w:rsid w:val="00D6679C"/>
    <w:rPr>
      <w:sz w:val="24"/>
    </w:rPr>
  </w:style>
  <w:style w:type="character" w:customStyle="1" w:styleId="BodyText2Char">
    <w:name w:val="Body Text 2 Char"/>
    <w:basedOn w:val="DefaultParagraphFont"/>
    <w:link w:val="BodyText2"/>
    <w:semiHidden/>
    <w:rsid w:val="00D6679C"/>
    <w:rPr>
      <w:sz w:val="24"/>
      <w:lang w:val="en-US" w:eastAsia="en-US"/>
    </w:rPr>
  </w:style>
  <w:style w:type="paragraph" w:styleId="BodyText3">
    <w:name w:val="Body Text 3"/>
    <w:basedOn w:val="Normal"/>
    <w:link w:val="BodyText3Char"/>
    <w:semiHidden/>
    <w:rsid w:val="00D6679C"/>
    <w:pPr>
      <w:tabs>
        <w:tab w:val="left" w:pos="-720"/>
        <w:tab w:val="left" w:pos="0"/>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jc w:val="both"/>
    </w:pPr>
    <w:rPr>
      <w:sz w:val="24"/>
    </w:rPr>
  </w:style>
  <w:style w:type="character" w:customStyle="1" w:styleId="BodyText3Char">
    <w:name w:val="Body Text 3 Char"/>
    <w:basedOn w:val="DefaultParagraphFont"/>
    <w:link w:val="BodyText3"/>
    <w:semiHidden/>
    <w:rsid w:val="00D6679C"/>
    <w:rPr>
      <w:sz w:val="24"/>
      <w:lang w:val="en-US" w:eastAsia="en-US"/>
    </w:rPr>
  </w:style>
  <w:style w:type="character" w:customStyle="1" w:styleId="FootnoteTextChar">
    <w:name w:val="Footnote Text Char"/>
    <w:aliases w:val="single space Char,footnote text Char,Fodnotetekst Tegn Char,fn Char,ALTS FOOTNOTE Char,FOOTNOTES Char,Texte de note de bas de page Char,Fußnotentext arial Char,Footnote Text Char Char Char Char Char Char Char,WB-Fußnotentext Char"/>
    <w:basedOn w:val="DefaultParagraphFont"/>
    <w:link w:val="FootnoteText"/>
    <w:uiPriority w:val="99"/>
    <w:rsid w:val="00D6679C"/>
    <w:rPr>
      <w:rFonts w:ascii="Courier" w:hAnsi="Courier"/>
      <w:lang w:val="en-US" w:eastAsia="en-US"/>
    </w:rPr>
  </w:style>
  <w:style w:type="character" w:customStyle="1" w:styleId="ListParagraphChar">
    <w:name w:val="List Paragraph Char"/>
    <w:aliases w:val="List Paragraph (numbered (a)) Char,Table/Figure Heading Char,Lapis Bulleted List Char,Dot pt Char,F5 List Paragraph Char,List Paragraph1 Char,No Spacing1 Char,List Paragraph Char Char Char Char,Indicator Text Char,Bullet 1 Char"/>
    <w:link w:val="ListParagraph"/>
    <w:uiPriority w:val="34"/>
    <w:qFormat/>
    <w:locked/>
    <w:rsid w:val="009A4543"/>
    <w:rPr>
      <w:lang w:val="en-US" w:eastAsia="en-US"/>
    </w:rPr>
  </w:style>
  <w:style w:type="paragraph" w:styleId="Revision">
    <w:name w:val="Revision"/>
    <w:hidden/>
    <w:uiPriority w:val="99"/>
    <w:semiHidden/>
    <w:rsid w:val="0050228C"/>
    <w:rPr>
      <w:lang w:val="en-US" w:eastAsia="en-US"/>
    </w:rPr>
  </w:style>
  <w:style w:type="character" w:styleId="FollowedHyperlink">
    <w:name w:val="FollowedHyperlink"/>
    <w:basedOn w:val="DefaultParagraphFont"/>
    <w:semiHidden/>
    <w:unhideWhenUsed/>
    <w:rsid w:val="00704095"/>
    <w:rPr>
      <w:color w:val="800080" w:themeColor="followedHyperlink"/>
      <w:u w:val="single"/>
    </w:rPr>
  </w:style>
  <w:style w:type="character" w:customStyle="1" w:styleId="Mentionnonrsolue1">
    <w:name w:val="Mention non résolue1"/>
    <w:basedOn w:val="DefaultParagraphFont"/>
    <w:uiPriority w:val="99"/>
    <w:semiHidden/>
    <w:unhideWhenUsed/>
    <w:rsid w:val="00523B73"/>
    <w:rPr>
      <w:color w:val="605E5C"/>
      <w:shd w:val="clear" w:color="auto" w:fill="E1DFDD"/>
    </w:rPr>
  </w:style>
  <w:style w:type="paragraph" w:customStyle="1" w:styleId="Char2">
    <w:name w:val="Char2"/>
    <w:basedOn w:val="Normal"/>
    <w:link w:val="FootnoteReference"/>
    <w:uiPriority w:val="99"/>
    <w:rsid w:val="00C33B06"/>
    <w:pPr>
      <w:spacing w:after="160" w:line="240" w:lineRule="exact"/>
      <w:jc w:val="both"/>
    </w:pPr>
    <w:rPr>
      <w:vertAlign w:val="superscript"/>
      <w:lang w:val="en-GB" w:eastAsia="en-GB"/>
    </w:rPr>
  </w:style>
  <w:style w:type="paragraph" w:styleId="NormalWeb">
    <w:name w:val="Normal (Web)"/>
    <w:basedOn w:val="Normal"/>
    <w:uiPriority w:val="99"/>
    <w:unhideWhenUsed/>
    <w:rsid w:val="002156BB"/>
    <w:pPr>
      <w:spacing w:before="100" w:beforeAutospacing="1" w:after="100" w:afterAutospacing="1"/>
    </w:pPr>
    <w:rPr>
      <w:sz w:val="24"/>
      <w:szCs w:val="24"/>
      <w:lang w:val="en-ZW" w:eastAsia="en-GB"/>
    </w:rPr>
  </w:style>
  <w:style w:type="table" w:styleId="GridTable4-Accent1">
    <w:name w:val="Grid Table 4 Accent 1"/>
    <w:basedOn w:val="TableNormal"/>
    <w:uiPriority w:val="49"/>
    <w:rsid w:val="00D17F09"/>
    <w:rPr>
      <w:rFonts w:asciiTheme="minorHAnsi" w:eastAsiaTheme="minorHAnsi" w:hAnsiTheme="minorHAnsi" w:cstheme="minorBidi"/>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Grid">
    <w:name w:val="Table Grid"/>
    <w:basedOn w:val="TableNormal"/>
    <w:uiPriority w:val="39"/>
    <w:rsid w:val="00D17F0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msonormal">
    <w:name w:val="x_msonormal"/>
    <w:basedOn w:val="Normal"/>
    <w:rsid w:val="00977B11"/>
    <w:pPr>
      <w:spacing w:before="100" w:beforeAutospacing="1" w:after="100" w:afterAutospacing="1"/>
    </w:pPr>
    <w:rPr>
      <w:sz w:val="24"/>
      <w:szCs w:val="24"/>
      <w:lang w:val="en-GB" w:eastAsia="en-GB"/>
    </w:rPr>
  </w:style>
  <w:style w:type="character" w:customStyle="1" w:styleId="cf01">
    <w:name w:val="cf01"/>
    <w:basedOn w:val="DefaultParagraphFont"/>
    <w:rsid w:val="00287914"/>
    <w:rPr>
      <w:rFonts w:ascii="Segoe UI" w:hAnsi="Segoe UI" w:cs="Segoe UI" w:hint="default"/>
      <w:sz w:val="18"/>
      <w:szCs w:val="18"/>
    </w:rPr>
  </w:style>
  <w:style w:type="paragraph" w:customStyle="1" w:styleId="BVIfnrCharCharChar">
    <w:name w:val="BVI fnr Char Char Char"/>
    <w:aliases w:val="ftref Char Char Char,16 Point Char Char Char,Superscript 6 Point Char Char Char"/>
    <w:basedOn w:val="Normal"/>
    <w:uiPriority w:val="99"/>
    <w:rsid w:val="00E22CA6"/>
    <w:pPr>
      <w:spacing w:before="120" w:line="240" w:lineRule="exact"/>
      <w:jc w:val="both"/>
    </w:pPr>
    <w:rPr>
      <w:vertAlign w:val="superscript"/>
      <w:lang w:val="fr-FR" w:eastAsia="fr-FR"/>
    </w:rPr>
  </w:style>
  <w:style w:type="paragraph" w:customStyle="1" w:styleId="CPDTexte">
    <w:name w:val="CPD Texte"/>
    <w:basedOn w:val="ListParagraph"/>
    <w:link w:val="CPDTexteCar"/>
    <w:qFormat/>
    <w:rsid w:val="00E22CA6"/>
    <w:pPr>
      <w:numPr>
        <w:numId w:val="57"/>
      </w:numPr>
      <w:tabs>
        <w:tab w:val="left" w:pos="1560"/>
      </w:tabs>
      <w:suppressAutoHyphens/>
      <w:autoSpaceDN w:val="0"/>
      <w:spacing w:after="120"/>
      <w:ind w:left="1196" w:right="1196" w:firstLine="0"/>
      <w:jc w:val="both"/>
      <w:textAlignment w:val="baseline"/>
    </w:pPr>
  </w:style>
  <w:style w:type="character" w:customStyle="1" w:styleId="CPDTexteCar">
    <w:name w:val="CPD Texte Car"/>
    <w:basedOn w:val="DefaultParagraphFont"/>
    <w:link w:val="CPDTexte"/>
    <w:rsid w:val="00E22CA6"/>
    <w:rPr>
      <w:lang w:val="en-US" w:eastAsia="en-US"/>
    </w:rPr>
  </w:style>
  <w:style w:type="character" w:customStyle="1" w:styleId="normaltextrun">
    <w:name w:val="normaltextrun"/>
    <w:basedOn w:val="DefaultParagraphFont"/>
    <w:rsid w:val="00D73F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sChild>
        <w:div w:id="6">
          <w:marLeft w:val="547"/>
          <w:marRight w:val="0"/>
          <w:marTop w:val="115"/>
          <w:marBottom w:val="0"/>
          <w:divBdr>
            <w:top w:val="none" w:sz="0" w:space="0" w:color="auto"/>
            <w:left w:val="none" w:sz="0" w:space="0" w:color="auto"/>
            <w:bottom w:val="none" w:sz="0" w:space="0" w:color="auto"/>
            <w:right w:val="none" w:sz="0" w:space="0" w:color="auto"/>
          </w:divBdr>
        </w:div>
        <w:div w:id="12">
          <w:marLeft w:val="547"/>
          <w:marRight w:val="0"/>
          <w:marTop w:val="115"/>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14">
          <w:marLeft w:val="547"/>
          <w:marRight w:val="0"/>
          <w:marTop w:val="115"/>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2">
          <w:marLeft w:val="547"/>
          <w:marRight w:val="0"/>
          <w:marTop w:val="115"/>
          <w:marBottom w:val="0"/>
          <w:divBdr>
            <w:top w:val="none" w:sz="0" w:space="0" w:color="auto"/>
            <w:left w:val="none" w:sz="0" w:space="0" w:color="auto"/>
            <w:bottom w:val="none" w:sz="0" w:space="0" w:color="auto"/>
            <w:right w:val="none" w:sz="0" w:space="0" w:color="auto"/>
          </w:divBdr>
        </w:div>
        <w:div w:id="4">
          <w:marLeft w:val="547"/>
          <w:marRight w:val="0"/>
          <w:marTop w:val="115"/>
          <w:marBottom w:val="0"/>
          <w:divBdr>
            <w:top w:val="none" w:sz="0" w:space="0" w:color="auto"/>
            <w:left w:val="none" w:sz="0" w:space="0" w:color="auto"/>
            <w:bottom w:val="none" w:sz="0" w:space="0" w:color="auto"/>
            <w:right w:val="none" w:sz="0" w:space="0" w:color="auto"/>
          </w:divBdr>
        </w:div>
        <w:div w:id="9">
          <w:marLeft w:val="547"/>
          <w:marRight w:val="0"/>
          <w:marTop w:val="115"/>
          <w:marBottom w:val="0"/>
          <w:divBdr>
            <w:top w:val="none" w:sz="0" w:space="0" w:color="auto"/>
            <w:left w:val="none" w:sz="0" w:space="0" w:color="auto"/>
            <w:bottom w:val="none" w:sz="0" w:space="0" w:color="auto"/>
            <w:right w:val="none" w:sz="0" w:space="0" w:color="auto"/>
          </w:divBdr>
        </w:div>
        <w:div w:id="13">
          <w:marLeft w:val="547"/>
          <w:marRight w:val="0"/>
          <w:marTop w:val="115"/>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891964460">
      <w:bodyDiv w:val="1"/>
      <w:marLeft w:val="0"/>
      <w:marRight w:val="0"/>
      <w:marTop w:val="0"/>
      <w:marBottom w:val="0"/>
      <w:divBdr>
        <w:top w:val="none" w:sz="0" w:space="0" w:color="auto"/>
        <w:left w:val="none" w:sz="0" w:space="0" w:color="auto"/>
        <w:bottom w:val="none" w:sz="0" w:space="0" w:color="auto"/>
        <w:right w:val="none" w:sz="0" w:space="0" w:color="auto"/>
      </w:divBdr>
    </w:div>
    <w:div w:id="1229337883">
      <w:bodyDiv w:val="1"/>
      <w:marLeft w:val="0"/>
      <w:marRight w:val="0"/>
      <w:marTop w:val="0"/>
      <w:marBottom w:val="0"/>
      <w:divBdr>
        <w:top w:val="none" w:sz="0" w:space="0" w:color="auto"/>
        <w:left w:val="none" w:sz="0" w:space="0" w:color="auto"/>
        <w:bottom w:val="none" w:sz="0" w:space="0" w:color="auto"/>
        <w:right w:val="none" w:sz="0" w:space="0" w:color="auto"/>
      </w:divBdr>
    </w:div>
    <w:div w:id="1405832698">
      <w:bodyDiv w:val="1"/>
      <w:marLeft w:val="0"/>
      <w:marRight w:val="0"/>
      <w:marTop w:val="0"/>
      <w:marBottom w:val="0"/>
      <w:divBdr>
        <w:top w:val="none" w:sz="0" w:space="0" w:color="auto"/>
        <w:left w:val="none" w:sz="0" w:space="0" w:color="auto"/>
        <w:bottom w:val="none" w:sz="0" w:space="0" w:color="auto"/>
        <w:right w:val="none" w:sz="0" w:space="0" w:color="auto"/>
      </w:divBdr>
    </w:div>
    <w:div w:id="17755134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about:blan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hyperlink" Target="about:blank"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about:blan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E7738F05FF7548ABAF8944C74FA045" ma:contentTypeVersion="0" ma:contentTypeDescription="Create a new document." ma:contentTypeScope="" ma:versionID="422cd661a7fd286c2c6c482de215dd65">
  <xsd:schema xmlns:xsd="http://www.w3.org/2001/XMLSchema" xmlns:xs="http://www.w3.org/2001/XMLSchema" xmlns:p="http://schemas.microsoft.com/office/2006/metadata/properties" xmlns:ns2="5ebeba3d-fd60-4dcb-8548-a9fd3c51d9ff" targetNamespace="http://schemas.microsoft.com/office/2006/metadata/properties" ma:root="true" ma:fieldsID="3ea964148df72575aa99416149104b54" ns2:_="">
    <xsd:import namespace="5ebeba3d-fd60-4dcb-8548-a9fd3c51d9f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beba3d-fd60-4dcb-8548-a9fd3c51d9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5ebeba3d-fd60-4dcb-8548-a9fd3c51d9ff">UNITOFFICE-440-2260</_dlc_DocId>
    <_dlc_DocIdUrl xmlns="5ebeba3d-fd60-4dcb-8548-a9fd3c51d9ff">
      <Url>https://intranet.undp.org/unit/office/exo/sp2014/SP201417/_layouts/15/DocIdRedir.aspx?ID=UNITOFFICE-440-2260</Url>
      <Description>UNITOFFICE-440-2260</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AAABAED-BA44-4E77-8C93-B400AA3B32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beba3d-fd60-4dcb-8548-a9fd3c51d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63C48D-7F62-4D2D-8219-0D81AFFED2D0}">
  <ds:schemaRefs>
    <ds:schemaRef ds:uri="http://schemas.microsoft.com/office/2006/metadata/properties"/>
    <ds:schemaRef ds:uri="http://schemas.microsoft.com/office/infopath/2007/PartnerControls"/>
    <ds:schemaRef ds:uri="5ebeba3d-fd60-4dcb-8548-a9fd3c51d9ff"/>
  </ds:schemaRefs>
</ds:datastoreItem>
</file>

<file path=customXml/itemProps3.xml><?xml version="1.0" encoding="utf-8"?>
<ds:datastoreItem xmlns:ds="http://schemas.openxmlformats.org/officeDocument/2006/customXml" ds:itemID="{3D1B8F7B-BA39-44ED-8DCD-42BF9FAEB5EA}">
  <ds:schemaRefs>
    <ds:schemaRef ds:uri="http://schemas.microsoft.com/sharepoint/v3/contenttype/forms"/>
  </ds:schemaRefs>
</ds:datastoreItem>
</file>

<file path=customXml/itemProps4.xml><?xml version="1.0" encoding="utf-8"?>
<ds:datastoreItem xmlns:ds="http://schemas.openxmlformats.org/officeDocument/2006/customXml" ds:itemID="{FD6F7090-AACD-4808-B9B4-8227A4FC09E2}">
  <ds:schemaRefs>
    <ds:schemaRef ds:uri="http://schemas.openxmlformats.org/officeDocument/2006/bibliography"/>
  </ds:schemaRefs>
</ds:datastoreItem>
</file>

<file path=customXml/itemProps5.xml><?xml version="1.0" encoding="utf-8"?>
<ds:datastoreItem xmlns:ds="http://schemas.openxmlformats.org/officeDocument/2006/customXml" ds:itemID="{15225299-70F4-444F-B236-44270C4DFCA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433</TotalTime>
  <Pages>15</Pages>
  <Words>6474</Words>
  <Characters>36906</Characters>
  <Application>Microsoft Office Word</Application>
  <DocSecurity>0</DocSecurity>
  <Lines>307</Lines>
  <Paragraphs>86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Second/First/Annual session of (year)</vt:lpstr>
      <vt:lpstr>Second/First/Annual session of (year)</vt:lpstr>
    </vt:vector>
  </TitlesOfParts>
  <Company>Microsoft</Company>
  <LinksUpToDate>false</LinksUpToDate>
  <CharactersWithSpaces>43294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Second/First/Annual session of (year)</dc:title>
  <dc:subject/>
  <dc:creator>John Magoha</dc:creator>
  <cp:keywords/>
  <dc:description/>
  <cp:lastModifiedBy>Gio Emma Apruzzese</cp:lastModifiedBy>
  <cp:revision>16</cp:revision>
  <cp:lastPrinted>2023-05-11T21:39:00Z</cp:lastPrinted>
  <dcterms:created xsi:type="dcterms:W3CDTF">2023-05-11T13:46:00Z</dcterms:created>
  <dcterms:modified xsi:type="dcterms:W3CDTF">2023-07-24T15:23:00Z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0x010100EDE7738F05FF7548ABAF8944C74FA045</vt:lpwstr>
  </property>
  <property fmtid="{D5CDD505-2E9C-101B-9397-08002B2CF9AE}" pid="3" name="_dlc_DocIdItemGuid">
    <vt:lpwstr>19972b41-cb75-4480-a2b1-0ce0bb25c0bd</vt:lpwstr>
  </property>
  <property fmtid="{D5CDD505-2E9C-101B-9397-08002B2CF9AE}" pid="4" name="POPPBusinessProcess">
    <vt:lpwstr/>
  </property>
  <property fmtid="{D5CDD505-2E9C-101B-9397-08002B2CF9AE}" pid="5" name="UNDP_POPP_BUSINESSUNIT">
    <vt:lpwstr>669;#Programme and Project Management|1c019435-9793-447e-8959-0b32d23bf3d5</vt:lpwstr>
  </property>
</Properties>
</file>