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718F6D81" w:rsidR="00461411" w:rsidRPr="00054128" w:rsidRDefault="00461411" w:rsidP="00C24600">
      <w:pPr>
        <w:tabs>
          <w:tab w:val="left" w:pos="8789"/>
        </w:tabs>
        <w:spacing w:before="60"/>
        <w:ind w:left="-426" w:right="288"/>
        <w:rPr>
          <w:b/>
          <w:color w:val="000000"/>
          <w:lang w:val="en-GB"/>
        </w:rPr>
      </w:pPr>
      <w:r w:rsidRPr="00054128">
        <w:rPr>
          <w:b/>
          <w:color w:val="000000"/>
          <w:lang w:val="en-GB"/>
        </w:rPr>
        <w:t>Second regular session 202</w:t>
      </w:r>
      <w:r w:rsidR="00C24600" w:rsidRPr="00054128">
        <w:rPr>
          <w:b/>
          <w:color w:val="000000"/>
          <w:lang w:val="en-GB"/>
        </w:rPr>
        <w:t>3</w:t>
      </w:r>
    </w:p>
    <w:p w14:paraId="3C138055" w14:textId="2FCC1155" w:rsidR="00461411" w:rsidRPr="00054128" w:rsidRDefault="00B1561B" w:rsidP="00C246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054128">
        <w:rPr>
          <w:color w:val="000000"/>
          <w:lang w:val="en-GB"/>
        </w:rPr>
        <w:t>2</w:t>
      </w:r>
      <w:r w:rsidR="00C24600" w:rsidRPr="00054128">
        <w:rPr>
          <w:color w:val="000000"/>
          <w:lang w:val="en-GB"/>
        </w:rPr>
        <w:t>8</w:t>
      </w:r>
      <w:r w:rsidRPr="00054128">
        <w:rPr>
          <w:color w:val="000000"/>
          <w:lang w:val="en-GB"/>
        </w:rPr>
        <w:t xml:space="preserve"> to </w:t>
      </w:r>
      <w:r w:rsidR="00C24600" w:rsidRPr="00054128">
        <w:rPr>
          <w:color w:val="000000"/>
          <w:lang w:val="en-GB"/>
        </w:rPr>
        <w:t>3</w:t>
      </w:r>
      <w:r w:rsidR="00145CB0" w:rsidRPr="00054128">
        <w:rPr>
          <w:color w:val="000000"/>
          <w:lang w:val="en-GB"/>
        </w:rPr>
        <w:t>1</w:t>
      </w:r>
      <w:r w:rsidRPr="00054128">
        <w:rPr>
          <w:color w:val="000000"/>
          <w:lang w:val="en-GB"/>
        </w:rPr>
        <w:t xml:space="preserve"> </w:t>
      </w:r>
      <w:r w:rsidR="00C24600" w:rsidRPr="00054128">
        <w:rPr>
          <w:color w:val="000000"/>
          <w:lang w:val="en-GB"/>
        </w:rPr>
        <w:t xml:space="preserve">August </w:t>
      </w:r>
      <w:r w:rsidR="00461411" w:rsidRPr="00054128">
        <w:rPr>
          <w:color w:val="000000"/>
          <w:lang w:val="en-GB"/>
        </w:rPr>
        <w:t>202</w:t>
      </w:r>
      <w:r w:rsidR="00C24600" w:rsidRPr="00054128">
        <w:rPr>
          <w:color w:val="000000"/>
          <w:lang w:val="en-GB"/>
        </w:rPr>
        <w:t>3</w:t>
      </w:r>
      <w:r w:rsidR="00461411" w:rsidRPr="00054128">
        <w:rPr>
          <w:color w:val="000000"/>
          <w:lang w:val="en-GB"/>
        </w:rPr>
        <w:t>, New York</w:t>
      </w:r>
    </w:p>
    <w:p w14:paraId="532F0A5B" w14:textId="1A5E8B18" w:rsidR="00461411" w:rsidRPr="00054128" w:rsidRDefault="00461411" w:rsidP="00C246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054128">
        <w:rPr>
          <w:color w:val="000000"/>
          <w:lang w:val="en-GB"/>
        </w:rPr>
        <w:t xml:space="preserve">Item </w:t>
      </w:r>
      <w:r w:rsidR="00145CB0" w:rsidRPr="00054128">
        <w:rPr>
          <w:color w:val="000000"/>
          <w:lang w:val="en-GB"/>
        </w:rPr>
        <w:t>3</w:t>
      </w:r>
      <w:r w:rsidRPr="00054128">
        <w:rPr>
          <w:color w:val="000000"/>
          <w:lang w:val="en-GB"/>
        </w:rPr>
        <w:t xml:space="preserve"> of the provisional agenda</w:t>
      </w:r>
    </w:p>
    <w:p w14:paraId="4EAD17DB" w14:textId="77777777" w:rsidR="00461411" w:rsidRPr="00054128" w:rsidRDefault="00461411" w:rsidP="00C24600">
      <w:pPr>
        <w:ind w:left="-426" w:right="1260"/>
        <w:rPr>
          <w:b/>
          <w:color w:val="000000"/>
          <w:lang w:val="en-GB"/>
        </w:rPr>
      </w:pPr>
      <w:r w:rsidRPr="00054128">
        <w:rPr>
          <w:b/>
          <w:color w:val="000000"/>
          <w:lang w:val="en-GB"/>
        </w:rPr>
        <w:t>Country programmes and related matters</w:t>
      </w:r>
    </w:p>
    <w:p w14:paraId="6178FB62" w14:textId="77777777" w:rsidR="00461411" w:rsidRPr="00054128" w:rsidRDefault="00461411" w:rsidP="00461411">
      <w:pPr>
        <w:jc w:val="both"/>
        <w:rPr>
          <w:b/>
          <w:lang w:val="en-GB"/>
        </w:rPr>
      </w:pPr>
    </w:p>
    <w:p w14:paraId="7950BBBC" w14:textId="77777777" w:rsidR="00461411" w:rsidRPr="00054128"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252233FD" w:rsidR="00461411" w:rsidRPr="0005412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054128">
        <w:rPr>
          <w:b/>
          <w:sz w:val="28"/>
          <w:szCs w:val="28"/>
          <w:lang w:val="en-GB"/>
        </w:rPr>
        <w:t xml:space="preserve">Draft country programme document for </w:t>
      </w:r>
      <w:r w:rsidR="00C24600" w:rsidRPr="00054128">
        <w:rPr>
          <w:b/>
          <w:sz w:val="28"/>
          <w:szCs w:val="28"/>
          <w:lang w:val="en-GB"/>
        </w:rPr>
        <w:t>Togo</w:t>
      </w:r>
      <w:r w:rsidRPr="00054128">
        <w:rPr>
          <w:b/>
          <w:sz w:val="28"/>
          <w:szCs w:val="28"/>
          <w:lang w:val="en-GB"/>
        </w:rPr>
        <w:t xml:space="preserve"> (202</w:t>
      </w:r>
      <w:r w:rsidR="00C24600" w:rsidRPr="00054128">
        <w:rPr>
          <w:b/>
          <w:sz w:val="28"/>
          <w:szCs w:val="28"/>
          <w:lang w:val="en-GB"/>
        </w:rPr>
        <w:t>4</w:t>
      </w:r>
      <w:r w:rsidRPr="00054128">
        <w:rPr>
          <w:b/>
          <w:sz w:val="28"/>
          <w:szCs w:val="28"/>
          <w:lang w:val="en-GB"/>
        </w:rPr>
        <w:t>-202</w:t>
      </w:r>
      <w:r w:rsidR="00C24600" w:rsidRPr="00054128">
        <w:rPr>
          <w:b/>
          <w:sz w:val="28"/>
          <w:szCs w:val="28"/>
          <w:lang w:val="en-GB"/>
        </w:rPr>
        <w:t>6</w:t>
      </w:r>
      <w:r w:rsidRPr="00054128">
        <w:rPr>
          <w:b/>
          <w:sz w:val="28"/>
          <w:szCs w:val="28"/>
          <w:lang w:val="en-GB"/>
        </w:rPr>
        <w:t>)</w:t>
      </w:r>
      <w:r w:rsidRPr="00054128">
        <w:rPr>
          <w:b/>
          <w:sz w:val="28"/>
          <w:szCs w:val="28"/>
          <w:lang w:val="en-GB"/>
        </w:rPr>
        <w:br/>
      </w:r>
    </w:p>
    <w:p w14:paraId="73C9FDEF" w14:textId="77777777" w:rsidR="00461411" w:rsidRPr="0005412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05412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54128">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054128" w14:paraId="06110C97" w14:textId="77777777" w:rsidTr="00992B5F">
        <w:tc>
          <w:tcPr>
            <w:tcW w:w="1260" w:type="dxa"/>
            <w:shd w:val="clear" w:color="auto" w:fill="auto"/>
          </w:tcPr>
          <w:p w14:paraId="0442321F" w14:textId="77777777" w:rsidR="00461411" w:rsidRPr="00054128" w:rsidRDefault="00461411" w:rsidP="00992B5F">
            <w:pPr>
              <w:tabs>
                <w:tab w:val="left" w:pos="1620"/>
              </w:tabs>
              <w:suppressAutoHyphens/>
              <w:spacing w:after="120"/>
              <w:jc w:val="right"/>
              <w:rPr>
                <w:i/>
                <w:color w:val="000000"/>
                <w:spacing w:val="4"/>
                <w:w w:val="103"/>
                <w:kern w:val="14"/>
                <w:sz w:val="14"/>
                <w:lang w:val="en-GB" w:eastAsia="fr-FR"/>
              </w:rPr>
            </w:pPr>
            <w:r w:rsidRPr="00054128">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054128" w:rsidRDefault="00461411" w:rsidP="00992B5F">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054128" w:rsidRDefault="00461411" w:rsidP="00992B5F">
            <w:pPr>
              <w:tabs>
                <w:tab w:val="left" w:pos="1620"/>
              </w:tabs>
              <w:suppressAutoHyphens/>
              <w:spacing w:after="120"/>
              <w:jc w:val="right"/>
              <w:rPr>
                <w:i/>
                <w:color w:val="000000"/>
                <w:spacing w:val="4"/>
                <w:w w:val="103"/>
                <w:kern w:val="14"/>
                <w:sz w:val="14"/>
                <w:lang w:val="en-GB" w:eastAsia="fr-FR"/>
              </w:rPr>
            </w:pPr>
            <w:r w:rsidRPr="00054128">
              <w:rPr>
                <w:i/>
                <w:iCs/>
                <w:color w:val="000000"/>
                <w:kern w:val="14"/>
                <w:sz w:val="14"/>
                <w:lang w:val="en-GB" w:eastAsia="fr-FR"/>
              </w:rPr>
              <w:t>Page</w:t>
            </w:r>
          </w:p>
        </w:tc>
      </w:tr>
      <w:tr w:rsidR="00461411" w:rsidRPr="00054128" w14:paraId="196D92D0" w14:textId="77777777" w:rsidTr="00992B5F">
        <w:tc>
          <w:tcPr>
            <w:tcW w:w="9540" w:type="dxa"/>
            <w:gridSpan w:val="3"/>
            <w:shd w:val="clear" w:color="auto" w:fill="auto"/>
          </w:tcPr>
          <w:p w14:paraId="571CA983" w14:textId="77777777" w:rsidR="00461411" w:rsidRPr="00054128"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54128">
              <w:rPr>
                <w:color w:val="000000"/>
                <w:kern w:val="14"/>
                <w:lang w:val="en-GB" w:eastAsia="fr-FR"/>
              </w:rPr>
              <w:tab/>
              <w:t xml:space="preserve">UNDP within the </w:t>
            </w:r>
            <w:bookmarkStart w:id="0" w:name="_Hlk102471570"/>
            <w:r w:rsidRPr="00054128">
              <w:rPr>
                <w:color w:val="000000"/>
                <w:kern w:val="14"/>
                <w:lang w:val="en-GB" w:eastAsia="fr-FR"/>
              </w:rPr>
              <w:t>United Nations Sustainable Development Cooperation Framework</w:t>
            </w:r>
            <w:bookmarkEnd w:id="0"/>
            <w:r w:rsidRPr="00054128">
              <w:rPr>
                <w:color w:val="000000"/>
                <w:sz w:val="24"/>
                <w:szCs w:val="24"/>
                <w:lang w:val="en-GB" w:eastAsia="fr-FR"/>
              </w:rPr>
              <w:tab/>
            </w:r>
          </w:p>
        </w:tc>
        <w:tc>
          <w:tcPr>
            <w:tcW w:w="362" w:type="dxa"/>
            <w:vMerge w:val="restart"/>
            <w:shd w:val="clear" w:color="auto" w:fill="auto"/>
            <w:vAlign w:val="bottom"/>
          </w:tcPr>
          <w:p w14:paraId="019FEA53" w14:textId="77777777" w:rsidR="00461411" w:rsidRPr="00054128" w:rsidRDefault="00461411" w:rsidP="00992B5F">
            <w:pPr>
              <w:tabs>
                <w:tab w:val="left" w:pos="1620"/>
              </w:tabs>
              <w:suppressAutoHyphens/>
              <w:spacing w:after="120" w:line="240" w:lineRule="exact"/>
              <w:jc w:val="right"/>
              <w:rPr>
                <w:color w:val="000000"/>
                <w:spacing w:val="4"/>
                <w:w w:val="103"/>
                <w:kern w:val="14"/>
                <w:lang w:val="en-GB" w:eastAsia="fr-FR"/>
              </w:rPr>
            </w:pPr>
            <w:r w:rsidRPr="00054128">
              <w:rPr>
                <w:color w:val="000000"/>
                <w:kern w:val="14"/>
                <w:lang w:val="en-GB" w:eastAsia="fr-FR"/>
              </w:rPr>
              <w:t>2</w:t>
            </w:r>
          </w:p>
          <w:p w14:paraId="6EED1C8F" w14:textId="0096C0CA" w:rsidR="00461411" w:rsidRPr="00054128" w:rsidRDefault="00CE2E97" w:rsidP="00992B5F">
            <w:pPr>
              <w:tabs>
                <w:tab w:val="left" w:pos="1620"/>
              </w:tabs>
              <w:suppressAutoHyphens/>
              <w:spacing w:after="120" w:line="240" w:lineRule="exact"/>
              <w:jc w:val="right"/>
              <w:rPr>
                <w:color w:val="000000"/>
                <w:spacing w:val="4"/>
                <w:w w:val="103"/>
                <w:kern w:val="14"/>
                <w:lang w:val="en-GB" w:eastAsia="fr-FR"/>
              </w:rPr>
            </w:pPr>
            <w:r w:rsidRPr="00054128">
              <w:rPr>
                <w:color w:val="000000"/>
                <w:spacing w:val="4"/>
                <w:w w:val="103"/>
                <w:kern w:val="14"/>
                <w:lang w:val="en-GB" w:eastAsia="fr-FR"/>
              </w:rPr>
              <w:t>4</w:t>
            </w:r>
          </w:p>
        </w:tc>
      </w:tr>
      <w:tr w:rsidR="00461411" w:rsidRPr="00054128" w14:paraId="59501F8B" w14:textId="77777777" w:rsidTr="00992B5F">
        <w:tc>
          <w:tcPr>
            <w:tcW w:w="9540" w:type="dxa"/>
            <w:gridSpan w:val="3"/>
            <w:shd w:val="clear" w:color="auto" w:fill="auto"/>
          </w:tcPr>
          <w:p w14:paraId="1BA5F421" w14:textId="77777777" w:rsidR="00461411" w:rsidRPr="00054128"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54128">
              <w:rPr>
                <w:color w:val="000000"/>
                <w:kern w:val="14"/>
                <w:lang w:val="en-GB" w:eastAsia="fr-FR"/>
              </w:rPr>
              <w:tab/>
              <w:t>Programme priorities and partnerships</w:t>
            </w:r>
            <w:r w:rsidRPr="00054128">
              <w:rPr>
                <w:color w:val="000000"/>
                <w:lang w:val="en-GB" w:eastAsia="fr-FR"/>
              </w:rPr>
              <w:t>………………………………………………….</w:t>
            </w:r>
            <w:r w:rsidRPr="00054128">
              <w:rPr>
                <w:color w:val="000000"/>
                <w:lang w:val="en-GB" w:eastAsia="fr-FR"/>
              </w:rPr>
              <w:tab/>
              <w:t>……….…</w:t>
            </w:r>
          </w:p>
        </w:tc>
        <w:tc>
          <w:tcPr>
            <w:tcW w:w="362" w:type="dxa"/>
            <w:vMerge/>
            <w:shd w:val="clear" w:color="auto" w:fill="auto"/>
            <w:vAlign w:val="bottom"/>
          </w:tcPr>
          <w:p w14:paraId="4893632A" w14:textId="77777777" w:rsidR="00461411" w:rsidRPr="00054128" w:rsidRDefault="00461411" w:rsidP="00992B5F">
            <w:pPr>
              <w:tabs>
                <w:tab w:val="left" w:pos="1620"/>
              </w:tabs>
              <w:suppressAutoHyphens/>
              <w:spacing w:after="120" w:line="240" w:lineRule="exact"/>
              <w:jc w:val="right"/>
              <w:rPr>
                <w:color w:val="000000"/>
                <w:spacing w:val="4"/>
                <w:w w:val="103"/>
                <w:kern w:val="14"/>
                <w:lang w:val="en-GB" w:eastAsia="fr-FR"/>
              </w:rPr>
            </w:pPr>
          </w:p>
        </w:tc>
      </w:tr>
      <w:tr w:rsidR="00461411" w:rsidRPr="00054128" w14:paraId="5E92E0F3" w14:textId="77777777" w:rsidTr="00992B5F">
        <w:tc>
          <w:tcPr>
            <w:tcW w:w="9540" w:type="dxa"/>
            <w:gridSpan w:val="3"/>
            <w:shd w:val="clear" w:color="auto" w:fill="auto"/>
          </w:tcPr>
          <w:p w14:paraId="71D6F6CD" w14:textId="77777777" w:rsidR="00461411" w:rsidRPr="00054128"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54128">
              <w:rPr>
                <w:color w:val="000000"/>
                <w:kern w:val="14"/>
                <w:lang w:val="en-GB" w:eastAsia="fr-FR"/>
              </w:rPr>
              <w:tab/>
              <w:t xml:space="preserve">Programme and risk management </w:t>
            </w:r>
            <w:r w:rsidRPr="00054128">
              <w:rPr>
                <w:color w:val="000000"/>
                <w:lang w:val="en-GB" w:eastAsia="fr-FR"/>
              </w:rPr>
              <w:t>……………………………………………….…………………</w:t>
            </w:r>
          </w:p>
        </w:tc>
        <w:tc>
          <w:tcPr>
            <w:tcW w:w="362" w:type="dxa"/>
            <w:vMerge w:val="restart"/>
            <w:shd w:val="clear" w:color="auto" w:fill="auto"/>
            <w:vAlign w:val="bottom"/>
          </w:tcPr>
          <w:p w14:paraId="5EC71879" w14:textId="254FF5E1" w:rsidR="00461411" w:rsidRPr="00054128" w:rsidRDefault="00B41B49" w:rsidP="00992B5F">
            <w:pPr>
              <w:tabs>
                <w:tab w:val="left" w:pos="1620"/>
              </w:tabs>
              <w:suppressAutoHyphens/>
              <w:spacing w:after="120" w:line="240" w:lineRule="exact"/>
              <w:jc w:val="right"/>
              <w:rPr>
                <w:color w:val="000000"/>
                <w:spacing w:val="4"/>
                <w:w w:val="103"/>
                <w:kern w:val="14"/>
                <w:lang w:val="en-GB" w:eastAsia="fr-FR"/>
              </w:rPr>
            </w:pPr>
            <w:r w:rsidRPr="00054128">
              <w:rPr>
                <w:color w:val="000000"/>
                <w:spacing w:val="4"/>
                <w:w w:val="103"/>
                <w:kern w:val="14"/>
                <w:lang w:val="en-GB" w:eastAsia="fr-FR"/>
              </w:rPr>
              <w:t>6</w:t>
            </w:r>
          </w:p>
          <w:p w14:paraId="1702B97E" w14:textId="4F37B22F" w:rsidR="00461411" w:rsidRPr="00054128" w:rsidRDefault="00B41B49" w:rsidP="00992B5F">
            <w:pPr>
              <w:tabs>
                <w:tab w:val="left" w:pos="1620"/>
              </w:tabs>
              <w:suppressAutoHyphens/>
              <w:spacing w:after="120" w:line="240" w:lineRule="exact"/>
              <w:jc w:val="right"/>
              <w:rPr>
                <w:color w:val="000000"/>
                <w:spacing w:val="4"/>
                <w:w w:val="103"/>
                <w:kern w:val="14"/>
                <w:lang w:val="en-GB" w:eastAsia="fr-FR"/>
              </w:rPr>
            </w:pPr>
            <w:r w:rsidRPr="00054128">
              <w:rPr>
                <w:color w:val="000000"/>
                <w:spacing w:val="4"/>
                <w:w w:val="103"/>
                <w:kern w:val="14"/>
                <w:lang w:val="en-GB" w:eastAsia="fr-FR"/>
              </w:rPr>
              <w:t>7</w:t>
            </w:r>
          </w:p>
        </w:tc>
      </w:tr>
      <w:tr w:rsidR="00461411" w:rsidRPr="00054128" w14:paraId="77201C49" w14:textId="77777777" w:rsidTr="00992B5F">
        <w:tc>
          <w:tcPr>
            <w:tcW w:w="9540" w:type="dxa"/>
            <w:gridSpan w:val="3"/>
            <w:shd w:val="clear" w:color="auto" w:fill="auto"/>
          </w:tcPr>
          <w:p w14:paraId="43CCC3BC" w14:textId="77777777" w:rsidR="00461411" w:rsidRPr="00054128"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54128">
              <w:rPr>
                <w:color w:val="000000"/>
                <w:kern w:val="14"/>
                <w:lang w:val="en-GB" w:eastAsia="fr-FR"/>
              </w:rPr>
              <w:tab/>
              <w:t>Monitoring and evaluation</w:t>
            </w:r>
            <w:r w:rsidRPr="00054128">
              <w:rPr>
                <w:color w:val="000000"/>
                <w:sz w:val="24"/>
                <w:szCs w:val="24"/>
                <w:lang w:val="en-GB" w:eastAsia="fr-FR"/>
              </w:rPr>
              <w:tab/>
            </w:r>
            <w:r w:rsidRPr="00054128">
              <w:rPr>
                <w:color w:val="000000"/>
                <w:lang w:val="en-GB" w:eastAsia="fr-FR"/>
              </w:rPr>
              <w:t>…………………………………………………….……………………</w:t>
            </w:r>
          </w:p>
        </w:tc>
        <w:tc>
          <w:tcPr>
            <w:tcW w:w="362" w:type="dxa"/>
            <w:vMerge/>
            <w:shd w:val="clear" w:color="auto" w:fill="auto"/>
            <w:vAlign w:val="bottom"/>
          </w:tcPr>
          <w:p w14:paraId="217DEDFF" w14:textId="77777777" w:rsidR="00461411" w:rsidRPr="00054128" w:rsidRDefault="00461411" w:rsidP="00992B5F">
            <w:pPr>
              <w:tabs>
                <w:tab w:val="left" w:pos="1620"/>
              </w:tabs>
              <w:suppressAutoHyphens/>
              <w:spacing w:after="120" w:line="240" w:lineRule="exact"/>
              <w:jc w:val="right"/>
              <w:rPr>
                <w:color w:val="000000"/>
                <w:spacing w:val="4"/>
                <w:w w:val="103"/>
                <w:kern w:val="14"/>
                <w:lang w:val="en-GB" w:eastAsia="fr-FR"/>
              </w:rPr>
            </w:pPr>
          </w:p>
        </w:tc>
      </w:tr>
      <w:tr w:rsidR="00461411" w:rsidRPr="00054128" w14:paraId="6D51F709" w14:textId="77777777" w:rsidTr="00992B5F">
        <w:tc>
          <w:tcPr>
            <w:tcW w:w="9369" w:type="dxa"/>
            <w:gridSpan w:val="2"/>
            <w:shd w:val="clear" w:color="auto" w:fill="auto"/>
          </w:tcPr>
          <w:p w14:paraId="25EA15C1" w14:textId="77777777" w:rsidR="00461411" w:rsidRPr="00054128" w:rsidRDefault="00461411" w:rsidP="00992B5F">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54128">
              <w:rPr>
                <w:color w:val="000000"/>
                <w:kern w:val="14"/>
                <w:lang w:val="en-GB" w:eastAsia="fr-FR"/>
              </w:rPr>
              <w:t>Annex</w:t>
            </w:r>
          </w:p>
        </w:tc>
        <w:tc>
          <w:tcPr>
            <w:tcW w:w="533" w:type="dxa"/>
            <w:gridSpan w:val="2"/>
            <w:shd w:val="clear" w:color="auto" w:fill="auto"/>
            <w:vAlign w:val="bottom"/>
          </w:tcPr>
          <w:p w14:paraId="2051630F" w14:textId="77777777" w:rsidR="00461411" w:rsidRPr="00054128" w:rsidRDefault="00461411" w:rsidP="00992B5F">
            <w:pPr>
              <w:tabs>
                <w:tab w:val="left" w:pos="1620"/>
              </w:tabs>
              <w:suppressAutoHyphens/>
              <w:spacing w:after="120" w:line="240" w:lineRule="exact"/>
              <w:jc w:val="right"/>
              <w:rPr>
                <w:color w:val="000000"/>
                <w:spacing w:val="4"/>
                <w:w w:val="103"/>
                <w:kern w:val="14"/>
                <w:lang w:val="en-GB" w:eastAsia="fr-FR"/>
              </w:rPr>
            </w:pPr>
          </w:p>
        </w:tc>
      </w:tr>
      <w:tr w:rsidR="00461411" w:rsidRPr="00054128" w14:paraId="230CA8A9" w14:textId="77777777" w:rsidTr="00992B5F">
        <w:tc>
          <w:tcPr>
            <w:tcW w:w="9369" w:type="dxa"/>
            <w:gridSpan w:val="2"/>
            <w:shd w:val="clear" w:color="auto" w:fill="auto"/>
          </w:tcPr>
          <w:p w14:paraId="7C7F0422" w14:textId="5E6FD83B" w:rsidR="00461411" w:rsidRPr="00054128" w:rsidRDefault="00461411" w:rsidP="00992B5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054128">
              <w:rPr>
                <w:color w:val="000000"/>
                <w:kern w:val="14"/>
                <w:lang w:val="en-GB" w:eastAsia="fr-FR"/>
              </w:rPr>
              <w:t xml:space="preserve">Results and resources framework for </w:t>
            </w:r>
            <w:r w:rsidR="00C24600" w:rsidRPr="00054128">
              <w:rPr>
                <w:color w:val="000000"/>
                <w:kern w:val="14"/>
                <w:lang w:val="en-GB" w:eastAsia="fr-FR"/>
              </w:rPr>
              <w:t>Togo</w:t>
            </w:r>
            <w:r w:rsidRPr="00054128">
              <w:rPr>
                <w:color w:val="000000"/>
                <w:kern w:val="14"/>
                <w:lang w:val="en-GB" w:eastAsia="fr-FR"/>
              </w:rPr>
              <w:t xml:space="preserve"> (202</w:t>
            </w:r>
            <w:r w:rsidR="00C24600" w:rsidRPr="00054128">
              <w:rPr>
                <w:color w:val="000000"/>
                <w:kern w:val="14"/>
                <w:lang w:val="en-GB" w:eastAsia="fr-FR"/>
              </w:rPr>
              <w:t>4</w:t>
            </w:r>
            <w:r w:rsidRPr="00054128">
              <w:rPr>
                <w:color w:val="000000"/>
                <w:kern w:val="14"/>
                <w:lang w:val="en-GB" w:eastAsia="fr-FR"/>
              </w:rPr>
              <w:t>-202</w:t>
            </w:r>
            <w:r w:rsidR="00C24600" w:rsidRPr="00054128">
              <w:rPr>
                <w:color w:val="000000"/>
                <w:kern w:val="14"/>
                <w:lang w:val="en-GB" w:eastAsia="fr-FR"/>
              </w:rPr>
              <w:t>6</w:t>
            </w:r>
            <w:r w:rsidRPr="00054128">
              <w:rPr>
                <w:color w:val="000000"/>
                <w:kern w:val="14"/>
                <w:lang w:val="en-GB" w:eastAsia="fr-FR"/>
              </w:rPr>
              <w:t>)</w:t>
            </w:r>
            <w:r w:rsidRPr="00054128">
              <w:rPr>
                <w:color w:val="000000"/>
                <w:sz w:val="24"/>
                <w:szCs w:val="24"/>
                <w:lang w:val="en-GB" w:eastAsia="fr-FR"/>
              </w:rPr>
              <w:tab/>
            </w:r>
          </w:p>
        </w:tc>
        <w:tc>
          <w:tcPr>
            <w:tcW w:w="533" w:type="dxa"/>
            <w:gridSpan w:val="2"/>
            <w:shd w:val="clear" w:color="auto" w:fill="auto"/>
            <w:vAlign w:val="bottom"/>
          </w:tcPr>
          <w:p w14:paraId="2FCE93E6" w14:textId="63B64A4F" w:rsidR="00461411" w:rsidRPr="00054128" w:rsidRDefault="00B41B49" w:rsidP="00992B5F">
            <w:pPr>
              <w:tabs>
                <w:tab w:val="left" w:pos="1620"/>
              </w:tabs>
              <w:suppressAutoHyphens/>
              <w:spacing w:after="120" w:line="240" w:lineRule="exact"/>
              <w:jc w:val="right"/>
              <w:rPr>
                <w:color w:val="000000"/>
                <w:spacing w:val="4"/>
                <w:w w:val="103"/>
                <w:kern w:val="14"/>
                <w:lang w:val="en-GB" w:eastAsia="fr-FR"/>
              </w:rPr>
            </w:pPr>
            <w:r w:rsidRPr="00054128">
              <w:rPr>
                <w:color w:val="000000"/>
                <w:spacing w:val="4"/>
                <w:w w:val="103"/>
                <w:kern w:val="14"/>
                <w:lang w:val="en-GB" w:eastAsia="fr-FR"/>
              </w:rPr>
              <w:t>9</w:t>
            </w:r>
          </w:p>
        </w:tc>
      </w:tr>
    </w:tbl>
    <w:p w14:paraId="2440D3D7" w14:textId="6DDE1EEF" w:rsidR="00A918A7" w:rsidRPr="00054128" w:rsidRDefault="00785474" w:rsidP="00AC667D">
      <w:pPr>
        <w:pStyle w:val="Heading2"/>
        <w:tabs>
          <w:tab w:val="left" w:pos="1260"/>
        </w:tabs>
        <w:spacing w:after="200" w:line="240" w:lineRule="exact"/>
        <w:ind w:left="900" w:right="720" w:hanging="450"/>
        <w:jc w:val="both"/>
        <w:rPr>
          <w:rFonts w:ascii="Times New Roman" w:hAnsi="Times New Roman"/>
          <w:b w:val="0"/>
          <w:szCs w:val="28"/>
          <w:lang w:val="en-GB"/>
        </w:rPr>
      </w:pPr>
      <w:r w:rsidRPr="00054128">
        <w:rPr>
          <w:rFonts w:ascii="Times New Roman" w:hAnsi="Times New Roman"/>
          <w:lang w:val="en-GB"/>
        </w:rPr>
        <w:br w:type="page"/>
      </w:r>
      <w:r w:rsidR="009422FB" w:rsidRPr="00054128">
        <w:rPr>
          <w:rFonts w:ascii="Times New Roman" w:hAnsi="Times New Roman"/>
          <w:lang w:val="en-GB"/>
        </w:rPr>
        <w:lastRenderedPageBreak/>
        <w:t>I.</w:t>
      </w:r>
      <w:r w:rsidR="009422FB" w:rsidRPr="00054128">
        <w:rPr>
          <w:rFonts w:ascii="Times New Roman" w:hAnsi="Times New Roman"/>
          <w:lang w:val="en-GB"/>
        </w:rPr>
        <w:tab/>
      </w:r>
      <w:r w:rsidR="007C2934" w:rsidRPr="00054128">
        <w:rPr>
          <w:rFonts w:ascii="Times New Roman" w:hAnsi="Times New Roman"/>
          <w:bCs/>
          <w:color w:val="000000"/>
          <w:szCs w:val="28"/>
          <w:lang w:val="en-GB"/>
        </w:rPr>
        <w:t>UNDP</w:t>
      </w:r>
      <w:r w:rsidR="0072070F" w:rsidRPr="00054128">
        <w:rPr>
          <w:rFonts w:ascii="Times New Roman" w:hAnsi="Times New Roman"/>
          <w:bCs/>
          <w:color w:val="000000"/>
          <w:szCs w:val="28"/>
          <w:lang w:val="en-GB"/>
        </w:rPr>
        <w:t xml:space="preserve"> within</w:t>
      </w:r>
      <w:r w:rsidR="007C2934" w:rsidRPr="00054128">
        <w:rPr>
          <w:rFonts w:ascii="Times New Roman" w:hAnsi="Times New Roman"/>
          <w:bCs/>
          <w:color w:val="000000"/>
          <w:szCs w:val="28"/>
          <w:lang w:val="en-GB"/>
        </w:rPr>
        <w:t xml:space="preserve"> the </w:t>
      </w:r>
      <w:r w:rsidR="00015875" w:rsidRPr="00054128">
        <w:rPr>
          <w:rFonts w:ascii="Times New Roman" w:hAnsi="Times New Roman"/>
          <w:bCs/>
          <w:color w:val="000000"/>
          <w:szCs w:val="28"/>
          <w:lang w:val="en-GB"/>
        </w:rPr>
        <w:t>United Nations Sustainable Development Cooperation Framework</w:t>
      </w:r>
    </w:p>
    <w:p w14:paraId="1F2CB6D4" w14:textId="0D9F85D3" w:rsidR="00C24600" w:rsidRPr="00054128" w:rsidRDefault="00C24600" w:rsidP="00E737A4">
      <w:pPr>
        <w:numPr>
          <w:ilvl w:val="0"/>
          <w:numId w:val="58"/>
        </w:numPr>
        <w:tabs>
          <w:tab w:val="left" w:pos="1170"/>
        </w:tabs>
        <w:ind w:left="851" w:right="713" w:firstLine="0"/>
        <w:jc w:val="both"/>
        <w:rPr>
          <w:lang w:val="en-GB"/>
        </w:rPr>
      </w:pPr>
      <w:r w:rsidRPr="00054128">
        <w:rPr>
          <w:lang w:val="en-GB"/>
        </w:rPr>
        <w:t>Located on the southern coast of West Africa, along the Gulf of Guinea, Togo, a least developed country, covers an area of 56</w:t>
      </w:r>
      <w:r w:rsidR="00DF3463" w:rsidRPr="00054128">
        <w:rPr>
          <w:lang w:val="en-GB"/>
        </w:rPr>
        <w:t>,</w:t>
      </w:r>
      <w:r w:rsidRPr="00054128">
        <w:rPr>
          <w:lang w:val="en-GB"/>
        </w:rPr>
        <w:t xml:space="preserve">600 km2, with an estimated population of 8.1 million in 2022, of </w:t>
      </w:r>
      <w:r w:rsidR="00DF3463" w:rsidRPr="00054128">
        <w:rPr>
          <w:lang w:val="en-GB"/>
        </w:rPr>
        <w:t xml:space="preserve">whom </w:t>
      </w:r>
      <w:r w:rsidRPr="00054128">
        <w:rPr>
          <w:lang w:val="en-GB"/>
        </w:rPr>
        <w:t>60</w:t>
      </w:r>
      <w:r w:rsidR="00DF3463" w:rsidRPr="00054128">
        <w:rPr>
          <w:lang w:val="en-GB"/>
        </w:rPr>
        <w:t xml:space="preserve"> per cent </w:t>
      </w:r>
      <w:r w:rsidRPr="00054128">
        <w:rPr>
          <w:lang w:val="en-GB"/>
        </w:rPr>
        <w:t>are young people under 25 and 51.3</w:t>
      </w:r>
      <w:r w:rsidR="00DF3463" w:rsidRPr="00054128">
        <w:rPr>
          <w:lang w:val="en-GB"/>
        </w:rPr>
        <w:t xml:space="preserve"> per cent</w:t>
      </w:r>
      <w:r w:rsidRPr="00054128">
        <w:rPr>
          <w:rStyle w:val="FootnoteReference"/>
          <w:lang w:val="en-GB"/>
        </w:rPr>
        <w:footnoteReference w:id="2"/>
      </w:r>
      <w:r w:rsidRPr="00054128">
        <w:rPr>
          <w:vertAlign w:val="superscript"/>
          <w:lang w:val="en-GB"/>
        </w:rPr>
        <w:t xml:space="preserve"> </w:t>
      </w:r>
      <w:r w:rsidRPr="00054128">
        <w:rPr>
          <w:lang w:val="en-GB"/>
        </w:rPr>
        <w:t>are women.</w:t>
      </w:r>
    </w:p>
    <w:p w14:paraId="116EA302" w14:textId="77777777" w:rsidR="00C24600" w:rsidRPr="00054128" w:rsidRDefault="00C24600" w:rsidP="00E737A4">
      <w:pPr>
        <w:tabs>
          <w:tab w:val="left" w:pos="1170"/>
        </w:tabs>
        <w:ind w:left="851" w:right="713"/>
        <w:contextualSpacing/>
        <w:jc w:val="both"/>
        <w:rPr>
          <w:lang w:val="en-GB"/>
        </w:rPr>
      </w:pPr>
    </w:p>
    <w:p w14:paraId="5C703BD9" w14:textId="5D472218" w:rsidR="00C24600" w:rsidRPr="00054128" w:rsidRDefault="00C24600" w:rsidP="00812A49">
      <w:pPr>
        <w:numPr>
          <w:ilvl w:val="0"/>
          <w:numId w:val="58"/>
        </w:numPr>
        <w:tabs>
          <w:tab w:val="left" w:pos="1170"/>
        </w:tabs>
        <w:spacing w:after="120"/>
        <w:ind w:left="850" w:right="720" w:firstLine="0"/>
        <w:jc w:val="both"/>
        <w:rPr>
          <w:lang w:val="en-GB"/>
        </w:rPr>
      </w:pPr>
      <w:r w:rsidRPr="00054128">
        <w:rPr>
          <w:lang w:val="en-GB"/>
        </w:rPr>
        <w:t>Togo ha</w:t>
      </w:r>
      <w:r w:rsidR="003F5B43" w:rsidRPr="00054128">
        <w:rPr>
          <w:lang w:val="en-GB"/>
        </w:rPr>
        <w:t>d</w:t>
      </w:r>
      <w:r w:rsidRPr="00054128">
        <w:rPr>
          <w:lang w:val="en-GB"/>
        </w:rPr>
        <w:t xml:space="preserve"> steady economic growth of around 5.14</w:t>
      </w:r>
      <w:r w:rsidR="00DF3463" w:rsidRPr="00054128">
        <w:rPr>
          <w:lang w:val="en-GB"/>
        </w:rPr>
        <w:t xml:space="preserve"> per cent</w:t>
      </w:r>
      <w:r w:rsidRPr="00054128">
        <w:rPr>
          <w:lang w:val="en-GB"/>
        </w:rPr>
        <w:t xml:space="preserve"> between 2012 and 2022. After a decline due to COVID-19, growth rebounded to 6</w:t>
      </w:r>
      <w:r w:rsidR="00DF3463" w:rsidRPr="00054128">
        <w:rPr>
          <w:lang w:val="en-GB"/>
        </w:rPr>
        <w:t xml:space="preserve"> per cent</w:t>
      </w:r>
      <w:r w:rsidRPr="00054128">
        <w:rPr>
          <w:lang w:val="en-GB"/>
        </w:rPr>
        <w:t xml:space="preserve"> in 2021 and 5.9</w:t>
      </w:r>
      <w:r w:rsidR="00DF3463" w:rsidRPr="00054128">
        <w:rPr>
          <w:lang w:val="en-GB"/>
        </w:rPr>
        <w:t xml:space="preserve"> per cent</w:t>
      </w:r>
      <w:r w:rsidRPr="00054128">
        <w:rPr>
          <w:lang w:val="en-GB"/>
        </w:rPr>
        <w:t xml:space="preserve"> in 2022, compared to 2</w:t>
      </w:r>
      <w:r w:rsidR="00DF3463" w:rsidRPr="00054128">
        <w:rPr>
          <w:lang w:val="en-GB"/>
        </w:rPr>
        <w:t xml:space="preserve"> per cent</w:t>
      </w:r>
      <w:r w:rsidRPr="00054128">
        <w:rPr>
          <w:lang w:val="en-GB"/>
        </w:rPr>
        <w:t xml:space="preserve"> in 2020. However, the economy </w:t>
      </w:r>
      <w:r w:rsidR="003F5B43" w:rsidRPr="00054128">
        <w:rPr>
          <w:lang w:val="en-GB"/>
        </w:rPr>
        <w:t xml:space="preserve">is </w:t>
      </w:r>
      <w:r w:rsidRPr="00054128">
        <w:rPr>
          <w:lang w:val="en-GB"/>
        </w:rPr>
        <w:t xml:space="preserve">dominated by the informal sector and agriculture </w:t>
      </w:r>
      <w:r w:rsidR="003F5B43" w:rsidRPr="00054128">
        <w:rPr>
          <w:lang w:val="en-GB"/>
        </w:rPr>
        <w:t>(</w:t>
      </w:r>
      <w:r w:rsidRPr="00054128">
        <w:rPr>
          <w:lang w:val="en-GB"/>
        </w:rPr>
        <w:t>87</w:t>
      </w:r>
      <w:r w:rsidR="00DF3463" w:rsidRPr="00054128">
        <w:rPr>
          <w:lang w:val="en-GB"/>
        </w:rPr>
        <w:t xml:space="preserve"> per cent</w:t>
      </w:r>
      <w:r w:rsidRPr="00054128">
        <w:rPr>
          <w:lang w:val="en-GB"/>
        </w:rPr>
        <w:t xml:space="preserve"> and 60</w:t>
      </w:r>
      <w:r w:rsidR="00DF3463" w:rsidRPr="00054128">
        <w:rPr>
          <w:lang w:val="en-GB"/>
        </w:rPr>
        <w:t xml:space="preserve"> per cent</w:t>
      </w:r>
      <w:r w:rsidR="00992B5F" w:rsidRPr="00054128">
        <w:rPr>
          <w:lang w:val="en-GB"/>
        </w:rPr>
        <w:t>,</w:t>
      </w:r>
      <w:r w:rsidRPr="00054128">
        <w:rPr>
          <w:rStyle w:val="FootnoteReference"/>
          <w:lang w:val="en-GB"/>
        </w:rPr>
        <w:footnoteReference w:id="3"/>
      </w:r>
      <w:r w:rsidRPr="00054128">
        <w:rPr>
          <w:lang w:val="en-GB"/>
        </w:rPr>
        <w:t xml:space="preserve"> </w:t>
      </w:r>
      <w:r w:rsidR="00992B5F" w:rsidRPr="00054128">
        <w:rPr>
          <w:lang w:val="en-GB"/>
        </w:rPr>
        <w:t xml:space="preserve">respectively, </w:t>
      </w:r>
      <w:r w:rsidRPr="00054128">
        <w:rPr>
          <w:lang w:val="en-GB"/>
        </w:rPr>
        <w:t>of employment</w:t>
      </w:r>
      <w:r w:rsidR="003F5B43" w:rsidRPr="00054128">
        <w:rPr>
          <w:lang w:val="en-GB"/>
        </w:rPr>
        <w:t>)</w:t>
      </w:r>
      <w:r w:rsidR="00992B5F" w:rsidRPr="00054128">
        <w:rPr>
          <w:lang w:val="en-GB"/>
        </w:rPr>
        <w:t>,</w:t>
      </w:r>
      <w:r w:rsidRPr="00054128">
        <w:rPr>
          <w:lang w:val="en-GB"/>
        </w:rPr>
        <w:t xml:space="preserve"> and does not </w:t>
      </w:r>
      <w:r w:rsidR="00F0010F" w:rsidRPr="00054128">
        <w:rPr>
          <w:lang w:val="en-GB"/>
        </w:rPr>
        <w:t xml:space="preserve">produce enough revenue to benefit </w:t>
      </w:r>
      <w:r w:rsidR="00174806" w:rsidRPr="00054128">
        <w:rPr>
          <w:lang w:val="en-GB"/>
        </w:rPr>
        <w:t xml:space="preserve">the </w:t>
      </w:r>
      <w:r w:rsidR="00F0010F" w:rsidRPr="00054128">
        <w:rPr>
          <w:lang w:val="en-GB"/>
        </w:rPr>
        <w:t>population equitably</w:t>
      </w:r>
      <w:r w:rsidRPr="00054128">
        <w:rPr>
          <w:lang w:val="en-GB"/>
        </w:rPr>
        <w:t>. The combined rate of time-related underemployment and unemployment is 16.1</w:t>
      </w:r>
      <w:r w:rsidR="00DF3463" w:rsidRPr="00054128">
        <w:rPr>
          <w:lang w:val="en-GB"/>
        </w:rPr>
        <w:t xml:space="preserve"> per cent</w:t>
      </w:r>
      <w:r w:rsidRPr="00054128">
        <w:rPr>
          <w:lang w:val="en-GB"/>
        </w:rPr>
        <w:t>. Structural transformation and industrialization are taking place slowly, and more than 85</w:t>
      </w:r>
      <w:r w:rsidR="00DF3463" w:rsidRPr="00054128">
        <w:rPr>
          <w:lang w:val="en-GB"/>
        </w:rPr>
        <w:t xml:space="preserve"> per cent</w:t>
      </w:r>
      <w:r w:rsidRPr="00054128">
        <w:rPr>
          <w:rStyle w:val="FootnoteReference"/>
          <w:lang w:val="en-GB"/>
        </w:rPr>
        <w:footnoteReference w:id="4"/>
      </w:r>
      <w:r w:rsidRPr="00054128">
        <w:rPr>
          <w:lang w:val="en-GB"/>
        </w:rPr>
        <w:t xml:space="preserve"> of enterprises are in the informal sector, which constrain</w:t>
      </w:r>
      <w:r w:rsidR="00AD6A5A" w:rsidRPr="00054128">
        <w:rPr>
          <w:lang w:val="en-GB"/>
        </w:rPr>
        <w:t>s</w:t>
      </w:r>
      <w:r w:rsidRPr="00054128">
        <w:rPr>
          <w:lang w:val="en-GB"/>
        </w:rPr>
        <w:t xml:space="preserve"> the opportunities offered by </w:t>
      </w:r>
      <w:r w:rsidR="00992B5F" w:rsidRPr="00054128">
        <w:rPr>
          <w:lang w:val="en-GB"/>
        </w:rPr>
        <w:t>the African Continental Free Trade Area</w:t>
      </w:r>
      <w:r w:rsidRPr="00054128">
        <w:rPr>
          <w:lang w:val="en-GB"/>
        </w:rPr>
        <w:t xml:space="preserve">. </w:t>
      </w:r>
      <w:r w:rsidR="003F5B43" w:rsidRPr="00054128">
        <w:rPr>
          <w:lang w:val="en-GB"/>
        </w:rPr>
        <w:t>T</w:t>
      </w:r>
      <w:r w:rsidRPr="00054128">
        <w:rPr>
          <w:lang w:val="en-GB"/>
        </w:rPr>
        <w:t xml:space="preserve">o boost its economy, </w:t>
      </w:r>
      <w:r w:rsidR="003F5B43" w:rsidRPr="00054128">
        <w:rPr>
          <w:lang w:val="en-GB"/>
        </w:rPr>
        <w:t>Togo</w:t>
      </w:r>
      <w:r w:rsidRPr="00054128">
        <w:rPr>
          <w:lang w:val="en-GB"/>
        </w:rPr>
        <w:t xml:space="preserve"> is borrowing on the capital market, increasing its public debt in 2022 to </w:t>
      </w:r>
      <w:r w:rsidR="00992B5F" w:rsidRPr="00054128">
        <w:rPr>
          <w:lang w:val="en-GB"/>
        </w:rPr>
        <w:t>a gross domestic product (</w:t>
      </w:r>
      <w:r w:rsidRPr="00054128">
        <w:rPr>
          <w:lang w:val="en-GB"/>
        </w:rPr>
        <w:t>GDP</w:t>
      </w:r>
      <w:r w:rsidR="00992B5F" w:rsidRPr="00054128">
        <w:rPr>
          <w:lang w:val="en-GB"/>
        </w:rPr>
        <w:t>)</w:t>
      </w:r>
      <w:r w:rsidRPr="00054128">
        <w:rPr>
          <w:lang w:val="en-GB"/>
        </w:rPr>
        <w:t xml:space="preserve"> ratio of 61.4</w:t>
      </w:r>
      <w:r w:rsidR="00DF3463" w:rsidRPr="00054128">
        <w:rPr>
          <w:lang w:val="en-GB"/>
        </w:rPr>
        <w:t xml:space="preserve"> per cent</w:t>
      </w:r>
      <w:r w:rsidR="00AD6A5A" w:rsidRPr="00054128">
        <w:rPr>
          <w:lang w:val="en-GB"/>
        </w:rPr>
        <w:t>.</w:t>
      </w:r>
      <w:r w:rsidRPr="00054128">
        <w:rPr>
          <w:rStyle w:val="FootnoteReference"/>
          <w:lang w:val="en-GB"/>
        </w:rPr>
        <w:footnoteReference w:id="5"/>
      </w:r>
      <w:r w:rsidRPr="00054128">
        <w:rPr>
          <w:lang w:val="en-GB"/>
        </w:rPr>
        <w:t xml:space="preserve"> </w:t>
      </w:r>
      <w:r w:rsidR="003F5B43" w:rsidRPr="00054128">
        <w:rPr>
          <w:lang w:val="en-GB"/>
        </w:rPr>
        <w:t>W</w:t>
      </w:r>
      <w:r w:rsidRPr="00054128">
        <w:rPr>
          <w:lang w:val="en-GB"/>
        </w:rPr>
        <w:t xml:space="preserve">ith UNDP support, </w:t>
      </w:r>
      <w:r w:rsidR="003F5B43" w:rsidRPr="00054128">
        <w:rPr>
          <w:lang w:val="en-GB"/>
        </w:rPr>
        <w:t xml:space="preserve">the country conducted </w:t>
      </w:r>
      <w:r w:rsidRPr="00054128">
        <w:rPr>
          <w:lang w:val="en-GB"/>
        </w:rPr>
        <w:t>a development finance assessment to improve its internal and external resource mobilization, and ultimately to put in place an integrated national framework to boost private investment.</w:t>
      </w:r>
    </w:p>
    <w:p w14:paraId="2B8AEDED" w14:textId="495B116D" w:rsidR="00C24600" w:rsidRPr="00054128" w:rsidRDefault="00C24600" w:rsidP="00812A49">
      <w:pPr>
        <w:pStyle w:val="ListParagraph"/>
        <w:numPr>
          <w:ilvl w:val="0"/>
          <w:numId w:val="58"/>
        </w:numPr>
        <w:tabs>
          <w:tab w:val="left" w:pos="1170"/>
        </w:tabs>
        <w:spacing w:after="120"/>
        <w:ind w:left="850" w:right="720" w:firstLine="0"/>
        <w:jc w:val="both"/>
        <w:rPr>
          <w:lang w:val="en-GB"/>
        </w:rPr>
      </w:pPr>
      <w:r w:rsidRPr="00054128">
        <w:rPr>
          <w:lang w:val="en-GB"/>
        </w:rPr>
        <w:t xml:space="preserve">Since its first terrorist attack on November 9, 2021, the security situation in the Sahel region, spread swiftly </w:t>
      </w:r>
      <w:r w:rsidR="003F5B43" w:rsidRPr="00054128">
        <w:rPr>
          <w:lang w:val="en-GB"/>
        </w:rPr>
        <w:t>through</w:t>
      </w:r>
      <w:r w:rsidRPr="00054128">
        <w:rPr>
          <w:lang w:val="en-GB"/>
        </w:rPr>
        <w:t xml:space="preserve"> north</w:t>
      </w:r>
      <w:r w:rsidR="003F5B43" w:rsidRPr="00054128">
        <w:rPr>
          <w:lang w:val="en-GB"/>
        </w:rPr>
        <w:t>ern</w:t>
      </w:r>
      <w:r w:rsidRPr="00054128">
        <w:rPr>
          <w:lang w:val="en-GB"/>
        </w:rPr>
        <w:t xml:space="preserve"> Togo, resulting in loss of life and injuries to civilians and security forces. This violent extremism has a negative impact on social cohesion</w:t>
      </w:r>
      <w:r w:rsidR="003F5B43" w:rsidRPr="00054128">
        <w:rPr>
          <w:lang w:val="en-GB"/>
        </w:rPr>
        <w:t xml:space="preserve"> and</w:t>
      </w:r>
      <w:r w:rsidRPr="00054128">
        <w:rPr>
          <w:lang w:val="en-GB"/>
        </w:rPr>
        <w:t xml:space="preserve"> socioeconomic and environmental development. </w:t>
      </w:r>
      <w:r w:rsidR="003F5B43" w:rsidRPr="00054128">
        <w:rPr>
          <w:lang w:val="en-GB"/>
        </w:rPr>
        <w:t>E</w:t>
      </w:r>
      <w:r w:rsidRPr="00054128">
        <w:rPr>
          <w:lang w:val="en-GB"/>
        </w:rPr>
        <w:t xml:space="preserve">ssential natural resources, such as access to water and arable land, </w:t>
      </w:r>
      <w:r w:rsidR="003F5B43" w:rsidRPr="00054128">
        <w:rPr>
          <w:lang w:val="en-GB"/>
        </w:rPr>
        <w:t xml:space="preserve">are also under pressure, particularly </w:t>
      </w:r>
      <w:r w:rsidRPr="00054128">
        <w:rPr>
          <w:lang w:val="en-GB"/>
        </w:rPr>
        <w:t>in rural area</w:t>
      </w:r>
      <w:r w:rsidR="003F5B43" w:rsidRPr="00054128">
        <w:rPr>
          <w:lang w:val="en-GB"/>
        </w:rPr>
        <w:t>s</w:t>
      </w:r>
      <w:r w:rsidRPr="00054128">
        <w:rPr>
          <w:lang w:val="en-GB"/>
        </w:rPr>
        <w:t xml:space="preserve">. </w:t>
      </w:r>
      <w:r w:rsidR="00396E1F" w:rsidRPr="00054128">
        <w:rPr>
          <w:lang w:val="en-GB"/>
        </w:rPr>
        <w:t>C</w:t>
      </w:r>
      <w:r w:rsidRPr="00054128">
        <w:rPr>
          <w:lang w:val="en-GB"/>
        </w:rPr>
        <w:t>overage of the territory by an early warning system for natural disasters increased</w:t>
      </w:r>
      <w:r w:rsidR="003F5B43" w:rsidRPr="00054128">
        <w:rPr>
          <w:lang w:val="en-GB"/>
        </w:rPr>
        <w:t>,</w:t>
      </w:r>
      <w:r w:rsidRPr="00054128">
        <w:rPr>
          <w:lang w:val="en-GB"/>
        </w:rPr>
        <w:t xml:space="preserve"> from 2</w:t>
      </w:r>
      <w:r w:rsidR="00DF3463" w:rsidRPr="00054128">
        <w:rPr>
          <w:lang w:val="en-GB"/>
        </w:rPr>
        <w:t xml:space="preserve"> per cent</w:t>
      </w:r>
      <w:r w:rsidRPr="00054128">
        <w:rPr>
          <w:lang w:val="en-GB"/>
        </w:rPr>
        <w:t xml:space="preserve"> in 2013 to 14</w:t>
      </w:r>
      <w:r w:rsidR="003F5B43" w:rsidRPr="00054128">
        <w:rPr>
          <w:lang w:val="en-GB"/>
        </w:rPr>
        <w:t> </w:t>
      </w:r>
      <w:r w:rsidR="00DF3463" w:rsidRPr="00054128">
        <w:rPr>
          <w:lang w:val="en-GB"/>
        </w:rPr>
        <w:t>per cent</w:t>
      </w:r>
      <w:r w:rsidRPr="00054128">
        <w:rPr>
          <w:lang w:val="en-GB"/>
        </w:rPr>
        <w:t xml:space="preserve"> in 2016. Forest land losses averaged 3.5</w:t>
      </w:r>
      <w:r w:rsidR="00DF3463" w:rsidRPr="00054128">
        <w:rPr>
          <w:lang w:val="en-GB"/>
        </w:rPr>
        <w:t xml:space="preserve"> per cent</w:t>
      </w:r>
      <w:r w:rsidRPr="00054128">
        <w:rPr>
          <w:lang w:val="en-GB"/>
        </w:rPr>
        <w:t xml:space="preserve"> per year between 2010 and 2017. The 2020 environmental performance index ranks Togo 159th</w:t>
      </w:r>
      <w:r w:rsidR="00396E1F" w:rsidRPr="00054128">
        <w:rPr>
          <w:lang w:val="en-GB"/>
        </w:rPr>
        <w:t xml:space="preserve"> </w:t>
      </w:r>
      <w:r w:rsidRPr="00054128">
        <w:rPr>
          <w:lang w:val="en-GB"/>
        </w:rPr>
        <w:t>out of 180 countries</w:t>
      </w:r>
      <w:r w:rsidR="00396E1F" w:rsidRPr="00054128">
        <w:rPr>
          <w:lang w:val="en-GB"/>
        </w:rPr>
        <w:t>, with a score of 29.5</w:t>
      </w:r>
      <w:r w:rsidRPr="00054128">
        <w:rPr>
          <w:lang w:val="en-GB"/>
        </w:rPr>
        <w:t xml:space="preserve">. Climate change, due </w:t>
      </w:r>
      <w:r w:rsidR="003F5B43" w:rsidRPr="00054128">
        <w:rPr>
          <w:lang w:val="en-GB"/>
        </w:rPr>
        <w:t xml:space="preserve">mainly </w:t>
      </w:r>
      <w:r w:rsidRPr="00054128">
        <w:rPr>
          <w:lang w:val="en-GB"/>
        </w:rPr>
        <w:t>to deforestation and forest degradation, threatens agricultural seasons and accentuates coastal erosion</w:t>
      </w:r>
      <w:r w:rsidR="003F5B43" w:rsidRPr="00054128">
        <w:rPr>
          <w:lang w:val="en-GB"/>
        </w:rPr>
        <w:t>.</w:t>
      </w:r>
      <w:r w:rsidRPr="00054128">
        <w:rPr>
          <w:rStyle w:val="FootnoteReference"/>
          <w:lang w:val="en-GB"/>
        </w:rPr>
        <w:footnoteReference w:id="6"/>
      </w:r>
      <w:r w:rsidRPr="00054128">
        <w:rPr>
          <w:lang w:val="en-GB"/>
        </w:rPr>
        <w:t xml:space="preserve"> Togo </w:t>
      </w:r>
      <w:r w:rsidR="003F5B43" w:rsidRPr="00054128">
        <w:rPr>
          <w:lang w:val="en-GB"/>
        </w:rPr>
        <w:t xml:space="preserve">is </w:t>
      </w:r>
      <w:r w:rsidR="00396E1F" w:rsidRPr="00054128">
        <w:rPr>
          <w:lang w:val="en-GB"/>
        </w:rPr>
        <w:t>thus highly</w:t>
      </w:r>
      <w:r w:rsidRPr="00054128">
        <w:rPr>
          <w:lang w:val="en-GB"/>
        </w:rPr>
        <w:t xml:space="preserve"> vulnerable to climate change, especially since the agricultural sector employ</w:t>
      </w:r>
      <w:r w:rsidR="003F5B43" w:rsidRPr="00054128">
        <w:rPr>
          <w:lang w:val="en-GB"/>
        </w:rPr>
        <w:t>ed</w:t>
      </w:r>
      <w:r w:rsidRPr="00054128">
        <w:rPr>
          <w:lang w:val="en-GB"/>
        </w:rPr>
        <w:t xml:space="preserve"> 32</w:t>
      </w:r>
      <w:r w:rsidR="00DF3463" w:rsidRPr="00054128">
        <w:rPr>
          <w:lang w:val="en-GB"/>
        </w:rPr>
        <w:t xml:space="preserve"> per cent</w:t>
      </w:r>
      <w:r w:rsidRPr="00054128">
        <w:rPr>
          <w:rStyle w:val="FootnoteReference"/>
          <w:lang w:val="en-GB"/>
        </w:rPr>
        <w:footnoteReference w:id="7"/>
      </w:r>
      <w:r w:rsidRPr="00054128">
        <w:rPr>
          <w:lang w:val="en-GB"/>
        </w:rPr>
        <w:t xml:space="preserve"> of its population in 2019.</w:t>
      </w:r>
    </w:p>
    <w:p w14:paraId="519150EB" w14:textId="0BB8B1ED" w:rsidR="003F5B43" w:rsidRPr="00054128" w:rsidRDefault="003F5B43" w:rsidP="00812A49">
      <w:pPr>
        <w:pStyle w:val="ListParagraph"/>
        <w:numPr>
          <w:ilvl w:val="0"/>
          <w:numId w:val="58"/>
        </w:numPr>
        <w:tabs>
          <w:tab w:val="left" w:pos="1170"/>
        </w:tabs>
        <w:spacing w:after="120"/>
        <w:ind w:left="806" w:right="720" w:firstLine="0"/>
        <w:jc w:val="both"/>
        <w:rPr>
          <w:lang w:val="en-GB"/>
        </w:rPr>
      </w:pPr>
      <w:r w:rsidRPr="00054128">
        <w:rPr>
          <w:lang w:val="en-GB"/>
        </w:rPr>
        <w:t xml:space="preserve">Togo </w:t>
      </w:r>
      <w:r w:rsidR="00396E1F" w:rsidRPr="00054128">
        <w:rPr>
          <w:lang w:val="en-GB"/>
        </w:rPr>
        <w:t>ranks</w:t>
      </w:r>
      <w:r w:rsidRPr="00054128">
        <w:rPr>
          <w:lang w:val="en-GB"/>
        </w:rPr>
        <w:t xml:space="preserve"> 162nd</w:t>
      </w:r>
      <w:r w:rsidRPr="00054128">
        <w:rPr>
          <w:rStyle w:val="FootnoteReference"/>
          <w:lang w:val="en-GB"/>
        </w:rPr>
        <w:footnoteReference w:id="8"/>
      </w:r>
      <w:r w:rsidRPr="00054128">
        <w:rPr>
          <w:lang w:val="en-GB"/>
        </w:rPr>
        <w:t xml:space="preserve"> out of 191 countries (Human Development Report, 2022), but wi</w:t>
      </w:r>
      <w:r w:rsidR="00396E1F" w:rsidRPr="00054128">
        <w:rPr>
          <w:lang w:val="en-GB"/>
        </w:rPr>
        <w:t>th a low human development indicator</w:t>
      </w:r>
      <w:r w:rsidRPr="00054128">
        <w:rPr>
          <w:lang w:val="en-GB"/>
        </w:rPr>
        <w:t xml:space="preserve"> (0.539). The poverty rate declined fro</w:t>
      </w:r>
      <w:r w:rsidR="00E737A4" w:rsidRPr="00054128">
        <w:rPr>
          <w:lang w:val="en-GB"/>
        </w:rPr>
        <w:t>m 53.5 per cent in 2017 to 45.5</w:t>
      </w:r>
      <w:r w:rsidRPr="00054128">
        <w:rPr>
          <w:lang w:val="en-GB"/>
        </w:rPr>
        <w:t>per cent in 2018/2019</w:t>
      </w:r>
      <w:r w:rsidRPr="00054128">
        <w:rPr>
          <w:rStyle w:val="FootnoteReference"/>
          <w:lang w:val="en-GB"/>
        </w:rPr>
        <w:footnoteReference w:id="9"/>
      </w:r>
      <w:r w:rsidRPr="00054128">
        <w:rPr>
          <w:lang w:val="en-GB"/>
        </w:rPr>
        <w:t>. Although gender inequalities are narrowing, gender gaps remain significant, as reflected in a gender inequality indicator of 0.580 and a human development indicator of 0.497 for women and 0.586 for men. The proportion of women in decision-making bodies is improving, but inequalities persist. Women hold 18.68 per cent of parliamentary seats and 34.3 per cent of government positions. Gender gaps in education</w:t>
      </w:r>
      <w:r w:rsidR="00396E1F" w:rsidRPr="00054128">
        <w:rPr>
          <w:lang w:val="en-GB"/>
        </w:rPr>
        <w:t xml:space="preserve"> are persistent. Only 27.6 per </w:t>
      </w:r>
      <w:r w:rsidRPr="00054128">
        <w:rPr>
          <w:lang w:val="en-GB"/>
        </w:rPr>
        <w:t>cent of adult women have reached at least secondary level, compared to 54 per cent</w:t>
      </w:r>
      <w:r w:rsidRPr="00054128">
        <w:rPr>
          <w:rStyle w:val="FootnoteReference"/>
          <w:lang w:val="en-GB"/>
        </w:rPr>
        <w:footnoteReference w:id="10"/>
      </w:r>
      <w:r w:rsidR="00396E1F" w:rsidRPr="00054128">
        <w:rPr>
          <w:lang w:val="en-GB"/>
        </w:rPr>
        <w:t xml:space="preserve"> </w:t>
      </w:r>
      <w:r w:rsidRPr="00054128">
        <w:rPr>
          <w:lang w:val="en-GB"/>
        </w:rPr>
        <w:t xml:space="preserve">of </w:t>
      </w:r>
      <w:r w:rsidR="00D833CC" w:rsidRPr="00054128">
        <w:rPr>
          <w:lang w:val="en-GB"/>
        </w:rPr>
        <w:t>men.</w:t>
      </w:r>
      <w:r w:rsidRPr="00054128">
        <w:rPr>
          <w:lang w:val="en-GB"/>
        </w:rPr>
        <w:t xml:space="preserve"> Inequalities exist in the labour market (76.1 per cent, compared to 79.3 per cent for men</w:t>
      </w:r>
      <w:r w:rsidRPr="00054128">
        <w:rPr>
          <w:rStyle w:val="FootnoteReference"/>
          <w:lang w:val="en-GB"/>
        </w:rPr>
        <w:footnoteReference w:id="11"/>
      </w:r>
      <w:r w:rsidRPr="00054128">
        <w:rPr>
          <w:lang w:val="en-GB"/>
        </w:rPr>
        <w:t>). Women are more represented in vulnerable jobs (87.5 per cent</w:t>
      </w:r>
      <w:r w:rsidRPr="00054128">
        <w:rPr>
          <w:rStyle w:val="FootnoteReference"/>
          <w:lang w:val="en-GB"/>
        </w:rPr>
        <w:footnoteReference w:id="12"/>
      </w:r>
      <w:r w:rsidR="00396E1F" w:rsidRPr="00054128">
        <w:rPr>
          <w:lang w:val="en-GB"/>
        </w:rPr>
        <w:t xml:space="preserve"> of jobs),</w:t>
      </w:r>
      <w:r w:rsidRPr="00054128">
        <w:rPr>
          <w:lang w:val="en-GB"/>
        </w:rPr>
        <w:t xml:space="preserve"> </w:t>
      </w:r>
      <w:r w:rsidR="00396E1F" w:rsidRPr="00054128">
        <w:rPr>
          <w:lang w:val="en-GB"/>
        </w:rPr>
        <w:t>affecting</w:t>
      </w:r>
      <w:r w:rsidRPr="00054128">
        <w:rPr>
          <w:lang w:val="en-GB"/>
        </w:rPr>
        <w:t xml:space="preserve"> their social status, health and productive capacities</w:t>
      </w:r>
      <w:r w:rsidR="00396E1F" w:rsidRPr="00054128">
        <w:rPr>
          <w:lang w:val="en-GB"/>
        </w:rPr>
        <w:t xml:space="preserve"> and reducing their </w:t>
      </w:r>
      <w:r w:rsidRPr="00054128">
        <w:rPr>
          <w:lang w:val="en-GB"/>
        </w:rPr>
        <w:t>opportunities.</w:t>
      </w:r>
    </w:p>
    <w:p w14:paraId="4CAD35E6" w14:textId="13ACB51B" w:rsidR="00C24600" w:rsidRPr="00054128" w:rsidRDefault="001670E0" w:rsidP="00EC34DE">
      <w:pPr>
        <w:numPr>
          <w:ilvl w:val="0"/>
          <w:numId w:val="58"/>
        </w:numPr>
        <w:tabs>
          <w:tab w:val="left" w:pos="1170"/>
        </w:tabs>
        <w:spacing w:after="120"/>
        <w:ind w:left="851" w:right="713" w:firstLine="0"/>
        <w:jc w:val="both"/>
        <w:rPr>
          <w:lang w:val="en-GB"/>
        </w:rPr>
      </w:pPr>
      <w:r w:rsidRPr="00054128">
        <w:rPr>
          <w:lang w:val="en-GB"/>
        </w:rPr>
        <w:t>Togo</w:t>
      </w:r>
      <w:r w:rsidR="00C24600" w:rsidRPr="00054128">
        <w:rPr>
          <w:lang w:val="en-GB"/>
        </w:rPr>
        <w:t xml:space="preserve"> has organized local, legislative, and presidential elections over the past decade</w:t>
      </w:r>
      <w:r w:rsidRPr="00054128">
        <w:rPr>
          <w:lang w:val="en-GB"/>
        </w:rPr>
        <w:t>,</w:t>
      </w:r>
      <w:r w:rsidR="00C24600" w:rsidRPr="00054128">
        <w:rPr>
          <w:lang w:val="en-GB"/>
        </w:rPr>
        <w:t xml:space="preserve"> with the next round </w:t>
      </w:r>
      <w:r w:rsidRPr="00054128">
        <w:rPr>
          <w:lang w:val="en-GB"/>
        </w:rPr>
        <w:t>set for</w:t>
      </w:r>
      <w:r w:rsidR="00C24600" w:rsidRPr="00054128">
        <w:rPr>
          <w:lang w:val="en-GB"/>
        </w:rPr>
        <w:t xml:space="preserve"> 2023 and 2025</w:t>
      </w:r>
      <w:r w:rsidR="00C24600" w:rsidRPr="00054128">
        <w:rPr>
          <w:b/>
          <w:bCs/>
          <w:lang w:val="en-GB"/>
        </w:rPr>
        <w:t>.</w:t>
      </w:r>
      <w:r w:rsidR="00C24600" w:rsidRPr="00054128">
        <w:rPr>
          <w:lang w:val="en-GB"/>
        </w:rPr>
        <w:t xml:space="preserve"> The Mo Ibrahim </w:t>
      </w:r>
      <w:r w:rsidR="00DB5875" w:rsidRPr="00054128">
        <w:rPr>
          <w:lang w:val="en-GB"/>
        </w:rPr>
        <w:t>Index of G</w:t>
      </w:r>
      <w:r w:rsidR="00C24600" w:rsidRPr="00054128">
        <w:rPr>
          <w:lang w:val="en-GB"/>
        </w:rPr>
        <w:t xml:space="preserve">overnance </w:t>
      </w:r>
      <w:r w:rsidR="00DB5875" w:rsidRPr="00054128">
        <w:rPr>
          <w:lang w:val="en-GB"/>
        </w:rPr>
        <w:t>in Africa</w:t>
      </w:r>
      <w:r w:rsidR="00C24600" w:rsidRPr="00054128">
        <w:rPr>
          <w:lang w:val="en-GB"/>
        </w:rPr>
        <w:t xml:space="preserve"> improved by 4.8 points over the period 2010-2019. But anchoring good democratic practices, </w:t>
      </w:r>
      <w:r w:rsidRPr="00054128">
        <w:rPr>
          <w:lang w:val="en-GB"/>
        </w:rPr>
        <w:t xml:space="preserve">and </w:t>
      </w:r>
      <w:r w:rsidR="00C24600" w:rsidRPr="00054128">
        <w:rPr>
          <w:lang w:val="en-GB"/>
        </w:rPr>
        <w:t xml:space="preserve">strengthening </w:t>
      </w:r>
      <w:r w:rsidR="00C24600" w:rsidRPr="00054128">
        <w:rPr>
          <w:lang w:val="en-GB"/>
        </w:rPr>
        <w:lastRenderedPageBreak/>
        <w:t xml:space="preserve">of good economic governance and the technical and financial capacities of local authorities are still major challenges. </w:t>
      </w:r>
      <w:r w:rsidRPr="00054128">
        <w:rPr>
          <w:lang w:val="en-GB"/>
        </w:rPr>
        <w:t xml:space="preserve">Since </w:t>
      </w:r>
      <w:r w:rsidR="00C24600" w:rsidRPr="00054128">
        <w:rPr>
          <w:lang w:val="en-GB"/>
        </w:rPr>
        <w:t xml:space="preserve">the decentralization process </w:t>
      </w:r>
      <w:r w:rsidRPr="00054128">
        <w:rPr>
          <w:lang w:val="en-GB"/>
        </w:rPr>
        <w:t xml:space="preserve">is </w:t>
      </w:r>
      <w:r w:rsidR="00C24600" w:rsidRPr="00054128">
        <w:rPr>
          <w:lang w:val="en-GB"/>
        </w:rPr>
        <w:t>at an early stage, UNDP will strengthen local authorities’ capacities</w:t>
      </w:r>
      <w:r w:rsidRPr="00054128">
        <w:rPr>
          <w:lang w:val="en-GB"/>
        </w:rPr>
        <w:t xml:space="preserve"> and</w:t>
      </w:r>
      <w:r w:rsidR="00C24600" w:rsidRPr="00054128">
        <w:rPr>
          <w:lang w:val="en-GB"/>
        </w:rPr>
        <w:t xml:space="preserve"> contribute to excellence and equity in local public services delivery </w:t>
      </w:r>
      <w:r w:rsidRPr="00054128">
        <w:rPr>
          <w:lang w:val="en-GB"/>
        </w:rPr>
        <w:t xml:space="preserve">through </w:t>
      </w:r>
      <w:r w:rsidR="00C24600" w:rsidRPr="00054128">
        <w:rPr>
          <w:lang w:val="en-GB"/>
        </w:rPr>
        <w:t>digital innovation.</w:t>
      </w:r>
    </w:p>
    <w:p w14:paraId="22C50398" w14:textId="7FDF591B" w:rsidR="00C24600" w:rsidRPr="00054128" w:rsidRDefault="00C24600" w:rsidP="00EC34DE">
      <w:pPr>
        <w:numPr>
          <w:ilvl w:val="0"/>
          <w:numId w:val="58"/>
        </w:numPr>
        <w:tabs>
          <w:tab w:val="left" w:pos="1170"/>
        </w:tabs>
        <w:spacing w:after="120"/>
        <w:ind w:left="851" w:right="713" w:firstLine="0"/>
        <w:jc w:val="both"/>
        <w:rPr>
          <w:b/>
          <w:bCs/>
          <w:lang w:val="en-GB"/>
        </w:rPr>
      </w:pPr>
      <w:r w:rsidRPr="00054128">
        <w:rPr>
          <w:lang w:val="en-GB"/>
        </w:rPr>
        <w:t>The independent country programme evaluation of the current programme confirmed strong positioning of UNDP in social cohesion and conflict prevention, environment, energy access and resilience. UNDP was able to coordinate its actions with other United Nations organizations and to contribute to national efforts to strengthen normative, institutional and community</w:t>
      </w:r>
      <w:r w:rsidR="001670E0" w:rsidRPr="00054128">
        <w:rPr>
          <w:lang w:val="en-GB"/>
        </w:rPr>
        <w:t>-</w:t>
      </w:r>
      <w:r w:rsidRPr="00054128">
        <w:rPr>
          <w:lang w:val="en-GB"/>
        </w:rPr>
        <w:t xml:space="preserve">level mechanisms to prevent violent extremism. </w:t>
      </w:r>
      <w:r w:rsidR="001670E0" w:rsidRPr="00054128">
        <w:rPr>
          <w:lang w:val="en-GB"/>
        </w:rPr>
        <w:t>P</w:t>
      </w:r>
      <w:r w:rsidRPr="00054128">
        <w:rPr>
          <w:lang w:val="en-GB"/>
        </w:rPr>
        <w:t xml:space="preserve">revention plans and strategy elaborated at </w:t>
      </w:r>
      <w:r w:rsidR="001670E0" w:rsidRPr="00054128">
        <w:rPr>
          <w:lang w:val="en-GB"/>
        </w:rPr>
        <w:t xml:space="preserve">the </w:t>
      </w:r>
      <w:r w:rsidRPr="00054128">
        <w:rPr>
          <w:lang w:val="en-GB"/>
        </w:rPr>
        <w:t>national level</w:t>
      </w:r>
      <w:r w:rsidR="001670E0" w:rsidRPr="00054128">
        <w:rPr>
          <w:lang w:val="en-GB"/>
        </w:rPr>
        <w:t xml:space="preserve"> and</w:t>
      </w:r>
      <w:r w:rsidRPr="00054128">
        <w:rPr>
          <w:lang w:val="en-GB"/>
        </w:rPr>
        <w:t xml:space="preserve"> </w:t>
      </w:r>
      <w:r w:rsidR="001670E0" w:rsidRPr="00054128">
        <w:rPr>
          <w:lang w:val="en-GB"/>
        </w:rPr>
        <w:t xml:space="preserve">UNDP-supported </w:t>
      </w:r>
      <w:r w:rsidRPr="00054128">
        <w:rPr>
          <w:lang w:val="en-GB"/>
        </w:rPr>
        <w:t>capacity</w:t>
      </w:r>
      <w:r w:rsidR="001670E0" w:rsidRPr="00054128">
        <w:rPr>
          <w:lang w:val="en-GB"/>
        </w:rPr>
        <w:t>-</w:t>
      </w:r>
      <w:r w:rsidRPr="00054128">
        <w:rPr>
          <w:lang w:val="en-GB"/>
        </w:rPr>
        <w:t>building efforts have been instrumental in resol</w:t>
      </w:r>
      <w:r w:rsidR="0050768E" w:rsidRPr="00054128">
        <w:rPr>
          <w:lang w:val="en-GB"/>
        </w:rPr>
        <w:t>ving</w:t>
      </w:r>
      <w:r w:rsidRPr="00054128">
        <w:rPr>
          <w:lang w:val="en-GB"/>
        </w:rPr>
        <w:t xml:space="preserve"> community-level conflicts. UNDP support has advance</w:t>
      </w:r>
      <w:r w:rsidR="0050768E" w:rsidRPr="00054128">
        <w:rPr>
          <w:lang w:val="en-GB"/>
        </w:rPr>
        <w:t>d</w:t>
      </w:r>
      <w:r w:rsidRPr="00054128">
        <w:rPr>
          <w:lang w:val="en-GB"/>
        </w:rPr>
        <w:t xml:space="preserve"> the digitalization of public services, which was </w:t>
      </w:r>
      <w:r w:rsidR="0050768E" w:rsidRPr="00054128">
        <w:rPr>
          <w:lang w:val="en-GB"/>
        </w:rPr>
        <w:t>critical</w:t>
      </w:r>
      <w:r w:rsidRPr="00054128">
        <w:rPr>
          <w:lang w:val="en-GB"/>
        </w:rPr>
        <w:t xml:space="preserve"> in the COVID-19</w:t>
      </w:r>
      <w:r w:rsidR="0050768E" w:rsidRPr="00054128">
        <w:rPr>
          <w:lang w:val="en-GB"/>
        </w:rPr>
        <w:t xml:space="preserve"> context</w:t>
      </w:r>
      <w:r w:rsidRPr="00054128">
        <w:rPr>
          <w:lang w:val="en-GB"/>
        </w:rPr>
        <w:t xml:space="preserve">. Learning from </w:t>
      </w:r>
      <w:r w:rsidR="0050768E" w:rsidRPr="00054128">
        <w:rPr>
          <w:lang w:val="en-GB"/>
        </w:rPr>
        <w:t xml:space="preserve">the </w:t>
      </w:r>
      <w:r w:rsidR="006D59DA" w:rsidRPr="00054128">
        <w:rPr>
          <w:lang w:val="en-GB"/>
        </w:rPr>
        <w:t>country programme</w:t>
      </w:r>
      <w:r w:rsidRPr="00054128">
        <w:rPr>
          <w:lang w:val="en-GB"/>
        </w:rPr>
        <w:t xml:space="preserve"> evaluation, UNDP will adopt an integrated approach to promot</w:t>
      </w:r>
      <w:r w:rsidR="0050768E" w:rsidRPr="00054128">
        <w:rPr>
          <w:lang w:val="en-GB"/>
        </w:rPr>
        <w:t>ing</w:t>
      </w:r>
      <w:r w:rsidRPr="00054128">
        <w:rPr>
          <w:lang w:val="en-GB"/>
        </w:rPr>
        <w:t xml:space="preserve"> human rights, access to justice, entrepreneurship, youth employability, resilience and climate change issues.</w:t>
      </w:r>
    </w:p>
    <w:p w14:paraId="3C5FD98C" w14:textId="43314F6B" w:rsidR="00C24600" w:rsidRPr="00054128" w:rsidRDefault="00C24600" w:rsidP="00EC34DE">
      <w:pPr>
        <w:numPr>
          <w:ilvl w:val="0"/>
          <w:numId w:val="58"/>
        </w:numPr>
        <w:tabs>
          <w:tab w:val="left" w:pos="1170"/>
        </w:tabs>
        <w:spacing w:after="120"/>
        <w:ind w:left="850" w:right="720" w:firstLine="0"/>
        <w:jc w:val="both"/>
        <w:rPr>
          <w:lang w:val="en-GB"/>
        </w:rPr>
      </w:pPr>
      <w:r w:rsidRPr="00054128">
        <w:rPr>
          <w:lang w:val="en-GB"/>
        </w:rPr>
        <w:t xml:space="preserve">The vision adopted through the </w:t>
      </w:r>
      <w:r w:rsidR="007136F8" w:rsidRPr="00054128">
        <w:rPr>
          <w:lang w:val="en-GB"/>
        </w:rPr>
        <w:t>g</w:t>
      </w:r>
      <w:r w:rsidRPr="00054128">
        <w:rPr>
          <w:lang w:val="en-GB"/>
        </w:rPr>
        <w:t xml:space="preserve">overnment </w:t>
      </w:r>
      <w:r w:rsidR="007136F8" w:rsidRPr="00054128">
        <w:rPr>
          <w:lang w:val="en-GB"/>
        </w:rPr>
        <w:t>r</w:t>
      </w:r>
      <w:r w:rsidRPr="00054128">
        <w:rPr>
          <w:lang w:val="en-GB"/>
        </w:rPr>
        <w:t>oadmap</w:t>
      </w:r>
      <w:r w:rsidR="006D59DA" w:rsidRPr="00054128">
        <w:rPr>
          <w:lang w:val="en-GB"/>
        </w:rPr>
        <w:t>,</w:t>
      </w:r>
      <w:r w:rsidRPr="00054128">
        <w:rPr>
          <w:lang w:val="en-GB"/>
        </w:rPr>
        <w:t xml:space="preserve"> 2020-2025, aims to make Togo</w:t>
      </w:r>
      <w:r w:rsidR="006D59DA" w:rsidRPr="00054128">
        <w:rPr>
          <w:lang w:val="en-GB"/>
        </w:rPr>
        <w:t>,</w:t>
      </w:r>
      <w:r w:rsidRPr="00054128">
        <w:rPr>
          <w:lang w:val="en-GB"/>
        </w:rPr>
        <w:t xml:space="preserve"> by 2030, a middle-income, stable, and democratic country. Committed to </w:t>
      </w:r>
      <w:r w:rsidR="006D59DA" w:rsidRPr="00054128">
        <w:rPr>
          <w:lang w:val="en-GB"/>
        </w:rPr>
        <w:t>“</w:t>
      </w:r>
      <w:r w:rsidRPr="00054128">
        <w:rPr>
          <w:lang w:val="en-GB"/>
        </w:rPr>
        <w:t>making Togo a country at peace, a modern nation with inclusive and sustainable economic growth</w:t>
      </w:r>
      <w:r w:rsidR="006D59DA" w:rsidRPr="00054128">
        <w:rPr>
          <w:lang w:val="en-GB"/>
        </w:rPr>
        <w:t>”</w:t>
      </w:r>
      <w:r w:rsidRPr="00054128">
        <w:rPr>
          <w:lang w:val="en-GB"/>
        </w:rPr>
        <w:t xml:space="preserve">, the </w:t>
      </w:r>
      <w:r w:rsidR="007136F8" w:rsidRPr="00054128">
        <w:rPr>
          <w:lang w:val="en-GB"/>
        </w:rPr>
        <w:t>r</w:t>
      </w:r>
      <w:r w:rsidR="006D59DA" w:rsidRPr="00054128">
        <w:rPr>
          <w:lang w:val="en-GB"/>
        </w:rPr>
        <w:t xml:space="preserve">oadmap </w:t>
      </w:r>
      <w:r w:rsidRPr="00054128">
        <w:rPr>
          <w:lang w:val="en-GB"/>
        </w:rPr>
        <w:t xml:space="preserve">has </w:t>
      </w:r>
      <w:r w:rsidR="006D59DA" w:rsidRPr="00054128">
        <w:rPr>
          <w:lang w:val="en-GB"/>
        </w:rPr>
        <w:t>three</w:t>
      </w:r>
      <w:r w:rsidRPr="00054128">
        <w:rPr>
          <w:lang w:val="en-GB"/>
        </w:rPr>
        <w:t xml:space="preserve"> axes: (</w:t>
      </w:r>
      <w:r w:rsidR="006D59DA" w:rsidRPr="00054128">
        <w:rPr>
          <w:lang w:val="en-GB"/>
        </w:rPr>
        <w:t>a</w:t>
      </w:r>
      <w:r w:rsidRPr="00054128">
        <w:rPr>
          <w:lang w:val="en-GB"/>
        </w:rPr>
        <w:t>) strengthening social inclusion and harmony and guaranteeing peace; (</w:t>
      </w:r>
      <w:r w:rsidR="006D59DA" w:rsidRPr="00054128">
        <w:rPr>
          <w:lang w:val="en-GB"/>
        </w:rPr>
        <w:t>b</w:t>
      </w:r>
      <w:r w:rsidRPr="00054128">
        <w:rPr>
          <w:lang w:val="en-GB"/>
        </w:rPr>
        <w:t>) boost</w:t>
      </w:r>
      <w:r w:rsidR="006D59DA" w:rsidRPr="00054128">
        <w:rPr>
          <w:lang w:val="en-GB"/>
        </w:rPr>
        <w:t>ing</w:t>
      </w:r>
      <w:r w:rsidRPr="00054128">
        <w:rPr>
          <w:lang w:val="en-GB"/>
        </w:rPr>
        <w:t xml:space="preserve"> job creation by building on the strengths of the economy</w:t>
      </w:r>
      <w:r w:rsidR="006D59DA" w:rsidRPr="00054128">
        <w:rPr>
          <w:lang w:val="en-GB"/>
        </w:rPr>
        <w:t>;</w:t>
      </w:r>
      <w:r w:rsidRPr="00054128">
        <w:rPr>
          <w:lang w:val="en-GB"/>
        </w:rPr>
        <w:t xml:space="preserve"> and (</w:t>
      </w:r>
      <w:r w:rsidR="006D59DA" w:rsidRPr="00054128">
        <w:rPr>
          <w:lang w:val="en-GB"/>
        </w:rPr>
        <w:t>c</w:t>
      </w:r>
      <w:r w:rsidRPr="00054128">
        <w:rPr>
          <w:lang w:val="en-GB"/>
        </w:rPr>
        <w:t>) moderniz</w:t>
      </w:r>
      <w:r w:rsidR="006D59DA" w:rsidRPr="00054128">
        <w:rPr>
          <w:lang w:val="en-GB"/>
        </w:rPr>
        <w:t>ing</w:t>
      </w:r>
      <w:r w:rsidRPr="00054128">
        <w:rPr>
          <w:lang w:val="en-GB"/>
        </w:rPr>
        <w:t xml:space="preserve"> the country and strengthen</w:t>
      </w:r>
      <w:r w:rsidR="006D59DA" w:rsidRPr="00054128">
        <w:rPr>
          <w:lang w:val="en-GB"/>
        </w:rPr>
        <w:t>ing</w:t>
      </w:r>
      <w:r w:rsidRPr="00054128">
        <w:rPr>
          <w:lang w:val="en-GB"/>
        </w:rPr>
        <w:t xml:space="preserve"> its structures. UNDP</w:t>
      </w:r>
      <w:r w:rsidR="0050768E" w:rsidRPr="00054128">
        <w:rPr>
          <w:lang w:val="en-GB"/>
        </w:rPr>
        <w:t>,</w:t>
      </w:r>
      <w:r w:rsidRPr="00054128">
        <w:rPr>
          <w:lang w:val="en-GB"/>
        </w:rPr>
        <w:t xml:space="preserve"> as a partner of choice of the Government</w:t>
      </w:r>
      <w:r w:rsidR="0050768E" w:rsidRPr="00054128">
        <w:rPr>
          <w:lang w:val="en-GB"/>
        </w:rPr>
        <w:t>,</w:t>
      </w:r>
      <w:r w:rsidRPr="00054128">
        <w:rPr>
          <w:lang w:val="en-GB"/>
        </w:rPr>
        <w:t xml:space="preserve"> will support achieving </w:t>
      </w:r>
      <w:r w:rsidR="0050768E" w:rsidRPr="00054128">
        <w:rPr>
          <w:lang w:val="en-GB"/>
        </w:rPr>
        <w:t xml:space="preserve">United Nations Sustainable Cooperation Framework </w:t>
      </w:r>
      <w:r w:rsidRPr="00054128">
        <w:rPr>
          <w:lang w:val="en-GB"/>
        </w:rPr>
        <w:t xml:space="preserve">results through its role </w:t>
      </w:r>
      <w:r w:rsidR="0050768E" w:rsidRPr="00054128">
        <w:rPr>
          <w:lang w:val="en-GB"/>
        </w:rPr>
        <w:t xml:space="preserve">as a </w:t>
      </w:r>
      <w:r w:rsidRPr="00054128">
        <w:rPr>
          <w:lang w:val="en-GB"/>
        </w:rPr>
        <w:t xml:space="preserve">purveyor of integrated solutions, with a systems approach to achieving the </w:t>
      </w:r>
      <w:r w:rsidR="00283C63" w:rsidRPr="00054128">
        <w:rPr>
          <w:lang w:val="en-GB"/>
        </w:rPr>
        <w:t>Sustainable Development Goals</w:t>
      </w:r>
      <w:r w:rsidRPr="00054128">
        <w:rPr>
          <w:lang w:val="en-GB"/>
        </w:rPr>
        <w:t xml:space="preserve">. </w:t>
      </w:r>
    </w:p>
    <w:p w14:paraId="0B43A204" w14:textId="6C21CD20" w:rsidR="00C24600" w:rsidRPr="00054128" w:rsidRDefault="00C24600" w:rsidP="00EC34DE">
      <w:pPr>
        <w:numPr>
          <w:ilvl w:val="0"/>
          <w:numId w:val="58"/>
        </w:numPr>
        <w:tabs>
          <w:tab w:val="left" w:pos="1170"/>
        </w:tabs>
        <w:spacing w:after="120"/>
        <w:ind w:left="851" w:right="713" w:firstLine="0"/>
        <w:jc w:val="both"/>
        <w:rPr>
          <w:lang w:val="en-GB"/>
        </w:rPr>
      </w:pPr>
      <w:r w:rsidRPr="00054128">
        <w:rPr>
          <w:lang w:val="en-GB"/>
        </w:rPr>
        <w:t xml:space="preserve">The </w:t>
      </w:r>
      <w:r w:rsidR="0032590C" w:rsidRPr="00054128">
        <w:rPr>
          <w:lang w:val="en-GB"/>
        </w:rPr>
        <w:t xml:space="preserve">country programme </w:t>
      </w:r>
      <w:r w:rsidRPr="00054128">
        <w:rPr>
          <w:lang w:val="en-GB"/>
        </w:rPr>
        <w:t xml:space="preserve">will contribute to </w:t>
      </w:r>
      <w:r w:rsidR="0050768E" w:rsidRPr="00054128">
        <w:rPr>
          <w:lang w:val="en-GB"/>
        </w:rPr>
        <w:t>four</w:t>
      </w:r>
      <w:r w:rsidRPr="00054128">
        <w:rPr>
          <w:lang w:val="en-GB"/>
        </w:rPr>
        <w:t xml:space="preserve"> of </w:t>
      </w:r>
      <w:r w:rsidR="0050768E" w:rsidRPr="00054128">
        <w:rPr>
          <w:lang w:val="en-GB"/>
        </w:rPr>
        <w:t>five</w:t>
      </w:r>
      <w:r w:rsidRPr="00054128">
        <w:rPr>
          <w:lang w:val="en-GB"/>
        </w:rPr>
        <w:t xml:space="preserve"> </w:t>
      </w:r>
      <w:r w:rsidR="00283C63" w:rsidRPr="00054128">
        <w:rPr>
          <w:lang w:val="en-GB"/>
        </w:rPr>
        <w:t>Cooperation Framework</w:t>
      </w:r>
      <w:r w:rsidRPr="00054128">
        <w:rPr>
          <w:lang w:val="en-GB"/>
        </w:rPr>
        <w:t xml:space="preserve"> outcomes: (</w:t>
      </w:r>
      <w:r w:rsidR="0050768E" w:rsidRPr="00054128">
        <w:rPr>
          <w:lang w:val="en-GB"/>
        </w:rPr>
        <w:t>a</w:t>
      </w:r>
      <w:r w:rsidRPr="00054128">
        <w:rPr>
          <w:lang w:val="en-GB"/>
        </w:rPr>
        <w:t>)</w:t>
      </w:r>
      <w:r w:rsidR="00A45546" w:rsidRPr="00054128">
        <w:rPr>
          <w:lang w:val="en-GB"/>
        </w:rPr>
        <w:t> </w:t>
      </w:r>
      <w:r w:rsidRPr="00054128">
        <w:rPr>
          <w:lang w:val="en-GB"/>
        </w:rPr>
        <w:t>inclusive growth, entrepreneurship and decent jobs; (</w:t>
      </w:r>
      <w:r w:rsidR="0050768E" w:rsidRPr="00054128">
        <w:rPr>
          <w:lang w:val="en-GB"/>
        </w:rPr>
        <w:t>b</w:t>
      </w:r>
      <w:r w:rsidRPr="00054128">
        <w:rPr>
          <w:lang w:val="en-GB"/>
        </w:rPr>
        <w:t>) natural resources effects of climate change and disaster; (</w:t>
      </w:r>
      <w:r w:rsidR="0050768E" w:rsidRPr="00054128">
        <w:rPr>
          <w:lang w:val="en-GB"/>
        </w:rPr>
        <w:t>c</w:t>
      </w:r>
      <w:r w:rsidRPr="00054128">
        <w:rPr>
          <w:lang w:val="en-GB"/>
        </w:rPr>
        <w:t>) access to equitable and quality public services;</w:t>
      </w:r>
      <w:r w:rsidR="0050768E" w:rsidRPr="00054128">
        <w:rPr>
          <w:lang w:val="en-GB"/>
        </w:rPr>
        <w:t xml:space="preserve"> and</w:t>
      </w:r>
      <w:r w:rsidRPr="00054128">
        <w:rPr>
          <w:lang w:val="en-GB"/>
        </w:rPr>
        <w:t xml:space="preserve"> (</w:t>
      </w:r>
      <w:r w:rsidR="0050768E" w:rsidRPr="00054128">
        <w:rPr>
          <w:lang w:val="en-GB"/>
        </w:rPr>
        <w:t>d</w:t>
      </w:r>
      <w:r w:rsidRPr="00054128">
        <w:rPr>
          <w:lang w:val="en-GB"/>
        </w:rPr>
        <w:t>) effective governance, social cohesion, security, peace and resilience.</w:t>
      </w:r>
    </w:p>
    <w:p w14:paraId="0360B578" w14:textId="10B1E04D" w:rsidR="00C24600" w:rsidRPr="00054128" w:rsidRDefault="00C24600" w:rsidP="00EC34DE">
      <w:pPr>
        <w:numPr>
          <w:ilvl w:val="0"/>
          <w:numId w:val="58"/>
        </w:numPr>
        <w:tabs>
          <w:tab w:val="left" w:pos="1170"/>
        </w:tabs>
        <w:spacing w:after="120"/>
        <w:ind w:left="851" w:right="713" w:firstLine="0"/>
        <w:jc w:val="both"/>
        <w:rPr>
          <w:lang w:val="en-GB"/>
        </w:rPr>
      </w:pPr>
      <w:bookmarkStart w:id="1" w:name="_Hlk129947279"/>
      <w:r w:rsidRPr="00054128">
        <w:rPr>
          <w:lang w:val="en-GB"/>
        </w:rPr>
        <w:t>UNDP support</w:t>
      </w:r>
      <w:r w:rsidR="007136F8" w:rsidRPr="00054128">
        <w:rPr>
          <w:lang w:val="en-GB"/>
        </w:rPr>
        <w:t>s</w:t>
      </w:r>
      <w:r w:rsidRPr="00054128">
        <w:rPr>
          <w:lang w:val="en-GB"/>
        </w:rPr>
        <w:t xml:space="preserve"> innovations, including in the health sector, and will be the integrating agent for partners from </w:t>
      </w:r>
      <w:r w:rsidR="00311F1E" w:rsidRPr="00054128">
        <w:rPr>
          <w:lang w:val="en-GB"/>
        </w:rPr>
        <w:t>the United Nations country team</w:t>
      </w:r>
      <w:r w:rsidRPr="00054128">
        <w:rPr>
          <w:lang w:val="en-GB"/>
        </w:rPr>
        <w:t>, the Government, the private sector, universities, and civil society in implementing the national transformation program</w:t>
      </w:r>
      <w:r w:rsidR="0050768E" w:rsidRPr="00054128">
        <w:rPr>
          <w:lang w:val="en-GB"/>
        </w:rPr>
        <w:t>me</w:t>
      </w:r>
      <w:r w:rsidRPr="00054128">
        <w:rPr>
          <w:lang w:val="en-GB"/>
        </w:rPr>
        <w:t xml:space="preserve">. UNDP will continue its leadership </w:t>
      </w:r>
      <w:r w:rsidR="00311F1E" w:rsidRPr="00054128">
        <w:rPr>
          <w:lang w:val="en-GB"/>
        </w:rPr>
        <w:t>of the country team</w:t>
      </w:r>
      <w:r w:rsidRPr="00054128">
        <w:rPr>
          <w:lang w:val="en-GB"/>
        </w:rPr>
        <w:t xml:space="preserve"> in supporting the </w:t>
      </w:r>
      <w:r w:rsidR="0050768E" w:rsidRPr="00054128">
        <w:rPr>
          <w:lang w:val="en-GB"/>
        </w:rPr>
        <w:t>G</w:t>
      </w:r>
      <w:r w:rsidRPr="00054128">
        <w:rPr>
          <w:lang w:val="en-GB"/>
        </w:rPr>
        <w:t xml:space="preserve">overnment to deal with </w:t>
      </w:r>
      <w:r w:rsidR="0050768E" w:rsidRPr="00054128">
        <w:rPr>
          <w:lang w:val="en-GB"/>
        </w:rPr>
        <w:t xml:space="preserve">the </w:t>
      </w:r>
      <w:r w:rsidRPr="00054128">
        <w:rPr>
          <w:lang w:val="en-GB"/>
        </w:rPr>
        <w:t>informal economy</w:t>
      </w:r>
      <w:r w:rsidR="0050768E" w:rsidRPr="00054128">
        <w:rPr>
          <w:lang w:val="en-GB"/>
        </w:rPr>
        <w:t xml:space="preserve"> and</w:t>
      </w:r>
      <w:r w:rsidRPr="00054128">
        <w:rPr>
          <w:lang w:val="en-GB"/>
        </w:rPr>
        <w:t xml:space="preserve"> women</w:t>
      </w:r>
      <w:r w:rsidR="0050768E" w:rsidRPr="00054128">
        <w:rPr>
          <w:lang w:val="en-GB"/>
        </w:rPr>
        <w:t>’</w:t>
      </w:r>
      <w:r w:rsidRPr="00054128">
        <w:rPr>
          <w:lang w:val="en-GB"/>
        </w:rPr>
        <w:t xml:space="preserve">s entrepreneurship, in collaboration with </w:t>
      </w:r>
      <w:r w:rsidR="00311F1E" w:rsidRPr="00054128">
        <w:rPr>
          <w:lang w:val="en-GB"/>
        </w:rPr>
        <w:t>th</w:t>
      </w:r>
      <w:r w:rsidR="0050768E" w:rsidRPr="00054128">
        <w:rPr>
          <w:lang w:val="en-GB"/>
        </w:rPr>
        <w:t>e United </w:t>
      </w:r>
      <w:r w:rsidR="00311F1E" w:rsidRPr="00054128">
        <w:rPr>
          <w:lang w:val="en-GB"/>
        </w:rPr>
        <w:t>Nations Industrial Development Organization (</w:t>
      </w:r>
      <w:r w:rsidRPr="00054128">
        <w:rPr>
          <w:lang w:val="en-GB"/>
        </w:rPr>
        <w:t>UNIDO</w:t>
      </w:r>
      <w:r w:rsidR="00311F1E" w:rsidRPr="00054128">
        <w:rPr>
          <w:lang w:val="en-GB"/>
        </w:rPr>
        <w:t>)</w:t>
      </w:r>
      <w:r w:rsidRPr="00054128">
        <w:rPr>
          <w:lang w:val="en-GB"/>
        </w:rPr>
        <w:t xml:space="preserve">, </w:t>
      </w:r>
      <w:r w:rsidR="00311F1E" w:rsidRPr="00054128">
        <w:rPr>
          <w:lang w:val="en-GB"/>
        </w:rPr>
        <w:t>the International Organization for Migration (</w:t>
      </w:r>
      <w:r w:rsidRPr="00054128">
        <w:rPr>
          <w:lang w:val="en-GB"/>
        </w:rPr>
        <w:t>IOM</w:t>
      </w:r>
      <w:r w:rsidR="00311F1E" w:rsidRPr="00054128">
        <w:rPr>
          <w:lang w:val="en-GB"/>
        </w:rPr>
        <w:t>)</w:t>
      </w:r>
      <w:r w:rsidRPr="00054128">
        <w:rPr>
          <w:lang w:val="en-GB"/>
        </w:rPr>
        <w:t xml:space="preserve">, </w:t>
      </w:r>
      <w:r w:rsidR="00311F1E" w:rsidRPr="00054128">
        <w:rPr>
          <w:lang w:val="en-GB"/>
        </w:rPr>
        <w:t>and the World Food Programme (</w:t>
      </w:r>
      <w:r w:rsidRPr="00054128">
        <w:rPr>
          <w:lang w:val="en-GB"/>
        </w:rPr>
        <w:t>WFP</w:t>
      </w:r>
      <w:r w:rsidR="00311F1E" w:rsidRPr="00054128">
        <w:rPr>
          <w:lang w:val="en-GB"/>
        </w:rPr>
        <w:t>)</w:t>
      </w:r>
      <w:r w:rsidRPr="00054128">
        <w:rPr>
          <w:lang w:val="en-GB"/>
        </w:rPr>
        <w:t>. In sustainable management of natural resources and disaster risk, with emphasis on climate change adaptation and mitigation, sustainable management of land and ecosystems</w:t>
      </w:r>
      <w:r w:rsidR="00345ACF" w:rsidRPr="00054128">
        <w:rPr>
          <w:lang w:val="en-GB"/>
        </w:rPr>
        <w:t>, UNDP will work</w:t>
      </w:r>
      <w:r w:rsidRPr="00054128">
        <w:rPr>
          <w:lang w:val="en-GB"/>
        </w:rPr>
        <w:t xml:space="preserve"> with </w:t>
      </w:r>
      <w:r w:rsidR="00311F1E" w:rsidRPr="00054128">
        <w:rPr>
          <w:lang w:val="en-GB"/>
        </w:rPr>
        <w:t>the Food and Agriculture Organization (</w:t>
      </w:r>
      <w:r w:rsidRPr="00054128">
        <w:rPr>
          <w:lang w:val="en-GB"/>
        </w:rPr>
        <w:t>FAO</w:t>
      </w:r>
      <w:r w:rsidR="00311F1E" w:rsidRPr="00054128">
        <w:rPr>
          <w:lang w:val="en-GB"/>
        </w:rPr>
        <w:t>)</w:t>
      </w:r>
      <w:r w:rsidRPr="00054128">
        <w:rPr>
          <w:lang w:val="en-GB"/>
        </w:rPr>
        <w:t xml:space="preserve">. </w:t>
      </w:r>
      <w:r w:rsidR="00345ACF" w:rsidRPr="00054128">
        <w:rPr>
          <w:lang w:val="en-GB"/>
        </w:rPr>
        <w:t>U</w:t>
      </w:r>
      <w:r w:rsidRPr="00054128">
        <w:rPr>
          <w:lang w:val="en-GB"/>
        </w:rPr>
        <w:t xml:space="preserve">nder the leadership of </w:t>
      </w:r>
      <w:r w:rsidR="00311F1E" w:rsidRPr="00054128">
        <w:rPr>
          <w:lang w:val="en-GB"/>
        </w:rPr>
        <w:t>the Resident Coordinator</w:t>
      </w:r>
      <w:r w:rsidRPr="00054128">
        <w:rPr>
          <w:lang w:val="en-GB"/>
        </w:rPr>
        <w:t xml:space="preserve">, </w:t>
      </w:r>
      <w:r w:rsidR="00345ACF" w:rsidRPr="00054128">
        <w:rPr>
          <w:lang w:val="en-GB"/>
        </w:rPr>
        <w:t xml:space="preserve">UNDP </w:t>
      </w:r>
      <w:r w:rsidRPr="00054128">
        <w:rPr>
          <w:lang w:val="en-GB"/>
        </w:rPr>
        <w:t xml:space="preserve">will contribute to the fight against violent extremism in partnership with </w:t>
      </w:r>
      <w:r w:rsidR="00311F1E" w:rsidRPr="00054128">
        <w:rPr>
          <w:lang w:val="en-GB"/>
        </w:rPr>
        <w:t>the United Nations</w:t>
      </w:r>
      <w:r w:rsidR="00D3566A" w:rsidRPr="00054128">
        <w:rPr>
          <w:lang w:val="en-GB"/>
        </w:rPr>
        <w:t xml:space="preserve"> </w:t>
      </w:r>
      <w:r w:rsidR="00311F1E" w:rsidRPr="00054128">
        <w:rPr>
          <w:lang w:val="en-GB"/>
        </w:rPr>
        <w:t>Regional Centre for Peace and Disarmament in Africa</w:t>
      </w:r>
      <w:r w:rsidRPr="00054128">
        <w:rPr>
          <w:lang w:val="en-GB"/>
        </w:rPr>
        <w:t xml:space="preserve">, UNFPA, UNICEF, IOM and </w:t>
      </w:r>
      <w:r w:rsidR="00D3566A" w:rsidRPr="00054128">
        <w:rPr>
          <w:lang w:val="en-GB"/>
        </w:rPr>
        <w:t>the Peacebuilding Fund</w:t>
      </w:r>
      <w:r w:rsidRPr="00054128">
        <w:rPr>
          <w:lang w:val="en-GB"/>
        </w:rPr>
        <w:t xml:space="preserve">. </w:t>
      </w:r>
      <w:r w:rsidR="00345ACF" w:rsidRPr="00054128">
        <w:rPr>
          <w:lang w:val="en-GB"/>
        </w:rPr>
        <w:t xml:space="preserve">UNDP, </w:t>
      </w:r>
      <w:r w:rsidR="007136F8" w:rsidRPr="00054128">
        <w:rPr>
          <w:lang w:val="en-GB"/>
        </w:rPr>
        <w:t>together</w:t>
      </w:r>
      <w:r w:rsidRPr="00054128">
        <w:rPr>
          <w:lang w:val="en-GB"/>
        </w:rPr>
        <w:t xml:space="preserve"> with UNFPA, UN</w:t>
      </w:r>
      <w:r w:rsidR="00D3566A" w:rsidRPr="00054128">
        <w:rPr>
          <w:lang w:val="en-GB"/>
        </w:rPr>
        <w:t>-</w:t>
      </w:r>
      <w:r w:rsidRPr="00054128">
        <w:rPr>
          <w:lang w:val="en-GB"/>
        </w:rPr>
        <w:t>W</w:t>
      </w:r>
      <w:r w:rsidR="00D3566A" w:rsidRPr="00054128">
        <w:rPr>
          <w:lang w:val="en-GB"/>
        </w:rPr>
        <w:t>omen</w:t>
      </w:r>
      <w:r w:rsidRPr="00054128">
        <w:rPr>
          <w:lang w:val="en-GB"/>
        </w:rPr>
        <w:t xml:space="preserve">, </w:t>
      </w:r>
      <w:r w:rsidR="00D3566A" w:rsidRPr="00054128">
        <w:rPr>
          <w:lang w:val="en-GB"/>
        </w:rPr>
        <w:t>the United Nations Children’s Fund (</w:t>
      </w:r>
      <w:r w:rsidRPr="00054128">
        <w:rPr>
          <w:lang w:val="en-GB"/>
        </w:rPr>
        <w:t>UNICEF</w:t>
      </w:r>
      <w:r w:rsidR="00D3566A" w:rsidRPr="00054128">
        <w:rPr>
          <w:lang w:val="en-GB"/>
        </w:rPr>
        <w:t>)</w:t>
      </w:r>
      <w:r w:rsidRPr="00054128">
        <w:rPr>
          <w:lang w:val="en-GB"/>
        </w:rPr>
        <w:t xml:space="preserve"> and </w:t>
      </w:r>
      <w:r w:rsidR="00D3566A" w:rsidRPr="00054128">
        <w:rPr>
          <w:lang w:val="en-GB"/>
        </w:rPr>
        <w:t>the United Nations High Commission for Refugees</w:t>
      </w:r>
      <w:r w:rsidRPr="00054128">
        <w:rPr>
          <w:lang w:val="en-GB"/>
        </w:rPr>
        <w:t>, will strengthen police capacity</w:t>
      </w:r>
      <w:r w:rsidR="00345ACF" w:rsidRPr="00054128">
        <w:rPr>
          <w:lang w:val="en-GB"/>
        </w:rPr>
        <w:t xml:space="preserve"> to fight against gender-based violence and protect human rights</w:t>
      </w:r>
      <w:r w:rsidRPr="00054128">
        <w:rPr>
          <w:lang w:val="en-GB"/>
        </w:rPr>
        <w:t>.</w:t>
      </w:r>
    </w:p>
    <w:p w14:paraId="1887EDB1" w14:textId="665F0B42" w:rsidR="00C24600" w:rsidRPr="00054128" w:rsidRDefault="00C24600" w:rsidP="00EC34DE">
      <w:pPr>
        <w:numPr>
          <w:ilvl w:val="0"/>
          <w:numId w:val="58"/>
        </w:numPr>
        <w:tabs>
          <w:tab w:val="left" w:pos="1276"/>
        </w:tabs>
        <w:spacing w:after="120"/>
        <w:ind w:left="851" w:right="713" w:firstLine="0"/>
        <w:jc w:val="both"/>
        <w:rPr>
          <w:lang w:val="en-GB"/>
        </w:rPr>
      </w:pPr>
      <w:r w:rsidRPr="00054128">
        <w:rPr>
          <w:lang w:val="en-GB"/>
        </w:rPr>
        <w:t xml:space="preserve">In implementing the recommendations </w:t>
      </w:r>
      <w:r w:rsidR="00345ACF" w:rsidRPr="00054128">
        <w:rPr>
          <w:lang w:val="en-GB"/>
        </w:rPr>
        <w:t xml:space="preserve">of </w:t>
      </w:r>
      <w:r w:rsidRPr="00054128">
        <w:rPr>
          <w:lang w:val="en-GB"/>
        </w:rPr>
        <w:t xml:space="preserve">the </w:t>
      </w:r>
      <w:r w:rsidR="006D59DA" w:rsidRPr="00054128">
        <w:rPr>
          <w:lang w:val="en-GB"/>
        </w:rPr>
        <w:t>independent country programme evaluation</w:t>
      </w:r>
      <w:r w:rsidRPr="00054128">
        <w:rPr>
          <w:lang w:val="en-GB"/>
        </w:rPr>
        <w:t xml:space="preserve">, UNDP will capitalize on its good relations with the </w:t>
      </w:r>
      <w:r w:rsidR="00345ACF" w:rsidRPr="00054128">
        <w:rPr>
          <w:lang w:val="en-GB"/>
        </w:rPr>
        <w:t>G</w:t>
      </w:r>
      <w:r w:rsidRPr="00054128">
        <w:rPr>
          <w:lang w:val="en-GB"/>
        </w:rPr>
        <w:t>overnment to advance sensitive issues related to human rights and access to justice</w:t>
      </w:r>
      <w:r w:rsidR="00345ACF" w:rsidRPr="00054128">
        <w:rPr>
          <w:lang w:val="en-GB"/>
        </w:rPr>
        <w:t>,</w:t>
      </w:r>
      <w:r w:rsidRPr="00054128">
        <w:rPr>
          <w:lang w:val="en-GB"/>
        </w:rPr>
        <w:t xml:space="preserve"> and address entrepreneurship and employability as cross-cutting issues in its resilience, climate change and governance projects.</w:t>
      </w:r>
      <w:bookmarkEnd w:id="1"/>
    </w:p>
    <w:p w14:paraId="31B6588C" w14:textId="77777777" w:rsidR="00C24600" w:rsidRPr="00054128" w:rsidRDefault="00C24600" w:rsidP="00EC34DE">
      <w:pPr>
        <w:numPr>
          <w:ilvl w:val="0"/>
          <w:numId w:val="58"/>
        </w:numPr>
        <w:tabs>
          <w:tab w:val="left" w:pos="1276"/>
        </w:tabs>
        <w:spacing w:after="60"/>
        <w:ind w:left="850" w:right="720" w:firstLine="0"/>
        <w:jc w:val="both"/>
        <w:rPr>
          <w:lang w:val="en-GB"/>
        </w:rPr>
      </w:pPr>
      <w:r w:rsidRPr="00054128">
        <w:rPr>
          <w:lang w:val="en-GB"/>
        </w:rPr>
        <w:t xml:space="preserve">The following strategic priorities will be strengthened: </w:t>
      </w:r>
    </w:p>
    <w:p w14:paraId="49BF4FB3" w14:textId="67EFD0F7" w:rsidR="00C24600" w:rsidRPr="00054128" w:rsidRDefault="005B5BBF" w:rsidP="00EC34DE">
      <w:pPr>
        <w:pStyle w:val="ListParagraph"/>
        <w:tabs>
          <w:tab w:val="left" w:pos="1276"/>
          <w:tab w:val="left" w:pos="1620"/>
        </w:tabs>
        <w:spacing w:after="60"/>
        <w:ind w:left="1260" w:right="720"/>
        <w:jc w:val="both"/>
        <w:rPr>
          <w:lang w:val="en-GB"/>
        </w:rPr>
      </w:pPr>
      <w:r w:rsidRPr="00054128">
        <w:rPr>
          <w:lang w:val="en-GB"/>
        </w:rPr>
        <w:t>(a)</w:t>
      </w:r>
      <w:r w:rsidRPr="00054128">
        <w:rPr>
          <w:lang w:val="en-GB"/>
        </w:rPr>
        <w:tab/>
      </w:r>
      <w:r w:rsidR="00C24600" w:rsidRPr="00054128">
        <w:rPr>
          <w:b/>
          <w:bCs/>
          <w:lang w:val="en-GB"/>
        </w:rPr>
        <w:t>People:</w:t>
      </w:r>
      <w:r w:rsidR="00C24600" w:rsidRPr="00054128">
        <w:rPr>
          <w:lang w:val="en-GB"/>
        </w:rPr>
        <w:t xml:space="preserve"> ensuring equitable human development and well-being by reducing structural and societal inequalities</w:t>
      </w:r>
      <w:r w:rsidR="007136F8" w:rsidRPr="00054128">
        <w:rPr>
          <w:lang w:val="en-GB"/>
        </w:rPr>
        <w:t>,</w:t>
      </w:r>
      <w:r w:rsidR="00C24600" w:rsidRPr="00054128">
        <w:rPr>
          <w:lang w:val="en-GB"/>
        </w:rPr>
        <w:t xml:space="preserve"> particularly in rural areas</w:t>
      </w:r>
      <w:r w:rsidRPr="00054128">
        <w:rPr>
          <w:lang w:val="en-GB"/>
        </w:rPr>
        <w:t>;</w:t>
      </w:r>
    </w:p>
    <w:p w14:paraId="4B617119" w14:textId="43F6DC2D" w:rsidR="00C24600" w:rsidRPr="00054128" w:rsidRDefault="005B5BBF" w:rsidP="00EC34DE">
      <w:pPr>
        <w:pStyle w:val="ListParagraph"/>
        <w:tabs>
          <w:tab w:val="left" w:pos="1276"/>
          <w:tab w:val="left" w:pos="1620"/>
        </w:tabs>
        <w:spacing w:after="60"/>
        <w:ind w:left="1260" w:right="720"/>
        <w:jc w:val="both"/>
        <w:rPr>
          <w:lang w:val="en-GB"/>
        </w:rPr>
      </w:pPr>
      <w:r w:rsidRPr="00054128">
        <w:rPr>
          <w:bCs/>
          <w:lang w:val="en-GB"/>
        </w:rPr>
        <w:t>(b)</w:t>
      </w:r>
      <w:r w:rsidRPr="00054128">
        <w:rPr>
          <w:bCs/>
          <w:lang w:val="en-GB"/>
        </w:rPr>
        <w:tab/>
      </w:r>
      <w:r w:rsidR="00C24600" w:rsidRPr="00054128">
        <w:rPr>
          <w:b/>
          <w:bCs/>
          <w:lang w:val="en-GB"/>
        </w:rPr>
        <w:t>Prosperity</w:t>
      </w:r>
      <w:r w:rsidRPr="00054128">
        <w:rPr>
          <w:b/>
          <w:bCs/>
          <w:lang w:val="en-GB"/>
        </w:rPr>
        <w:t>:</w:t>
      </w:r>
      <w:r w:rsidR="00C24600" w:rsidRPr="00054128">
        <w:rPr>
          <w:lang w:val="en-GB"/>
        </w:rPr>
        <w:t xml:space="preserve"> fostering equitable, sustainable, and transformative economic growth that helps lift women and youth out of multidimensional poverty</w:t>
      </w:r>
      <w:r w:rsidRPr="00054128">
        <w:rPr>
          <w:lang w:val="en-GB"/>
        </w:rPr>
        <w:t>;</w:t>
      </w:r>
    </w:p>
    <w:p w14:paraId="743CBB93" w14:textId="5DA1CBBF" w:rsidR="00C24600" w:rsidRPr="00054128" w:rsidRDefault="005B5BBF" w:rsidP="00EC34DE">
      <w:pPr>
        <w:pStyle w:val="ListParagraph"/>
        <w:tabs>
          <w:tab w:val="left" w:pos="1276"/>
          <w:tab w:val="left" w:pos="1620"/>
        </w:tabs>
        <w:spacing w:after="60"/>
        <w:ind w:left="1260" w:right="720"/>
        <w:jc w:val="both"/>
        <w:rPr>
          <w:lang w:val="en-GB"/>
        </w:rPr>
      </w:pPr>
      <w:r w:rsidRPr="00054128">
        <w:rPr>
          <w:bCs/>
          <w:lang w:val="en-GB"/>
        </w:rPr>
        <w:lastRenderedPageBreak/>
        <w:t>(c)</w:t>
      </w:r>
      <w:r w:rsidRPr="00054128">
        <w:rPr>
          <w:bCs/>
          <w:lang w:val="en-GB"/>
        </w:rPr>
        <w:tab/>
      </w:r>
      <w:r w:rsidR="00C24600" w:rsidRPr="00054128">
        <w:rPr>
          <w:b/>
          <w:bCs/>
          <w:lang w:val="en-GB"/>
        </w:rPr>
        <w:t>Planet</w:t>
      </w:r>
      <w:r w:rsidRPr="00054128">
        <w:rPr>
          <w:b/>
          <w:bCs/>
          <w:lang w:val="en-GB"/>
        </w:rPr>
        <w:t>:</w:t>
      </w:r>
      <w:r w:rsidR="00C24600" w:rsidRPr="00054128">
        <w:rPr>
          <w:lang w:val="en-GB"/>
        </w:rPr>
        <w:t xml:space="preserve"> strengthening natural resources and building resilience to climate hazards focusing on vulnerable areas in </w:t>
      </w:r>
      <w:r w:rsidR="007136F8" w:rsidRPr="00054128">
        <w:rPr>
          <w:lang w:val="en-GB"/>
        </w:rPr>
        <w:t xml:space="preserve">the </w:t>
      </w:r>
      <w:r w:rsidR="00C24600" w:rsidRPr="00054128">
        <w:rPr>
          <w:lang w:val="en-GB"/>
        </w:rPr>
        <w:t>Maritime and Savan</w:t>
      </w:r>
      <w:r w:rsidR="007136F8" w:rsidRPr="00054128">
        <w:rPr>
          <w:lang w:val="en-GB"/>
        </w:rPr>
        <w:t>e</w:t>
      </w:r>
      <w:r w:rsidR="00C24600" w:rsidRPr="00054128">
        <w:rPr>
          <w:lang w:val="en-GB"/>
        </w:rPr>
        <w:t>s regions</w:t>
      </w:r>
      <w:r w:rsidRPr="00054128">
        <w:rPr>
          <w:lang w:val="en-GB"/>
        </w:rPr>
        <w:t>;</w:t>
      </w:r>
    </w:p>
    <w:p w14:paraId="58F4DB08" w14:textId="02F0885E" w:rsidR="00C24600" w:rsidRPr="00054128" w:rsidRDefault="005B5BBF" w:rsidP="00EC34DE">
      <w:pPr>
        <w:pStyle w:val="ListParagraph"/>
        <w:tabs>
          <w:tab w:val="left" w:pos="1276"/>
          <w:tab w:val="left" w:pos="1620"/>
        </w:tabs>
        <w:spacing w:after="60"/>
        <w:ind w:left="1260" w:right="713"/>
        <w:jc w:val="both"/>
        <w:rPr>
          <w:lang w:val="en-GB"/>
        </w:rPr>
      </w:pPr>
      <w:r w:rsidRPr="00054128">
        <w:rPr>
          <w:bCs/>
          <w:lang w:val="en-GB"/>
        </w:rPr>
        <w:t>(d)</w:t>
      </w:r>
      <w:r w:rsidRPr="00054128">
        <w:rPr>
          <w:bCs/>
          <w:lang w:val="en-GB"/>
        </w:rPr>
        <w:tab/>
      </w:r>
      <w:r w:rsidR="00C24600" w:rsidRPr="00054128">
        <w:rPr>
          <w:b/>
          <w:bCs/>
          <w:lang w:val="en-GB"/>
        </w:rPr>
        <w:t>Peace</w:t>
      </w:r>
      <w:r w:rsidRPr="00054128">
        <w:rPr>
          <w:b/>
          <w:bCs/>
          <w:lang w:val="en-GB"/>
        </w:rPr>
        <w:t>:</w:t>
      </w:r>
      <w:r w:rsidRPr="00054128">
        <w:rPr>
          <w:lang w:val="en-GB"/>
        </w:rPr>
        <w:t xml:space="preserve"> </w:t>
      </w:r>
      <w:r w:rsidR="00C24600" w:rsidRPr="00054128">
        <w:rPr>
          <w:lang w:val="en-GB"/>
        </w:rPr>
        <w:t>strengthening transformative, accountable, and inclusive governance that respects rule of law, human rights, and access to justice, and promotes security and peace</w:t>
      </w:r>
      <w:r w:rsidR="003A3078" w:rsidRPr="00054128">
        <w:rPr>
          <w:lang w:val="en-GB"/>
        </w:rPr>
        <w:t>,</w:t>
      </w:r>
      <w:r w:rsidR="00C24600" w:rsidRPr="00054128">
        <w:rPr>
          <w:lang w:val="en-GB"/>
        </w:rPr>
        <w:t xml:space="preserve"> </w:t>
      </w:r>
      <w:r w:rsidR="003A3078" w:rsidRPr="00054128">
        <w:rPr>
          <w:lang w:val="en-GB"/>
        </w:rPr>
        <w:t xml:space="preserve">especially </w:t>
      </w:r>
      <w:r w:rsidR="00C24600" w:rsidRPr="00054128">
        <w:rPr>
          <w:lang w:val="en-GB"/>
        </w:rPr>
        <w:t>in north</w:t>
      </w:r>
      <w:r w:rsidR="003A3078" w:rsidRPr="00054128">
        <w:rPr>
          <w:lang w:val="en-GB"/>
        </w:rPr>
        <w:t>ern</w:t>
      </w:r>
      <w:r w:rsidR="00C24600" w:rsidRPr="00054128">
        <w:rPr>
          <w:lang w:val="en-GB"/>
        </w:rPr>
        <w:t xml:space="preserve"> Togo</w:t>
      </w:r>
      <w:r w:rsidRPr="00054128">
        <w:rPr>
          <w:lang w:val="en-GB"/>
        </w:rPr>
        <w:t>; and</w:t>
      </w:r>
    </w:p>
    <w:p w14:paraId="448399A6" w14:textId="06E9F839" w:rsidR="00C24600" w:rsidRPr="00054128" w:rsidRDefault="005B5BBF" w:rsidP="00EC34DE">
      <w:pPr>
        <w:pStyle w:val="ListParagraph"/>
        <w:tabs>
          <w:tab w:val="left" w:pos="1276"/>
          <w:tab w:val="left" w:pos="1620"/>
        </w:tabs>
        <w:spacing w:after="120"/>
        <w:ind w:left="1267" w:right="720"/>
        <w:jc w:val="both"/>
        <w:rPr>
          <w:lang w:val="en-GB"/>
        </w:rPr>
      </w:pPr>
      <w:r w:rsidRPr="00054128">
        <w:rPr>
          <w:bCs/>
          <w:lang w:val="en-GB"/>
        </w:rPr>
        <w:t>(e)</w:t>
      </w:r>
      <w:r w:rsidRPr="00054128">
        <w:rPr>
          <w:bCs/>
          <w:lang w:val="en-GB"/>
        </w:rPr>
        <w:tab/>
      </w:r>
      <w:r w:rsidR="00C24600" w:rsidRPr="00054128">
        <w:rPr>
          <w:b/>
          <w:bCs/>
          <w:lang w:val="en-GB"/>
        </w:rPr>
        <w:t>Partnership</w:t>
      </w:r>
      <w:r w:rsidRPr="00054128">
        <w:rPr>
          <w:b/>
          <w:bCs/>
          <w:lang w:val="en-GB"/>
        </w:rPr>
        <w:t>:</w:t>
      </w:r>
      <w:r w:rsidR="00C24600" w:rsidRPr="00054128">
        <w:rPr>
          <w:lang w:val="en-GB"/>
        </w:rPr>
        <w:t xml:space="preserve"> creat</w:t>
      </w:r>
      <w:r w:rsidRPr="00054128">
        <w:rPr>
          <w:lang w:val="en-GB"/>
        </w:rPr>
        <w:t>ing</w:t>
      </w:r>
      <w:r w:rsidR="00C24600" w:rsidRPr="00054128">
        <w:rPr>
          <w:lang w:val="en-GB"/>
        </w:rPr>
        <w:t xml:space="preserve"> innovative partnership</w:t>
      </w:r>
      <w:r w:rsidRPr="00054128">
        <w:rPr>
          <w:lang w:val="en-GB"/>
        </w:rPr>
        <w:t>s</w:t>
      </w:r>
      <w:r w:rsidR="00C24600" w:rsidRPr="00054128">
        <w:rPr>
          <w:lang w:val="en-GB"/>
        </w:rPr>
        <w:t xml:space="preserve"> with government, civil society, </w:t>
      </w:r>
      <w:r w:rsidRPr="00054128">
        <w:rPr>
          <w:lang w:val="en-GB"/>
        </w:rPr>
        <w:t xml:space="preserve">the </w:t>
      </w:r>
      <w:r w:rsidR="00C24600" w:rsidRPr="00054128">
        <w:rPr>
          <w:lang w:val="en-GB"/>
        </w:rPr>
        <w:t>private sector and academia to accelerate sustainable development solutions.</w:t>
      </w:r>
    </w:p>
    <w:p w14:paraId="7480B8A6" w14:textId="1E6B835D" w:rsidR="00C24600" w:rsidRPr="00054128" w:rsidRDefault="00C24600" w:rsidP="00EC34DE">
      <w:pPr>
        <w:pStyle w:val="ListParagraph"/>
        <w:numPr>
          <w:ilvl w:val="0"/>
          <w:numId w:val="58"/>
        </w:numPr>
        <w:tabs>
          <w:tab w:val="left" w:pos="1276"/>
        </w:tabs>
        <w:spacing w:after="120"/>
        <w:ind w:left="851" w:right="713" w:firstLine="0"/>
        <w:contextualSpacing/>
        <w:jc w:val="both"/>
        <w:rPr>
          <w:lang w:val="en-GB"/>
        </w:rPr>
      </w:pPr>
      <w:r w:rsidRPr="00054128">
        <w:rPr>
          <w:lang w:val="en-GB"/>
        </w:rPr>
        <w:t xml:space="preserve">UNDP will support transformation </w:t>
      </w:r>
      <w:r w:rsidR="00ED3E2F" w:rsidRPr="00054128">
        <w:rPr>
          <w:lang w:val="en-GB"/>
        </w:rPr>
        <w:t xml:space="preserve">in </w:t>
      </w:r>
      <w:r w:rsidRPr="00054128">
        <w:rPr>
          <w:lang w:val="en-GB"/>
        </w:rPr>
        <w:t>operationaliz</w:t>
      </w:r>
      <w:r w:rsidR="00ED3E2F" w:rsidRPr="00054128">
        <w:rPr>
          <w:lang w:val="en-GB"/>
        </w:rPr>
        <w:t>ing</w:t>
      </w:r>
      <w:r w:rsidRPr="00054128">
        <w:rPr>
          <w:lang w:val="en-GB"/>
        </w:rPr>
        <w:t xml:space="preserve"> the </w:t>
      </w:r>
      <w:r w:rsidR="00D3566A" w:rsidRPr="00054128">
        <w:rPr>
          <w:lang w:val="en-GB"/>
        </w:rPr>
        <w:t>“</w:t>
      </w:r>
      <w:r w:rsidR="00ED3E2F" w:rsidRPr="00054128">
        <w:rPr>
          <w:lang w:val="en-GB"/>
        </w:rPr>
        <w:t xml:space="preserve">Digital </w:t>
      </w:r>
      <w:r w:rsidRPr="00054128">
        <w:rPr>
          <w:lang w:val="en-GB"/>
        </w:rPr>
        <w:t>Togo</w:t>
      </w:r>
      <w:r w:rsidR="00D3566A" w:rsidRPr="00054128">
        <w:rPr>
          <w:lang w:val="en-GB"/>
        </w:rPr>
        <w:t>”</w:t>
      </w:r>
      <w:r w:rsidRPr="00054128">
        <w:rPr>
          <w:lang w:val="en-GB"/>
        </w:rPr>
        <w:t xml:space="preserve"> strategy. Corporate tools and instruments will be leveraged – including the Africa Pledge</w:t>
      </w:r>
      <w:r w:rsidR="00ED3E2F" w:rsidRPr="00054128">
        <w:rPr>
          <w:lang w:val="en-GB"/>
        </w:rPr>
        <w:t xml:space="preserve"> and</w:t>
      </w:r>
      <w:r w:rsidRPr="00054128">
        <w:rPr>
          <w:lang w:val="en-GB"/>
        </w:rPr>
        <w:t xml:space="preserve"> the Global Policy Network </w:t>
      </w:r>
      <w:r w:rsidR="00ED3E2F" w:rsidRPr="00054128">
        <w:rPr>
          <w:lang w:val="en-GB"/>
        </w:rPr>
        <w:t xml:space="preserve">– </w:t>
      </w:r>
      <w:r w:rsidRPr="00054128">
        <w:rPr>
          <w:lang w:val="en-GB"/>
        </w:rPr>
        <w:t xml:space="preserve">to </w:t>
      </w:r>
      <w:r w:rsidR="003A3078" w:rsidRPr="00054128">
        <w:rPr>
          <w:lang w:val="en-GB"/>
        </w:rPr>
        <w:t>offer high-impact development solutions</w:t>
      </w:r>
      <w:r w:rsidR="003A3078" w:rsidRPr="00054128" w:rsidDel="003A3078">
        <w:rPr>
          <w:lang w:val="en-GB"/>
        </w:rPr>
        <w:t xml:space="preserve"> </w:t>
      </w:r>
      <w:r w:rsidR="003A3078" w:rsidRPr="00054128">
        <w:rPr>
          <w:lang w:val="en-GB"/>
        </w:rPr>
        <w:t xml:space="preserve">in collaboration </w:t>
      </w:r>
      <w:r w:rsidRPr="00054128">
        <w:rPr>
          <w:lang w:val="en-GB"/>
        </w:rPr>
        <w:t xml:space="preserve">with key partners (UNIDO, FAO, WFP, </w:t>
      </w:r>
      <w:r w:rsidR="00D3566A" w:rsidRPr="00054128">
        <w:rPr>
          <w:lang w:val="en-GB"/>
        </w:rPr>
        <w:t xml:space="preserve">the </w:t>
      </w:r>
      <w:r w:rsidRPr="00054128">
        <w:rPr>
          <w:lang w:val="en-GB"/>
        </w:rPr>
        <w:t xml:space="preserve">private sector, </w:t>
      </w:r>
      <w:r w:rsidR="00D3566A" w:rsidRPr="00054128">
        <w:rPr>
          <w:lang w:val="en-GB"/>
        </w:rPr>
        <w:t>international financial institutions</w:t>
      </w:r>
      <w:r w:rsidRPr="00054128">
        <w:rPr>
          <w:lang w:val="en-GB"/>
        </w:rPr>
        <w:t>, donors, foundations, academia, government</w:t>
      </w:r>
      <w:r w:rsidR="003A3078" w:rsidRPr="00054128">
        <w:rPr>
          <w:lang w:val="en-GB"/>
        </w:rPr>
        <w:t>,</w:t>
      </w:r>
      <w:r w:rsidR="00D3566A" w:rsidRPr="00054128">
        <w:rPr>
          <w:lang w:val="en-GB"/>
        </w:rPr>
        <w:t xml:space="preserve"> and </w:t>
      </w:r>
      <w:r w:rsidRPr="00054128">
        <w:rPr>
          <w:lang w:val="en-GB"/>
        </w:rPr>
        <w:t>civil society).</w:t>
      </w:r>
    </w:p>
    <w:p w14:paraId="61361786" w14:textId="4002EA18" w:rsidR="00C24600" w:rsidRPr="00054128" w:rsidRDefault="00D3566A" w:rsidP="00EC34DE">
      <w:pPr>
        <w:numPr>
          <w:ilvl w:val="0"/>
          <w:numId w:val="58"/>
        </w:numPr>
        <w:tabs>
          <w:tab w:val="left" w:pos="1276"/>
        </w:tabs>
        <w:spacing w:after="120"/>
        <w:ind w:left="851" w:right="713" w:firstLine="0"/>
        <w:jc w:val="both"/>
        <w:rPr>
          <w:lang w:val="en-GB"/>
        </w:rPr>
      </w:pPr>
      <w:r w:rsidRPr="00054128">
        <w:rPr>
          <w:lang w:val="en-GB"/>
        </w:rPr>
        <w:t xml:space="preserve">UNDP </w:t>
      </w:r>
      <w:r w:rsidR="00C24600" w:rsidRPr="00054128">
        <w:rPr>
          <w:lang w:val="en-GB"/>
        </w:rPr>
        <w:t xml:space="preserve">will work </w:t>
      </w:r>
      <w:r w:rsidR="003A3078" w:rsidRPr="00054128">
        <w:rPr>
          <w:lang w:val="en-GB"/>
        </w:rPr>
        <w:t xml:space="preserve">with partners </w:t>
      </w:r>
      <w:r w:rsidR="00C24600" w:rsidRPr="00054128">
        <w:rPr>
          <w:lang w:val="en-GB"/>
        </w:rPr>
        <w:t>on six signature solutions: poverty and inequality</w:t>
      </w:r>
      <w:r w:rsidR="00ED3E2F" w:rsidRPr="00054128">
        <w:rPr>
          <w:lang w:val="en-GB"/>
        </w:rPr>
        <w:t>;</w:t>
      </w:r>
      <w:r w:rsidR="00C24600" w:rsidRPr="00054128">
        <w:rPr>
          <w:lang w:val="en-GB"/>
        </w:rPr>
        <w:t xml:space="preserve"> governance</w:t>
      </w:r>
      <w:r w:rsidR="00ED3E2F" w:rsidRPr="00054128">
        <w:rPr>
          <w:lang w:val="en-GB"/>
        </w:rPr>
        <w:t>;</w:t>
      </w:r>
      <w:r w:rsidR="00C24600" w:rsidRPr="00054128">
        <w:rPr>
          <w:lang w:val="en-GB"/>
        </w:rPr>
        <w:t xml:space="preserve"> resilience</w:t>
      </w:r>
      <w:r w:rsidR="00ED3E2F" w:rsidRPr="00054128">
        <w:rPr>
          <w:lang w:val="en-GB"/>
        </w:rPr>
        <w:t>;</w:t>
      </w:r>
      <w:r w:rsidR="00C24600" w:rsidRPr="00054128">
        <w:rPr>
          <w:lang w:val="en-GB"/>
        </w:rPr>
        <w:t xml:space="preserve"> environment</w:t>
      </w:r>
      <w:r w:rsidR="00ED3E2F" w:rsidRPr="00054128">
        <w:rPr>
          <w:lang w:val="en-GB"/>
        </w:rPr>
        <w:t>;</w:t>
      </w:r>
      <w:r w:rsidR="00C24600" w:rsidRPr="00054128">
        <w:rPr>
          <w:lang w:val="en-GB"/>
        </w:rPr>
        <w:t xml:space="preserve"> energy</w:t>
      </w:r>
      <w:r w:rsidR="00ED3E2F" w:rsidRPr="00054128">
        <w:rPr>
          <w:lang w:val="en-GB"/>
        </w:rPr>
        <w:t>;</w:t>
      </w:r>
      <w:r w:rsidR="00C24600" w:rsidRPr="00054128">
        <w:rPr>
          <w:lang w:val="en-GB"/>
        </w:rPr>
        <w:t xml:space="preserve"> and gender equality. The</w:t>
      </w:r>
      <w:r w:rsidR="00D53BEA" w:rsidRPr="00054128">
        <w:rPr>
          <w:lang w:val="en-GB"/>
        </w:rPr>
        <w:t>se</w:t>
      </w:r>
      <w:r w:rsidR="00C24600" w:rsidRPr="00054128">
        <w:rPr>
          <w:lang w:val="en-GB"/>
        </w:rPr>
        <w:t xml:space="preserve"> will be adapted to reflect </w:t>
      </w:r>
      <w:r w:rsidR="00ED3E2F" w:rsidRPr="00054128">
        <w:rPr>
          <w:lang w:val="en-GB"/>
        </w:rPr>
        <w:t xml:space="preserve">the </w:t>
      </w:r>
      <w:r w:rsidR="00C24600" w:rsidRPr="00054128">
        <w:rPr>
          <w:lang w:val="en-GB"/>
        </w:rPr>
        <w:t>changing priorities</w:t>
      </w:r>
      <w:r w:rsidR="00ED3E2F" w:rsidRPr="00054128">
        <w:rPr>
          <w:lang w:val="en-GB"/>
        </w:rPr>
        <w:t xml:space="preserve"> of Togo</w:t>
      </w:r>
      <w:r w:rsidR="00C24600" w:rsidRPr="00054128">
        <w:rPr>
          <w:lang w:val="en-GB"/>
        </w:rPr>
        <w:t>. UNDP will support gender mainstreaming</w:t>
      </w:r>
      <w:r w:rsidR="00ED3E2F" w:rsidRPr="00054128">
        <w:rPr>
          <w:lang w:val="en-GB"/>
        </w:rPr>
        <w:t>,</w:t>
      </w:r>
      <w:r w:rsidR="00C24600" w:rsidRPr="00054128">
        <w:rPr>
          <w:lang w:val="en-GB"/>
        </w:rPr>
        <w:t xml:space="preserve"> </w:t>
      </w:r>
      <w:r w:rsidR="00ED3E2F" w:rsidRPr="00054128">
        <w:rPr>
          <w:lang w:val="en-GB"/>
        </w:rPr>
        <w:t>e</w:t>
      </w:r>
      <w:r w:rsidR="00C24600" w:rsidRPr="00054128">
        <w:rPr>
          <w:lang w:val="en-GB"/>
        </w:rPr>
        <w:t>specially in science and technology. Strategic innovation, digital transition and financing for development will enablers development results.</w:t>
      </w:r>
    </w:p>
    <w:p w14:paraId="73314971" w14:textId="6C30A6BA" w:rsidR="00C24600" w:rsidRPr="00054128" w:rsidRDefault="009422FB" w:rsidP="00EC34DE">
      <w:pPr>
        <w:pStyle w:val="Heading1"/>
        <w:tabs>
          <w:tab w:val="left" w:pos="900"/>
        </w:tabs>
        <w:ind w:left="810" w:right="720" w:hanging="630"/>
        <w:rPr>
          <w:rFonts w:ascii="Times New Roman" w:hAnsi="Times New Roman"/>
          <w:szCs w:val="28"/>
          <w:lang w:val="en-GB"/>
        </w:rPr>
      </w:pPr>
      <w:bookmarkStart w:id="2" w:name="_Toc132715061"/>
      <w:r w:rsidRPr="00054128">
        <w:rPr>
          <w:rFonts w:ascii="Times New Roman" w:hAnsi="Times New Roman"/>
          <w:szCs w:val="28"/>
          <w:lang w:val="en-GB"/>
        </w:rPr>
        <w:t>II.</w:t>
      </w:r>
      <w:r w:rsidRPr="00054128">
        <w:rPr>
          <w:rFonts w:ascii="Times New Roman" w:hAnsi="Times New Roman"/>
          <w:szCs w:val="28"/>
          <w:lang w:val="en-GB"/>
        </w:rPr>
        <w:tab/>
      </w:r>
      <w:r w:rsidR="00C24600" w:rsidRPr="00054128">
        <w:rPr>
          <w:rFonts w:ascii="Times New Roman" w:hAnsi="Times New Roman"/>
          <w:szCs w:val="28"/>
          <w:lang w:val="en-GB"/>
        </w:rPr>
        <w:t xml:space="preserve">Programme </w:t>
      </w:r>
      <w:r w:rsidR="00D3566A" w:rsidRPr="00054128">
        <w:rPr>
          <w:rFonts w:ascii="Times New Roman" w:hAnsi="Times New Roman"/>
          <w:szCs w:val="28"/>
          <w:lang w:val="en-GB"/>
        </w:rPr>
        <w:t>p</w:t>
      </w:r>
      <w:r w:rsidR="00C24600" w:rsidRPr="00054128">
        <w:rPr>
          <w:rFonts w:ascii="Times New Roman" w:hAnsi="Times New Roman"/>
          <w:szCs w:val="28"/>
          <w:lang w:val="en-GB"/>
        </w:rPr>
        <w:t xml:space="preserve">riorities and </w:t>
      </w:r>
      <w:r w:rsidR="00D3566A" w:rsidRPr="00054128">
        <w:rPr>
          <w:rFonts w:ascii="Times New Roman" w:hAnsi="Times New Roman"/>
          <w:szCs w:val="28"/>
          <w:lang w:val="en-GB"/>
        </w:rPr>
        <w:t>p</w:t>
      </w:r>
      <w:r w:rsidR="00C24600" w:rsidRPr="00054128">
        <w:rPr>
          <w:rFonts w:ascii="Times New Roman" w:hAnsi="Times New Roman"/>
          <w:szCs w:val="28"/>
          <w:lang w:val="en-GB"/>
        </w:rPr>
        <w:t>artnerships</w:t>
      </w:r>
      <w:bookmarkEnd w:id="2"/>
    </w:p>
    <w:p w14:paraId="44DB651E" w14:textId="77777777" w:rsidR="00C24600" w:rsidRPr="00054128" w:rsidRDefault="00C24600" w:rsidP="008D59DD">
      <w:pPr>
        <w:tabs>
          <w:tab w:val="left" w:pos="1276"/>
        </w:tabs>
        <w:spacing w:after="120"/>
        <w:ind w:left="851" w:right="713"/>
        <w:contextualSpacing/>
        <w:jc w:val="both"/>
        <w:rPr>
          <w:lang w:val="en-GB"/>
        </w:rPr>
      </w:pPr>
    </w:p>
    <w:p w14:paraId="68E922DD" w14:textId="7D1D81ED" w:rsidR="00C24600" w:rsidRPr="00054128" w:rsidRDefault="00C24600" w:rsidP="008F034F">
      <w:pPr>
        <w:numPr>
          <w:ilvl w:val="0"/>
          <w:numId w:val="58"/>
        </w:numPr>
        <w:tabs>
          <w:tab w:val="left" w:pos="1276"/>
        </w:tabs>
        <w:spacing w:after="120"/>
        <w:ind w:left="851" w:right="713" w:firstLine="0"/>
        <w:jc w:val="both"/>
        <w:rPr>
          <w:lang w:val="en-GB"/>
        </w:rPr>
      </w:pPr>
      <w:r w:rsidRPr="00054128">
        <w:rPr>
          <w:lang w:val="en-GB"/>
        </w:rPr>
        <w:t>Th</w:t>
      </w:r>
      <w:r w:rsidR="00ED3E2F" w:rsidRPr="00054128">
        <w:rPr>
          <w:lang w:val="en-GB"/>
        </w:rPr>
        <w:t>is</w:t>
      </w:r>
      <w:r w:rsidRPr="00054128">
        <w:rPr>
          <w:lang w:val="en-GB"/>
        </w:rPr>
        <w:t xml:space="preserve"> </w:t>
      </w:r>
      <w:r w:rsidR="0032590C" w:rsidRPr="00054128">
        <w:rPr>
          <w:lang w:val="en-GB"/>
        </w:rPr>
        <w:t xml:space="preserve">country programme document </w:t>
      </w:r>
      <w:r w:rsidRPr="00054128">
        <w:rPr>
          <w:lang w:val="en-GB"/>
        </w:rPr>
        <w:t>reflects UNDP contribution</w:t>
      </w:r>
      <w:r w:rsidR="00ED3E2F" w:rsidRPr="00054128">
        <w:rPr>
          <w:lang w:val="en-GB"/>
        </w:rPr>
        <w:t>s</w:t>
      </w:r>
      <w:r w:rsidRPr="00054128">
        <w:rPr>
          <w:lang w:val="en-GB"/>
        </w:rPr>
        <w:t xml:space="preserve"> to strengthening governance, peace and social cohesion (</w:t>
      </w:r>
      <w:r w:rsidR="00283C63" w:rsidRPr="00054128">
        <w:rPr>
          <w:lang w:val="en-GB"/>
        </w:rPr>
        <w:t>Sustainable Development Goal</w:t>
      </w:r>
      <w:r w:rsidRPr="00054128">
        <w:rPr>
          <w:lang w:val="en-GB"/>
        </w:rPr>
        <w:t>s 3, 5, 11, 16), inclusive growth (</w:t>
      </w:r>
      <w:r w:rsidR="0032590C" w:rsidRPr="00054128">
        <w:rPr>
          <w:lang w:val="en-GB"/>
        </w:rPr>
        <w:t xml:space="preserve">Goals </w:t>
      </w:r>
      <w:r w:rsidRPr="00054128">
        <w:rPr>
          <w:lang w:val="en-GB"/>
        </w:rPr>
        <w:t>1, 8, 9, 10) and sustainable development (</w:t>
      </w:r>
      <w:r w:rsidR="00283C63" w:rsidRPr="00054128">
        <w:rPr>
          <w:lang w:val="en-GB"/>
        </w:rPr>
        <w:t xml:space="preserve">Goals </w:t>
      </w:r>
      <w:r w:rsidRPr="00054128">
        <w:rPr>
          <w:lang w:val="en-GB"/>
        </w:rPr>
        <w:t xml:space="preserve">7, 13, 14, 15). It capitalizes on the achievements and lessons learned from the 2019-2023 programme </w:t>
      </w:r>
      <w:r w:rsidR="00D53BEA" w:rsidRPr="00054128">
        <w:rPr>
          <w:lang w:val="en-GB"/>
        </w:rPr>
        <w:t>and enumerated</w:t>
      </w:r>
      <w:r w:rsidRPr="00054128">
        <w:rPr>
          <w:lang w:val="en-GB"/>
        </w:rPr>
        <w:t xml:space="preserve"> in the </w:t>
      </w:r>
      <w:r w:rsidR="006D59DA" w:rsidRPr="00054128">
        <w:rPr>
          <w:lang w:val="en-GB"/>
        </w:rPr>
        <w:t>country programme evaluation</w:t>
      </w:r>
      <w:r w:rsidRPr="00054128">
        <w:rPr>
          <w:lang w:val="en-GB"/>
        </w:rPr>
        <w:t xml:space="preserve">, </w:t>
      </w:r>
      <w:r w:rsidR="00283C63" w:rsidRPr="00054128">
        <w:rPr>
          <w:lang w:val="en-GB"/>
        </w:rPr>
        <w:t xml:space="preserve">in </w:t>
      </w:r>
      <w:r w:rsidRPr="00054128">
        <w:rPr>
          <w:lang w:val="en-GB"/>
        </w:rPr>
        <w:t>alignment with national priorities</w:t>
      </w:r>
      <w:r w:rsidR="00ED3E2F" w:rsidRPr="00054128">
        <w:rPr>
          <w:lang w:val="en-GB"/>
        </w:rPr>
        <w:t>,</w:t>
      </w:r>
      <w:r w:rsidRPr="00054128">
        <w:rPr>
          <w:lang w:val="en-GB"/>
        </w:rPr>
        <w:t xml:space="preserve"> </w:t>
      </w:r>
      <w:bookmarkStart w:id="3" w:name="_Hlk123948893"/>
      <w:r w:rsidR="00283C63" w:rsidRPr="00054128">
        <w:rPr>
          <w:lang w:val="en-GB"/>
        </w:rPr>
        <w:t xml:space="preserve">the 2030 </w:t>
      </w:r>
      <w:r w:rsidRPr="00054128">
        <w:rPr>
          <w:lang w:val="en-GB"/>
        </w:rPr>
        <w:t>Agenda</w:t>
      </w:r>
      <w:r w:rsidR="00283C63" w:rsidRPr="00054128">
        <w:rPr>
          <w:lang w:val="en-GB"/>
        </w:rPr>
        <w:t xml:space="preserve"> for Sustainable Development</w:t>
      </w:r>
      <w:r w:rsidR="00ED3E2F" w:rsidRPr="00054128">
        <w:rPr>
          <w:lang w:val="en-GB"/>
        </w:rPr>
        <w:t>,</w:t>
      </w:r>
      <w:r w:rsidR="00283C63" w:rsidRPr="00054128">
        <w:rPr>
          <w:lang w:val="en-GB"/>
        </w:rPr>
        <w:t xml:space="preserve"> and</w:t>
      </w:r>
      <w:r w:rsidRPr="00054128">
        <w:rPr>
          <w:lang w:val="en-GB"/>
        </w:rPr>
        <w:t xml:space="preserve"> </w:t>
      </w:r>
      <w:r w:rsidR="00283C63" w:rsidRPr="00054128">
        <w:rPr>
          <w:lang w:val="en-GB"/>
        </w:rPr>
        <w:t xml:space="preserve">Agenda </w:t>
      </w:r>
      <w:r w:rsidRPr="00054128">
        <w:rPr>
          <w:lang w:val="en-GB"/>
        </w:rPr>
        <w:t>2063</w:t>
      </w:r>
      <w:r w:rsidR="00283C63" w:rsidRPr="00054128">
        <w:rPr>
          <w:lang w:val="en-GB"/>
        </w:rPr>
        <w:t>,</w:t>
      </w:r>
      <w:r w:rsidRPr="00054128">
        <w:rPr>
          <w:lang w:val="en-GB"/>
        </w:rPr>
        <w:t xml:space="preserve"> considering the comparative advantages of UNDP.</w:t>
      </w:r>
      <w:bookmarkEnd w:id="3"/>
    </w:p>
    <w:p w14:paraId="2C46BE6E" w14:textId="257F1423" w:rsidR="00C24600" w:rsidRPr="00054128" w:rsidRDefault="00C24600" w:rsidP="008F034F">
      <w:pPr>
        <w:numPr>
          <w:ilvl w:val="0"/>
          <w:numId w:val="58"/>
        </w:numPr>
        <w:tabs>
          <w:tab w:val="left" w:pos="1276"/>
        </w:tabs>
        <w:spacing w:after="120"/>
        <w:ind w:left="851" w:right="713" w:firstLine="0"/>
        <w:jc w:val="both"/>
        <w:rPr>
          <w:lang w:val="en-GB"/>
        </w:rPr>
      </w:pPr>
      <w:r w:rsidRPr="00054128">
        <w:rPr>
          <w:lang w:val="en-GB"/>
        </w:rPr>
        <w:t>Th</w:t>
      </w:r>
      <w:r w:rsidR="00ED3E2F" w:rsidRPr="00054128">
        <w:rPr>
          <w:lang w:val="en-GB"/>
        </w:rPr>
        <w:t>e</w:t>
      </w:r>
      <w:r w:rsidRPr="00054128">
        <w:rPr>
          <w:lang w:val="en-GB"/>
        </w:rPr>
        <w:t xml:space="preserve"> programme aims to build a </w:t>
      </w:r>
      <w:r w:rsidR="00ED3E2F" w:rsidRPr="00054128">
        <w:rPr>
          <w:lang w:val="en-GB"/>
        </w:rPr>
        <w:t xml:space="preserve">society that is </w:t>
      </w:r>
      <w:r w:rsidRPr="00054128">
        <w:rPr>
          <w:lang w:val="en-GB"/>
        </w:rPr>
        <w:t xml:space="preserve">more inclusive, sustainable, and resilient to climate change, disasters, and shocks. </w:t>
      </w:r>
      <w:r w:rsidR="00ED3E2F" w:rsidRPr="00054128">
        <w:rPr>
          <w:lang w:val="en-GB"/>
        </w:rPr>
        <w:t>E</w:t>
      </w:r>
      <w:r w:rsidRPr="00054128">
        <w:rPr>
          <w:lang w:val="en-GB"/>
        </w:rPr>
        <w:t xml:space="preserve">mphasis will be placed on evidence-based programming and </w:t>
      </w:r>
      <w:r w:rsidR="00ED3E2F" w:rsidRPr="00054128">
        <w:rPr>
          <w:lang w:val="en-GB"/>
        </w:rPr>
        <w:t xml:space="preserve">an </w:t>
      </w:r>
      <w:r w:rsidRPr="00054128">
        <w:rPr>
          <w:lang w:val="en-GB"/>
        </w:rPr>
        <w:t xml:space="preserve">integrated approach in </w:t>
      </w:r>
      <w:r w:rsidR="00ED3E2F" w:rsidRPr="00054128">
        <w:rPr>
          <w:lang w:val="en-GB"/>
        </w:rPr>
        <w:t xml:space="preserve">the </w:t>
      </w:r>
      <w:r w:rsidRPr="00054128">
        <w:rPr>
          <w:lang w:val="en-GB"/>
        </w:rPr>
        <w:t>governance, women</w:t>
      </w:r>
      <w:r w:rsidR="00ED3E2F" w:rsidRPr="00054128">
        <w:rPr>
          <w:lang w:val="en-GB"/>
        </w:rPr>
        <w:t>’s</w:t>
      </w:r>
      <w:r w:rsidRPr="00054128">
        <w:rPr>
          <w:lang w:val="en-GB"/>
        </w:rPr>
        <w:t xml:space="preserve"> and youth empowerment, environment, energy, and climate change sectors.</w:t>
      </w:r>
    </w:p>
    <w:p w14:paraId="0F81D64D" w14:textId="3E1AA654" w:rsidR="00C24600" w:rsidRPr="00054128" w:rsidRDefault="00C24600" w:rsidP="008F034F">
      <w:pPr>
        <w:numPr>
          <w:ilvl w:val="0"/>
          <w:numId w:val="58"/>
        </w:numPr>
        <w:tabs>
          <w:tab w:val="left" w:pos="1276"/>
        </w:tabs>
        <w:spacing w:after="120"/>
        <w:ind w:left="851" w:right="713" w:firstLine="0"/>
        <w:jc w:val="both"/>
        <w:rPr>
          <w:lang w:val="en-GB"/>
        </w:rPr>
      </w:pPr>
      <w:r w:rsidRPr="00054128">
        <w:rPr>
          <w:lang w:val="en-GB"/>
        </w:rPr>
        <w:t>Th</w:t>
      </w:r>
      <w:r w:rsidR="0032590C" w:rsidRPr="00054128">
        <w:rPr>
          <w:lang w:val="en-GB"/>
        </w:rPr>
        <w:t>is</w:t>
      </w:r>
      <w:r w:rsidRPr="00054128">
        <w:rPr>
          <w:lang w:val="en-GB"/>
        </w:rPr>
        <w:t xml:space="preserve"> </w:t>
      </w:r>
      <w:r w:rsidR="0032590C" w:rsidRPr="00054128">
        <w:rPr>
          <w:lang w:val="en-GB"/>
        </w:rPr>
        <w:t>document</w:t>
      </w:r>
      <w:r w:rsidRPr="00054128">
        <w:rPr>
          <w:lang w:val="en-GB"/>
        </w:rPr>
        <w:t xml:space="preserve"> has been developed following consultations with </w:t>
      </w:r>
      <w:r w:rsidR="00680649" w:rsidRPr="00054128">
        <w:rPr>
          <w:lang w:val="en-GB"/>
        </w:rPr>
        <w:t xml:space="preserve">the </w:t>
      </w:r>
      <w:r w:rsidRPr="00054128">
        <w:rPr>
          <w:lang w:val="en-GB"/>
        </w:rPr>
        <w:t xml:space="preserve">Government, local authorities, institutions, relevant development partners, civil society, </w:t>
      </w:r>
      <w:r w:rsidR="00ED3E2F" w:rsidRPr="00054128">
        <w:rPr>
          <w:lang w:val="en-GB"/>
        </w:rPr>
        <w:t xml:space="preserve">the </w:t>
      </w:r>
      <w:r w:rsidRPr="00054128">
        <w:rPr>
          <w:lang w:val="en-GB"/>
        </w:rPr>
        <w:t xml:space="preserve">private sector, women, and youth. It includes </w:t>
      </w:r>
      <w:r w:rsidR="00680649" w:rsidRPr="00054128">
        <w:rPr>
          <w:lang w:val="en-GB"/>
        </w:rPr>
        <w:t xml:space="preserve">four </w:t>
      </w:r>
      <w:r w:rsidRPr="00054128">
        <w:rPr>
          <w:lang w:val="en-GB"/>
        </w:rPr>
        <w:t xml:space="preserve">strategic pillars contributing to: </w:t>
      </w:r>
      <w:r w:rsidR="00680649" w:rsidRPr="00054128">
        <w:rPr>
          <w:lang w:val="en-GB"/>
        </w:rPr>
        <w:t>(a</w:t>
      </w:r>
      <w:r w:rsidRPr="00054128">
        <w:rPr>
          <w:lang w:val="en-GB"/>
        </w:rPr>
        <w:t>) strengthening governance and the rule of law</w:t>
      </w:r>
      <w:r w:rsidR="00680649" w:rsidRPr="00054128">
        <w:rPr>
          <w:lang w:val="en-GB"/>
        </w:rPr>
        <w:t>;</w:t>
      </w:r>
      <w:r w:rsidRPr="00054128">
        <w:rPr>
          <w:lang w:val="en-GB"/>
        </w:rPr>
        <w:t xml:space="preserve"> </w:t>
      </w:r>
      <w:r w:rsidR="00680649" w:rsidRPr="00054128">
        <w:rPr>
          <w:lang w:val="en-GB"/>
        </w:rPr>
        <w:t>(b</w:t>
      </w:r>
      <w:r w:rsidRPr="00054128">
        <w:rPr>
          <w:lang w:val="en-GB"/>
        </w:rPr>
        <w:t>) consolidating peace and social cohesion</w:t>
      </w:r>
      <w:r w:rsidR="00680649" w:rsidRPr="00054128">
        <w:rPr>
          <w:lang w:val="en-GB"/>
        </w:rPr>
        <w:t>;</w:t>
      </w:r>
      <w:r w:rsidRPr="00054128">
        <w:rPr>
          <w:lang w:val="en-GB"/>
        </w:rPr>
        <w:t xml:space="preserve"> </w:t>
      </w:r>
      <w:r w:rsidR="00680649" w:rsidRPr="00054128">
        <w:rPr>
          <w:lang w:val="en-GB"/>
        </w:rPr>
        <w:t>(c</w:t>
      </w:r>
      <w:r w:rsidRPr="00054128">
        <w:rPr>
          <w:lang w:val="en-GB"/>
        </w:rPr>
        <w:t>) working towards inclusive growth and access to basic services for all</w:t>
      </w:r>
      <w:r w:rsidR="00680649" w:rsidRPr="00054128">
        <w:rPr>
          <w:lang w:val="en-GB"/>
        </w:rPr>
        <w:t>;</w:t>
      </w:r>
      <w:r w:rsidRPr="00054128">
        <w:rPr>
          <w:lang w:val="en-GB"/>
        </w:rPr>
        <w:t xml:space="preserve"> </w:t>
      </w:r>
      <w:r w:rsidR="00ED3E2F" w:rsidRPr="00054128">
        <w:rPr>
          <w:lang w:val="en-GB"/>
        </w:rPr>
        <w:t>and (d</w:t>
      </w:r>
      <w:r w:rsidRPr="00054128">
        <w:rPr>
          <w:lang w:val="en-GB"/>
        </w:rPr>
        <w:t>) promoting sustainable management of natural resources and resilience to climate change and disasters. UNDP is committed to promoting human rights</w:t>
      </w:r>
      <w:r w:rsidR="00ED3E2F" w:rsidRPr="00054128">
        <w:rPr>
          <w:lang w:val="en-GB"/>
        </w:rPr>
        <w:t xml:space="preserve"> and</w:t>
      </w:r>
      <w:r w:rsidRPr="00054128">
        <w:rPr>
          <w:lang w:val="en-GB"/>
        </w:rPr>
        <w:t xml:space="preserve"> respecting gender equality. Program</w:t>
      </w:r>
      <w:r w:rsidR="00ED3E2F" w:rsidRPr="00054128">
        <w:rPr>
          <w:lang w:val="en-GB"/>
        </w:rPr>
        <w:t>me</w:t>
      </w:r>
      <w:r w:rsidRPr="00054128">
        <w:rPr>
          <w:lang w:val="en-GB"/>
        </w:rPr>
        <w:t xml:space="preserve"> interventions reflect all regions of the country, target</w:t>
      </w:r>
      <w:r w:rsidR="00ED3E2F" w:rsidRPr="00054128">
        <w:rPr>
          <w:lang w:val="en-GB"/>
        </w:rPr>
        <w:t>ing</w:t>
      </w:r>
      <w:r w:rsidRPr="00054128">
        <w:rPr>
          <w:lang w:val="en-GB"/>
        </w:rPr>
        <w:t xml:space="preserve"> women, youth and people with disabilities </w:t>
      </w:r>
      <w:r w:rsidR="00B30DBB" w:rsidRPr="00054128">
        <w:rPr>
          <w:lang w:val="en-GB"/>
        </w:rPr>
        <w:t xml:space="preserve">and </w:t>
      </w:r>
      <w:r w:rsidRPr="00054128">
        <w:rPr>
          <w:lang w:val="en-GB"/>
        </w:rPr>
        <w:t>leav</w:t>
      </w:r>
      <w:r w:rsidR="00B30DBB" w:rsidRPr="00054128">
        <w:rPr>
          <w:lang w:val="en-GB"/>
        </w:rPr>
        <w:t>ing</w:t>
      </w:r>
      <w:r w:rsidRPr="00054128">
        <w:rPr>
          <w:lang w:val="en-GB"/>
        </w:rPr>
        <w:t xml:space="preserve"> no one behind.</w:t>
      </w:r>
    </w:p>
    <w:p w14:paraId="41811311" w14:textId="7CA76D57" w:rsidR="00C24600" w:rsidRPr="00054128" w:rsidRDefault="00C24600" w:rsidP="008F034F">
      <w:pPr>
        <w:numPr>
          <w:ilvl w:val="0"/>
          <w:numId w:val="58"/>
        </w:numPr>
        <w:tabs>
          <w:tab w:val="left" w:pos="1276"/>
        </w:tabs>
        <w:spacing w:after="120"/>
        <w:ind w:left="851" w:right="713" w:firstLine="0"/>
        <w:jc w:val="both"/>
        <w:rPr>
          <w:lang w:val="en-GB"/>
        </w:rPr>
      </w:pPr>
      <w:bookmarkStart w:id="4" w:name="_Hlk126491324"/>
      <w:r w:rsidRPr="00054128">
        <w:rPr>
          <w:lang w:val="en-GB"/>
        </w:rPr>
        <w:t>The theory of change is based on the premise that human rights are strengthened, especially for the most vulnerable, and equitable access to quality public services is ensured at national and subnational levels</w:t>
      </w:r>
      <w:r w:rsidR="00D53BEA" w:rsidRPr="00054128">
        <w:rPr>
          <w:lang w:val="en-GB"/>
        </w:rPr>
        <w:t>;</w:t>
      </w:r>
      <w:r w:rsidRPr="00054128">
        <w:rPr>
          <w:lang w:val="en-GB"/>
        </w:rPr>
        <w:t xml:space="preserve"> conflict management is peaceful and sustainable</w:t>
      </w:r>
      <w:r w:rsidR="00D53BEA" w:rsidRPr="00054128">
        <w:rPr>
          <w:lang w:val="en-GB"/>
        </w:rPr>
        <w:t>;</w:t>
      </w:r>
      <w:r w:rsidRPr="00054128">
        <w:rPr>
          <w:lang w:val="en-GB"/>
        </w:rPr>
        <w:t xml:space="preserve"> the prevention of violent extremism is effective</w:t>
      </w:r>
      <w:r w:rsidR="00D53BEA" w:rsidRPr="00054128">
        <w:rPr>
          <w:lang w:val="en-GB"/>
        </w:rPr>
        <w:t>;</w:t>
      </w:r>
      <w:r w:rsidRPr="00054128">
        <w:rPr>
          <w:lang w:val="en-GB"/>
        </w:rPr>
        <w:t xml:space="preserve"> and social cohesion is strengthened for security, peace and </w:t>
      </w:r>
      <w:r w:rsidR="00D53BEA" w:rsidRPr="00054128">
        <w:rPr>
          <w:lang w:val="en-GB"/>
        </w:rPr>
        <w:t xml:space="preserve">people’s </w:t>
      </w:r>
      <w:r w:rsidRPr="00054128">
        <w:rPr>
          <w:lang w:val="en-GB"/>
        </w:rPr>
        <w:t>resilience. It presume</w:t>
      </w:r>
      <w:r w:rsidR="00B30DBB" w:rsidRPr="00054128">
        <w:rPr>
          <w:lang w:val="en-GB"/>
        </w:rPr>
        <w:t>s</w:t>
      </w:r>
      <w:r w:rsidRPr="00054128">
        <w:rPr>
          <w:lang w:val="en-GB"/>
        </w:rPr>
        <w:t xml:space="preserve"> that structural transformation policies, planning, financing, implementation and monitoring capacities are improved for better productivity</w:t>
      </w:r>
      <w:r w:rsidR="00D53BEA" w:rsidRPr="00054128">
        <w:rPr>
          <w:lang w:val="en-GB"/>
        </w:rPr>
        <w:t>,</w:t>
      </w:r>
      <w:r w:rsidRPr="00054128">
        <w:rPr>
          <w:lang w:val="en-GB"/>
        </w:rPr>
        <w:t xml:space="preserve"> and subregional market opportunities and green agricultural value chains are promoted through a public-private, inclusive and resilient partnership to create jobs through renewable energy, </w:t>
      </w:r>
      <w:r w:rsidR="00D53BEA" w:rsidRPr="00054128">
        <w:rPr>
          <w:lang w:val="en-GB"/>
        </w:rPr>
        <w:t xml:space="preserve">making </w:t>
      </w:r>
      <w:r w:rsidRPr="00054128">
        <w:rPr>
          <w:lang w:val="en-GB"/>
        </w:rPr>
        <w:t xml:space="preserve">innovative financing systems </w:t>
      </w:r>
      <w:r w:rsidR="00D53BEA" w:rsidRPr="00054128">
        <w:rPr>
          <w:lang w:val="en-GB"/>
        </w:rPr>
        <w:t xml:space="preserve">accessible </w:t>
      </w:r>
      <w:r w:rsidRPr="00054128">
        <w:rPr>
          <w:lang w:val="en-GB"/>
        </w:rPr>
        <w:t xml:space="preserve">to all. </w:t>
      </w:r>
      <w:r w:rsidR="00B30DBB" w:rsidRPr="00054128">
        <w:rPr>
          <w:lang w:val="en-GB"/>
        </w:rPr>
        <w:t>I</w:t>
      </w:r>
      <w:r w:rsidRPr="00054128">
        <w:rPr>
          <w:lang w:val="en-GB"/>
        </w:rPr>
        <w:t>t assume</w:t>
      </w:r>
      <w:r w:rsidR="00B30DBB" w:rsidRPr="00054128">
        <w:rPr>
          <w:lang w:val="en-GB"/>
        </w:rPr>
        <w:t>s</w:t>
      </w:r>
      <w:r w:rsidRPr="00054128">
        <w:rPr>
          <w:lang w:val="en-GB"/>
        </w:rPr>
        <w:t xml:space="preserve"> that </w:t>
      </w:r>
      <w:r w:rsidR="00D53BEA" w:rsidRPr="00054128">
        <w:rPr>
          <w:lang w:val="en-GB"/>
        </w:rPr>
        <w:t xml:space="preserve">natural resources </w:t>
      </w:r>
      <w:r w:rsidRPr="00054128">
        <w:rPr>
          <w:lang w:val="en-GB"/>
        </w:rPr>
        <w:t>management is sustainable</w:t>
      </w:r>
      <w:r w:rsidR="00B30DBB" w:rsidRPr="00054128">
        <w:rPr>
          <w:lang w:val="en-GB"/>
        </w:rPr>
        <w:t>,</w:t>
      </w:r>
      <w:r w:rsidRPr="00054128">
        <w:rPr>
          <w:lang w:val="en-GB"/>
        </w:rPr>
        <w:t xml:space="preserve"> institutions and communities are resilient to climate change and disaster risks, and inclusive participation of different groups of the population is strengthened</w:t>
      </w:r>
      <w:r w:rsidR="00B30DBB" w:rsidRPr="00054128">
        <w:rPr>
          <w:lang w:val="en-GB"/>
        </w:rPr>
        <w:t>,</w:t>
      </w:r>
      <w:r w:rsidRPr="00054128">
        <w:rPr>
          <w:lang w:val="en-GB"/>
        </w:rPr>
        <w:t xml:space="preserve"> including through volunteerism and other </w:t>
      </w:r>
      <w:r w:rsidR="00B30DBB" w:rsidRPr="00054128">
        <w:rPr>
          <w:lang w:val="en-GB"/>
        </w:rPr>
        <w:t xml:space="preserve">forms </w:t>
      </w:r>
      <w:r w:rsidRPr="00054128">
        <w:rPr>
          <w:lang w:val="en-GB"/>
        </w:rPr>
        <w:t>of civic engagement</w:t>
      </w:r>
      <w:r w:rsidR="00B30DBB" w:rsidRPr="00054128">
        <w:rPr>
          <w:lang w:val="en-GB"/>
        </w:rPr>
        <w:t>.</w:t>
      </w:r>
      <w:r w:rsidRPr="00054128">
        <w:rPr>
          <w:lang w:val="en-GB"/>
        </w:rPr>
        <w:t xml:space="preserve"> </w:t>
      </w:r>
      <w:r w:rsidR="00B30DBB" w:rsidRPr="00054128">
        <w:rPr>
          <w:lang w:val="en-GB"/>
        </w:rPr>
        <w:t>T</w:t>
      </w:r>
      <w:r w:rsidRPr="00054128">
        <w:rPr>
          <w:lang w:val="en-GB"/>
        </w:rPr>
        <w:t xml:space="preserve">he Togolese people, especially the most vulnerable, </w:t>
      </w:r>
      <w:r w:rsidR="00B30DBB" w:rsidRPr="00054128">
        <w:rPr>
          <w:lang w:val="en-GB"/>
        </w:rPr>
        <w:t xml:space="preserve">will thus be able </w:t>
      </w:r>
      <w:r w:rsidRPr="00054128">
        <w:rPr>
          <w:lang w:val="en-GB"/>
        </w:rPr>
        <w:t xml:space="preserve">to participate in the economy and benefit from inclusive, sustainable, resilient growth </w:t>
      </w:r>
      <w:r w:rsidR="00B30DBB" w:rsidRPr="00054128">
        <w:rPr>
          <w:lang w:val="en-GB"/>
        </w:rPr>
        <w:t>and</w:t>
      </w:r>
      <w:r w:rsidRPr="00054128">
        <w:rPr>
          <w:lang w:val="en-GB"/>
        </w:rPr>
        <w:t xml:space="preserve"> decent jobs in a climate of cohesion, peace and security.</w:t>
      </w:r>
    </w:p>
    <w:p w14:paraId="1CEF54BD" w14:textId="2ECD36F6" w:rsidR="00C24600" w:rsidRPr="00054128" w:rsidRDefault="00C24600" w:rsidP="008F034F">
      <w:pPr>
        <w:numPr>
          <w:ilvl w:val="0"/>
          <w:numId w:val="58"/>
        </w:numPr>
        <w:tabs>
          <w:tab w:val="left" w:pos="1276"/>
        </w:tabs>
        <w:spacing w:after="120"/>
        <w:ind w:left="851" w:right="713" w:firstLine="0"/>
        <w:jc w:val="both"/>
        <w:rPr>
          <w:lang w:val="en-GB"/>
        </w:rPr>
      </w:pPr>
      <w:r w:rsidRPr="00054128">
        <w:rPr>
          <w:lang w:val="en-GB"/>
        </w:rPr>
        <w:lastRenderedPageBreak/>
        <w:t xml:space="preserve">The </w:t>
      </w:r>
      <w:r w:rsidR="0032590C" w:rsidRPr="00054128">
        <w:rPr>
          <w:lang w:val="en-GB"/>
        </w:rPr>
        <w:t xml:space="preserve">country programme </w:t>
      </w:r>
      <w:r w:rsidRPr="00054128">
        <w:rPr>
          <w:lang w:val="en-GB"/>
        </w:rPr>
        <w:t>will support efforts to build strong and resilient institutions, financing, and governance systems t</w:t>
      </w:r>
      <w:r w:rsidR="006C520A" w:rsidRPr="00054128">
        <w:rPr>
          <w:lang w:val="en-GB"/>
        </w:rPr>
        <w:t>hat</w:t>
      </w:r>
      <w:r w:rsidRPr="00054128">
        <w:rPr>
          <w:lang w:val="en-GB"/>
        </w:rPr>
        <w:t xml:space="preserve"> deliver more effective, efficient, and accountable public services by strengthening its intervention</w:t>
      </w:r>
      <w:r w:rsidR="00D53BEA" w:rsidRPr="00054128">
        <w:rPr>
          <w:lang w:val="en-GB"/>
        </w:rPr>
        <w:t>s</w:t>
      </w:r>
      <w:r w:rsidRPr="00054128">
        <w:rPr>
          <w:lang w:val="en-GB"/>
        </w:rPr>
        <w:t xml:space="preserve"> in decentralization, access to justice, </w:t>
      </w:r>
      <w:r w:rsidR="006C520A" w:rsidRPr="00054128">
        <w:rPr>
          <w:lang w:val="en-GB"/>
        </w:rPr>
        <w:t xml:space="preserve">and </w:t>
      </w:r>
      <w:r w:rsidRPr="00054128">
        <w:rPr>
          <w:lang w:val="en-GB"/>
        </w:rPr>
        <w:t>promot</w:t>
      </w:r>
      <w:r w:rsidR="006C520A" w:rsidRPr="00054128">
        <w:rPr>
          <w:lang w:val="en-GB"/>
        </w:rPr>
        <w:t>ing</w:t>
      </w:r>
      <w:r w:rsidRPr="00054128">
        <w:rPr>
          <w:lang w:val="en-GB"/>
        </w:rPr>
        <w:t xml:space="preserve"> economic, social, and political governance to strengthen participation, accountability and transparency. UNDP will support government effort to accelerate economic growth, effective natural resources</w:t>
      </w:r>
      <w:r w:rsidR="00D53BEA" w:rsidRPr="00054128">
        <w:rPr>
          <w:lang w:val="en-GB"/>
        </w:rPr>
        <w:t xml:space="preserve"> management</w:t>
      </w:r>
      <w:r w:rsidRPr="00054128">
        <w:rPr>
          <w:lang w:val="en-GB"/>
        </w:rPr>
        <w:t xml:space="preserve">, social cohesion, and peace. </w:t>
      </w:r>
      <w:bookmarkEnd w:id="4"/>
    </w:p>
    <w:p w14:paraId="39026627" w14:textId="11CB8326" w:rsidR="00C24600" w:rsidRPr="00054128" w:rsidRDefault="00C24600" w:rsidP="008F034F">
      <w:pPr>
        <w:numPr>
          <w:ilvl w:val="0"/>
          <w:numId w:val="58"/>
        </w:numPr>
        <w:tabs>
          <w:tab w:val="left" w:pos="1276"/>
        </w:tabs>
        <w:spacing w:after="120"/>
        <w:ind w:left="851" w:right="713" w:firstLine="0"/>
        <w:jc w:val="both"/>
        <w:rPr>
          <w:lang w:val="en-GB"/>
        </w:rPr>
      </w:pPr>
      <w:r w:rsidRPr="00054128">
        <w:rPr>
          <w:lang w:val="en-GB"/>
        </w:rPr>
        <w:t>UNDP will strengthen incentives to mobilize and redirect private sector investment towards renewable energy and climate-smart agriculture</w:t>
      </w:r>
      <w:r w:rsidR="00D53BEA" w:rsidRPr="00054128">
        <w:rPr>
          <w:lang w:val="en-GB"/>
        </w:rPr>
        <w:t>;</w:t>
      </w:r>
      <w:r w:rsidRPr="00054128">
        <w:rPr>
          <w:lang w:val="en-GB"/>
        </w:rPr>
        <w:t xml:space="preserve"> reduce investment risks</w:t>
      </w:r>
      <w:r w:rsidR="00D53BEA" w:rsidRPr="00054128">
        <w:rPr>
          <w:lang w:val="en-GB"/>
        </w:rPr>
        <w:t>,</w:t>
      </w:r>
      <w:r w:rsidRPr="00054128">
        <w:rPr>
          <w:lang w:val="en-GB"/>
        </w:rPr>
        <w:t xml:space="preserve"> finance achievement of </w:t>
      </w:r>
      <w:r w:rsidR="00680649" w:rsidRPr="00054128">
        <w:rPr>
          <w:lang w:val="en-GB"/>
        </w:rPr>
        <w:t>Sustainable Development Goals</w:t>
      </w:r>
      <w:r w:rsidR="00C101D7" w:rsidRPr="00054128">
        <w:rPr>
          <w:lang w:val="en-GB"/>
        </w:rPr>
        <w:t>;</w:t>
      </w:r>
      <w:r w:rsidRPr="00054128">
        <w:rPr>
          <w:lang w:val="en-GB"/>
        </w:rPr>
        <w:t xml:space="preserve"> continue partnerships with </w:t>
      </w:r>
      <w:r w:rsidR="00C101D7" w:rsidRPr="00054128">
        <w:rPr>
          <w:lang w:val="en-GB"/>
        </w:rPr>
        <w:t xml:space="preserve">the </w:t>
      </w:r>
      <w:r w:rsidRPr="00054128">
        <w:rPr>
          <w:lang w:val="en-GB"/>
        </w:rPr>
        <w:t xml:space="preserve">private sector, </w:t>
      </w:r>
      <w:r w:rsidR="00680649" w:rsidRPr="00054128">
        <w:rPr>
          <w:lang w:val="en-GB"/>
        </w:rPr>
        <w:t>the African Development Bank</w:t>
      </w:r>
      <w:r w:rsidRPr="00054128">
        <w:rPr>
          <w:lang w:val="en-GB"/>
        </w:rPr>
        <w:t xml:space="preserve">, </w:t>
      </w:r>
      <w:r w:rsidR="00680649" w:rsidRPr="00054128">
        <w:rPr>
          <w:lang w:val="en-GB"/>
        </w:rPr>
        <w:t>the Economic Commission for Africa</w:t>
      </w:r>
      <w:r w:rsidRPr="00054128">
        <w:rPr>
          <w:lang w:val="en-GB"/>
        </w:rPr>
        <w:t xml:space="preserve">, </w:t>
      </w:r>
      <w:r w:rsidR="00680649" w:rsidRPr="00054128">
        <w:rPr>
          <w:lang w:val="en-GB"/>
        </w:rPr>
        <w:t>the Islamic Development Bank</w:t>
      </w:r>
      <w:r w:rsidRPr="00054128">
        <w:rPr>
          <w:lang w:val="en-GB"/>
        </w:rPr>
        <w:t xml:space="preserve">, </w:t>
      </w:r>
      <w:r w:rsidR="00680649" w:rsidRPr="00054128">
        <w:rPr>
          <w:lang w:val="en-GB"/>
        </w:rPr>
        <w:t xml:space="preserve">and the German Agency for International Cooperation </w:t>
      </w:r>
      <w:r w:rsidRPr="00054128">
        <w:rPr>
          <w:lang w:val="en-GB"/>
        </w:rPr>
        <w:t xml:space="preserve">on health, </w:t>
      </w:r>
      <w:r w:rsidR="00D53BEA" w:rsidRPr="00054128">
        <w:rPr>
          <w:lang w:val="en-GB"/>
        </w:rPr>
        <w:t xml:space="preserve">and </w:t>
      </w:r>
      <w:r w:rsidRPr="00054128">
        <w:rPr>
          <w:lang w:val="en-GB"/>
        </w:rPr>
        <w:t>entrepreneurship development for women and youth</w:t>
      </w:r>
      <w:r w:rsidR="00C101D7" w:rsidRPr="00054128">
        <w:rPr>
          <w:lang w:val="en-GB"/>
        </w:rPr>
        <w:t>;</w:t>
      </w:r>
      <w:r w:rsidRPr="00054128">
        <w:rPr>
          <w:lang w:val="en-GB"/>
        </w:rPr>
        <w:t xml:space="preserve"> </w:t>
      </w:r>
      <w:r w:rsidR="00D53BEA" w:rsidRPr="00054128">
        <w:rPr>
          <w:lang w:val="en-GB"/>
        </w:rPr>
        <w:t xml:space="preserve">with </w:t>
      </w:r>
      <w:r w:rsidR="00C101D7" w:rsidRPr="00054128">
        <w:rPr>
          <w:lang w:val="en-GB"/>
        </w:rPr>
        <w:t xml:space="preserve">the </w:t>
      </w:r>
      <w:r w:rsidRPr="00054128">
        <w:rPr>
          <w:lang w:val="en-GB"/>
        </w:rPr>
        <w:t>European Union</w:t>
      </w:r>
      <w:r w:rsidR="00C101D7" w:rsidRPr="00054128">
        <w:rPr>
          <w:lang w:val="en-GB"/>
        </w:rPr>
        <w:t xml:space="preserve"> and</w:t>
      </w:r>
      <w:r w:rsidRPr="00054128">
        <w:rPr>
          <w:lang w:val="en-GB"/>
        </w:rPr>
        <w:t xml:space="preserve"> Finland on development financing</w:t>
      </w:r>
      <w:r w:rsidR="00C101D7" w:rsidRPr="00054128">
        <w:rPr>
          <w:lang w:val="en-GB"/>
        </w:rPr>
        <w:t>;</w:t>
      </w:r>
      <w:r w:rsidRPr="00054128">
        <w:rPr>
          <w:lang w:val="en-GB"/>
        </w:rPr>
        <w:t xml:space="preserve"> </w:t>
      </w:r>
      <w:r w:rsidR="00C101D7" w:rsidRPr="00054128">
        <w:rPr>
          <w:lang w:val="en-GB"/>
        </w:rPr>
        <w:t xml:space="preserve">and with </w:t>
      </w:r>
      <w:r w:rsidRPr="00054128">
        <w:rPr>
          <w:lang w:val="en-GB"/>
        </w:rPr>
        <w:t>civil society organizations</w:t>
      </w:r>
      <w:r w:rsidR="00C101D7" w:rsidRPr="00054128">
        <w:rPr>
          <w:lang w:val="en-GB"/>
        </w:rPr>
        <w:t xml:space="preserve"> and</w:t>
      </w:r>
      <w:r w:rsidRPr="00054128">
        <w:rPr>
          <w:lang w:val="en-GB"/>
        </w:rPr>
        <w:t xml:space="preserve"> </w:t>
      </w:r>
      <w:r w:rsidR="006C752F" w:rsidRPr="00054128">
        <w:rPr>
          <w:lang w:val="en-GB"/>
        </w:rPr>
        <w:t>the United Nations Volunteers programme</w:t>
      </w:r>
      <w:r w:rsidRPr="00054128">
        <w:rPr>
          <w:lang w:val="en-GB"/>
        </w:rPr>
        <w:t xml:space="preserve"> to promote the G</w:t>
      </w:r>
      <w:r w:rsidR="006C752F" w:rsidRPr="00054128">
        <w:rPr>
          <w:lang w:val="en-GB"/>
        </w:rPr>
        <w:t>oal</w:t>
      </w:r>
      <w:r w:rsidRPr="00054128">
        <w:rPr>
          <w:lang w:val="en-GB"/>
        </w:rPr>
        <w:t xml:space="preserve">s. UNDP will explore new partnerships with foundations, academic research organizations and local industries to diversify contributions. </w:t>
      </w:r>
      <w:r w:rsidR="00D53BEA" w:rsidRPr="00054128">
        <w:rPr>
          <w:lang w:val="en-GB"/>
        </w:rPr>
        <w:t>C</w:t>
      </w:r>
      <w:r w:rsidRPr="00054128">
        <w:rPr>
          <w:lang w:val="en-GB"/>
        </w:rPr>
        <w:t>ollaboration between United Nations organizations</w:t>
      </w:r>
      <w:r w:rsidR="00D53BEA" w:rsidRPr="00054128">
        <w:rPr>
          <w:lang w:val="en-GB"/>
        </w:rPr>
        <w:t>,</w:t>
      </w:r>
      <w:r w:rsidRPr="00054128">
        <w:rPr>
          <w:lang w:val="en-GB"/>
        </w:rPr>
        <w:t xml:space="preserve"> </w:t>
      </w:r>
      <w:r w:rsidR="006C752F" w:rsidRPr="00054128">
        <w:rPr>
          <w:lang w:val="en-GB"/>
        </w:rPr>
        <w:t>m</w:t>
      </w:r>
      <w:r w:rsidRPr="00054128">
        <w:rPr>
          <w:lang w:val="en-GB"/>
        </w:rPr>
        <w:t xml:space="preserve">inistries </w:t>
      </w:r>
      <w:r w:rsidR="00D53BEA" w:rsidRPr="00054128">
        <w:rPr>
          <w:lang w:val="en-GB"/>
        </w:rPr>
        <w:t xml:space="preserve">and </w:t>
      </w:r>
      <w:r w:rsidRPr="00054128">
        <w:rPr>
          <w:lang w:val="en-GB"/>
        </w:rPr>
        <w:t>volunteerism organizations will guarantee the sustainability and grass</w:t>
      </w:r>
      <w:r w:rsidR="00C101D7" w:rsidRPr="00054128">
        <w:rPr>
          <w:lang w:val="en-GB"/>
        </w:rPr>
        <w:t>-</w:t>
      </w:r>
      <w:r w:rsidRPr="00054128">
        <w:rPr>
          <w:lang w:val="en-GB"/>
        </w:rPr>
        <w:t>roots appropriation</w:t>
      </w:r>
      <w:r w:rsidR="006C752F" w:rsidRPr="00054128">
        <w:rPr>
          <w:lang w:val="en-GB"/>
        </w:rPr>
        <w:t xml:space="preserve"> of intervention</w:t>
      </w:r>
      <w:r w:rsidR="00C101D7" w:rsidRPr="00054128">
        <w:rPr>
          <w:lang w:val="en-GB"/>
        </w:rPr>
        <w:t>s</w:t>
      </w:r>
      <w:r w:rsidRPr="00054128">
        <w:rPr>
          <w:lang w:val="en-GB"/>
        </w:rPr>
        <w:t xml:space="preserve">.  </w:t>
      </w:r>
    </w:p>
    <w:p w14:paraId="58546B54" w14:textId="56BBE04A" w:rsidR="00C24600" w:rsidRPr="00054128" w:rsidRDefault="00C24600" w:rsidP="0060611C">
      <w:pPr>
        <w:tabs>
          <w:tab w:val="left" w:pos="1276"/>
        </w:tabs>
        <w:spacing w:after="120"/>
        <w:ind w:left="851" w:right="713"/>
        <w:jc w:val="both"/>
        <w:rPr>
          <w:lang w:val="en-GB"/>
        </w:rPr>
      </w:pPr>
      <w:r w:rsidRPr="00054128">
        <w:rPr>
          <w:b/>
          <w:lang w:val="en-GB"/>
        </w:rPr>
        <w:t>Pillar I</w:t>
      </w:r>
      <w:r w:rsidR="00680649" w:rsidRPr="00054128">
        <w:rPr>
          <w:b/>
          <w:lang w:val="en-GB"/>
        </w:rPr>
        <w:t>.</w:t>
      </w:r>
      <w:r w:rsidRPr="00054128">
        <w:rPr>
          <w:b/>
          <w:lang w:val="en-GB"/>
        </w:rPr>
        <w:t xml:space="preserve"> Modern institutions, quality</w:t>
      </w:r>
      <w:r w:rsidR="006C752F" w:rsidRPr="00054128">
        <w:rPr>
          <w:b/>
          <w:lang w:val="en-GB"/>
        </w:rPr>
        <w:t xml:space="preserve"> </w:t>
      </w:r>
      <w:r w:rsidRPr="00054128">
        <w:rPr>
          <w:b/>
          <w:lang w:val="en-GB"/>
        </w:rPr>
        <w:t>public services</w:t>
      </w:r>
    </w:p>
    <w:p w14:paraId="4072375D" w14:textId="62B92004" w:rsidR="00C24600" w:rsidRPr="00054128" w:rsidRDefault="00C24600" w:rsidP="0060611C">
      <w:pPr>
        <w:numPr>
          <w:ilvl w:val="0"/>
          <w:numId w:val="58"/>
        </w:numPr>
        <w:tabs>
          <w:tab w:val="left" w:pos="1276"/>
        </w:tabs>
        <w:spacing w:after="120"/>
        <w:ind w:left="851" w:right="713" w:firstLine="0"/>
        <w:jc w:val="both"/>
        <w:rPr>
          <w:lang w:val="en-GB"/>
        </w:rPr>
      </w:pPr>
      <w:r w:rsidRPr="00054128">
        <w:rPr>
          <w:lang w:val="en-GB"/>
        </w:rPr>
        <w:t>UNDP will contribute to achiev</w:t>
      </w:r>
      <w:r w:rsidR="00C101D7" w:rsidRPr="00054128">
        <w:rPr>
          <w:lang w:val="en-GB"/>
        </w:rPr>
        <w:t>ing</w:t>
      </w:r>
      <w:r w:rsidRPr="00054128">
        <w:rPr>
          <w:lang w:val="en-GB"/>
        </w:rPr>
        <w:t xml:space="preserve"> </w:t>
      </w:r>
      <w:r w:rsidR="00283C63" w:rsidRPr="00054128">
        <w:rPr>
          <w:lang w:val="en-GB"/>
        </w:rPr>
        <w:t>Cooperation Framework</w:t>
      </w:r>
      <w:r w:rsidRPr="00054128">
        <w:rPr>
          <w:lang w:val="en-GB"/>
        </w:rPr>
        <w:t xml:space="preserve"> outcome 4 </w:t>
      </w:r>
      <w:r w:rsidR="00C101D7" w:rsidRPr="00054128">
        <w:rPr>
          <w:lang w:val="en-GB"/>
        </w:rPr>
        <w:t>by</w:t>
      </w:r>
      <w:r w:rsidRPr="00054128">
        <w:rPr>
          <w:lang w:val="en-GB"/>
        </w:rPr>
        <w:t xml:space="preserve"> moderniz</w:t>
      </w:r>
      <w:r w:rsidR="00C101D7" w:rsidRPr="00054128">
        <w:rPr>
          <w:lang w:val="en-GB"/>
        </w:rPr>
        <w:t>ing</w:t>
      </w:r>
      <w:r w:rsidRPr="00054128">
        <w:rPr>
          <w:lang w:val="en-GB"/>
        </w:rPr>
        <w:t xml:space="preserve"> and digitiz</w:t>
      </w:r>
      <w:r w:rsidR="00C101D7" w:rsidRPr="00054128">
        <w:rPr>
          <w:lang w:val="en-GB"/>
        </w:rPr>
        <w:t>ing</w:t>
      </w:r>
      <w:r w:rsidRPr="00054128">
        <w:rPr>
          <w:lang w:val="en-GB"/>
        </w:rPr>
        <w:t xml:space="preserve"> public administration at the national and subnational levels to deliver quality services. UNDP will strengthen </w:t>
      </w:r>
      <w:r w:rsidR="00C101D7" w:rsidRPr="00054128">
        <w:rPr>
          <w:lang w:val="en-GB"/>
        </w:rPr>
        <w:t xml:space="preserve">the </w:t>
      </w:r>
      <w:r w:rsidRPr="00054128">
        <w:rPr>
          <w:lang w:val="en-GB"/>
        </w:rPr>
        <w:t xml:space="preserve">technical capacities of state and non-state actors to </w:t>
      </w:r>
      <w:r w:rsidR="00C101D7" w:rsidRPr="00054128">
        <w:rPr>
          <w:lang w:val="en-GB"/>
        </w:rPr>
        <w:t xml:space="preserve">expand </w:t>
      </w:r>
      <w:r w:rsidRPr="00054128">
        <w:rPr>
          <w:lang w:val="en-GB"/>
        </w:rPr>
        <w:t>access to justice, ensure inclusive participation, promote gender equality</w:t>
      </w:r>
      <w:r w:rsidR="00C101D7" w:rsidRPr="00054128">
        <w:rPr>
          <w:lang w:val="en-GB"/>
        </w:rPr>
        <w:t xml:space="preserve"> and</w:t>
      </w:r>
      <w:r w:rsidRPr="00054128">
        <w:rPr>
          <w:lang w:val="en-GB"/>
        </w:rPr>
        <w:t xml:space="preserve"> women</w:t>
      </w:r>
      <w:r w:rsidR="00C101D7" w:rsidRPr="00054128">
        <w:rPr>
          <w:lang w:val="en-GB"/>
        </w:rPr>
        <w:t>’s</w:t>
      </w:r>
      <w:r w:rsidRPr="00054128">
        <w:rPr>
          <w:lang w:val="en-GB"/>
        </w:rPr>
        <w:t xml:space="preserve"> empowerment, and prevent gender-based violence. </w:t>
      </w:r>
    </w:p>
    <w:p w14:paraId="78C2BD6E" w14:textId="77E2EDFC" w:rsidR="00C24600" w:rsidRPr="00054128" w:rsidRDefault="00C24600" w:rsidP="00206CCF">
      <w:pPr>
        <w:numPr>
          <w:ilvl w:val="0"/>
          <w:numId w:val="58"/>
        </w:numPr>
        <w:tabs>
          <w:tab w:val="left" w:pos="1276"/>
        </w:tabs>
        <w:spacing w:after="120"/>
        <w:ind w:left="851" w:right="713" w:firstLine="0"/>
        <w:jc w:val="both"/>
        <w:rPr>
          <w:lang w:val="en-GB"/>
        </w:rPr>
      </w:pPr>
      <w:r w:rsidRPr="00054128">
        <w:rPr>
          <w:lang w:val="en-GB"/>
        </w:rPr>
        <w:t xml:space="preserve">In collaboration with </w:t>
      </w:r>
      <w:r w:rsidR="00D53BEA" w:rsidRPr="00054128">
        <w:rPr>
          <w:lang w:val="en-GB"/>
        </w:rPr>
        <w:t xml:space="preserve">the </w:t>
      </w:r>
      <w:r w:rsidRPr="00054128">
        <w:rPr>
          <w:lang w:val="en-GB"/>
        </w:rPr>
        <w:t xml:space="preserve">European Union, Germany, </w:t>
      </w:r>
      <w:r w:rsidR="00C101D7" w:rsidRPr="00054128">
        <w:rPr>
          <w:lang w:val="en-GB"/>
        </w:rPr>
        <w:t xml:space="preserve">and </w:t>
      </w:r>
      <w:r w:rsidR="00680649" w:rsidRPr="00054128">
        <w:rPr>
          <w:lang w:val="en-GB"/>
        </w:rPr>
        <w:t>the Islamic Development Bank</w:t>
      </w:r>
      <w:r w:rsidRPr="00054128">
        <w:rPr>
          <w:lang w:val="en-GB"/>
        </w:rPr>
        <w:t>, UNDP will contribute to moderniz</w:t>
      </w:r>
      <w:r w:rsidR="00D53BEA" w:rsidRPr="00054128">
        <w:rPr>
          <w:lang w:val="en-GB"/>
        </w:rPr>
        <w:t>ing</w:t>
      </w:r>
      <w:r w:rsidRPr="00054128">
        <w:rPr>
          <w:lang w:val="en-GB"/>
        </w:rPr>
        <w:t xml:space="preserve"> and digit</w:t>
      </w:r>
      <w:r w:rsidR="00D53BEA" w:rsidRPr="00054128">
        <w:rPr>
          <w:lang w:val="en-GB"/>
        </w:rPr>
        <w:t xml:space="preserve">izing </w:t>
      </w:r>
      <w:r w:rsidRPr="00054128">
        <w:rPr>
          <w:lang w:val="en-GB"/>
        </w:rPr>
        <w:t xml:space="preserve">public services in health, education, rural infrastructure, local governance, and justice. UNDP will promote decentralization – including fiscal decentralization </w:t>
      </w:r>
      <w:r w:rsidR="00C101D7" w:rsidRPr="00054128">
        <w:rPr>
          <w:lang w:val="en-GB"/>
        </w:rPr>
        <w:t xml:space="preserve">– </w:t>
      </w:r>
      <w:r w:rsidRPr="00054128">
        <w:rPr>
          <w:lang w:val="en-GB"/>
        </w:rPr>
        <w:t xml:space="preserve">to localize </w:t>
      </w:r>
      <w:r w:rsidR="00C101D7" w:rsidRPr="00054128">
        <w:rPr>
          <w:lang w:val="en-GB"/>
        </w:rPr>
        <w:t>the</w:t>
      </w:r>
      <w:r w:rsidR="006C752F" w:rsidRPr="00054128">
        <w:rPr>
          <w:lang w:val="en-GB"/>
        </w:rPr>
        <w:t xml:space="preserve"> Goals</w:t>
      </w:r>
      <w:r w:rsidRPr="00054128">
        <w:rPr>
          <w:lang w:val="en-GB"/>
        </w:rPr>
        <w:t xml:space="preserve"> and </w:t>
      </w:r>
      <w:r w:rsidR="006C752F" w:rsidRPr="00054128">
        <w:rPr>
          <w:lang w:val="en-GB"/>
        </w:rPr>
        <w:t>“</w:t>
      </w:r>
      <w:r w:rsidRPr="00054128">
        <w:rPr>
          <w:lang w:val="en-GB"/>
        </w:rPr>
        <w:t>Smart Cities</w:t>
      </w:r>
      <w:r w:rsidR="006C752F" w:rsidRPr="00054128">
        <w:rPr>
          <w:lang w:val="en-GB"/>
        </w:rPr>
        <w:t>”</w:t>
      </w:r>
      <w:r w:rsidRPr="00054128">
        <w:rPr>
          <w:lang w:val="en-GB"/>
        </w:rPr>
        <w:t xml:space="preserve"> </w:t>
      </w:r>
      <w:r w:rsidR="00C101D7" w:rsidRPr="00054128">
        <w:rPr>
          <w:lang w:val="en-GB"/>
        </w:rPr>
        <w:t>through</w:t>
      </w:r>
      <w:r w:rsidRPr="00054128">
        <w:rPr>
          <w:lang w:val="en-GB"/>
        </w:rPr>
        <w:t xml:space="preserve"> rationalizing and optimizing lighting systems, creating a digital catalog</w:t>
      </w:r>
      <w:r w:rsidR="006C752F" w:rsidRPr="00054128">
        <w:rPr>
          <w:lang w:val="en-GB"/>
        </w:rPr>
        <w:t>ue</w:t>
      </w:r>
      <w:r w:rsidRPr="00054128">
        <w:rPr>
          <w:lang w:val="en-GB"/>
        </w:rPr>
        <w:t xml:space="preserve"> of health cent</w:t>
      </w:r>
      <w:r w:rsidR="006C752F" w:rsidRPr="00054128">
        <w:rPr>
          <w:lang w:val="en-GB"/>
        </w:rPr>
        <w:t>r</w:t>
      </w:r>
      <w:r w:rsidRPr="00054128">
        <w:rPr>
          <w:lang w:val="en-GB"/>
        </w:rPr>
        <w:t xml:space="preserve">es, and </w:t>
      </w:r>
      <w:r w:rsidR="00C101D7" w:rsidRPr="00054128">
        <w:rPr>
          <w:lang w:val="en-GB"/>
        </w:rPr>
        <w:t xml:space="preserve">promoting </w:t>
      </w:r>
      <w:r w:rsidRPr="00054128">
        <w:rPr>
          <w:lang w:val="en-GB"/>
        </w:rPr>
        <w:t xml:space="preserve">public-private investment. </w:t>
      </w:r>
    </w:p>
    <w:p w14:paraId="1FC0AF90" w14:textId="1018E301" w:rsidR="00C24600" w:rsidRPr="00054128" w:rsidRDefault="007B0B0A" w:rsidP="0031391D">
      <w:pPr>
        <w:tabs>
          <w:tab w:val="left" w:pos="1276"/>
        </w:tabs>
        <w:spacing w:line="256" w:lineRule="auto"/>
        <w:ind w:left="851" w:right="713"/>
        <w:jc w:val="both"/>
        <w:rPr>
          <w:lang w:val="en-GB"/>
        </w:rPr>
      </w:pPr>
      <w:r w:rsidRPr="00054128">
        <w:rPr>
          <w:lang w:val="en-GB"/>
        </w:rPr>
        <w:t>22.</w:t>
      </w:r>
      <w:r w:rsidRPr="00054128">
        <w:rPr>
          <w:lang w:val="en-GB"/>
        </w:rPr>
        <w:tab/>
      </w:r>
      <w:r w:rsidR="00C24600" w:rsidRPr="00054128">
        <w:rPr>
          <w:lang w:val="en-GB"/>
        </w:rPr>
        <w:t xml:space="preserve">To strengthen transparency and promote good economic governance at </w:t>
      </w:r>
      <w:r w:rsidR="00C101D7" w:rsidRPr="00054128">
        <w:rPr>
          <w:lang w:val="en-GB"/>
        </w:rPr>
        <w:t xml:space="preserve">the </w:t>
      </w:r>
      <w:r w:rsidR="00C24600" w:rsidRPr="00054128">
        <w:rPr>
          <w:lang w:val="en-GB"/>
        </w:rPr>
        <w:t>national and subnational level</w:t>
      </w:r>
      <w:r w:rsidR="00C101D7" w:rsidRPr="00054128">
        <w:rPr>
          <w:lang w:val="en-GB"/>
        </w:rPr>
        <w:t>s,</w:t>
      </w:r>
      <w:r w:rsidR="00C24600" w:rsidRPr="00054128">
        <w:rPr>
          <w:lang w:val="en-GB"/>
        </w:rPr>
        <w:t xml:space="preserve"> UNDP will strengthen youth </w:t>
      </w:r>
      <w:r w:rsidR="00D53BEA" w:rsidRPr="00054128">
        <w:rPr>
          <w:lang w:val="en-GB"/>
        </w:rPr>
        <w:t xml:space="preserve">and women’s </w:t>
      </w:r>
      <w:r w:rsidR="00C24600" w:rsidRPr="00054128">
        <w:rPr>
          <w:lang w:val="en-GB"/>
        </w:rPr>
        <w:t>participation through a digital citizen</w:t>
      </w:r>
      <w:r w:rsidR="00C101D7" w:rsidRPr="00054128">
        <w:rPr>
          <w:lang w:val="en-GB"/>
        </w:rPr>
        <w:t>s’</w:t>
      </w:r>
      <w:r w:rsidR="00C24600" w:rsidRPr="00054128">
        <w:rPr>
          <w:lang w:val="en-GB"/>
        </w:rPr>
        <w:t xml:space="preserve"> platform to monitor public affairs. </w:t>
      </w:r>
      <w:r w:rsidR="00EF75FF" w:rsidRPr="00054128">
        <w:rPr>
          <w:lang w:val="en-GB"/>
        </w:rPr>
        <w:t xml:space="preserve">With public institutions, </w:t>
      </w:r>
      <w:r w:rsidR="00C24600" w:rsidRPr="00054128">
        <w:rPr>
          <w:lang w:val="en-GB"/>
        </w:rPr>
        <w:t>UNDP will co-create a blockchain-based platform to enhance transparency in financial transactions, especially in managing public markets and finances to promote investment.</w:t>
      </w:r>
      <w:r w:rsidR="0031391D" w:rsidRPr="00054128">
        <w:rPr>
          <w:lang w:val="en-GB"/>
        </w:rPr>
        <w:t xml:space="preserve"> </w:t>
      </w:r>
      <w:r w:rsidR="00C24600" w:rsidRPr="00054128">
        <w:rPr>
          <w:lang w:val="en-GB"/>
        </w:rPr>
        <w:t>UNDP will emphasi</w:t>
      </w:r>
      <w:r w:rsidR="00EF75FF" w:rsidRPr="00054128">
        <w:rPr>
          <w:lang w:val="en-GB"/>
        </w:rPr>
        <w:t>ze</w:t>
      </w:r>
      <w:r w:rsidR="00C24600" w:rsidRPr="00054128">
        <w:rPr>
          <w:lang w:val="en-GB"/>
        </w:rPr>
        <w:t xml:space="preserve"> a people-centred approach</w:t>
      </w:r>
      <w:r w:rsidR="000773A7" w:rsidRPr="00054128">
        <w:rPr>
          <w:lang w:val="en-GB"/>
        </w:rPr>
        <w:t xml:space="preserve"> – </w:t>
      </w:r>
      <w:r w:rsidR="00C24600" w:rsidRPr="00054128">
        <w:rPr>
          <w:lang w:val="en-GB"/>
        </w:rPr>
        <w:t xml:space="preserve">especially </w:t>
      </w:r>
      <w:r w:rsidR="00EF75FF" w:rsidRPr="00054128">
        <w:rPr>
          <w:lang w:val="en-GB"/>
        </w:rPr>
        <w:t xml:space="preserve">for </w:t>
      </w:r>
      <w:r w:rsidR="00C24600" w:rsidRPr="00054128">
        <w:rPr>
          <w:lang w:val="en-GB"/>
        </w:rPr>
        <w:t>the most vulnerable, youth</w:t>
      </w:r>
      <w:r w:rsidR="00EF75FF" w:rsidRPr="00054128">
        <w:rPr>
          <w:lang w:val="en-GB"/>
        </w:rPr>
        <w:t xml:space="preserve"> and</w:t>
      </w:r>
      <w:r w:rsidR="00C24600" w:rsidRPr="00054128">
        <w:rPr>
          <w:lang w:val="en-GB"/>
        </w:rPr>
        <w:t xml:space="preserve"> women</w:t>
      </w:r>
      <w:r w:rsidR="000773A7" w:rsidRPr="00054128">
        <w:rPr>
          <w:lang w:val="en-GB"/>
        </w:rPr>
        <w:t xml:space="preserve"> – </w:t>
      </w:r>
      <w:r w:rsidR="00C24600" w:rsidRPr="00054128">
        <w:rPr>
          <w:lang w:val="en-GB"/>
        </w:rPr>
        <w:t xml:space="preserve">and </w:t>
      </w:r>
      <w:r w:rsidR="00EF75FF" w:rsidRPr="00054128">
        <w:rPr>
          <w:lang w:val="en-GB"/>
        </w:rPr>
        <w:t>take</w:t>
      </w:r>
      <w:r w:rsidR="00C24600" w:rsidRPr="00054128">
        <w:rPr>
          <w:lang w:val="en-GB"/>
        </w:rPr>
        <w:t xml:space="preserve"> a prevention and anticipation approach to social, political and climate crises. </w:t>
      </w:r>
      <w:r w:rsidR="00EF75FF" w:rsidRPr="00054128">
        <w:rPr>
          <w:lang w:val="en-GB"/>
        </w:rPr>
        <w:t>T</w:t>
      </w:r>
      <w:r w:rsidR="00C24600" w:rsidRPr="00054128">
        <w:rPr>
          <w:lang w:val="en-GB"/>
        </w:rPr>
        <w:t xml:space="preserve">aking into consideration </w:t>
      </w:r>
      <w:r w:rsidR="00EF75FF" w:rsidRPr="00054128">
        <w:rPr>
          <w:lang w:val="en-GB"/>
        </w:rPr>
        <w:t>(a</w:t>
      </w:r>
      <w:r w:rsidR="00C24600" w:rsidRPr="00054128">
        <w:rPr>
          <w:lang w:val="en-GB"/>
        </w:rPr>
        <w:t xml:space="preserve">) challenges highlighted in the </w:t>
      </w:r>
      <w:r w:rsidR="00EF75FF" w:rsidRPr="00054128">
        <w:rPr>
          <w:lang w:val="en-GB"/>
        </w:rPr>
        <w:t>common country analysis;</w:t>
      </w:r>
      <w:r w:rsidR="00C24600" w:rsidRPr="00054128">
        <w:rPr>
          <w:lang w:val="en-GB"/>
        </w:rPr>
        <w:t xml:space="preserve"> </w:t>
      </w:r>
      <w:r w:rsidR="00EF75FF" w:rsidRPr="00054128">
        <w:rPr>
          <w:lang w:val="en-GB"/>
        </w:rPr>
        <w:t>(b</w:t>
      </w:r>
      <w:r w:rsidR="00C24600" w:rsidRPr="00054128">
        <w:rPr>
          <w:lang w:val="en-GB"/>
        </w:rPr>
        <w:t>) signature solutions 2, 3 and 6 of the Strategic Plan</w:t>
      </w:r>
      <w:r w:rsidR="00EF75FF" w:rsidRPr="00054128">
        <w:rPr>
          <w:lang w:val="en-GB"/>
        </w:rPr>
        <w:t>; and</w:t>
      </w:r>
      <w:r w:rsidR="00C24600" w:rsidRPr="00054128">
        <w:rPr>
          <w:lang w:val="en-GB"/>
        </w:rPr>
        <w:t xml:space="preserve"> </w:t>
      </w:r>
      <w:r w:rsidR="00EF75FF" w:rsidRPr="00054128">
        <w:rPr>
          <w:lang w:val="en-GB"/>
        </w:rPr>
        <w:t>(c</w:t>
      </w:r>
      <w:r w:rsidR="00C24600" w:rsidRPr="00054128">
        <w:rPr>
          <w:lang w:val="en-GB"/>
        </w:rPr>
        <w:t xml:space="preserve">) the pillars of the renewed governance framework </w:t>
      </w:r>
      <w:r w:rsidR="000773A7" w:rsidRPr="00054128">
        <w:rPr>
          <w:lang w:val="en-GB"/>
        </w:rPr>
        <w:t>and</w:t>
      </w:r>
      <w:r w:rsidR="00C24600" w:rsidRPr="00054128">
        <w:rPr>
          <w:lang w:val="en-GB"/>
        </w:rPr>
        <w:t xml:space="preserve"> the priorities of the </w:t>
      </w:r>
      <w:r w:rsidR="00EF75FF" w:rsidRPr="00054128">
        <w:rPr>
          <w:lang w:val="en-GB"/>
        </w:rPr>
        <w:t>G</w:t>
      </w:r>
      <w:r w:rsidR="00C24600" w:rsidRPr="00054128">
        <w:rPr>
          <w:lang w:val="en-GB"/>
        </w:rPr>
        <w:t xml:space="preserve">overnment </w:t>
      </w:r>
      <w:r w:rsidR="00EF75FF" w:rsidRPr="00054128">
        <w:rPr>
          <w:lang w:val="en-GB"/>
        </w:rPr>
        <w:t>R</w:t>
      </w:r>
      <w:r w:rsidR="00C24600" w:rsidRPr="00054128">
        <w:rPr>
          <w:lang w:val="en-GB"/>
        </w:rPr>
        <w:t>oadmap, actions will aim to strengthen human rights</w:t>
      </w:r>
      <w:r w:rsidR="00EF75FF" w:rsidRPr="00054128">
        <w:rPr>
          <w:lang w:val="en-GB"/>
        </w:rPr>
        <w:t>,</w:t>
      </w:r>
      <w:r w:rsidR="00C24600" w:rsidRPr="00054128">
        <w:rPr>
          <w:lang w:val="en-GB"/>
        </w:rPr>
        <w:t xml:space="preserve"> access to justice, the democratic process, efficiency of the judicial system, human security, promotion of social cohesion, </w:t>
      </w:r>
      <w:r w:rsidR="00EF75FF" w:rsidRPr="00054128">
        <w:rPr>
          <w:lang w:val="en-GB"/>
        </w:rPr>
        <w:t xml:space="preserve">and </w:t>
      </w:r>
      <w:r w:rsidR="00C24600" w:rsidRPr="00054128">
        <w:rPr>
          <w:lang w:val="en-GB"/>
        </w:rPr>
        <w:t>digitalization to improve transparency. UNDP will advocate for more women in leadership positions and political representation by supporting the design and implementation of empowerment interventions and strengthening partnership</w:t>
      </w:r>
      <w:r w:rsidR="00EF75FF" w:rsidRPr="00054128">
        <w:rPr>
          <w:lang w:val="en-GB"/>
        </w:rPr>
        <w:t>s</w:t>
      </w:r>
      <w:r w:rsidR="00C24600" w:rsidRPr="00054128">
        <w:rPr>
          <w:lang w:val="en-GB"/>
        </w:rPr>
        <w:t xml:space="preserve"> with </w:t>
      </w:r>
      <w:r w:rsidR="000773A7" w:rsidRPr="00054128">
        <w:rPr>
          <w:lang w:val="en-GB"/>
        </w:rPr>
        <w:t xml:space="preserve">UNFPA and </w:t>
      </w:r>
      <w:r w:rsidR="00C24600" w:rsidRPr="00054128">
        <w:rPr>
          <w:lang w:val="en-GB"/>
        </w:rPr>
        <w:t>UN</w:t>
      </w:r>
      <w:r w:rsidR="00EF75FF" w:rsidRPr="00054128">
        <w:rPr>
          <w:lang w:val="en-GB"/>
        </w:rPr>
        <w:t>-</w:t>
      </w:r>
      <w:r w:rsidR="00C24600" w:rsidRPr="00054128">
        <w:rPr>
          <w:lang w:val="en-GB"/>
        </w:rPr>
        <w:t xml:space="preserve">Women. </w:t>
      </w:r>
    </w:p>
    <w:p w14:paraId="38236EC9" w14:textId="77777777" w:rsidR="0031391D" w:rsidRPr="00054128" w:rsidRDefault="0031391D" w:rsidP="0031391D">
      <w:pPr>
        <w:tabs>
          <w:tab w:val="left" w:pos="1276"/>
        </w:tabs>
        <w:spacing w:line="256" w:lineRule="auto"/>
        <w:ind w:left="851" w:right="713"/>
        <w:jc w:val="both"/>
        <w:rPr>
          <w:lang w:val="en-GB"/>
        </w:rPr>
      </w:pPr>
    </w:p>
    <w:p w14:paraId="52A46F81" w14:textId="1DD3D4F8" w:rsidR="00C24600" w:rsidRPr="00054128" w:rsidRDefault="00C24600" w:rsidP="007B0B0A">
      <w:pPr>
        <w:pStyle w:val="ListParagraph"/>
        <w:tabs>
          <w:tab w:val="left" w:pos="1276"/>
        </w:tabs>
        <w:spacing w:after="120"/>
        <w:ind w:left="850" w:right="720"/>
        <w:jc w:val="both"/>
        <w:rPr>
          <w:lang w:val="en-GB"/>
        </w:rPr>
      </w:pPr>
      <w:r w:rsidRPr="00054128">
        <w:rPr>
          <w:b/>
          <w:bCs/>
          <w:lang w:val="en-GB"/>
        </w:rPr>
        <w:t>Pillar II</w:t>
      </w:r>
      <w:r w:rsidR="00B45491" w:rsidRPr="00054128">
        <w:rPr>
          <w:b/>
          <w:bCs/>
          <w:lang w:val="en-GB"/>
        </w:rPr>
        <w:t>.</w:t>
      </w:r>
      <w:r w:rsidRPr="00054128">
        <w:rPr>
          <w:b/>
          <w:bCs/>
          <w:lang w:val="en-GB"/>
        </w:rPr>
        <w:t xml:space="preserve"> Peace and social cohesion</w:t>
      </w:r>
    </w:p>
    <w:p w14:paraId="095688D3" w14:textId="57D712E0" w:rsidR="00C24600" w:rsidRPr="00054128" w:rsidRDefault="007B0B0A" w:rsidP="007B0B0A">
      <w:pPr>
        <w:tabs>
          <w:tab w:val="left" w:pos="1276"/>
        </w:tabs>
        <w:spacing w:after="120"/>
        <w:ind w:left="851" w:right="713"/>
        <w:jc w:val="both"/>
        <w:rPr>
          <w:lang w:val="en-GB"/>
        </w:rPr>
      </w:pPr>
      <w:r w:rsidRPr="00054128">
        <w:rPr>
          <w:lang w:val="en-GB"/>
        </w:rPr>
        <w:t>23.</w:t>
      </w:r>
      <w:r w:rsidRPr="00054128">
        <w:rPr>
          <w:lang w:val="en-GB"/>
        </w:rPr>
        <w:tab/>
      </w:r>
      <w:r w:rsidR="00942817" w:rsidRPr="00054128">
        <w:rPr>
          <w:lang w:val="en-GB"/>
        </w:rPr>
        <w:t>B</w:t>
      </w:r>
      <w:r w:rsidR="00C24600" w:rsidRPr="00054128">
        <w:rPr>
          <w:lang w:val="en-GB"/>
        </w:rPr>
        <w:t>uilding on its comparative advantages in social cohesion and prevention of violent extremism</w:t>
      </w:r>
      <w:r w:rsidR="00942817" w:rsidRPr="00054128">
        <w:rPr>
          <w:lang w:val="en-GB"/>
        </w:rPr>
        <w:t>, UNDP</w:t>
      </w:r>
      <w:r w:rsidR="00C24600" w:rsidRPr="00054128">
        <w:rPr>
          <w:lang w:val="en-GB"/>
        </w:rPr>
        <w:t xml:space="preserve"> will provide expertise to empower national, local and volunteer structures for consultation and policy acceptance at the local level, to instil sustainable conflict management practices and prevent extremism. </w:t>
      </w:r>
      <w:r w:rsidR="006C752F" w:rsidRPr="00054128">
        <w:rPr>
          <w:lang w:val="en-GB"/>
        </w:rPr>
        <w:t>T</w:t>
      </w:r>
      <w:r w:rsidR="00C24600" w:rsidRPr="00054128">
        <w:rPr>
          <w:lang w:val="en-GB"/>
        </w:rPr>
        <w:t xml:space="preserve">o deliver on </w:t>
      </w:r>
      <w:r w:rsidR="006C752F" w:rsidRPr="00054128">
        <w:rPr>
          <w:lang w:val="en-GB"/>
        </w:rPr>
        <w:t xml:space="preserve">outcome 5 of the </w:t>
      </w:r>
      <w:r w:rsidR="00283C63" w:rsidRPr="00054128">
        <w:rPr>
          <w:lang w:val="en-GB"/>
        </w:rPr>
        <w:t>Cooperation Framework</w:t>
      </w:r>
      <w:r w:rsidR="006C752F" w:rsidRPr="00054128">
        <w:rPr>
          <w:lang w:val="en-GB"/>
        </w:rPr>
        <w:t>,</w:t>
      </w:r>
      <w:r w:rsidR="00C24600" w:rsidRPr="00054128">
        <w:rPr>
          <w:lang w:val="en-GB"/>
        </w:rPr>
        <w:t xml:space="preserve"> UNDP</w:t>
      </w:r>
      <w:r w:rsidR="006C752F" w:rsidRPr="00054128">
        <w:rPr>
          <w:lang w:val="en-GB"/>
        </w:rPr>
        <w:t>,</w:t>
      </w:r>
      <w:r w:rsidR="00C24600" w:rsidRPr="00054128">
        <w:rPr>
          <w:lang w:val="en-GB"/>
        </w:rPr>
        <w:t xml:space="preserve"> in collaboration with UNFPA, IOM, UNHCR and </w:t>
      </w:r>
      <w:r w:rsidR="00D3566A" w:rsidRPr="00054128">
        <w:rPr>
          <w:lang w:val="en-GB"/>
        </w:rPr>
        <w:t>the United Nations Regional Centre for Peace and Disarmament in Africa</w:t>
      </w:r>
      <w:r w:rsidR="006C752F" w:rsidRPr="00054128">
        <w:rPr>
          <w:lang w:val="en-GB"/>
        </w:rPr>
        <w:t>,</w:t>
      </w:r>
      <w:r w:rsidR="00C24600" w:rsidRPr="00054128">
        <w:rPr>
          <w:lang w:val="en-GB"/>
        </w:rPr>
        <w:t xml:space="preserve"> will contribute to an integrated, risk-informed, and area-based </w:t>
      </w:r>
      <w:r w:rsidR="006C752F" w:rsidRPr="00054128">
        <w:rPr>
          <w:lang w:val="en-GB"/>
        </w:rPr>
        <w:t xml:space="preserve">‘humanitarian development and peace nexus’ </w:t>
      </w:r>
      <w:r w:rsidR="00C24600" w:rsidRPr="00054128">
        <w:rPr>
          <w:lang w:val="en-GB"/>
        </w:rPr>
        <w:t xml:space="preserve">approach. Influence of traditional and religious </w:t>
      </w:r>
      <w:r w:rsidR="00C24600" w:rsidRPr="00054128">
        <w:rPr>
          <w:lang w:val="en-GB"/>
        </w:rPr>
        <w:lastRenderedPageBreak/>
        <w:t xml:space="preserve">leaders </w:t>
      </w:r>
      <w:r w:rsidR="00AD6A5A" w:rsidRPr="00054128">
        <w:rPr>
          <w:lang w:val="en-GB"/>
        </w:rPr>
        <w:t xml:space="preserve">and women leaders’ networks </w:t>
      </w:r>
      <w:r w:rsidR="00C24600" w:rsidRPr="00054128">
        <w:rPr>
          <w:lang w:val="en-GB"/>
        </w:rPr>
        <w:t xml:space="preserve">will be leveraged to lead advocacy campaigns, particularly through local peace committees. </w:t>
      </w:r>
    </w:p>
    <w:p w14:paraId="74538AB4" w14:textId="5FCA9C59" w:rsidR="00C24600" w:rsidRPr="00054128" w:rsidRDefault="00C24600" w:rsidP="008C349F">
      <w:pPr>
        <w:tabs>
          <w:tab w:val="left" w:pos="1276"/>
        </w:tabs>
        <w:spacing w:after="120"/>
        <w:ind w:left="851" w:right="713"/>
        <w:jc w:val="both"/>
        <w:rPr>
          <w:lang w:val="en-GB"/>
        </w:rPr>
      </w:pPr>
      <w:r w:rsidRPr="00054128">
        <w:rPr>
          <w:b/>
          <w:bCs/>
          <w:lang w:val="en-GB"/>
        </w:rPr>
        <w:t>Pillar III</w:t>
      </w:r>
      <w:r w:rsidR="00B45491" w:rsidRPr="00054128">
        <w:rPr>
          <w:b/>
          <w:bCs/>
          <w:lang w:val="en-GB"/>
        </w:rPr>
        <w:t>.</w:t>
      </w:r>
      <w:r w:rsidRPr="00054128">
        <w:rPr>
          <w:b/>
          <w:bCs/>
          <w:lang w:val="en-GB"/>
        </w:rPr>
        <w:t xml:space="preserve"> Inclusive, green, sustainable growth</w:t>
      </w:r>
    </w:p>
    <w:p w14:paraId="5DDF4192" w14:textId="3627562E" w:rsidR="00C24600" w:rsidRPr="00054128" w:rsidRDefault="007B0B0A" w:rsidP="007B0B0A">
      <w:pPr>
        <w:tabs>
          <w:tab w:val="left" w:pos="1276"/>
        </w:tabs>
        <w:spacing w:after="120"/>
        <w:ind w:left="851" w:right="713"/>
        <w:jc w:val="both"/>
        <w:rPr>
          <w:lang w:val="en-GB"/>
        </w:rPr>
      </w:pPr>
      <w:r w:rsidRPr="00054128">
        <w:rPr>
          <w:lang w:val="en-GB"/>
        </w:rPr>
        <w:t>24.</w:t>
      </w:r>
      <w:r w:rsidRPr="00054128">
        <w:rPr>
          <w:lang w:val="en-GB"/>
        </w:rPr>
        <w:tab/>
      </w:r>
      <w:r w:rsidR="00AD6A5A" w:rsidRPr="00054128">
        <w:rPr>
          <w:lang w:val="en-GB"/>
        </w:rPr>
        <w:t>W</w:t>
      </w:r>
      <w:r w:rsidR="00C24600" w:rsidRPr="00054128">
        <w:rPr>
          <w:lang w:val="en-GB"/>
        </w:rPr>
        <w:t>ith FAO</w:t>
      </w:r>
      <w:r w:rsidR="006C752F" w:rsidRPr="00054128">
        <w:rPr>
          <w:lang w:val="en-GB"/>
        </w:rPr>
        <w:t xml:space="preserve"> and the</w:t>
      </w:r>
      <w:r w:rsidR="00C24600" w:rsidRPr="00054128">
        <w:rPr>
          <w:lang w:val="en-GB"/>
        </w:rPr>
        <w:t xml:space="preserve"> </w:t>
      </w:r>
      <w:r w:rsidR="006C752F" w:rsidRPr="00054128">
        <w:rPr>
          <w:lang w:val="en-GB"/>
        </w:rPr>
        <w:t>International Fund for Agricultural Development</w:t>
      </w:r>
      <w:r w:rsidR="00C24600" w:rsidRPr="00054128">
        <w:rPr>
          <w:lang w:val="en-GB"/>
        </w:rPr>
        <w:t xml:space="preserve">, UNDP will </w:t>
      </w:r>
      <w:r w:rsidR="00FB3B61" w:rsidRPr="00054128">
        <w:rPr>
          <w:lang w:val="en-GB"/>
        </w:rPr>
        <w:t>participate in</w:t>
      </w:r>
      <w:r w:rsidR="00C24600" w:rsidRPr="00054128">
        <w:rPr>
          <w:lang w:val="en-GB"/>
        </w:rPr>
        <w:t xml:space="preserve"> the </w:t>
      </w:r>
      <w:r w:rsidR="006C752F" w:rsidRPr="00054128">
        <w:rPr>
          <w:lang w:val="en-GB"/>
        </w:rPr>
        <w:t xml:space="preserve">African Continental Free Trade Area </w:t>
      </w:r>
      <w:r w:rsidR="00FB3B61" w:rsidRPr="00054128">
        <w:rPr>
          <w:lang w:val="en-GB"/>
        </w:rPr>
        <w:t xml:space="preserve">to </w:t>
      </w:r>
      <w:r w:rsidR="00C24600" w:rsidRPr="00054128">
        <w:rPr>
          <w:lang w:val="en-GB"/>
        </w:rPr>
        <w:t xml:space="preserve">develop and support productive sectors </w:t>
      </w:r>
      <w:r w:rsidR="00FB3B61" w:rsidRPr="00054128">
        <w:rPr>
          <w:lang w:val="en-GB"/>
        </w:rPr>
        <w:t xml:space="preserve">and </w:t>
      </w:r>
      <w:r w:rsidR="00C24600" w:rsidRPr="00054128">
        <w:rPr>
          <w:lang w:val="en-GB"/>
        </w:rPr>
        <w:t>promote entrepreneurship and job</w:t>
      </w:r>
      <w:r w:rsidR="00FB3B61" w:rsidRPr="00054128">
        <w:rPr>
          <w:lang w:val="en-GB"/>
        </w:rPr>
        <w:t xml:space="preserve"> creation</w:t>
      </w:r>
      <w:r w:rsidR="00C24600" w:rsidRPr="00054128">
        <w:rPr>
          <w:lang w:val="en-GB"/>
        </w:rPr>
        <w:t>. The technological capacities of universities, professional institutes and incubators will be strengthened (</w:t>
      </w:r>
      <w:r w:rsidR="000773A7" w:rsidRPr="00054128">
        <w:rPr>
          <w:lang w:val="en-GB"/>
        </w:rPr>
        <w:t xml:space="preserve">UNDP </w:t>
      </w:r>
      <w:r w:rsidR="00C24600" w:rsidRPr="00054128">
        <w:rPr>
          <w:lang w:val="en-GB"/>
        </w:rPr>
        <w:t>signature solution</w:t>
      </w:r>
      <w:r w:rsidR="00B45491" w:rsidRPr="00054128">
        <w:rPr>
          <w:lang w:val="en-GB"/>
        </w:rPr>
        <w:t xml:space="preserve"> </w:t>
      </w:r>
      <w:r w:rsidR="007E191B" w:rsidRPr="00054128">
        <w:rPr>
          <w:lang w:val="en-GB"/>
        </w:rPr>
        <w:t>‘</w:t>
      </w:r>
      <w:r w:rsidR="00C24600" w:rsidRPr="00054128">
        <w:rPr>
          <w:lang w:val="en-GB"/>
        </w:rPr>
        <w:t>Ss</w:t>
      </w:r>
      <w:r w:rsidR="007E191B" w:rsidRPr="00054128">
        <w:rPr>
          <w:lang w:val="en-GB"/>
        </w:rPr>
        <w:t>’</w:t>
      </w:r>
      <w:r w:rsidR="00B45491" w:rsidRPr="00054128">
        <w:rPr>
          <w:lang w:val="en-GB"/>
        </w:rPr>
        <w:t> </w:t>
      </w:r>
      <w:r w:rsidR="00C24600" w:rsidRPr="00054128">
        <w:rPr>
          <w:lang w:val="en-GB"/>
        </w:rPr>
        <w:t>1</w:t>
      </w:r>
      <w:r w:rsidR="00B45491" w:rsidRPr="00054128">
        <w:rPr>
          <w:lang w:val="en-GB"/>
        </w:rPr>
        <w:t>,</w:t>
      </w:r>
      <w:r w:rsidR="00C24600" w:rsidRPr="00054128">
        <w:rPr>
          <w:lang w:val="en-GB"/>
        </w:rPr>
        <w:t xml:space="preserve"> poverty and inequality). UNDP will promote inclusive investments</w:t>
      </w:r>
      <w:r w:rsidR="007E191B" w:rsidRPr="00054128">
        <w:rPr>
          <w:lang w:val="en-GB"/>
        </w:rPr>
        <w:t>,</w:t>
      </w:r>
      <w:r w:rsidR="00C24600" w:rsidRPr="00054128">
        <w:rPr>
          <w:lang w:val="en-GB"/>
        </w:rPr>
        <w:t xml:space="preserve"> digital governance</w:t>
      </w:r>
      <w:r w:rsidR="00AD6A5A" w:rsidRPr="00054128">
        <w:rPr>
          <w:lang w:val="en-GB"/>
        </w:rPr>
        <w:t>,</w:t>
      </w:r>
      <w:r w:rsidR="007E191B" w:rsidRPr="00054128">
        <w:rPr>
          <w:lang w:val="en-GB"/>
        </w:rPr>
        <w:t xml:space="preserve"> and</w:t>
      </w:r>
      <w:r w:rsidR="00C24600" w:rsidRPr="00054128">
        <w:rPr>
          <w:lang w:val="en-GB"/>
        </w:rPr>
        <w:t xml:space="preserve"> e-business, including </w:t>
      </w:r>
      <w:r w:rsidR="007E191B" w:rsidRPr="00054128">
        <w:rPr>
          <w:lang w:val="en-GB"/>
        </w:rPr>
        <w:t>a</w:t>
      </w:r>
      <w:r w:rsidR="00C24600" w:rsidRPr="00054128">
        <w:rPr>
          <w:lang w:val="en-GB"/>
        </w:rPr>
        <w:t xml:space="preserve"> </w:t>
      </w:r>
      <w:r w:rsidR="00B45491" w:rsidRPr="00054128">
        <w:rPr>
          <w:lang w:val="en-GB"/>
        </w:rPr>
        <w:t xml:space="preserve">Sustainable Development Goals </w:t>
      </w:r>
      <w:r w:rsidR="00C24600" w:rsidRPr="00054128">
        <w:rPr>
          <w:lang w:val="en-GB"/>
        </w:rPr>
        <w:t>Investor Map identif</w:t>
      </w:r>
      <w:r w:rsidR="007E191B" w:rsidRPr="00054128">
        <w:rPr>
          <w:lang w:val="en-GB"/>
        </w:rPr>
        <w:t>ying</w:t>
      </w:r>
      <w:r w:rsidR="00C24600" w:rsidRPr="00054128">
        <w:rPr>
          <w:lang w:val="en-GB"/>
        </w:rPr>
        <w:t xml:space="preserve"> opportunities </w:t>
      </w:r>
      <w:r w:rsidR="007E191B" w:rsidRPr="00054128">
        <w:rPr>
          <w:lang w:val="en-GB"/>
        </w:rPr>
        <w:t>for the</w:t>
      </w:r>
      <w:r w:rsidR="00C24600" w:rsidRPr="00054128">
        <w:rPr>
          <w:lang w:val="en-GB"/>
        </w:rPr>
        <w:t xml:space="preserve"> private sector. UNDP will set up platforms to improve </w:t>
      </w:r>
      <w:r w:rsidR="007E191B" w:rsidRPr="00054128">
        <w:rPr>
          <w:lang w:val="en-GB"/>
        </w:rPr>
        <w:t xml:space="preserve">the </w:t>
      </w:r>
      <w:r w:rsidR="00C24600" w:rsidRPr="00054128">
        <w:rPr>
          <w:lang w:val="en-GB"/>
        </w:rPr>
        <w:t>professional skills of young women and men in digital marketing techniques and financial management</w:t>
      </w:r>
      <w:r w:rsidR="007E191B" w:rsidRPr="00054128">
        <w:rPr>
          <w:lang w:val="en-GB"/>
        </w:rPr>
        <w:t>,</w:t>
      </w:r>
      <w:r w:rsidR="00C24600" w:rsidRPr="00054128">
        <w:rPr>
          <w:lang w:val="en-GB"/>
        </w:rPr>
        <w:t xml:space="preserve"> </w:t>
      </w:r>
      <w:r w:rsidR="007E191B" w:rsidRPr="00054128">
        <w:rPr>
          <w:lang w:val="en-GB"/>
        </w:rPr>
        <w:t xml:space="preserve">and </w:t>
      </w:r>
      <w:r w:rsidR="00C24600" w:rsidRPr="00054128">
        <w:rPr>
          <w:lang w:val="en-GB"/>
        </w:rPr>
        <w:t>will mobilize private funding to promote rural entrepreneurship and green jobs creation.</w:t>
      </w:r>
    </w:p>
    <w:p w14:paraId="2735E750" w14:textId="552959D1" w:rsidR="00C24600" w:rsidRPr="00054128" w:rsidRDefault="007B0B0A" w:rsidP="007B0B0A">
      <w:pPr>
        <w:tabs>
          <w:tab w:val="left" w:pos="1276"/>
        </w:tabs>
        <w:spacing w:after="120"/>
        <w:ind w:left="850" w:right="720"/>
        <w:jc w:val="both"/>
        <w:rPr>
          <w:b/>
          <w:bCs/>
          <w:lang w:val="en-GB"/>
        </w:rPr>
      </w:pPr>
      <w:r w:rsidRPr="00054128">
        <w:rPr>
          <w:lang w:val="en-GB"/>
        </w:rPr>
        <w:t>25.</w:t>
      </w:r>
      <w:r w:rsidRPr="00054128">
        <w:rPr>
          <w:lang w:val="en-GB"/>
        </w:rPr>
        <w:tab/>
      </w:r>
      <w:r w:rsidR="007E191B" w:rsidRPr="00054128">
        <w:rPr>
          <w:lang w:val="en-GB"/>
        </w:rPr>
        <w:t>T</w:t>
      </w:r>
      <w:r w:rsidR="00C24600" w:rsidRPr="00054128">
        <w:rPr>
          <w:lang w:val="en-GB"/>
        </w:rPr>
        <w:t xml:space="preserve">hrough South-South and triangular cooperation, </w:t>
      </w:r>
      <w:r w:rsidR="007E191B" w:rsidRPr="00054128">
        <w:rPr>
          <w:lang w:val="en-GB"/>
        </w:rPr>
        <w:t xml:space="preserve">UNDP will promote </w:t>
      </w:r>
      <w:r w:rsidR="00C24600" w:rsidRPr="00054128">
        <w:rPr>
          <w:lang w:val="en-GB"/>
        </w:rPr>
        <w:t>green agricultural value chains such as fertilizers, production, inclusive transformation, national and regional food crop production (millet, corn, cassava, soybeans, ginger)</w:t>
      </w:r>
      <w:r w:rsidR="007E191B" w:rsidRPr="00054128">
        <w:rPr>
          <w:lang w:val="en-GB"/>
        </w:rPr>
        <w:t>,</w:t>
      </w:r>
      <w:r w:rsidR="00C24600" w:rsidRPr="00054128">
        <w:rPr>
          <w:lang w:val="en-GB"/>
        </w:rPr>
        <w:t xml:space="preserve"> and certi</w:t>
      </w:r>
      <w:r w:rsidR="007E191B" w:rsidRPr="00054128">
        <w:rPr>
          <w:lang w:val="en-GB"/>
        </w:rPr>
        <w:t>fied</w:t>
      </w:r>
      <w:r w:rsidR="00C24600" w:rsidRPr="00054128">
        <w:rPr>
          <w:lang w:val="en-GB"/>
        </w:rPr>
        <w:t xml:space="preserve"> processed products (Ss</w:t>
      </w:r>
      <w:r w:rsidR="00B45491" w:rsidRPr="00054128">
        <w:rPr>
          <w:lang w:val="en-GB"/>
        </w:rPr>
        <w:t> </w:t>
      </w:r>
      <w:r w:rsidR="00C24600" w:rsidRPr="00054128">
        <w:rPr>
          <w:lang w:val="en-GB"/>
        </w:rPr>
        <w:t>4</w:t>
      </w:r>
      <w:r w:rsidR="00B45491" w:rsidRPr="00054128">
        <w:rPr>
          <w:lang w:val="en-GB"/>
        </w:rPr>
        <w:t>,</w:t>
      </w:r>
      <w:r w:rsidR="00C24600" w:rsidRPr="00054128">
        <w:rPr>
          <w:lang w:val="en-GB"/>
        </w:rPr>
        <w:t xml:space="preserve"> environment) through public-private partnerships, supporting agribusiness with access to high technologies, renewable energy</w:t>
      </w:r>
      <w:r w:rsidR="007E191B" w:rsidRPr="00054128">
        <w:rPr>
          <w:lang w:val="en-GB"/>
        </w:rPr>
        <w:t xml:space="preserve"> and ‘</w:t>
      </w:r>
      <w:r w:rsidR="00C24600" w:rsidRPr="00054128">
        <w:rPr>
          <w:lang w:val="en-GB"/>
        </w:rPr>
        <w:t>big data</w:t>
      </w:r>
      <w:r w:rsidR="007E191B" w:rsidRPr="00054128">
        <w:rPr>
          <w:lang w:val="en-GB"/>
        </w:rPr>
        <w:t>’</w:t>
      </w:r>
      <w:r w:rsidR="00C24600" w:rsidRPr="00054128">
        <w:rPr>
          <w:lang w:val="en-GB"/>
        </w:rPr>
        <w:t>. Actions will strengthen national capacities and support start-ups with high growth potential</w:t>
      </w:r>
      <w:r w:rsidR="007E191B" w:rsidRPr="00054128">
        <w:rPr>
          <w:lang w:val="en-GB"/>
        </w:rPr>
        <w:t>;</w:t>
      </w:r>
      <w:r w:rsidR="00C24600" w:rsidRPr="00054128">
        <w:rPr>
          <w:lang w:val="en-GB"/>
        </w:rPr>
        <w:t xml:space="preserve"> provide a digital support platform for </w:t>
      </w:r>
      <w:r w:rsidR="00B45491" w:rsidRPr="00054128">
        <w:rPr>
          <w:lang w:val="en-GB"/>
        </w:rPr>
        <w:t>micro, small and medium enterprise</w:t>
      </w:r>
      <w:r w:rsidR="00C24600" w:rsidRPr="00054128">
        <w:rPr>
          <w:lang w:val="en-GB"/>
        </w:rPr>
        <w:t>s</w:t>
      </w:r>
      <w:r w:rsidR="007E191B" w:rsidRPr="00054128">
        <w:rPr>
          <w:lang w:val="en-GB"/>
        </w:rPr>
        <w:t>;</w:t>
      </w:r>
      <w:r w:rsidR="00C24600" w:rsidRPr="00054128">
        <w:rPr>
          <w:lang w:val="en-GB"/>
        </w:rPr>
        <w:t xml:space="preserve"> facilitate access to finance and markets</w:t>
      </w:r>
      <w:r w:rsidR="007E191B" w:rsidRPr="00054128">
        <w:rPr>
          <w:lang w:val="en-GB"/>
        </w:rPr>
        <w:t>;</w:t>
      </w:r>
      <w:r w:rsidR="00C24600" w:rsidRPr="00054128">
        <w:rPr>
          <w:lang w:val="en-GB"/>
        </w:rPr>
        <w:t xml:space="preserve"> facilitate green jobs for women and youth</w:t>
      </w:r>
      <w:r w:rsidR="007E191B" w:rsidRPr="00054128">
        <w:rPr>
          <w:lang w:val="en-GB"/>
        </w:rPr>
        <w:t>,</w:t>
      </w:r>
      <w:r w:rsidR="00C24600" w:rsidRPr="00054128">
        <w:rPr>
          <w:lang w:val="en-GB"/>
        </w:rPr>
        <w:t xml:space="preserve"> including volunteering assignments (Ss</w:t>
      </w:r>
      <w:r w:rsidR="00B45491" w:rsidRPr="00054128">
        <w:rPr>
          <w:lang w:val="en-GB"/>
        </w:rPr>
        <w:t> </w:t>
      </w:r>
      <w:r w:rsidR="00C24600" w:rsidRPr="00054128">
        <w:rPr>
          <w:lang w:val="en-GB"/>
        </w:rPr>
        <w:t>6</w:t>
      </w:r>
      <w:r w:rsidR="00B45491" w:rsidRPr="00054128">
        <w:rPr>
          <w:lang w:val="en-GB"/>
        </w:rPr>
        <w:t>,</w:t>
      </w:r>
      <w:r w:rsidR="00C24600" w:rsidRPr="00054128">
        <w:rPr>
          <w:lang w:val="en-GB"/>
        </w:rPr>
        <w:t xml:space="preserve"> gender)</w:t>
      </w:r>
      <w:r w:rsidR="007E191B" w:rsidRPr="00054128">
        <w:rPr>
          <w:lang w:val="en-GB"/>
        </w:rPr>
        <w:t>;</w:t>
      </w:r>
      <w:r w:rsidR="00C24600" w:rsidRPr="00054128">
        <w:rPr>
          <w:lang w:val="en-GB"/>
        </w:rPr>
        <w:t xml:space="preserve"> and strengthen </w:t>
      </w:r>
      <w:r w:rsidR="00B45491" w:rsidRPr="00054128">
        <w:rPr>
          <w:lang w:val="en-GB"/>
        </w:rPr>
        <w:t xml:space="preserve">the </w:t>
      </w:r>
      <w:r w:rsidR="00C24600" w:rsidRPr="00054128">
        <w:rPr>
          <w:lang w:val="en-GB"/>
        </w:rPr>
        <w:t>resilience and environmental sustainability</w:t>
      </w:r>
      <w:r w:rsidR="00B45491" w:rsidRPr="00054128">
        <w:rPr>
          <w:lang w:val="en-GB"/>
        </w:rPr>
        <w:t xml:space="preserve"> of production systems</w:t>
      </w:r>
      <w:r w:rsidR="00C24600" w:rsidRPr="00054128">
        <w:rPr>
          <w:lang w:val="en-GB"/>
        </w:rPr>
        <w:t xml:space="preserve">. </w:t>
      </w:r>
    </w:p>
    <w:p w14:paraId="0FCB389F" w14:textId="077F1A86" w:rsidR="00C24600" w:rsidRPr="00054128" w:rsidRDefault="00C24600" w:rsidP="00411B67">
      <w:pPr>
        <w:tabs>
          <w:tab w:val="left" w:pos="1276"/>
        </w:tabs>
        <w:spacing w:after="120"/>
        <w:ind w:left="850" w:right="720"/>
        <w:jc w:val="both"/>
        <w:rPr>
          <w:b/>
          <w:bCs/>
          <w:lang w:val="en-GB"/>
        </w:rPr>
      </w:pPr>
      <w:r w:rsidRPr="00054128">
        <w:rPr>
          <w:b/>
          <w:bCs/>
          <w:lang w:val="en-GB"/>
        </w:rPr>
        <w:t>Pillar IV</w:t>
      </w:r>
      <w:r w:rsidR="00B45491" w:rsidRPr="00054128">
        <w:rPr>
          <w:b/>
          <w:bCs/>
          <w:lang w:val="en-GB"/>
        </w:rPr>
        <w:t>.</w:t>
      </w:r>
      <w:r w:rsidRPr="00054128">
        <w:rPr>
          <w:b/>
          <w:bCs/>
          <w:lang w:val="en-GB"/>
        </w:rPr>
        <w:t xml:space="preserve"> Sustainable management of natural resources, resilience to climate change and disaster risks</w:t>
      </w:r>
    </w:p>
    <w:p w14:paraId="328F4FF9" w14:textId="68BC58E7" w:rsidR="00C24600" w:rsidRPr="00054128" w:rsidRDefault="007B0B0A" w:rsidP="007B0B0A">
      <w:pPr>
        <w:tabs>
          <w:tab w:val="left" w:pos="1276"/>
        </w:tabs>
        <w:spacing w:after="120"/>
        <w:ind w:left="851" w:right="713"/>
        <w:jc w:val="both"/>
        <w:rPr>
          <w:lang w:val="en-GB"/>
        </w:rPr>
      </w:pPr>
      <w:r w:rsidRPr="00054128">
        <w:rPr>
          <w:lang w:val="en-GB"/>
        </w:rPr>
        <w:t>26.</w:t>
      </w:r>
      <w:r w:rsidRPr="00054128">
        <w:rPr>
          <w:lang w:val="en-GB"/>
        </w:rPr>
        <w:tab/>
      </w:r>
      <w:r w:rsidR="00C24600" w:rsidRPr="00054128">
        <w:rPr>
          <w:lang w:val="en-GB"/>
        </w:rPr>
        <w:t xml:space="preserve">UNDP will improve knowledge management and data production </w:t>
      </w:r>
      <w:r w:rsidR="00B45491" w:rsidRPr="00054128">
        <w:rPr>
          <w:lang w:val="en-GB"/>
        </w:rPr>
        <w:t xml:space="preserve">through </w:t>
      </w:r>
      <w:r w:rsidR="00C24600" w:rsidRPr="00054128">
        <w:rPr>
          <w:lang w:val="en-GB"/>
        </w:rPr>
        <w:t xml:space="preserve">innovative technologies such as drones </w:t>
      </w:r>
      <w:r w:rsidR="00D005F3" w:rsidRPr="00054128">
        <w:rPr>
          <w:lang w:val="en-GB"/>
        </w:rPr>
        <w:t>T</w:t>
      </w:r>
      <w:r w:rsidR="00B45491" w:rsidRPr="00054128">
        <w:rPr>
          <w:lang w:val="en-GB"/>
        </w:rPr>
        <w:t>he ‘</w:t>
      </w:r>
      <w:r w:rsidR="00C24600" w:rsidRPr="00054128">
        <w:rPr>
          <w:lang w:val="en-GB"/>
        </w:rPr>
        <w:t>Internet of Things</w:t>
      </w:r>
      <w:r w:rsidR="00B45491" w:rsidRPr="00054128">
        <w:rPr>
          <w:lang w:val="en-GB"/>
        </w:rPr>
        <w:t>’</w:t>
      </w:r>
      <w:r w:rsidR="00C24600" w:rsidRPr="00054128">
        <w:rPr>
          <w:lang w:val="en-GB"/>
        </w:rPr>
        <w:t xml:space="preserve"> will be explored to improve </w:t>
      </w:r>
      <w:r w:rsidR="00AD6A5A" w:rsidRPr="00054128">
        <w:rPr>
          <w:lang w:val="en-GB"/>
        </w:rPr>
        <w:t xml:space="preserve">the </w:t>
      </w:r>
      <w:r w:rsidR="00C24600" w:rsidRPr="00054128">
        <w:rPr>
          <w:lang w:val="en-GB"/>
        </w:rPr>
        <w:t xml:space="preserve">monitoring of protected areas, national reserves, air pollution and water quality. </w:t>
      </w:r>
    </w:p>
    <w:p w14:paraId="607C51BC" w14:textId="03FC6754" w:rsidR="00C24600" w:rsidRPr="00054128" w:rsidRDefault="007B0B0A" w:rsidP="007B0B0A">
      <w:pPr>
        <w:tabs>
          <w:tab w:val="left" w:pos="1276"/>
        </w:tabs>
        <w:spacing w:after="120"/>
        <w:ind w:left="851" w:right="713"/>
        <w:jc w:val="both"/>
        <w:rPr>
          <w:b/>
          <w:bCs/>
          <w:lang w:val="en-GB"/>
        </w:rPr>
      </w:pPr>
      <w:r w:rsidRPr="00054128">
        <w:rPr>
          <w:lang w:val="en-GB"/>
        </w:rPr>
        <w:t>27.</w:t>
      </w:r>
      <w:r w:rsidRPr="00054128">
        <w:rPr>
          <w:lang w:val="en-GB"/>
        </w:rPr>
        <w:tab/>
      </w:r>
      <w:r w:rsidR="00C24600" w:rsidRPr="00054128">
        <w:rPr>
          <w:lang w:val="en-GB"/>
        </w:rPr>
        <w:t>UNDP will support national nature-based solutions to address the effects of climate change on food security and economic growth, and improve livelihoods, integrating community</w:t>
      </w:r>
      <w:r w:rsidR="000773A7" w:rsidRPr="00054128">
        <w:rPr>
          <w:lang w:val="en-GB"/>
        </w:rPr>
        <w:t>,</w:t>
      </w:r>
      <w:r w:rsidR="00C24600" w:rsidRPr="00054128">
        <w:rPr>
          <w:lang w:val="en-GB"/>
        </w:rPr>
        <w:t xml:space="preserve"> ecosystem resilience </w:t>
      </w:r>
      <w:r w:rsidR="00D005F3" w:rsidRPr="00054128">
        <w:rPr>
          <w:lang w:val="en-GB"/>
        </w:rPr>
        <w:t xml:space="preserve">and </w:t>
      </w:r>
      <w:r w:rsidR="00C24600" w:rsidRPr="00054128">
        <w:rPr>
          <w:lang w:val="en-GB"/>
        </w:rPr>
        <w:t>gender mainstreaming. UNDP will support innovative solutions to promote adaptation and mitigation measures</w:t>
      </w:r>
      <w:r w:rsidR="00B45491" w:rsidRPr="00054128">
        <w:rPr>
          <w:lang w:val="en-GB"/>
        </w:rPr>
        <w:t>,</w:t>
      </w:r>
      <w:r w:rsidR="00C24600" w:rsidRPr="00054128">
        <w:rPr>
          <w:lang w:val="en-GB"/>
        </w:rPr>
        <w:t xml:space="preserve"> includ</w:t>
      </w:r>
      <w:r w:rsidR="00B45491" w:rsidRPr="00054128">
        <w:rPr>
          <w:lang w:val="en-GB"/>
        </w:rPr>
        <w:t>ing the</w:t>
      </w:r>
      <w:r w:rsidR="00C24600" w:rsidRPr="00054128">
        <w:rPr>
          <w:lang w:val="en-GB"/>
        </w:rPr>
        <w:t xml:space="preserve"> </w:t>
      </w:r>
      <w:r w:rsidR="00B45491" w:rsidRPr="00054128">
        <w:rPr>
          <w:lang w:val="en-GB"/>
        </w:rPr>
        <w:t>n</w:t>
      </w:r>
      <w:r w:rsidR="00C24600" w:rsidRPr="00054128">
        <w:rPr>
          <w:lang w:val="en-GB"/>
        </w:rPr>
        <w:t>ational</w:t>
      </w:r>
      <w:r w:rsidR="00B45491" w:rsidRPr="00054128">
        <w:rPr>
          <w:lang w:val="en-GB"/>
        </w:rPr>
        <w:t>ly</w:t>
      </w:r>
      <w:r w:rsidR="00C24600" w:rsidRPr="00054128">
        <w:rPr>
          <w:lang w:val="en-GB"/>
        </w:rPr>
        <w:t xml:space="preserve"> </w:t>
      </w:r>
      <w:r w:rsidR="00B45491" w:rsidRPr="00054128">
        <w:rPr>
          <w:lang w:val="en-GB"/>
        </w:rPr>
        <w:t>d</w:t>
      </w:r>
      <w:r w:rsidR="00C24600" w:rsidRPr="00054128">
        <w:rPr>
          <w:lang w:val="en-GB"/>
        </w:rPr>
        <w:t xml:space="preserve">etermined </w:t>
      </w:r>
      <w:r w:rsidR="00B45491" w:rsidRPr="00054128">
        <w:rPr>
          <w:lang w:val="en-GB"/>
        </w:rPr>
        <w:t>c</w:t>
      </w:r>
      <w:r w:rsidR="00C24600" w:rsidRPr="00054128">
        <w:rPr>
          <w:lang w:val="en-GB"/>
        </w:rPr>
        <w:t xml:space="preserve">ontribution. Its interventions will cut across </w:t>
      </w:r>
      <w:r w:rsidR="00AD6A5A" w:rsidRPr="00054128">
        <w:rPr>
          <w:lang w:val="en-GB"/>
        </w:rPr>
        <w:t>Ss </w:t>
      </w:r>
      <w:r w:rsidR="00C24600" w:rsidRPr="00054128">
        <w:rPr>
          <w:lang w:val="en-GB"/>
        </w:rPr>
        <w:t>1</w:t>
      </w:r>
      <w:r w:rsidR="009422FB" w:rsidRPr="00054128">
        <w:rPr>
          <w:lang w:val="en-GB"/>
        </w:rPr>
        <w:t>,</w:t>
      </w:r>
      <w:r w:rsidR="00C24600" w:rsidRPr="00054128">
        <w:rPr>
          <w:lang w:val="en-GB"/>
        </w:rPr>
        <w:t xml:space="preserve"> poverty and inequality</w:t>
      </w:r>
      <w:r w:rsidR="009422FB" w:rsidRPr="00054128">
        <w:rPr>
          <w:lang w:val="en-GB"/>
        </w:rPr>
        <w:t>;</w:t>
      </w:r>
      <w:r w:rsidR="00C24600" w:rsidRPr="00054128">
        <w:rPr>
          <w:lang w:val="en-GB"/>
        </w:rPr>
        <w:t xml:space="preserve"> 3</w:t>
      </w:r>
      <w:r w:rsidR="009422FB" w:rsidRPr="00054128">
        <w:rPr>
          <w:lang w:val="en-GB"/>
        </w:rPr>
        <w:t>,</w:t>
      </w:r>
      <w:r w:rsidR="00AD6A5A" w:rsidRPr="00054128">
        <w:rPr>
          <w:lang w:val="en-GB"/>
        </w:rPr>
        <w:t xml:space="preserve"> </w:t>
      </w:r>
      <w:r w:rsidR="00C24600" w:rsidRPr="00054128">
        <w:rPr>
          <w:lang w:val="en-GB"/>
        </w:rPr>
        <w:t>resilience</w:t>
      </w:r>
      <w:r w:rsidR="009422FB" w:rsidRPr="00054128">
        <w:rPr>
          <w:lang w:val="en-GB"/>
        </w:rPr>
        <w:t>;</w:t>
      </w:r>
      <w:r w:rsidR="00C24600" w:rsidRPr="00054128">
        <w:rPr>
          <w:lang w:val="en-GB"/>
        </w:rPr>
        <w:t xml:space="preserve"> 4</w:t>
      </w:r>
      <w:r w:rsidR="009422FB" w:rsidRPr="00054128">
        <w:rPr>
          <w:lang w:val="en-GB"/>
        </w:rPr>
        <w:t>,</w:t>
      </w:r>
      <w:r w:rsidR="00C24600" w:rsidRPr="00054128">
        <w:rPr>
          <w:lang w:val="en-GB"/>
        </w:rPr>
        <w:t xml:space="preserve"> environment</w:t>
      </w:r>
      <w:r w:rsidR="009422FB" w:rsidRPr="00054128">
        <w:rPr>
          <w:lang w:val="en-GB"/>
        </w:rPr>
        <w:t>;</w:t>
      </w:r>
      <w:r w:rsidR="00C24600" w:rsidRPr="00054128">
        <w:rPr>
          <w:lang w:val="en-GB"/>
        </w:rPr>
        <w:t xml:space="preserve"> and 6</w:t>
      </w:r>
      <w:r w:rsidR="009422FB" w:rsidRPr="00054128">
        <w:rPr>
          <w:lang w:val="en-GB"/>
        </w:rPr>
        <w:t>,</w:t>
      </w:r>
      <w:r w:rsidR="00C24600" w:rsidRPr="00054128">
        <w:rPr>
          <w:lang w:val="en-GB"/>
        </w:rPr>
        <w:t xml:space="preserve"> gender</w:t>
      </w:r>
      <w:r w:rsidR="009422FB" w:rsidRPr="00054128">
        <w:rPr>
          <w:lang w:val="en-GB"/>
        </w:rPr>
        <w:t>;</w:t>
      </w:r>
      <w:r w:rsidR="00C24600" w:rsidRPr="00054128">
        <w:rPr>
          <w:lang w:val="en-GB"/>
        </w:rPr>
        <w:t xml:space="preserve"> and </w:t>
      </w:r>
      <w:r w:rsidR="009422FB" w:rsidRPr="00054128">
        <w:rPr>
          <w:lang w:val="en-GB"/>
        </w:rPr>
        <w:t xml:space="preserve">will </w:t>
      </w:r>
      <w:r w:rsidR="00C24600" w:rsidRPr="00054128">
        <w:rPr>
          <w:lang w:val="en-GB"/>
        </w:rPr>
        <w:t xml:space="preserve">leverage the partnerships with </w:t>
      </w:r>
      <w:r w:rsidR="000773A7" w:rsidRPr="00054128">
        <w:rPr>
          <w:lang w:val="en-GB"/>
        </w:rPr>
        <w:t xml:space="preserve">the </w:t>
      </w:r>
      <w:r w:rsidR="00C24600" w:rsidRPr="00054128">
        <w:rPr>
          <w:lang w:val="en-GB"/>
        </w:rPr>
        <w:t xml:space="preserve">European Union </w:t>
      </w:r>
      <w:r w:rsidR="00D005F3" w:rsidRPr="00054128">
        <w:rPr>
          <w:lang w:val="en-GB"/>
        </w:rPr>
        <w:t>(</w:t>
      </w:r>
      <w:r w:rsidR="00C24600" w:rsidRPr="00054128">
        <w:rPr>
          <w:lang w:val="en-GB"/>
        </w:rPr>
        <w:t>disaster risk reduction</w:t>
      </w:r>
      <w:r w:rsidR="00D005F3" w:rsidRPr="00054128">
        <w:rPr>
          <w:lang w:val="en-GB"/>
        </w:rPr>
        <w:t>)</w:t>
      </w:r>
      <w:r w:rsidR="00C24600" w:rsidRPr="00054128">
        <w:rPr>
          <w:lang w:val="en-GB"/>
        </w:rPr>
        <w:t xml:space="preserve">, </w:t>
      </w:r>
      <w:r w:rsidR="009422FB" w:rsidRPr="00054128">
        <w:rPr>
          <w:lang w:val="en-GB"/>
        </w:rPr>
        <w:t>the Global Environment Facility (</w:t>
      </w:r>
      <w:r w:rsidR="00C24600" w:rsidRPr="00054128">
        <w:rPr>
          <w:lang w:val="en-GB"/>
        </w:rPr>
        <w:t>GEF</w:t>
      </w:r>
      <w:r w:rsidR="009422FB" w:rsidRPr="00054128">
        <w:rPr>
          <w:lang w:val="en-GB"/>
        </w:rPr>
        <w:t>)</w:t>
      </w:r>
      <w:r w:rsidR="00C24600" w:rsidRPr="00054128">
        <w:rPr>
          <w:lang w:val="en-GB"/>
        </w:rPr>
        <w:t xml:space="preserve">, </w:t>
      </w:r>
      <w:r w:rsidR="009422FB" w:rsidRPr="00054128">
        <w:rPr>
          <w:lang w:val="en-GB"/>
        </w:rPr>
        <w:t xml:space="preserve">the </w:t>
      </w:r>
      <w:r w:rsidR="00C24600" w:rsidRPr="00054128">
        <w:rPr>
          <w:lang w:val="en-GB"/>
        </w:rPr>
        <w:t xml:space="preserve">Green Climate Fund (GCF) </w:t>
      </w:r>
      <w:r w:rsidR="00680649" w:rsidRPr="00054128">
        <w:rPr>
          <w:lang w:val="en-GB"/>
        </w:rPr>
        <w:t>and the Islamic Development Bank</w:t>
      </w:r>
      <w:r w:rsidR="000D2544" w:rsidRPr="00054128">
        <w:rPr>
          <w:lang w:val="en-GB"/>
        </w:rPr>
        <w:t xml:space="preserve"> </w:t>
      </w:r>
      <w:r w:rsidR="007536B5" w:rsidRPr="00054128">
        <w:rPr>
          <w:lang w:val="en-GB"/>
        </w:rPr>
        <w:t xml:space="preserve">for </w:t>
      </w:r>
      <w:r w:rsidR="00C24600" w:rsidRPr="00054128">
        <w:rPr>
          <w:lang w:val="en-GB"/>
        </w:rPr>
        <w:t xml:space="preserve">climate change adaptation. </w:t>
      </w:r>
    </w:p>
    <w:p w14:paraId="0B8A51C2" w14:textId="07F8D907" w:rsidR="00C24600" w:rsidRPr="00054128" w:rsidRDefault="007B0B0A" w:rsidP="007B0B0A">
      <w:pPr>
        <w:pStyle w:val="ListParagraph"/>
        <w:tabs>
          <w:tab w:val="left" w:pos="1276"/>
        </w:tabs>
        <w:spacing w:after="240"/>
        <w:ind w:left="850" w:right="720"/>
        <w:jc w:val="both"/>
        <w:rPr>
          <w:lang w:val="en-GB"/>
        </w:rPr>
      </w:pPr>
      <w:r w:rsidRPr="00054128">
        <w:rPr>
          <w:lang w:val="en-GB"/>
        </w:rPr>
        <w:t>28.</w:t>
      </w:r>
      <w:r w:rsidRPr="00054128">
        <w:rPr>
          <w:lang w:val="en-GB"/>
        </w:rPr>
        <w:tab/>
      </w:r>
      <w:r w:rsidR="00C24600" w:rsidRPr="00054128">
        <w:rPr>
          <w:lang w:val="en-GB"/>
        </w:rPr>
        <w:t xml:space="preserve">UNDP will use </w:t>
      </w:r>
      <w:r w:rsidR="00B45491" w:rsidRPr="00054128">
        <w:rPr>
          <w:lang w:val="en-GB"/>
        </w:rPr>
        <w:t xml:space="preserve">nature-based </w:t>
      </w:r>
      <w:r w:rsidR="00C24600" w:rsidRPr="00054128">
        <w:rPr>
          <w:lang w:val="en-GB"/>
        </w:rPr>
        <w:t>and digital solution</w:t>
      </w:r>
      <w:r w:rsidR="00D005F3" w:rsidRPr="00054128">
        <w:rPr>
          <w:lang w:val="en-GB"/>
        </w:rPr>
        <w:t>s</w:t>
      </w:r>
      <w:r w:rsidR="00C24600" w:rsidRPr="00054128">
        <w:rPr>
          <w:lang w:val="en-GB"/>
        </w:rPr>
        <w:t xml:space="preserve"> to strengthen national capacities </w:t>
      </w:r>
      <w:r w:rsidR="00D005F3" w:rsidRPr="00054128">
        <w:rPr>
          <w:lang w:val="en-GB"/>
        </w:rPr>
        <w:t xml:space="preserve">for </w:t>
      </w:r>
      <w:r w:rsidR="00C24600" w:rsidRPr="00054128">
        <w:rPr>
          <w:lang w:val="en-GB"/>
        </w:rPr>
        <w:t>disaster risk management and climate change adaptation throughout early warning system development</w:t>
      </w:r>
      <w:r w:rsidR="000773A7" w:rsidRPr="00054128">
        <w:rPr>
          <w:lang w:val="en-GB"/>
        </w:rPr>
        <w:t>;</w:t>
      </w:r>
      <w:r w:rsidR="00C24600" w:rsidRPr="00054128">
        <w:rPr>
          <w:lang w:val="en-GB"/>
        </w:rPr>
        <w:t xml:space="preserve"> economic lost</w:t>
      </w:r>
      <w:r w:rsidR="000773A7" w:rsidRPr="00054128">
        <w:rPr>
          <w:lang w:val="en-GB"/>
        </w:rPr>
        <w:t>-</w:t>
      </w:r>
      <w:r w:rsidR="00C24600" w:rsidRPr="00054128">
        <w:rPr>
          <w:lang w:val="en-GB"/>
        </w:rPr>
        <w:t>costs estimation</w:t>
      </w:r>
      <w:r w:rsidR="000773A7" w:rsidRPr="00054128">
        <w:rPr>
          <w:lang w:val="en-GB"/>
        </w:rPr>
        <w:t>;</w:t>
      </w:r>
      <w:r w:rsidR="00C24600" w:rsidRPr="00054128">
        <w:rPr>
          <w:lang w:val="en-GB"/>
        </w:rPr>
        <w:t xml:space="preserve"> monitoring and forecasting changes in conditions causing floods, droughts and associated impacts</w:t>
      </w:r>
      <w:r w:rsidR="000773A7" w:rsidRPr="00054128">
        <w:rPr>
          <w:lang w:val="en-GB"/>
        </w:rPr>
        <w:t>;</w:t>
      </w:r>
      <w:r w:rsidR="00C24600" w:rsidRPr="00054128">
        <w:rPr>
          <w:lang w:val="en-GB"/>
        </w:rPr>
        <w:t xml:space="preserve"> and strengthening the national meteorological and climate services network</w:t>
      </w:r>
      <w:r w:rsidR="00C24600" w:rsidRPr="00054128">
        <w:rPr>
          <w:rStyle w:val="markedcontent"/>
          <w:lang w:val="en-GB"/>
        </w:rPr>
        <w:t>.</w:t>
      </w:r>
      <w:r w:rsidR="00C24600" w:rsidRPr="00054128">
        <w:rPr>
          <w:b/>
          <w:bCs/>
          <w:lang w:val="en-GB"/>
        </w:rPr>
        <w:t xml:space="preserve"> </w:t>
      </w:r>
    </w:p>
    <w:p w14:paraId="4772FE4A" w14:textId="4376DCB2" w:rsidR="00C24600" w:rsidRPr="00054128" w:rsidRDefault="009422FB" w:rsidP="00411B67">
      <w:pPr>
        <w:pStyle w:val="Heading1"/>
        <w:tabs>
          <w:tab w:val="left" w:pos="1276"/>
        </w:tabs>
        <w:spacing w:after="160"/>
        <w:ind w:left="900" w:right="720" w:hanging="720"/>
        <w:rPr>
          <w:lang w:val="en-GB"/>
        </w:rPr>
      </w:pPr>
      <w:bookmarkStart w:id="5" w:name="_Toc132715062"/>
      <w:r w:rsidRPr="00054128">
        <w:rPr>
          <w:rFonts w:ascii="Times New Roman" w:hAnsi="Times New Roman"/>
          <w:szCs w:val="28"/>
          <w:lang w:val="en-GB"/>
        </w:rPr>
        <w:t>III.</w:t>
      </w:r>
      <w:r w:rsidRPr="00054128">
        <w:rPr>
          <w:rFonts w:ascii="Times New Roman" w:hAnsi="Times New Roman"/>
          <w:szCs w:val="28"/>
          <w:lang w:val="en-GB"/>
        </w:rPr>
        <w:tab/>
      </w:r>
      <w:r w:rsidR="00C24600" w:rsidRPr="00054128">
        <w:rPr>
          <w:rFonts w:ascii="Times New Roman" w:hAnsi="Times New Roman"/>
          <w:szCs w:val="28"/>
          <w:lang w:val="en-GB"/>
        </w:rPr>
        <w:t xml:space="preserve">Programme and </w:t>
      </w:r>
      <w:r w:rsidRPr="00054128">
        <w:rPr>
          <w:rFonts w:ascii="Times New Roman" w:hAnsi="Times New Roman"/>
          <w:szCs w:val="28"/>
          <w:lang w:val="en-GB"/>
        </w:rPr>
        <w:t>r</w:t>
      </w:r>
      <w:r w:rsidR="00C24600" w:rsidRPr="00054128">
        <w:rPr>
          <w:rFonts w:ascii="Times New Roman" w:hAnsi="Times New Roman"/>
          <w:szCs w:val="28"/>
          <w:lang w:val="en-GB"/>
        </w:rPr>
        <w:t xml:space="preserve">isk </w:t>
      </w:r>
      <w:r w:rsidRPr="00054128">
        <w:rPr>
          <w:rFonts w:ascii="Times New Roman" w:hAnsi="Times New Roman"/>
          <w:szCs w:val="28"/>
          <w:lang w:val="en-GB"/>
        </w:rPr>
        <w:t>m</w:t>
      </w:r>
      <w:r w:rsidR="00C24600" w:rsidRPr="00054128">
        <w:rPr>
          <w:rFonts w:ascii="Times New Roman" w:hAnsi="Times New Roman"/>
          <w:szCs w:val="28"/>
          <w:lang w:val="en-GB"/>
        </w:rPr>
        <w:t>anagement</w:t>
      </w:r>
      <w:bookmarkEnd w:id="5"/>
    </w:p>
    <w:p w14:paraId="00D44E2F" w14:textId="7972E3E3" w:rsidR="00C24600" w:rsidRPr="00054128" w:rsidRDefault="007B0B0A" w:rsidP="007B0B0A">
      <w:pPr>
        <w:tabs>
          <w:tab w:val="left" w:pos="1276"/>
        </w:tabs>
        <w:spacing w:after="120"/>
        <w:ind w:left="851" w:right="713"/>
        <w:jc w:val="both"/>
        <w:rPr>
          <w:lang w:val="en-GB"/>
        </w:rPr>
      </w:pPr>
      <w:r w:rsidRPr="00054128">
        <w:rPr>
          <w:lang w:val="en-GB"/>
        </w:rPr>
        <w:t>29.</w:t>
      </w:r>
      <w:r w:rsidRPr="00054128">
        <w:rPr>
          <w:lang w:val="en-GB"/>
        </w:rPr>
        <w:tab/>
      </w:r>
      <w:r w:rsidR="00C24600" w:rsidRPr="00054128">
        <w:rPr>
          <w:lang w:val="en-GB"/>
        </w:rPr>
        <w:t xml:space="preserve">This country programme document outlines UNDP contributions to national results and serves as the primary unit of accountability to the Executive Board for results alignment and resources assigned to the programme at </w:t>
      </w:r>
      <w:r w:rsidR="00D16E73" w:rsidRPr="00054128">
        <w:rPr>
          <w:lang w:val="en-GB"/>
        </w:rPr>
        <w:t xml:space="preserve">the </w:t>
      </w:r>
      <w:r w:rsidR="00C24600" w:rsidRPr="00054128">
        <w:rPr>
          <w:lang w:val="en-GB"/>
        </w:rPr>
        <w:t>country level. Accountabilities of managers at the country, regional and headquarter</w:t>
      </w:r>
      <w:r w:rsidR="00D16E73" w:rsidRPr="00054128">
        <w:rPr>
          <w:lang w:val="en-GB"/>
        </w:rPr>
        <w:t>s</w:t>
      </w:r>
      <w:r w:rsidR="00C24600" w:rsidRPr="00054128">
        <w:rPr>
          <w:lang w:val="en-GB"/>
        </w:rPr>
        <w:t xml:space="preserve"> levels with respect to country programme </w:t>
      </w:r>
      <w:r w:rsidR="00D16E73" w:rsidRPr="00054128">
        <w:rPr>
          <w:lang w:val="en-GB"/>
        </w:rPr>
        <w:t xml:space="preserve">are </w:t>
      </w:r>
      <w:r w:rsidR="00C24600" w:rsidRPr="00054128">
        <w:rPr>
          <w:lang w:val="en-GB"/>
        </w:rPr>
        <w:t xml:space="preserve">prescribed in the </w:t>
      </w:r>
      <w:r w:rsidR="00D16E73" w:rsidRPr="00054128">
        <w:rPr>
          <w:lang w:val="en-GB"/>
        </w:rPr>
        <w:t>P</w:t>
      </w:r>
      <w:r w:rsidR="00C24600" w:rsidRPr="00054128">
        <w:rPr>
          <w:lang w:val="en-GB"/>
        </w:rPr>
        <w:t xml:space="preserve">rogramme and Operations Policies and Procedures and </w:t>
      </w:r>
      <w:r w:rsidR="00D16E73" w:rsidRPr="00054128">
        <w:rPr>
          <w:lang w:val="en-GB"/>
        </w:rPr>
        <w:t xml:space="preserve">the </w:t>
      </w:r>
      <w:r w:rsidR="00C24600" w:rsidRPr="00054128">
        <w:rPr>
          <w:lang w:val="en-GB"/>
        </w:rPr>
        <w:t>Internal Control Framework.</w:t>
      </w:r>
    </w:p>
    <w:p w14:paraId="780AFCE6" w14:textId="12D8157B" w:rsidR="00C24600" w:rsidRPr="00054128" w:rsidRDefault="007B0B0A" w:rsidP="007B0B0A">
      <w:pPr>
        <w:tabs>
          <w:tab w:val="left" w:pos="1276"/>
        </w:tabs>
        <w:spacing w:after="120"/>
        <w:ind w:left="851" w:right="713"/>
        <w:jc w:val="both"/>
        <w:rPr>
          <w:lang w:val="en-GB"/>
        </w:rPr>
      </w:pPr>
      <w:r w:rsidRPr="00054128">
        <w:rPr>
          <w:lang w:val="en-GB"/>
        </w:rPr>
        <w:t>30.</w:t>
      </w:r>
      <w:r w:rsidRPr="00054128">
        <w:rPr>
          <w:lang w:val="en-GB"/>
        </w:rPr>
        <w:tab/>
      </w:r>
      <w:r w:rsidR="00C24600" w:rsidRPr="00054128">
        <w:rPr>
          <w:lang w:val="en-GB"/>
        </w:rPr>
        <w:t xml:space="preserve">The programme will be nationally executed. If necessary, national execution may be replaced by direct execution for part or all of the programme to enable response to force majeure. </w:t>
      </w:r>
      <w:r w:rsidR="00D16E73" w:rsidRPr="00054128">
        <w:rPr>
          <w:lang w:val="en-GB"/>
        </w:rPr>
        <w:t xml:space="preserve">The </w:t>
      </w:r>
      <w:r w:rsidR="00C24600" w:rsidRPr="00054128">
        <w:rPr>
          <w:lang w:val="en-GB"/>
        </w:rPr>
        <w:t>Harmoni</w:t>
      </w:r>
      <w:r w:rsidR="00D16E73" w:rsidRPr="00054128">
        <w:rPr>
          <w:lang w:val="en-GB"/>
        </w:rPr>
        <w:t>z</w:t>
      </w:r>
      <w:r w:rsidR="00C24600" w:rsidRPr="00054128">
        <w:rPr>
          <w:lang w:val="en-GB"/>
        </w:rPr>
        <w:t>ed Approach to Cash Transfers will be used in a coordinated fashion with other United</w:t>
      </w:r>
      <w:r w:rsidR="00D16E73" w:rsidRPr="00054128">
        <w:rPr>
          <w:lang w:val="en-GB"/>
        </w:rPr>
        <w:t> </w:t>
      </w:r>
      <w:r w:rsidR="00C24600" w:rsidRPr="00054128">
        <w:rPr>
          <w:lang w:val="en-GB"/>
        </w:rPr>
        <w:t>Nations organizations to manage financial risks. Cost definitions and classifications for programme and development effectiveness will be charged to the concerned projects.</w:t>
      </w:r>
    </w:p>
    <w:p w14:paraId="5894F838" w14:textId="264E3C40" w:rsidR="00C24600" w:rsidRPr="00054128" w:rsidRDefault="007B0B0A" w:rsidP="007B0B0A">
      <w:pPr>
        <w:pStyle w:val="ListParagraph"/>
        <w:tabs>
          <w:tab w:val="left" w:pos="1276"/>
        </w:tabs>
        <w:spacing w:after="120"/>
        <w:ind w:left="851" w:right="713"/>
        <w:contextualSpacing/>
        <w:jc w:val="both"/>
        <w:rPr>
          <w:lang w:val="en-GB"/>
        </w:rPr>
      </w:pPr>
      <w:r w:rsidRPr="00054128">
        <w:rPr>
          <w:lang w:val="en-GB"/>
        </w:rPr>
        <w:lastRenderedPageBreak/>
        <w:t>31.</w:t>
      </w:r>
      <w:r w:rsidRPr="00054128">
        <w:rPr>
          <w:lang w:val="en-GB"/>
        </w:rPr>
        <w:tab/>
      </w:r>
      <w:r w:rsidR="00C24600" w:rsidRPr="00054128">
        <w:rPr>
          <w:lang w:val="en-GB"/>
        </w:rPr>
        <w:t xml:space="preserve">In line with </w:t>
      </w:r>
      <w:r w:rsidR="00D16E73" w:rsidRPr="00054128">
        <w:rPr>
          <w:lang w:val="en-GB"/>
        </w:rPr>
        <w:t xml:space="preserve">its </w:t>
      </w:r>
      <w:r w:rsidR="00C24600" w:rsidRPr="00054128">
        <w:rPr>
          <w:lang w:val="en-GB"/>
        </w:rPr>
        <w:t xml:space="preserve">enterprise risk management policy, </w:t>
      </w:r>
      <w:r w:rsidR="00D16E73" w:rsidRPr="00054128">
        <w:rPr>
          <w:lang w:val="en-GB"/>
        </w:rPr>
        <w:t xml:space="preserve">UNDP will undertake </w:t>
      </w:r>
      <w:r w:rsidR="00C24600" w:rsidRPr="00054128">
        <w:rPr>
          <w:lang w:val="en-GB"/>
        </w:rPr>
        <w:t xml:space="preserve">continuous </w:t>
      </w:r>
      <w:r w:rsidR="000773A7" w:rsidRPr="00054128">
        <w:rPr>
          <w:lang w:val="en-GB"/>
        </w:rPr>
        <w:t xml:space="preserve">risk </w:t>
      </w:r>
      <w:r w:rsidR="00C24600" w:rsidRPr="00054128">
        <w:rPr>
          <w:lang w:val="en-GB"/>
        </w:rPr>
        <w:t xml:space="preserve">assessments </w:t>
      </w:r>
      <w:r w:rsidR="000773A7" w:rsidRPr="00054128">
        <w:rPr>
          <w:lang w:val="en-GB"/>
        </w:rPr>
        <w:t>with programme boards</w:t>
      </w:r>
      <w:r w:rsidR="00C24600" w:rsidRPr="00054128">
        <w:rPr>
          <w:lang w:val="en-GB"/>
        </w:rPr>
        <w:t xml:space="preserve"> to ensure </w:t>
      </w:r>
      <w:r w:rsidR="00D16E73" w:rsidRPr="00054128">
        <w:rPr>
          <w:lang w:val="en-GB"/>
        </w:rPr>
        <w:t xml:space="preserve">that </w:t>
      </w:r>
      <w:r w:rsidR="00C24600" w:rsidRPr="00054128">
        <w:rPr>
          <w:lang w:val="en-GB"/>
        </w:rPr>
        <w:t>social and environmental safeguards are applied and partners</w:t>
      </w:r>
      <w:r w:rsidR="00D005F3" w:rsidRPr="00054128">
        <w:rPr>
          <w:lang w:val="en-GB"/>
        </w:rPr>
        <w:t xml:space="preserve"> </w:t>
      </w:r>
      <w:r w:rsidR="00C24600" w:rsidRPr="00054128">
        <w:rPr>
          <w:lang w:val="en-GB"/>
        </w:rPr>
        <w:t xml:space="preserve">informed to ensure </w:t>
      </w:r>
      <w:r w:rsidR="00D005F3" w:rsidRPr="00054128">
        <w:rPr>
          <w:lang w:val="en-GB"/>
        </w:rPr>
        <w:t xml:space="preserve">that </w:t>
      </w:r>
      <w:r w:rsidR="00C24600" w:rsidRPr="00054128">
        <w:rPr>
          <w:lang w:val="en-GB"/>
        </w:rPr>
        <w:t xml:space="preserve">mitigation measures are </w:t>
      </w:r>
      <w:r w:rsidR="000773A7" w:rsidRPr="00054128">
        <w:rPr>
          <w:lang w:val="en-GB"/>
        </w:rPr>
        <w:t>undertaken.</w:t>
      </w:r>
      <w:r w:rsidR="00C24600" w:rsidRPr="00054128">
        <w:rPr>
          <w:lang w:val="en-GB"/>
        </w:rPr>
        <w:t xml:space="preserve"> </w:t>
      </w:r>
    </w:p>
    <w:p w14:paraId="043C0663" w14:textId="54D4C2DF" w:rsidR="00C24600" w:rsidRPr="00054128" w:rsidRDefault="007B0B0A" w:rsidP="007B0B0A">
      <w:pPr>
        <w:tabs>
          <w:tab w:val="left" w:pos="1276"/>
        </w:tabs>
        <w:spacing w:after="120"/>
        <w:ind w:left="851" w:right="713"/>
        <w:jc w:val="both"/>
        <w:rPr>
          <w:lang w:val="en-GB"/>
        </w:rPr>
      </w:pPr>
      <w:r w:rsidRPr="00054128">
        <w:rPr>
          <w:lang w:val="en-GB"/>
        </w:rPr>
        <w:t>32.</w:t>
      </w:r>
      <w:r w:rsidRPr="00054128">
        <w:rPr>
          <w:lang w:val="en-GB"/>
        </w:rPr>
        <w:tab/>
      </w:r>
      <w:r w:rsidR="00C24600" w:rsidRPr="00054128">
        <w:rPr>
          <w:lang w:val="en-GB"/>
        </w:rPr>
        <w:t>High-level national ownership and participation in governance and coordination mechanisms will be ensured from the outset of the program</w:t>
      </w:r>
      <w:r w:rsidR="00D005F3" w:rsidRPr="00054128">
        <w:rPr>
          <w:lang w:val="en-GB"/>
        </w:rPr>
        <w:t>me</w:t>
      </w:r>
      <w:r w:rsidR="00C24600" w:rsidRPr="00054128">
        <w:rPr>
          <w:lang w:val="en-GB"/>
        </w:rPr>
        <w:t xml:space="preserve">. </w:t>
      </w:r>
      <w:bookmarkStart w:id="6" w:name="_Hlk133250431"/>
    </w:p>
    <w:p w14:paraId="70D63278" w14:textId="129E82D2" w:rsidR="00C24600" w:rsidRPr="00054128" w:rsidRDefault="00467EAC" w:rsidP="00467EAC">
      <w:pPr>
        <w:tabs>
          <w:tab w:val="left" w:pos="1276"/>
        </w:tabs>
        <w:spacing w:after="120"/>
        <w:ind w:left="851" w:right="713"/>
        <w:jc w:val="both"/>
        <w:rPr>
          <w:lang w:val="en-GB"/>
        </w:rPr>
      </w:pPr>
      <w:r w:rsidRPr="00054128">
        <w:rPr>
          <w:lang w:val="en-GB"/>
        </w:rPr>
        <w:t>33.</w:t>
      </w:r>
      <w:r w:rsidRPr="00054128">
        <w:rPr>
          <w:lang w:val="en-GB"/>
        </w:rPr>
        <w:tab/>
      </w:r>
      <w:r w:rsidR="00D005F3" w:rsidRPr="00054128">
        <w:rPr>
          <w:lang w:val="en-GB"/>
        </w:rPr>
        <w:t>I</w:t>
      </w:r>
      <w:r w:rsidR="00C24600" w:rsidRPr="00054128">
        <w:rPr>
          <w:lang w:val="en-GB"/>
        </w:rPr>
        <w:t xml:space="preserve">mplementation of </w:t>
      </w:r>
      <w:r w:rsidR="000773A7" w:rsidRPr="00054128">
        <w:rPr>
          <w:lang w:val="en-GB"/>
        </w:rPr>
        <w:t xml:space="preserve">the </w:t>
      </w:r>
      <w:r w:rsidR="0032590C" w:rsidRPr="00054128">
        <w:rPr>
          <w:lang w:val="en-GB"/>
        </w:rPr>
        <w:t xml:space="preserve">country programme </w:t>
      </w:r>
      <w:r w:rsidR="00C24600" w:rsidRPr="00054128">
        <w:rPr>
          <w:lang w:val="en-GB"/>
        </w:rPr>
        <w:t xml:space="preserve">will be </w:t>
      </w:r>
      <w:r w:rsidR="00D005F3" w:rsidRPr="00054128">
        <w:rPr>
          <w:lang w:val="en-GB"/>
        </w:rPr>
        <w:t>monitored</w:t>
      </w:r>
      <w:r w:rsidR="00C24600" w:rsidRPr="00054128">
        <w:rPr>
          <w:lang w:val="en-GB"/>
        </w:rPr>
        <w:t xml:space="preserve"> by a technical committee established by UNDP and co-chaired by the </w:t>
      </w:r>
      <w:r w:rsidR="00D005F3" w:rsidRPr="00054128">
        <w:rPr>
          <w:lang w:val="en-GB"/>
        </w:rPr>
        <w:t>G</w:t>
      </w:r>
      <w:r w:rsidR="00C24600" w:rsidRPr="00054128">
        <w:rPr>
          <w:lang w:val="en-GB"/>
        </w:rPr>
        <w:t>overnment</w:t>
      </w:r>
      <w:r w:rsidR="00D005F3" w:rsidRPr="00054128">
        <w:rPr>
          <w:lang w:val="en-GB"/>
        </w:rPr>
        <w:t>,</w:t>
      </w:r>
      <w:r w:rsidR="00C24600" w:rsidRPr="00054128">
        <w:rPr>
          <w:lang w:val="en-GB"/>
        </w:rPr>
        <w:t xml:space="preserve"> in collaboration with the </w:t>
      </w:r>
      <w:r w:rsidR="00283C63" w:rsidRPr="00054128">
        <w:rPr>
          <w:lang w:val="en-GB"/>
        </w:rPr>
        <w:t>Cooperation Framework</w:t>
      </w:r>
      <w:r w:rsidR="00C24600" w:rsidRPr="00054128">
        <w:rPr>
          <w:lang w:val="en-GB"/>
        </w:rPr>
        <w:t xml:space="preserve"> steering committee and key government partners, civil society, </w:t>
      </w:r>
      <w:r w:rsidR="00D005F3" w:rsidRPr="00054128">
        <w:rPr>
          <w:lang w:val="en-GB"/>
        </w:rPr>
        <w:t xml:space="preserve">the </w:t>
      </w:r>
      <w:r w:rsidR="00C24600" w:rsidRPr="00054128">
        <w:rPr>
          <w:lang w:val="en-GB"/>
        </w:rPr>
        <w:t xml:space="preserve">private sector, and universities. </w:t>
      </w:r>
      <w:bookmarkEnd w:id="6"/>
    </w:p>
    <w:p w14:paraId="1F4A090E" w14:textId="1322228A" w:rsidR="00C24600" w:rsidRPr="00054128" w:rsidRDefault="00467EAC" w:rsidP="00467EAC">
      <w:pPr>
        <w:tabs>
          <w:tab w:val="left" w:pos="1276"/>
        </w:tabs>
        <w:spacing w:after="120"/>
        <w:ind w:left="851" w:right="713"/>
        <w:jc w:val="both"/>
        <w:rPr>
          <w:lang w:val="en-GB"/>
        </w:rPr>
      </w:pPr>
      <w:r w:rsidRPr="00054128">
        <w:rPr>
          <w:lang w:val="en-GB"/>
        </w:rPr>
        <w:t>34.</w:t>
      </w:r>
      <w:r w:rsidRPr="00054128">
        <w:rPr>
          <w:lang w:val="en-GB"/>
        </w:rPr>
        <w:tab/>
      </w:r>
      <w:r w:rsidR="00FA166B" w:rsidRPr="00054128">
        <w:rPr>
          <w:lang w:val="en-GB"/>
        </w:rPr>
        <w:t>C</w:t>
      </w:r>
      <w:r w:rsidR="0032590C" w:rsidRPr="00054128">
        <w:rPr>
          <w:lang w:val="en-GB"/>
        </w:rPr>
        <w:t xml:space="preserve">ountry programme </w:t>
      </w:r>
      <w:r w:rsidR="00FA166B" w:rsidRPr="00054128">
        <w:rPr>
          <w:lang w:val="en-GB"/>
        </w:rPr>
        <w:t xml:space="preserve">implementation </w:t>
      </w:r>
      <w:r w:rsidR="00C24600" w:rsidRPr="00054128">
        <w:rPr>
          <w:lang w:val="en-GB"/>
        </w:rPr>
        <w:t>evolves in a constantly changing environment</w:t>
      </w:r>
      <w:r w:rsidR="00FA166B" w:rsidRPr="00054128">
        <w:rPr>
          <w:lang w:val="en-GB"/>
        </w:rPr>
        <w:t>,</w:t>
      </w:r>
      <w:r w:rsidR="00C24600" w:rsidRPr="00054128">
        <w:rPr>
          <w:lang w:val="en-GB"/>
        </w:rPr>
        <w:t xml:space="preserve"> </w:t>
      </w:r>
      <w:r w:rsidR="00E3332C" w:rsidRPr="00054128">
        <w:rPr>
          <w:lang w:val="en-GB"/>
        </w:rPr>
        <w:t xml:space="preserve">and </w:t>
      </w:r>
      <w:r w:rsidR="00C24600" w:rsidRPr="00054128">
        <w:rPr>
          <w:lang w:val="en-GB"/>
        </w:rPr>
        <w:t xml:space="preserve">the emergence of shocks and propagation of </w:t>
      </w:r>
      <w:r w:rsidR="00FA166B" w:rsidRPr="00054128">
        <w:rPr>
          <w:lang w:val="en-GB"/>
        </w:rPr>
        <w:t xml:space="preserve">their </w:t>
      </w:r>
      <w:r w:rsidR="00C24600" w:rsidRPr="00054128">
        <w:rPr>
          <w:lang w:val="en-GB"/>
        </w:rPr>
        <w:t xml:space="preserve">effects could compromise objectives. To </w:t>
      </w:r>
      <w:r w:rsidR="00FA166B" w:rsidRPr="00054128">
        <w:rPr>
          <w:lang w:val="en-GB"/>
        </w:rPr>
        <w:t xml:space="preserve">prepare for </w:t>
      </w:r>
      <w:r w:rsidR="00C24600" w:rsidRPr="00054128">
        <w:rPr>
          <w:lang w:val="en-GB"/>
        </w:rPr>
        <w:t>risks and shocks, UNDP will invest in capacity development for systems thinking and portfolio approaches, real-time qualitative and quantitative data analysis for decision</w:t>
      </w:r>
      <w:r w:rsidR="00FA166B" w:rsidRPr="00054128">
        <w:rPr>
          <w:lang w:val="en-GB"/>
        </w:rPr>
        <w:t>-</w:t>
      </w:r>
      <w:r w:rsidR="00C24600" w:rsidRPr="00054128">
        <w:rPr>
          <w:lang w:val="en-GB"/>
        </w:rPr>
        <w:t xml:space="preserve">making, </w:t>
      </w:r>
      <w:r w:rsidR="00AE18F2" w:rsidRPr="00054128">
        <w:rPr>
          <w:lang w:val="en-GB"/>
        </w:rPr>
        <w:t xml:space="preserve">and </w:t>
      </w:r>
      <w:r w:rsidR="00C24600" w:rsidRPr="00054128">
        <w:rPr>
          <w:lang w:val="en-GB"/>
        </w:rPr>
        <w:t>horizon scanning and pattern detection to anticipate shocks and respond to trends.</w:t>
      </w:r>
    </w:p>
    <w:p w14:paraId="1853C44F" w14:textId="25952EE8" w:rsidR="00AE18F2" w:rsidRPr="00054128" w:rsidRDefault="00FA166B" w:rsidP="005C2BAC">
      <w:pPr>
        <w:tabs>
          <w:tab w:val="left" w:pos="1276"/>
        </w:tabs>
        <w:spacing w:after="120"/>
        <w:ind w:left="851" w:right="713"/>
        <w:jc w:val="both"/>
        <w:rPr>
          <w:b/>
          <w:lang w:val="en-GB"/>
        </w:rPr>
      </w:pPr>
      <w:r w:rsidRPr="00054128">
        <w:rPr>
          <w:b/>
          <w:lang w:val="en-GB"/>
        </w:rPr>
        <w:t>R</w:t>
      </w:r>
      <w:r w:rsidR="00C24600" w:rsidRPr="00054128">
        <w:rPr>
          <w:b/>
          <w:lang w:val="en-GB"/>
        </w:rPr>
        <w:t>isks and mitigation measures identified</w:t>
      </w:r>
    </w:p>
    <w:p w14:paraId="3CD3AB61" w14:textId="0151E001" w:rsidR="00C24600" w:rsidRPr="00054128" w:rsidRDefault="00AE18F2" w:rsidP="005C2BAC">
      <w:pPr>
        <w:tabs>
          <w:tab w:val="left" w:pos="1276"/>
        </w:tabs>
        <w:spacing w:after="120"/>
        <w:ind w:left="850" w:right="720"/>
        <w:jc w:val="both"/>
        <w:rPr>
          <w:lang w:val="en-GB"/>
        </w:rPr>
      </w:pPr>
      <w:r w:rsidRPr="00054128">
        <w:rPr>
          <w:bCs/>
          <w:iCs/>
          <w:lang w:val="en-GB"/>
        </w:rPr>
        <w:t>3</w:t>
      </w:r>
      <w:r w:rsidR="00467EAC" w:rsidRPr="00054128">
        <w:rPr>
          <w:bCs/>
          <w:iCs/>
          <w:lang w:val="en-GB"/>
        </w:rPr>
        <w:t>5</w:t>
      </w:r>
      <w:r w:rsidRPr="00054128">
        <w:rPr>
          <w:bCs/>
          <w:iCs/>
          <w:lang w:val="en-GB"/>
        </w:rPr>
        <w:t>.</w:t>
      </w:r>
      <w:r w:rsidRPr="00054128">
        <w:rPr>
          <w:bCs/>
          <w:i/>
          <w:iCs/>
          <w:lang w:val="en-GB"/>
        </w:rPr>
        <w:tab/>
      </w:r>
      <w:r w:rsidR="00C24600" w:rsidRPr="00054128">
        <w:rPr>
          <w:b/>
          <w:bCs/>
          <w:i/>
          <w:iCs/>
          <w:lang w:val="en-GB"/>
        </w:rPr>
        <w:t>Difficult</w:t>
      </w:r>
      <w:r w:rsidRPr="00054128">
        <w:rPr>
          <w:b/>
          <w:bCs/>
          <w:i/>
          <w:iCs/>
          <w:lang w:val="en-GB"/>
        </w:rPr>
        <w:t>y</w:t>
      </w:r>
      <w:r w:rsidR="00C24600" w:rsidRPr="00054128">
        <w:rPr>
          <w:b/>
          <w:bCs/>
          <w:i/>
          <w:iCs/>
          <w:lang w:val="en-GB"/>
        </w:rPr>
        <w:t xml:space="preserve"> </w:t>
      </w:r>
      <w:r w:rsidRPr="00054128">
        <w:rPr>
          <w:b/>
          <w:bCs/>
          <w:i/>
          <w:iCs/>
          <w:lang w:val="en-GB"/>
        </w:rPr>
        <w:t xml:space="preserve">in </w:t>
      </w:r>
      <w:r w:rsidR="00C24600" w:rsidRPr="00054128">
        <w:rPr>
          <w:b/>
          <w:bCs/>
          <w:i/>
          <w:iCs/>
          <w:lang w:val="en-GB"/>
        </w:rPr>
        <w:t>mobiliz</w:t>
      </w:r>
      <w:r w:rsidRPr="00054128">
        <w:rPr>
          <w:b/>
          <w:bCs/>
          <w:i/>
          <w:iCs/>
          <w:lang w:val="en-GB"/>
        </w:rPr>
        <w:t>ing</w:t>
      </w:r>
      <w:r w:rsidR="00C24600" w:rsidRPr="00054128">
        <w:rPr>
          <w:b/>
          <w:bCs/>
          <w:i/>
          <w:iCs/>
          <w:lang w:val="en-GB"/>
        </w:rPr>
        <w:t xml:space="preserve"> financial resources could jeopardize achievement of results</w:t>
      </w:r>
      <w:r w:rsidR="00FA166B" w:rsidRPr="00054128">
        <w:rPr>
          <w:b/>
          <w:bCs/>
          <w:i/>
          <w:iCs/>
          <w:lang w:val="en-GB"/>
        </w:rPr>
        <w:t>.</w:t>
      </w:r>
      <w:r w:rsidR="00C24600" w:rsidRPr="00054128">
        <w:rPr>
          <w:lang w:val="en-GB"/>
        </w:rPr>
        <w:t xml:space="preserve"> UNDP will seek to diversify resource mobilization by renewing partnerships with donors at national and regional levels, strengthening private sector participation, encouraging public funding, and promoting new partnerships, while paying particular care to managing partnerships. It will ensure that its business processes are efficient</w:t>
      </w:r>
      <w:r w:rsidR="00E3332C" w:rsidRPr="00054128">
        <w:rPr>
          <w:lang w:val="en-GB"/>
        </w:rPr>
        <w:t xml:space="preserve"> and </w:t>
      </w:r>
      <w:r w:rsidR="00C24600" w:rsidRPr="00054128">
        <w:rPr>
          <w:lang w:val="en-GB"/>
        </w:rPr>
        <w:t>cost-effective</w:t>
      </w:r>
      <w:r w:rsidR="00E3332C" w:rsidRPr="00054128">
        <w:rPr>
          <w:lang w:val="en-GB"/>
        </w:rPr>
        <w:t>,</w:t>
      </w:r>
      <w:r w:rsidR="00C24600" w:rsidRPr="00054128">
        <w:rPr>
          <w:lang w:val="en-GB"/>
        </w:rPr>
        <w:t xml:space="preserve"> and that staffing </w:t>
      </w:r>
      <w:r w:rsidR="00E3332C" w:rsidRPr="00054128">
        <w:rPr>
          <w:lang w:val="en-GB"/>
        </w:rPr>
        <w:t>can</w:t>
      </w:r>
      <w:r w:rsidR="00C24600" w:rsidRPr="00054128">
        <w:rPr>
          <w:lang w:val="en-GB"/>
        </w:rPr>
        <w:t xml:space="preserve"> scale down if needed.</w:t>
      </w:r>
      <w:r w:rsidR="00E3332C" w:rsidRPr="00054128" w:rsidDel="00E3332C">
        <w:rPr>
          <w:lang w:val="en-GB"/>
        </w:rPr>
        <w:t xml:space="preserve"> </w:t>
      </w:r>
    </w:p>
    <w:p w14:paraId="231C144F" w14:textId="2890242A" w:rsidR="00C24600" w:rsidRPr="00054128" w:rsidRDefault="00467EAC" w:rsidP="005C2BAC">
      <w:pPr>
        <w:tabs>
          <w:tab w:val="left" w:pos="1276"/>
        </w:tabs>
        <w:spacing w:after="120"/>
        <w:ind w:left="850" w:right="720"/>
        <w:jc w:val="both"/>
        <w:rPr>
          <w:lang w:val="en-GB"/>
        </w:rPr>
      </w:pPr>
      <w:r w:rsidRPr="00054128">
        <w:rPr>
          <w:bCs/>
          <w:iCs/>
          <w:lang w:val="en-GB"/>
        </w:rPr>
        <w:t>36</w:t>
      </w:r>
      <w:r w:rsidR="00505043" w:rsidRPr="00054128">
        <w:rPr>
          <w:bCs/>
          <w:iCs/>
          <w:lang w:val="en-GB"/>
        </w:rPr>
        <w:t>.</w:t>
      </w:r>
      <w:r w:rsidR="00505043" w:rsidRPr="00054128">
        <w:rPr>
          <w:bCs/>
          <w:iCs/>
          <w:lang w:val="en-GB"/>
        </w:rPr>
        <w:tab/>
      </w:r>
      <w:r w:rsidR="00C24600" w:rsidRPr="00054128">
        <w:rPr>
          <w:b/>
          <w:bCs/>
          <w:i/>
          <w:iCs/>
          <w:lang w:val="en-GB"/>
        </w:rPr>
        <w:t>Deteriorating security situation due to overflow of the Sahel crisis</w:t>
      </w:r>
      <w:r w:rsidR="00C24600" w:rsidRPr="00054128">
        <w:rPr>
          <w:lang w:val="en-GB"/>
        </w:rPr>
        <w:t>. UNDP will assist the Government in strengthening its security system capacity and will support a monitoring and information-sharing platform with neighbo</w:t>
      </w:r>
      <w:r w:rsidR="00D16E73" w:rsidRPr="00054128">
        <w:rPr>
          <w:lang w:val="en-GB"/>
        </w:rPr>
        <w:t>u</w:t>
      </w:r>
      <w:r w:rsidR="00C24600" w:rsidRPr="00054128">
        <w:rPr>
          <w:lang w:val="en-GB"/>
        </w:rPr>
        <w:t>ring countries.</w:t>
      </w:r>
    </w:p>
    <w:p w14:paraId="50603979" w14:textId="67FB68FC" w:rsidR="00C24600" w:rsidRPr="00054128" w:rsidRDefault="00AE18F2" w:rsidP="005C2BAC">
      <w:pPr>
        <w:tabs>
          <w:tab w:val="left" w:pos="1276"/>
        </w:tabs>
        <w:spacing w:after="120"/>
        <w:ind w:left="850" w:right="720"/>
        <w:jc w:val="both"/>
        <w:rPr>
          <w:lang w:val="en-GB"/>
        </w:rPr>
      </w:pPr>
      <w:r w:rsidRPr="00054128">
        <w:rPr>
          <w:bCs/>
          <w:iCs/>
          <w:lang w:val="en-GB"/>
        </w:rPr>
        <w:t>3</w:t>
      </w:r>
      <w:r w:rsidR="00467EAC" w:rsidRPr="00054128">
        <w:rPr>
          <w:bCs/>
          <w:iCs/>
          <w:lang w:val="en-GB"/>
        </w:rPr>
        <w:t>7</w:t>
      </w:r>
      <w:r w:rsidRPr="00054128">
        <w:rPr>
          <w:bCs/>
          <w:iCs/>
          <w:lang w:val="en-GB"/>
        </w:rPr>
        <w:t>.</w:t>
      </w:r>
      <w:r w:rsidRPr="00054128">
        <w:rPr>
          <w:bCs/>
          <w:iCs/>
          <w:lang w:val="en-GB"/>
        </w:rPr>
        <w:tab/>
      </w:r>
      <w:r w:rsidR="00C24600" w:rsidRPr="00054128">
        <w:rPr>
          <w:b/>
          <w:bCs/>
          <w:i/>
          <w:iCs/>
          <w:lang w:val="en-GB"/>
        </w:rPr>
        <w:t>The impact of inflation</w:t>
      </w:r>
      <w:r w:rsidR="00C24600" w:rsidRPr="00054128">
        <w:rPr>
          <w:lang w:val="en-GB"/>
        </w:rPr>
        <w:t xml:space="preserve"> on prices of goods and services </w:t>
      </w:r>
      <w:r w:rsidR="00E3332C" w:rsidRPr="00054128">
        <w:rPr>
          <w:lang w:val="en-GB"/>
        </w:rPr>
        <w:t>could a</w:t>
      </w:r>
      <w:r w:rsidR="00C24600" w:rsidRPr="00054128">
        <w:rPr>
          <w:lang w:val="en-GB"/>
        </w:rPr>
        <w:t>ffect donor resources availability</w:t>
      </w:r>
      <w:r w:rsidR="00E3332C" w:rsidRPr="00054128">
        <w:rPr>
          <w:lang w:val="en-GB"/>
        </w:rPr>
        <w:t xml:space="preserve"> and</w:t>
      </w:r>
      <w:r w:rsidR="00C24600" w:rsidRPr="00054128">
        <w:rPr>
          <w:lang w:val="en-GB"/>
        </w:rPr>
        <w:t xml:space="preserve"> procurement services. UNDP will strengthen its collaboration with other United</w:t>
      </w:r>
      <w:r w:rsidR="00E3332C" w:rsidRPr="00054128">
        <w:rPr>
          <w:lang w:val="en-GB"/>
        </w:rPr>
        <w:t> </w:t>
      </w:r>
      <w:r w:rsidR="00C24600" w:rsidRPr="00054128">
        <w:rPr>
          <w:lang w:val="en-GB"/>
        </w:rPr>
        <w:t xml:space="preserve">Nations organizations and partners to develop innovative arrangements </w:t>
      </w:r>
      <w:r w:rsidR="00E3332C" w:rsidRPr="00054128">
        <w:rPr>
          <w:lang w:val="en-GB"/>
        </w:rPr>
        <w:t xml:space="preserve">and long-term agreements </w:t>
      </w:r>
      <w:r w:rsidR="00C24600" w:rsidRPr="00054128">
        <w:rPr>
          <w:lang w:val="en-GB"/>
        </w:rPr>
        <w:t>and strengthen South-South partnership.</w:t>
      </w:r>
      <w:r w:rsidR="00E3332C" w:rsidRPr="00054128" w:rsidDel="00E3332C">
        <w:rPr>
          <w:lang w:val="en-GB"/>
        </w:rPr>
        <w:t xml:space="preserve"> </w:t>
      </w:r>
    </w:p>
    <w:p w14:paraId="3E94CE26" w14:textId="5BD90C05" w:rsidR="00C24600" w:rsidRPr="00054128" w:rsidRDefault="00467EAC" w:rsidP="005C2BAC">
      <w:pPr>
        <w:tabs>
          <w:tab w:val="left" w:pos="1276"/>
        </w:tabs>
        <w:spacing w:after="120"/>
        <w:ind w:left="850" w:right="720"/>
        <w:jc w:val="both"/>
        <w:rPr>
          <w:lang w:val="en-GB"/>
        </w:rPr>
      </w:pPr>
      <w:r w:rsidRPr="00054128">
        <w:rPr>
          <w:bCs/>
          <w:iCs/>
          <w:lang w:val="en-GB"/>
        </w:rPr>
        <w:t>38</w:t>
      </w:r>
      <w:r w:rsidR="00AE18F2" w:rsidRPr="00054128">
        <w:rPr>
          <w:bCs/>
          <w:iCs/>
          <w:lang w:val="en-GB"/>
        </w:rPr>
        <w:t>.</w:t>
      </w:r>
      <w:r w:rsidR="00AE18F2" w:rsidRPr="00054128">
        <w:rPr>
          <w:bCs/>
          <w:iCs/>
          <w:lang w:val="en-GB"/>
        </w:rPr>
        <w:tab/>
      </w:r>
      <w:r w:rsidR="00C24600" w:rsidRPr="00054128">
        <w:rPr>
          <w:b/>
          <w:bCs/>
          <w:i/>
          <w:iCs/>
          <w:lang w:val="en-GB"/>
        </w:rPr>
        <w:t>Global environmental shocks</w:t>
      </w:r>
      <w:r w:rsidR="00E3332C" w:rsidRPr="00054128">
        <w:rPr>
          <w:lang w:val="en-GB"/>
        </w:rPr>
        <w:t xml:space="preserve"> m</w:t>
      </w:r>
      <w:r w:rsidR="00C24600" w:rsidRPr="00054128">
        <w:rPr>
          <w:lang w:val="en-GB"/>
        </w:rPr>
        <w:t>ay lead to humanitarian situation</w:t>
      </w:r>
      <w:r w:rsidR="00E3332C" w:rsidRPr="00054128">
        <w:rPr>
          <w:lang w:val="en-GB"/>
        </w:rPr>
        <w:t>s</w:t>
      </w:r>
      <w:r w:rsidR="00C24600" w:rsidRPr="00054128">
        <w:rPr>
          <w:lang w:val="en-GB"/>
        </w:rPr>
        <w:t xml:space="preserve"> that divert focus from key socioeconomic priorities. UNDP will implement disaster preparedness and business continuity plans developed with United Nations partners, </w:t>
      </w:r>
      <w:r w:rsidR="00E3332C" w:rsidRPr="00054128">
        <w:rPr>
          <w:lang w:val="en-GB"/>
        </w:rPr>
        <w:t xml:space="preserve">the </w:t>
      </w:r>
      <w:r w:rsidR="00C24600" w:rsidRPr="00054128">
        <w:rPr>
          <w:lang w:val="en-GB"/>
        </w:rPr>
        <w:t>Government</w:t>
      </w:r>
      <w:r w:rsidR="00E3332C" w:rsidRPr="00054128">
        <w:rPr>
          <w:lang w:val="en-GB"/>
        </w:rPr>
        <w:t>,</w:t>
      </w:r>
      <w:r w:rsidR="00C24600" w:rsidRPr="00054128">
        <w:rPr>
          <w:lang w:val="en-GB"/>
        </w:rPr>
        <w:t xml:space="preserve"> and local communities. Risk management will include reprogramming options</w:t>
      </w:r>
      <w:r w:rsidR="00E3332C" w:rsidRPr="00054128">
        <w:rPr>
          <w:lang w:val="en-GB"/>
        </w:rPr>
        <w:t xml:space="preserve"> where</w:t>
      </w:r>
      <w:r w:rsidR="00C24600" w:rsidRPr="00054128">
        <w:rPr>
          <w:lang w:val="en-GB"/>
        </w:rPr>
        <w:t xml:space="preserve"> appropriate.</w:t>
      </w:r>
    </w:p>
    <w:p w14:paraId="1B935F83" w14:textId="42A8A47D" w:rsidR="00C24600" w:rsidRPr="00054128" w:rsidRDefault="00467EAC" w:rsidP="00411B67">
      <w:pPr>
        <w:tabs>
          <w:tab w:val="left" w:pos="1276"/>
        </w:tabs>
        <w:spacing w:after="120"/>
        <w:ind w:left="851" w:right="713"/>
        <w:jc w:val="both"/>
        <w:rPr>
          <w:lang w:val="en-GB"/>
        </w:rPr>
      </w:pPr>
      <w:r w:rsidRPr="00054128">
        <w:rPr>
          <w:bCs/>
          <w:iCs/>
          <w:lang w:val="en-GB"/>
        </w:rPr>
        <w:t>39</w:t>
      </w:r>
      <w:r w:rsidR="00AE18F2" w:rsidRPr="00054128">
        <w:rPr>
          <w:bCs/>
          <w:iCs/>
          <w:lang w:val="en-GB"/>
        </w:rPr>
        <w:t>.</w:t>
      </w:r>
      <w:r w:rsidR="00AE18F2" w:rsidRPr="00054128">
        <w:rPr>
          <w:bCs/>
          <w:iCs/>
          <w:lang w:val="en-GB"/>
        </w:rPr>
        <w:tab/>
      </w:r>
      <w:r w:rsidR="00C24600" w:rsidRPr="00054128">
        <w:rPr>
          <w:b/>
          <w:bCs/>
          <w:i/>
          <w:iCs/>
          <w:lang w:val="en-GB"/>
        </w:rPr>
        <w:t xml:space="preserve">Resistance to change. </w:t>
      </w:r>
      <w:r w:rsidR="00C24600" w:rsidRPr="00054128">
        <w:rPr>
          <w:lang w:val="en-GB"/>
        </w:rPr>
        <w:t xml:space="preserve">UNDP must be aware of this when designing and deploying its portfolio more inclusively, ensuring participation </w:t>
      </w:r>
      <w:r w:rsidR="00E3332C" w:rsidRPr="00054128">
        <w:rPr>
          <w:lang w:val="en-GB"/>
        </w:rPr>
        <w:t xml:space="preserve">and </w:t>
      </w:r>
      <w:r w:rsidR="00C24600" w:rsidRPr="00054128">
        <w:rPr>
          <w:lang w:val="en-GB"/>
        </w:rPr>
        <w:t>co-creation. UNDP will support implementation of administrative digital solutions and citizens</w:t>
      </w:r>
      <w:r w:rsidR="00E3332C" w:rsidRPr="00054128">
        <w:rPr>
          <w:lang w:val="en-GB"/>
        </w:rPr>
        <w:t>’</w:t>
      </w:r>
      <w:r w:rsidR="00C24600" w:rsidRPr="00054128">
        <w:rPr>
          <w:lang w:val="en-GB"/>
        </w:rPr>
        <w:t xml:space="preserve"> dialogue enabling signals and levers for the </w:t>
      </w:r>
      <w:r w:rsidR="00D16E73" w:rsidRPr="00054128">
        <w:rPr>
          <w:lang w:val="en-GB"/>
        </w:rPr>
        <w:t>digital transformation</w:t>
      </w:r>
      <w:r w:rsidR="00D16E73" w:rsidRPr="00054128" w:rsidDel="00D16E73">
        <w:rPr>
          <w:lang w:val="en-GB"/>
        </w:rPr>
        <w:t xml:space="preserve"> </w:t>
      </w:r>
      <w:r w:rsidR="00D16E73" w:rsidRPr="00054128">
        <w:rPr>
          <w:lang w:val="en-GB"/>
        </w:rPr>
        <w:t xml:space="preserve">of </w:t>
      </w:r>
      <w:r w:rsidR="00C24600" w:rsidRPr="00054128">
        <w:rPr>
          <w:lang w:val="en-GB"/>
        </w:rPr>
        <w:t xml:space="preserve">Togo. UNDP will draw lessons from </w:t>
      </w:r>
      <w:r w:rsidR="00AE18F2" w:rsidRPr="00054128">
        <w:rPr>
          <w:lang w:val="en-GB"/>
        </w:rPr>
        <w:t xml:space="preserve">the </w:t>
      </w:r>
      <w:r w:rsidR="00C24600" w:rsidRPr="00054128">
        <w:rPr>
          <w:lang w:val="en-GB"/>
        </w:rPr>
        <w:t xml:space="preserve">last office audit to enhance its oversight and monitoring mechanisms, ensuring that all </w:t>
      </w:r>
      <w:r w:rsidR="00E3332C" w:rsidRPr="00054128">
        <w:rPr>
          <w:lang w:val="en-GB"/>
        </w:rPr>
        <w:t>o</w:t>
      </w:r>
      <w:r w:rsidR="00C24600" w:rsidRPr="00054128">
        <w:rPr>
          <w:lang w:val="en-GB"/>
        </w:rPr>
        <w:t xml:space="preserve">ffice staff </w:t>
      </w:r>
      <w:r w:rsidR="00E3332C" w:rsidRPr="00054128">
        <w:rPr>
          <w:lang w:val="en-GB"/>
        </w:rPr>
        <w:t>perform optimally</w:t>
      </w:r>
      <w:r w:rsidR="00C24600" w:rsidRPr="00054128">
        <w:rPr>
          <w:lang w:val="en-GB"/>
        </w:rPr>
        <w:t xml:space="preserve">. </w:t>
      </w:r>
    </w:p>
    <w:p w14:paraId="7FC3E300" w14:textId="77777777" w:rsidR="00C24600" w:rsidRPr="00054128" w:rsidRDefault="00C24600" w:rsidP="00411B67">
      <w:pPr>
        <w:tabs>
          <w:tab w:val="left" w:pos="1276"/>
        </w:tabs>
        <w:spacing w:after="120"/>
        <w:ind w:left="851" w:right="713"/>
        <w:contextualSpacing/>
        <w:jc w:val="both"/>
        <w:rPr>
          <w:sz w:val="2"/>
          <w:szCs w:val="2"/>
          <w:lang w:val="en-GB"/>
        </w:rPr>
      </w:pPr>
    </w:p>
    <w:p w14:paraId="18E882F8" w14:textId="71C783D3" w:rsidR="00C24600" w:rsidRPr="00054128" w:rsidRDefault="00D16E73" w:rsidP="00747246">
      <w:pPr>
        <w:pStyle w:val="Heading1"/>
        <w:tabs>
          <w:tab w:val="left" w:pos="1276"/>
        </w:tabs>
        <w:ind w:left="864" w:right="720" w:hanging="677"/>
        <w:rPr>
          <w:rFonts w:ascii="Times New Roman" w:hAnsi="Times New Roman"/>
          <w:szCs w:val="28"/>
          <w:lang w:val="en-GB"/>
        </w:rPr>
      </w:pPr>
      <w:bookmarkStart w:id="7" w:name="_Toc132715063"/>
      <w:r w:rsidRPr="00054128">
        <w:rPr>
          <w:rFonts w:ascii="Times New Roman" w:hAnsi="Times New Roman"/>
          <w:szCs w:val="28"/>
          <w:lang w:val="en-GB"/>
        </w:rPr>
        <w:t>IV.</w:t>
      </w:r>
      <w:r w:rsidRPr="00054128">
        <w:rPr>
          <w:rFonts w:ascii="Times New Roman" w:hAnsi="Times New Roman"/>
          <w:szCs w:val="28"/>
          <w:lang w:val="en-GB"/>
        </w:rPr>
        <w:tab/>
      </w:r>
      <w:r w:rsidR="00C24600" w:rsidRPr="00054128">
        <w:rPr>
          <w:rFonts w:ascii="Times New Roman" w:hAnsi="Times New Roman"/>
          <w:szCs w:val="28"/>
          <w:lang w:val="en-GB"/>
        </w:rPr>
        <w:t xml:space="preserve">Monitoring and </w:t>
      </w:r>
      <w:r w:rsidRPr="00054128">
        <w:rPr>
          <w:rFonts w:ascii="Times New Roman" w:hAnsi="Times New Roman"/>
          <w:szCs w:val="28"/>
          <w:lang w:val="en-GB"/>
        </w:rPr>
        <w:t>e</w:t>
      </w:r>
      <w:r w:rsidR="00C24600" w:rsidRPr="00054128">
        <w:rPr>
          <w:rFonts w:ascii="Times New Roman" w:hAnsi="Times New Roman"/>
          <w:szCs w:val="28"/>
          <w:lang w:val="en-GB"/>
        </w:rPr>
        <w:t>valuation</w:t>
      </w:r>
      <w:bookmarkEnd w:id="7"/>
    </w:p>
    <w:p w14:paraId="2AF52343" w14:textId="77777777" w:rsidR="00C24600" w:rsidRPr="00054128" w:rsidRDefault="00C24600" w:rsidP="00747246">
      <w:pPr>
        <w:tabs>
          <w:tab w:val="left" w:pos="1276"/>
        </w:tabs>
        <w:spacing w:after="120"/>
        <w:ind w:left="851" w:right="713"/>
        <w:contextualSpacing/>
        <w:jc w:val="both"/>
        <w:rPr>
          <w:lang w:val="en-GB"/>
        </w:rPr>
      </w:pPr>
    </w:p>
    <w:p w14:paraId="1956798A" w14:textId="58F3B061" w:rsidR="00C24600" w:rsidRPr="00054128" w:rsidRDefault="00467EAC" w:rsidP="00747246">
      <w:pPr>
        <w:tabs>
          <w:tab w:val="left" w:pos="1276"/>
        </w:tabs>
        <w:spacing w:after="120"/>
        <w:ind w:left="851" w:right="713"/>
        <w:contextualSpacing/>
        <w:jc w:val="both"/>
        <w:rPr>
          <w:lang w:val="en-GB"/>
        </w:rPr>
      </w:pPr>
      <w:r w:rsidRPr="00054128">
        <w:rPr>
          <w:lang w:val="en-GB"/>
        </w:rPr>
        <w:t>40</w:t>
      </w:r>
      <w:r w:rsidR="00AE18F2" w:rsidRPr="00054128">
        <w:rPr>
          <w:lang w:val="en-GB"/>
        </w:rPr>
        <w:t>.</w:t>
      </w:r>
      <w:r w:rsidR="00AE18F2" w:rsidRPr="00054128">
        <w:rPr>
          <w:lang w:val="en-GB"/>
        </w:rPr>
        <w:tab/>
      </w:r>
      <w:r w:rsidR="00C24600" w:rsidRPr="00054128">
        <w:rPr>
          <w:lang w:val="en-GB"/>
        </w:rPr>
        <w:t xml:space="preserve">Results and value for money are key aspects of UNDP support to </w:t>
      </w:r>
      <w:r w:rsidR="00D16E73" w:rsidRPr="00054128">
        <w:rPr>
          <w:lang w:val="en-GB"/>
        </w:rPr>
        <w:t>g</w:t>
      </w:r>
      <w:r w:rsidR="00C24600" w:rsidRPr="00054128">
        <w:rPr>
          <w:lang w:val="en-GB"/>
        </w:rPr>
        <w:t xml:space="preserve">overnment and other national partners. UNDP will pay particular attention to monitoring and evaluation in line with the </w:t>
      </w:r>
      <w:r w:rsidR="00AE18F2" w:rsidRPr="00054128">
        <w:rPr>
          <w:lang w:val="en-GB"/>
        </w:rPr>
        <w:t>g</w:t>
      </w:r>
      <w:r w:rsidR="00C24600" w:rsidRPr="00054128">
        <w:rPr>
          <w:lang w:val="en-GB"/>
        </w:rPr>
        <w:t xml:space="preserve">overnment </w:t>
      </w:r>
      <w:r w:rsidR="00AE18F2" w:rsidRPr="00054128">
        <w:rPr>
          <w:lang w:val="en-GB"/>
        </w:rPr>
        <w:t>r</w:t>
      </w:r>
      <w:r w:rsidR="00C24600" w:rsidRPr="00054128">
        <w:rPr>
          <w:lang w:val="en-GB"/>
        </w:rPr>
        <w:t>oad</w:t>
      </w:r>
      <w:r w:rsidR="00E3332C" w:rsidRPr="00054128">
        <w:rPr>
          <w:lang w:val="en-GB"/>
        </w:rPr>
        <w:t>m</w:t>
      </w:r>
      <w:r w:rsidR="00C24600" w:rsidRPr="00054128">
        <w:rPr>
          <w:lang w:val="en-GB"/>
        </w:rPr>
        <w:t xml:space="preserve">ap and the </w:t>
      </w:r>
      <w:r w:rsidR="00D16E73" w:rsidRPr="00054128">
        <w:rPr>
          <w:lang w:val="en-GB"/>
        </w:rPr>
        <w:t>Sustainable Development Goals</w:t>
      </w:r>
      <w:r w:rsidR="00C24600" w:rsidRPr="00054128">
        <w:rPr>
          <w:lang w:val="en-GB"/>
        </w:rPr>
        <w:t xml:space="preserve">. </w:t>
      </w:r>
      <w:r w:rsidR="00E3332C" w:rsidRPr="00054128">
        <w:rPr>
          <w:lang w:val="en-GB"/>
        </w:rPr>
        <w:t>The Government will conduct h</w:t>
      </w:r>
      <w:r w:rsidR="00C24600" w:rsidRPr="00054128">
        <w:rPr>
          <w:lang w:val="en-GB"/>
        </w:rPr>
        <w:t xml:space="preserve">igh-level dialogues at least once a year to assess the programme. A results areas review will be undertaken </w:t>
      </w:r>
      <w:r w:rsidR="00377D13" w:rsidRPr="00054128">
        <w:rPr>
          <w:lang w:val="en-GB"/>
        </w:rPr>
        <w:t xml:space="preserve">with stakeholders </w:t>
      </w:r>
      <w:r w:rsidR="00C24600" w:rsidRPr="00054128">
        <w:rPr>
          <w:lang w:val="en-GB"/>
        </w:rPr>
        <w:t xml:space="preserve">as part of the </w:t>
      </w:r>
      <w:r w:rsidR="00283C63" w:rsidRPr="00054128">
        <w:rPr>
          <w:lang w:val="en-GB"/>
        </w:rPr>
        <w:t>Cooperation Framework</w:t>
      </w:r>
      <w:r w:rsidR="00C24600" w:rsidRPr="00054128">
        <w:rPr>
          <w:lang w:val="en-GB"/>
        </w:rPr>
        <w:t xml:space="preserve"> workplan, led by results groups with support from </w:t>
      </w:r>
      <w:r w:rsidR="00D16E73" w:rsidRPr="00054128">
        <w:rPr>
          <w:lang w:val="en-GB"/>
        </w:rPr>
        <w:t>monitoring and evaluation</w:t>
      </w:r>
      <w:r w:rsidR="00C24600" w:rsidRPr="00054128">
        <w:rPr>
          <w:lang w:val="en-GB"/>
        </w:rPr>
        <w:t xml:space="preserve"> specialist</w:t>
      </w:r>
      <w:r w:rsidR="00D16E73" w:rsidRPr="00054128">
        <w:rPr>
          <w:lang w:val="en-GB"/>
        </w:rPr>
        <w:t>s</w:t>
      </w:r>
      <w:r w:rsidR="00C24600" w:rsidRPr="00054128">
        <w:rPr>
          <w:lang w:val="en-GB"/>
        </w:rPr>
        <w:t xml:space="preserve">. Quarterly monitoring will prevent and manage any </w:t>
      </w:r>
      <w:r w:rsidR="00AE18F2" w:rsidRPr="00054128">
        <w:rPr>
          <w:lang w:val="en-GB"/>
        </w:rPr>
        <w:t>adverse</w:t>
      </w:r>
      <w:r w:rsidR="00C24600" w:rsidRPr="00054128">
        <w:rPr>
          <w:lang w:val="en-GB"/>
        </w:rPr>
        <w:t xml:space="preserve"> effect on </w:t>
      </w:r>
      <w:r w:rsidR="00377D13" w:rsidRPr="00054128">
        <w:rPr>
          <w:lang w:val="en-GB"/>
        </w:rPr>
        <w:t xml:space="preserve">country programme </w:t>
      </w:r>
      <w:r w:rsidR="00C24600" w:rsidRPr="00054128">
        <w:rPr>
          <w:lang w:val="en-GB"/>
        </w:rPr>
        <w:t>implementation.</w:t>
      </w:r>
    </w:p>
    <w:p w14:paraId="25815F74" w14:textId="77777777" w:rsidR="00C24600" w:rsidRPr="00054128" w:rsidRDefault="00C24600" w:rsidP="00210439">
      <w:pPr>
        <w:tabs>
          <w:tab w:val="left" w:pos="1276"/>
        </w:tabs>
        <w:spacing w:after="120"/>
        <w:ind w:left="851" w:right="713"/>
        <w:contextualSpacing/>
        <w:jc w:val="both"/>
        <w:rPr>
          <w:lang w:val="en-GB"/>
        </w:rPr>
      </w:pPr>
    </w:p>
    <w:p w14:paraId="442B8875" w14:textId="15251600" w:rsidR="00C24600" w:rsidRPr="00054128" w:rsidRDefault="00467EAC" w:rsidP="00210439">
      <w:pPr>
        <w:tabs>
          <w:tab w:val="left" w:pos="1276"/>
        </w:tabs>
        <w:spacing w:after="120"/>
        <w:ind w:left="850" w:right="720"/>
        <w:jc w:val="both"/>
        <w:rPr>
          <w:lang w:val="en-GB"/>
        </w:rPr>
      </w:pPr>
      <w:r w:rsidRPr="00054128">
        <w:rPr>
          <w:lang w:val="en-GB"/>
        </w:rPr>
        <w:t>41</w:t>
      </w:r>
      <w:r w:rsidR="00AE18F2" w:rsidRPr="00054128">
        <w:rPr>
          <w:lang w:val="en-GB"/>
        </w:rPr>
        <w:t>.</w:t>
      </w:r>
      <w:r w:rsidR="00AE18F2" w:rsidRPr="00054128">
        <w:rPr>
          <w:lang w:val="en-GB"/>
        </w:rPr>
        <w:tab/>
      </w:r>
      <w:r w:rsidR="00C24600" w:rsidRPr="00054128">
        <w:rPr>
          <w:lang w:val="en-GB"/>
        </w:rPr>
        <w:t xml:space="preserve">UNDP will partner with </w:t>
      </w:r>
      <w:r w:rsidR="0032590C" w:rsidRPr="00054128">
        <w:rPr>
          <w:lang w:val="en-GB"/>
        </w:rPr>
        <w:t>the National Institute of Statics and Economic and Demographic Studies</w:t>
      </w:r>
      <w:r w:rsidR="00C24600" w:rsidRPr="00054128">
        <w:rPr>
          <w:lang w:val="en-GB"/>
        </w:rPr>
        <w:t xml:space="preserve">, </w:t>
      </w:r>
      <w:r w:rsidR="00377D13" w:rsidRPr="00054128">
        <w:rPr>
          <w:lang w:val="en-GB"/>
        </w:rPr>
        <w:t xml:space="preserve">UNFPA and </w:t>
      </w:r>
      <w:r w:rsidR="00C24600" w:rsidRPr="00054128">
        <w:rPr>
          <w:lang w:val="en-GB"/>
        </w:rPr>
        <w:t xml:space="preserve">UNICEF </w:t>
      </w:r>
      <w:r w:rsidR="00377D13" w:rsidRPr="00054128">
        <w:rPr>
          <w:lang w:val="en-GB"/>
        </w:rPr>
        <w:t>for</w:t>
      </w:r>
      <w:r w:rsidR="00C24600" w:rsidRPr="00054128">
        <w:rPr>
          <w:lang w:val="en-GB"/>
        </w:rPr>
        <w:t xml:space="preserve"> research, data collection and knowledge management. This </w:t>
      </w:r>
      <w:r w:rsidR="00C24600" w:rsidRPr="00054128">
        <w:rPr>
          <w:lang w:val="en-GB"/>
        </w:rPr>
        <w:lastRenderedPageBreak/>
        <w:t>includes support to statistical production, national digital monitoring and evaluation</w:t>
      </w:r>
      <w:r w:rsidR="00377D13" w:rsidRPr="00054128">
        <w:rPr>
          <w:lang w:val="en-GB"/>
        </w:rPr>
        <w:t>,</w:t>
      </w:r>
      <w:r w:rsidR="00C24600" w:rsidRPr="00054128">
        <w:rPr>
          <w:lang w:val="en-GB"/>
        </w:rPr>
        <w:t xml:space="preserve"> and a portal of open data systems.</w:t>
      </w:r>
    </w:p>
    <w:p w14:paraId="265AE026" w14:textId="38D52E08" w:rsidR="00976BA1" w:rsidRPr="00054128" w:rsidRDefault="00467EAC" w:rsidP="00210439">
      <w:pPr>
        <w:tabs>
          <w:tab w:val="left" w:pos="1276"/>
        </w:tabs>
        <w:spacing w:after="120"/>
        <w:ind w:left="850" w:right="720"/>
        <w:jc w:val="both"/>
        <w:rPr>
          <w:lang w:val="en-GB"/>
        </w:rPr>
      </w:pPr>
      <w:r w:rsidRPr="00054128">
        <w:rPr>
          <w:lang w:val="en-GB"/>
        </w:rPr>
        <w:t>42</w:t>
      </w:r>
      <w:r w:rsidR="00976BA1" w:rsidRPr="00054128">
        <w:rPr>
          <w:lang w:val="en-GB"/>
        </w:rPr>
        <w:t>.</w:t>
      </w:r>
      <w:r w:rsidR="00976BA1" w:rsidRPr="00054128">
        <w:rPr>
          <w:lang w:val="en-GB"/>
        </w:rPr>
        <w:tab/>
      </w:r>
      <w:r w:rsidR="00C24600" w:rsidRPr="00054128">
        <w:rPr>
          <w:lang w:val="en-GB"/>
        </w:rPr>
        <w:t xml:space="preserve">Performance indicators were derived from national performance measurement frameworks and the </w:t>
      </w:r>
      <w:r w:rsidR="00D16E73" w:rsidRPr="00054128">
        <w:rPr>
          <w:lang w:val="en-GB"/>
        </w:rPr>
        <w:t xml:space="preserve">Sustainable Development Goals </w:t>
      </w:r>
      <w:r w:rsidR="00C24600" w:rsidRPr="00054128">
        <w:rPr>
          <w:lang w:val="en-GB"/>
        </w:rPr>
        <w:t>national indicator framework to promote national ownership, coherence and synergies in reporting results. UNDP will use its gender marker to track programme contributions to specific gender and women</w:t>
      </w:r>
      <w:r w:rsidR="00377D13" w:rsidRPr="00054128">
        <w:rPr>
          <w:lang w:val="en-GB"/>
        </w:rPr>
        <w:t>’</w:t>
      </w:r>
      <w:r w:rsidR="00C24600" w:rsidRPr="00054128">
        <w:rPr>
          <w:lang w:val="en-GB"/>
        </w:rPr>
        <w:t>s empowerment achievements.</w:t>
      </w:r>
    </w:p>
    <w:p w14:paraId="79BC1FE8" w14:textId="5ADB7A1E" w:rsidR="00C24600" w:rsidRPr="00054128" w:rsidRDefault="00467EAC" w:rsidP="00F627A9">
      <w:pPr>
        <w:tabs>
          <w:tab w:val="left" w:pos="1276"/>
        </w:tabs>
        <w:spacing w:after="120"/>
        <w:ind w:left="851" w:right="713"/>
        <w:jc w:val="both"/>
        <w:rPr>
          <w:lang w:val="en-GB"/>
        </w:rPr>
      </w:pPr>
      <w:r w:rsidRPr="00054128">
        <w:rPr>
          <w:lang w:val="en-GB"/>
        </w:rPr>
        <w:t>43</w:t>
      </w:r>
      <w:r w:rsidR="00976BA1" w:rsidRPr="00054128">
        <w:rPr>
          <w:lang w:val="en-GB"/>
        </w:rPr>
        <w:t>.</w:t>
      </w:r>
      <w:r w:rsidR="00976BA1" w:rsidRPr="00054128">
        <w:rPr>
          <w:lang w:val="en-GB"/>
        </w:rPr>
        <w:tab/>
      </w:r>
      <w:r w:rsidR="00C24600" w:rsidRPr="00054128">
        <w:rPr>
          <w:lang w:val="en-GB"/>
        </w:rPr>
        <w:t>At least 5</w:t>
      </w:r>
      <w:r w:rsidR="00DF3463" w:rsidRPr="00054128">
        <w:rPr>
          <w:lang w:val="en-GB"/>
        </w:rPr>
        <w:t xml:space="preserve"> per cent</w:t>
      </w:r>
      <w:r w:rsidR="00C24600" w:rsidRPr="00054128">
        <w:rPr>
          <w:lang w:val="en-GB"/>
        </w:rPr>
        <w:t xml:space="preserve"> of the program</w:t>
      </w:r>
      <w:r w:rsidR="00D16E73" w:rsidRPr="00054128">
        <w:rPr>
          <w:lang w:val="en-GB"/>
        </w:rPr>
        <w:t>me</w:t>
      </w:r>
      <w:r w:rsidR="00C24600" w:rsidRPr="00054128">
        <w:rPr>
          <w:lang w:val="en-GB"/>
        </w:rPr>
        <w:t xml:space="preserve"> budget will be allocated to </w:t>
      </w:r>
      <w:r w:rsidR="00D16E73" w:rsidRPr="00054128">
        <w:rPr>
          <w:lang w:val="en-GB"/>
        </w:rPr>
        <w:t xml:space="preserve">the monitoring and </w:t>
      </w:r>
      <w:r w:rsidR="00C24600" w:rsidRPr="00054128">
        <w:rPr>
          <w:lang w:val="en-GB"/>
        </w:rPr>
        <w:t>evaluation plan</w:t>
      </w:r>
      <w:r w:rsidR="00976BA1" w:rsidRPr="00054128">
        <w:rPr>
          <w:lang w:val="en-GB"/>
        </w:rPr>
        <w:t xml:space="preserve">, which </w:t>
      </w:r>
      <w:r w:rsidR="00C24600" w:rsidRPr="00054128">
        <w:rPr>
          <w:lang w:val="en-GB"/>
        </w:rPr>
        <w:t xml:space="preserve">includes a thematic evaluation on gender and </w:t>
      </w:r>
      <w:r w:rsidR="008A77BD" w:rsidRPr="00054128">
        <w:rPr>
          <w:lang w:val="en-GB"/>
        </w:rPr>
        <w:t>two</w:t>
      </w:r>
      <w:r w:rsidR="00C24600" w:rsidRPr="00054128">
        <w:rPr>
          <w:lang w:val="en-GB"/>
        </w:rPr>
        <w:t xml:space="preserve"> outcome evaluations, along with the </w:t>
      </w:r>
      <w:r w:rsidR="006D59DA" w:rsidRPr="00054128">
        <w:rPr>
          <w:lang w:val="en-GB"/>
        </w:rPr>
        <w:t>independent country programme evaluation</w:t>
      </w:r>
      <w:r w:rsidR="00C24600" w:rsidRPr="00054128">
        <w:rPr>
          <w:lang w:val="en-GB"/>
        </w:rPr>
        <w:t xml:space="preserve">. At </w:t>
      </w:r>
      <w:r w:rsidR="008A77BD" w:rsidRPr="00054128">
        <w:rPr>
          <w:lang w:val="en-GB"/>
        </w:rPr>
        <w:t xml:space="preserve">the </w:t>
      </w:r>
      <w:r w:rsidR="00C24600" w:rsidRPr="00054128">
        <w:rPr>
          <w:lang w:val="en-GB"/>
        </w:rPr>
        <w:t xml:space="preserve">results level, monitoring and evaluation and joint reviews will be undertaken with other United Nations organizations and the Government through agreed accountability and coordination platforms. UNDP will conduct a midterm evaluation and a final review. </w:t>
      </w:r>
      <w:r w:rsidR="00377D13" w:rsidRPr="00054128">
        <w:rPr>
          <w:lang w:val="en-GB"/>
        </w:rPr>
        <w:t>The e</w:t>
      </w:r>
      <w:r w:rsidR="00C24600" w:rsidRPr="00054128">
        <w:rPr>
          <w:lang w:val="en-GB"/>
        </w:rPr>
        <w:t>valuation</w:t>
      </w:r>
      <w:r w:rsidR="00976BA1" w:rsidRPr="00054128">
        <w:rPr>
          <w:lang w:val="en-GB"/>
        </w:rPr>
        <w:t>,</w:t>
      </w:r>
      <w:r w:rsidR="00C24600" w:rsidRPr="00054128">
        <w:rPr>
          <w:lang w:val="en-GB"/>
        </w:rPr>
        <w:t xml:space="preserve"> conducted </w:t>
      </w:r>
      <w:r w:rsidR="00377D13" w:rsidRPr="00054128">
        <w:rPr>
          <w:lang w:val="en-GB"/>
        </w:rPr>
        <w:t>pursuant to</w:t>
      </w:r>
      <w:r w:rsidR="00C24600" w:rsidRPr="00054128">
        <w:rPr>
          <w:lang w:val="en-GB"/>
        </w:rPr>
        <w:t xml:space="preserve"> the evaluation plan</w:t>
      </w:r>
      <w:r w:rsidR="00976BA1" w:rsidRPr="00054128">
        <w:rPr>
          <w:lang w:val="en-GB"/>
        </w:rPr>
        <w:t>,</w:t>
      </w:r>
      <w:r w:rsidR="00C24600" w:rsidRPr="00054128">
        <w:rPr>
          <w:lang w:val="en-GB"/>
        </w:rPr>
        <w:t xml:space="preserve"> will be used for learning and decision</w:t>
      </w:r>
      <w:r w:rsidR="00377D13" w:rsidRPr="00054128">
        <w:rPr>
          <w:lang w:val="en-GB"/>
        </w:rPr>
        <w:t>-</w:t>
      </w:r>
      <w:r w:rsidR="00C24600" w:rsidRPr="00054128">
        <w:rPr>
          <w:lang w:val="en-GB"/>
        </w:rPr>
        <w:t xml:space="preserve">making. UNDP will </w:t>
      </w:r>
      <w:r w:rsidR="00976BA1" w:rsidRPr="00054128">
        <w:rPr>
          <w:lang w:val="en-GB"/>
        </w:rPr>
        <w:t>p</w:t>
      </w:r>
      <w:r w:rsidR="00C24600" w:rsidRPr="00054128">
        <w:rPr>
          <w:lang w:val="en-GB"/>
        </w:rPr>
        <w:t xml:space="preserve">rovide information </w:t>
      </w:r>
      <w:r w:rsidR="00976BA1" w:rsidRPr="00054128">
        <w:rPr>
          <w:lang w:val="en-GB"/>
        </w:rPr>
        <w:t xml:space="preserve">on </w:t>
      </w:r>
      <w:r w:rsidR="00C24600" w:rsidRPr="00054128">
        <w:rPr>
          <w:lang w:val="en-GB"/>
        </w:rPr>
        <w:t>results and augment its advocacy around key development issues.</w:t>
      </w:r>
      <w:r w:rsidR="00377D13" w:rsidRPr="00054128" w:rsidDel="00377D13">
        <w:rPr>
          <w:lang w:val="en-GB"/>
        </w:rPr>
        <w:t xml:space="preserve"> </w:t>
      </w:r>
    </w:p>
    <w:p w14:paraId="2ECF2400" w14:textId="686F4BE4" w:rsidR="00C24600" w:rsidRPr="00054128" w:rsidRDefault="00467EAC" w:rsidP="00F627A9">
      <w:pPr>
        <w:pStyle w:val="ListParagraph"/>
        <w:tabs>
          <w:tab w:val="left" w:pos="1276"/>
        </w:tabs>
        <w:spacing w:after="120"/>
        <w:ind w:left="851" w:right="713"/>
        <w:contextualSpacing/>
        <w:jc w:val="both"/>
        <w:rPr>
          <w:lang w:val="en-GB"/>
        </w:rPr>
      </w:pPr>
      <w:r w:rsidRPr="00054128">
        <w:rPr>
          <w:lang w:val="en-GB"/>
        </w:rPr>
        <w:t>44</w:t>
      </w:r>
      <w:r w:rsidR="00976BA1" w:rsidRPr="00054128">
        <w:rPr>
          <w:lang w:val="en-GB"/>
        </w:rPr>
        <w:t>.</w:t>
      </w:r>
      <w:r w:rsidR="00976BA1" w:rsidRPr="00054128">
        <w:rPr>
          <w:lang w:val="en-GB"/>
        </w:rPr>
        <w:tab/>
      </w:r>
      <w:r w:rsidR="00C24600" w:rsidRPr="00054128">
        <w:rPr>
          <w:lang w:val="en-GB"/>
        </w:rPr>
        <w:t xml:space="preserve">UNDP will ensure that indicators are gender sensitive and </w:t>
      </w:r>
      <w:r w:rsidR="00976BA1" w:rsidRPr="00054128">
        <w:rPr>
          <w:lang w:val="en-GB"/>
        </w:rPr>
        <w:t>compris</w:t>
      </w:r>
      <w:r w:rsidR="00C24600" w:rsidRPr="00054128">
        <w:rPr>
          <w:lang w:val="en-GB"/>
        </w:rPr>
        <w:t xml:space="preserve">e part of the monitoring and evaluation mechanism. </w:t>
      </w:r>
      <w:r w:rsidR="00976BA1" w:rsidRPr="00054128">
        <w:rPr>
          <w:lang w:val="en-GB"/>
        </w:rPr>
        <w:t>At</w:t>
      </w:r>
      <w:r w:rsidR="00C24600" w:rsidRPr="00054128">
        <w:rPr>
          <w:lang w:val="en-GB"/>
        </w:rPr>
        <w:t xml:space="preserve"> least 15</w:t>
      </w:r>
      <w:r w:rsidR="00377D13" w:rsidRPr="00054128">
        <w:rPr>
          <w:lang w:val="en-GB"/>
        </w:rPr>
        <w:t> per </w:t>
      </w:r>
      <w:r w:rsidR="00DF3463" w:rsidRPr="00054128">
        <w:rPr>
          <w:lang w:val="en-GB"/>
        </w:rPr>
        <w:t>cent</w:t>
      </w:r>
      <w:r w:rsidR="00C24600" w:rsidRPr="00054128">
        <w:rPr>
          <w:lang w:val="en-GB"/>
        </w:rPr>
        <w:t xml:space="preserve"> of the budget will be invested in gender-specific interventions.</w:t>
      </w:r>
    </w:p>
    <w:p w14:paraId="778EC804" w14:textId="1811C093" w:rsidR="00214EC6" w:rsidRPr="00054128" w:rsidRDefault="00467EAC" w:rsidP="00F627A9">
      <w:pPr>
        <w:tabs>
          <w:tab w:val="left" w:pos="1276"/>
        </w:tabs>
        <w:spacing w:line="259" w:lineRule="auto"/>
        <w:ind w:left="851" w:right="713"/>
        <w:jc w:val="both"/>
        <w:rPr>
          <w:lang w:val="en-GB"/>
        </w:rPr>
      </w:pPr>
      <w:r w:rsidRPr="00054128">
        <w:rPr>
          <w:lang w:val="en-GB"/>
        </w:rPr>
        <w:t>45</w:t>
      </w:r>
      <w:r w:rsidR="00976BA1" w:rsidRPr="00054128">
        <w:rPr>
          <w:lang w:val="en-GB"/>
        </w:rPr>
        <w:t>.</w:t>
      </w:r>
      <w:r w:rsidR="00976BA1" w:rsidRPr="00054128">
        <w:rPr>
          <w:lang w:val="en-GB"/>
        </w:rPr>
        <w:tab/>
      </w:r>
      <w:r w:rsidR="00C24600" w:rsidRPr="00054128">
        <w:rPr>
          <w:lang w:val="en-GB"/>
        </w:rPr>
        <w:t>UNDP will seek to strengthen i</w:t>
      </w:r>
      <w:r w:rsidR="002B6085" w:rsidRPr="00054128">
        <w:rPr>
          <w:lang w:val="en-GB"/>
        </w:rPr>
        <w:t>ts</w:t>
      </w:r>
      <w:r w:rsidR="00C24600" w:rsidRPr="00054128">
        <w:rPr>
          <w:lang w:val="en-GB"/>
        </w:rPr>
        <w:t xml:space="preserve"> situational risk management, including through social and environmental impact assessments of all projects</w:t>
      </w:r>
      <w:r w:rsidR="00976BA1" w:rsidRPr="00054128">
        <w:rPr>
          <w:lang w:val="en-GB"/>
        </w:rPr>
        <w:t>;</w:t>
      </w:r>
      <w:r w:rsidR="00C24600" w:rsidRPr="00054128">
        <w:rPr>
          <w:lang w:val="en-GB"/>
        </w:rPr>
        <w:t xml:space="preserve"> capacity-building</w:t>
      </w:r>
      <w:r w:rsidR="00976BA1" w:rsidRPr="00054128">
        <w:rPr>
          <w:lang w:val="en-GB"/>
        </w:rPr>
        <w:t>;</w:t>
      </w:r>
      <w:r w:rsidR="00C24600" w:rsidRPr="00054128">
        <w:rPr>
          <w:lang w:val="en-GB"/>
        </w:rPr>
        <w:t xml:space="preserve"> and identification of new sources of funding.</w:t>
      </w:r>
    </w:p>
    <w:p w14:paraId="43991A74" w14:textId="77777777" w:rsidR="00BC261E" w:rsidRPr="00054128" w:rsidRDefault="00BC261E" w:rsidP="00BC261E">
      <w:pPr>
        <w:pStyle w:val="ListParagraph"/>
        <w:tabs>
          <w:tab w:val="left" w:pos="1260"/>
        </w:tabs>
        <w:spacing w:after="120" w:line="240" w:lineRule="exact"/>
        <w:ind w:left="900" w:right="720"/>
        <w:jc w:val="both"/>
        <w:rPr>
          <w:lang w:val="en-GB"/>
        </w:rPr>
      </w:pPr>
    </w:p>
    <w:p w14:paraId="2440D43E" w14:textId="33E3D240" w:rsidR="00214EC6" w:rsidRPr="00054128" w:rsidRDefault="00214EC6" w:rsidP="004F3B24">
      <w:pPr>
        <w:pStyle w:val="ListParagraph"/>
        <w:numPr>
          <w:ilvl w:val="2"/>
          <w:numId w:val="53"/>
        </w:numPr>
        <w:spacing w:after="120"/>
        <w:ind w:left="284" w:hanging="284"/>
        <w:jc w:val="both"/>
        <w:rPr>
          <w:lang w:val="en-GB"/>
        </w:rPr>
        <w:sectPr w:rsidR="00214EC6" w:rsidRPr="00054128"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5D0C17DE" w14:textId="0822581F" w:rsidR="00357B24" w:rsidRPr="00054128" w:rsidRDefault="00357B24" w:rsidP="00357B24">
      <w:pPr>
        <w:spacing w:after="120"/>
        <w:ind w:left="1151" w:right="1151" w:hanging="881"/>
        <w:rPr>
          <w:b/>
          <w:color w:val="000000"/>
          <w:lang w:val="en-GB"/>
        </w:rPr>
      </w:pPr>
      <w:r w:rsidRPr="00054128">
        <w:rPr>
          <w:b/>
          <w:color w:val="000000"/>
          <w:sz w:val="24"/>
          <w:szCs w:val="24"/>
          <w:lang w:val="en-GB"/>
        </w:rPr>
        <w:lastRenderedPageBreak/>
        <w:t>Annex</w:t>
      </w:r>
      <w:r w:rsidR="008462C7" w:rsidRPr="00054128">
        <w:rPr>
          <w:b/>
          <w:color w:val="000000"/>
          <w:sz w:val="24"/>
          <w:szCs w:val="24"/>
          <w:lang w:val="en-GB"/>
        </w:rPr>
        <w:t>.</w:t>
      </w:r>
      <w:r w:rsidRPr="00054128">
        <w:rPr>
          <w:b/>
          <w:color w:val="000000"/>
          <w:sz w:val="24"/>
          <w:szCs w:val="24"/>
          <w:lang w:val="en-GB"/>
        </w:rPr>
        <w:t xml:space="preserve"> Results and resources framework for </w:t>
      </w:r>
      <w:r w:rsidR="00C24600" w:rsidRPr="00054128">
        <w:rPr>
          <w:b/>
          <w:sz w:val="24"/>
          <w:szCs w:val="24"/>
          <w:lang w:val="en-GB"/>
        </w:rPr>
        <w:t>Togo</w:t>
      </w:r>
      <w:r w:rsidRPr="00054128">
        <w:rPr>
          <w:b/>
          <w:color w:val="000000"/>
          <w:sz w:val="24"/>
          <w:szCs w:val="24"/>
          <w:lang w:val="en-GB"/>
        </w:rPr>
        <w:t xml:space="preserve"> (202</w:t>
      </w:r>
      <w:r w:rsidR="00C24600" w:rsidRPr="00054128">
        <w:rPr>
          <w:b/>
          <w:color w:val="000000"/>
          <w:sz w:val="24"/>
          <w:szCs w:val="24"/>
          <w:lang w:val="en-GB"/>
        </w:rPr>
        <w:t>4</w:t>
      </w:r>
      <w:r w:rsidRPr="00054128">
        <w:rPr>
          <w:b/>
          <w:color w:val="000000"/>
          <w:sz w:val="24"/>
          <w:szCs w:val="24"/>
          <w:lang w:val="en-GB"/>
        </w:rPr>
        <w:t>-202</w:t>
      </w:r>
      <w:r w:rsidR="00C24600" w:rsidRPr="00054128">
        <w:rPr>
          <w:b/>
          <w:color w:val="000000"/>
          <w:sz w:val="24"/>
          <w:szCs w:val="24"/>
          <w:lang w:val="en-GB"/>
        </w:rPr>
        <w:t>6</w:t>
      </w:r>
      <w:r w:rsidRPr="00054128">
        <w:rPr>
          <w:b/>
          <w:color w:val="000000"/>
          <w:sz w:val="24"/>
          <w:szCs w:val="24"/>
          <w:lang w:val="en-GB"/>
        </w:rPr>
        <w:t>)</w:t>
      </w:r>
    </w:p>
    <w:tbl>
      <w:tblPr>
        <w:tblStyle w:val="TableGrid"/>
        <w:tblW w:w="15052" w:type="dxa"/>
        <w:tblInd w:w="-714" w:type="dxa"/>
        <w:tblLook w:val="04A0" w:firstRow="1" w:lastRow="0" w:firstColumn="1" w:lastColumn="0" w:noHBand="0" w:noVBand="1"/>
      </w:tblPr>
      <w:tblGrid>
        <w:gridCol w:w="2836"/>
        <w:gridCol w:w="2510"/>
        <w:gridCol w:w="5428"/>
        <w:gridCol w:w="2268"/>
        <w:gridCol w:w="2010"/>
      </w:tblGrid>
      <w:tr w:rsidR="00C24600" w:rsidRPr="00054128" w14:paraId="514F5BA8" w14:textId="77777777" w:rsidTr="00992B5F">
        <w:trPr>
          <w:trHeight w:val="261"/>
        </w:trPr>
        <w:tc>
          <w:tcPr>
            <w:tcW w:w="15052" w:type="dxa"/>
            <w:gridSpan w:val="5"/>
            <w:shd w:val="clear" w:color="auto" w:fill="DAEEF3" w:themeFill="accent5" w:themeFillTint="33"/>
          </w:tcPr>
          <w:p w14:paraId="6CA000E6" w14:textId="1565D445" w:rsidR="00C24600" w:rsidRPr="00054128" w:rsidRDefault="008A77BD" w:rsidP="00992B5F">
            <w:pPr>
              <w:rPr>
                <w:sz w:val="16"/>
                <w:szCs w:val="16"/>
                <w:lang w:val="en-GB"/>
              </w:rPr>
            </w:pPr>
            <w:r w:rsidRPr="00054128">
              <w:rPr>
                <w:b/>
                <w:bCs/>
                <w:sz w:val="16"/>
                <w:szCs w:val="16"/>
                <w:lang w:val="en-GB"/>
              </w:rPr>
              <w:t xml:space="preserve">National priority or goal: </w:t>
            </w:r>
            <w:r w:rsidR="001C270B" w:rsidRPr="00054128">
              <w:rPr>
                <w:b/>
                <w:bCs/>
                <w:sz w:val="16"/>
                <w:szCs w:val="16"/>
                <w:lang w:val="en-GB"/>
              </w:rPr>
              <w:t xml:space="preserve">Government Roadmap </w:t>
            </w:r>
            <w:r w:rsidR="00C24600" w:rsidRPr="00054128">
              <w:rPr>
                <w:b/>
                <w:bCs/>
                <w:sz w:val="16"/>
                <w:szCs w:val="16"/>
                <w:lang w:val="en-GB"/>
              </w:rPr>
              <w:t>axes 1</w:t>
            </w:r>
            <w:r w:rsidRPr="00054128">
              <w:rPr>
                <w:b/>
                <w:bCs/>
                <w:sz w:val="16"/>
                <w:szCs w:val="16"/>
                <w:lang w:val="en-GB"/>
              </w:rPr>
              <w:t>.</w:t>
            </w:r>
            <w:r w:rsidR="00C24600" w:rsidRPr="00054128">
              <w:rPr>
                <w:b/>
                <w:bCs/>
                <w:sz w:val="16"/>
                <w:szCs w:val="16"/>
                <w:lang w:val="en-GB"/>
              </w:rPr>
              <w:t xml:space="preserve"> Strengthen social inclusion and harmony and ensure peace; Axis 3</w:t>
            </w:r>
            <w:r w:rsidRPr="00054128">
              <w:rPr>
                <w:b/>
                <w:bCs/>
                <w:sz w:val="16"/>
                <w:szCs w:val="16"/>
                <w:lang w:val="en-GB"/>
              </w:rPr>
              <w:t>.</w:t>
            </w:r>
            <w:r w:rsidR="00C24600" w:rsidRPr="00054128">
              <w:rPr>
                <w:b/>
                <w:bCs/>
                <w:sz w:val="16"/>
                <w:szCs w:val="16"/>
                <w:lang w:val="en-GB"/>
              </w:rPr>
              <w:t xml:space="preserve"> Modernize the country and strengthen its structures</w:t>
            </w:r>
          </w:p>
        </w:tc>
      </w:tr>
      <w:tr w:rsidR="00C24600" w:rsidRPr="00054128" w14:paraId="733CB131" w14:textId="77777777" w:rsidTr="00992B5F">
        <w:trPr>
          <w:trHeight w:val="398"/>
        </w:trPr>
        <w:tc>
          <w:tcPr>
            <w:tcW w:w="15052" w:type="dxa"/>
            <w:gridSpan w:val="5"/>
            <w:shd w:val="clear" w:color="auto" w:fill="DAEEF3" w:themeFill="accent5" w:themeFillTint="33"/>
          </w:tcPr>
          <w:p w14:paraId="6C7C2FA5" w14:textId="1EB581C3" w:rsidR="00C24600" w:rsidRPr="00054128" w:rsidRDefault="008A77BD" w:rsidP="00992B5F">
            <w:pPr>
              <w:autoSpaceDE w:val="0"/>
              <w:autoSpaceDN w:val="0"/>
              <w:adjustRightInd w:val="0"/>
              <w:rPr>
                <w:b/>
                <w:bCs/>
                <w:sz w:val="16"/>
                <w:szCs w:val="16"/>
                <w:lang w:val="en-GB"/>
              </w:rPr>
            </w:pPr>
            <w:r w:rsidRPr="00054128">
              <w:rPr>
                <w:b/>
                <w:bCs/>
                <w:sz w:val="16"/>
                <w:szCs w:val="16"/>
                <w:lang w:val="en-GB"/>
              </w:rPr>
              <w:t>Cooperation Framework outcome involving</w:t>
            </w:r>
            <w:r w:rsidR="00C24600" w:rsidRPr="00054128">
              <w:rPr>
                <w:b/>
                <w:bCs/>
                <w:sz w:val="16"/>
                <w:szCs w:val="16"/>
                <w:lang w:val="en-GB"/>
              </w:rPr>
              <w:t xml:space="preserve"> UNDP: 4. </w:t>
            </w:r>
            <w:r w:rsidR="00C24600" w:rsidRPr="00054128">
              <w:rPr>
                <w:sz w:val="16"/>
                <w:szCs w:val="16"/>
                <w:lang w:val="en-GB"/>
              </w:rPr>
              <w:t>By 2026, the Togolese people, especially the most vulnerable, enjoy their rights and have access to equitable and quality public services at all geographical levels</w:t>
            </w:r>
          </w:p>
        </w:tc>
      </w:tr>
      <w:tr w:rsidR="00C24600" w:rsidRPr="00054128" w14:paraId="4F0E6686" w14:textId="77777777" w:rsidTr="00992B5F">
        <w:trPr>
          <w:trHeight w:val="285"/>
        </w:trPr>
        <w:tc>
          <w:tcPr>
            <w:tcW w:w="15052" w:type="dxa"/>
            <w:gridSpan w:val="5"/>
            <w:shd w:val="clear" w:color="auto" w:fill="DAEEF3" w:themeFill="accent5" w:themeFillTint="33"/>
          </w:tcPr>
          <w:p w14:paraId="7A66A680" w14:textId="1D7123F5" w:rsidR="00C24600" w:rsidRPr="00054128" w:rsidRDefault="0096533F" w:rsidP="00992B5F">
            <w:pPr>
              <w:rPr>
                <w:bCs/>
                <w:sz w:val="16"/>
                <w:szCs w:val="16"/>
                <w:lang w:val="en-GB"/>
              </w:rPr>
            </w:pPr>
            <w:r w:rsidRPr="00054128">
              <w:rPr>
                <w:b/>
                <w:bCs/>
                <w:color w:val="000000"/>
                <w:sz w:val="16"/>
                <w:szCs w:val="16"/>
                <w:lang w:val="en-GB"/>
              </w:rPr>
              <w:t>Related strategic plan outcome</w:t>
            </w:r>
            <w:r w:rsidR="00C24600" w:rsidRPr="00054128">
              <w:rPr>
                <w:b/>
                <w:bCs/>
                <w:sz w:val="16"/>
                <w:szCs w:val="16"/>
                <w:lang w:val="en-GB"/>
              </w:rPr>
              <w:t>:</w:t>
            </w:r>
            <w:r w:rsidR="007644A6" w:rsidRPr="00054128">
              <w:rPr>
                <w:b/>
                <w:bCs/>
                <w:sz w:val="16"/>
                <w:szCs w:val="16"/>
                <w:lang w:val="en-GB"/>
              </w:rPr>
              <w:t xml:space="preserve"> </w:t>
            </w:r>
            <w:r w:rsidR="00C24600" w:rsidRPr="00054128">
              <w:rPr>
                <w:sz w:val="16"/>
                <w:szCs w:val="16"/>
                <w:lang w:val="en-GB"/>
              </w:rPr>
              <w:t>1. Structural transformation</w:t>
            </w:r>
            <w:r w:rsidR="00C24600" w:rsidRPr="00054128">
              <w:rPr>
                <w:bCs/>
                <w:sz w:val="16"/>
                <w:szCs w:val="16"/>
                <w:lang w:val="en-GB"/>
              </w:rPr>
              <w:t xml:space="preserve"> accelerated, particularly green, inclusive, and digital transitions.</w:t>
            </w:r>
          </w:p>
        </w:tc>
      </w:tr>
      <w:tr w:rsidR="00C24600" w:rsidRPr="00054128" w14:paraId="3AD271D3" w14:textId="77777777" w:rsidTr="00992B5F">
        <w:trPr>
          <w:trHeight w:val="300"/>
        </w:trPr>
        <w:tc>
          <w:tcPr>
            <w:tcW w:w="2836" w:type="dxa"/>
            <w:shd w:val="clear" w:color="auto" w:fill="F2F2F2" w:themeFill="background1" w:themeFillShade="F2"/>
          </w:tcPr>
          <w:p w14:paraId="767FFD6A" w14:textId="0CD8FD1A" w:rsidR="00C24600" w:rsidRPr="00054128" w:rsidRDefault="0096533F" w:rsidP="00992B5F">
            <w:pPr>
              <w:jc w:val="center"/>
              <w:rPr>
                <w:sz w:val="16"/>
                <w:szCs w:val="16"/>
                <w:lang w:val="en-GB"/>
              </w:rPr>
            </w:pPr>
            <w:r w:rsidRPr="00054128">
              <w:rPr>
                <w:b/>
                <w:bCs/>
                <w:color w:val="000000"/>
                <w:sz w:val="16"/>
                <w:szCs w:val="16"/>
                <w:lang w:val="en-GB"/>
              </w:rPr>
              <w:t>Cooperation Framework outcome indicator(s), baselines, target(s)</w:t>
            </w:r>
          </w:p>
        </w:tc>
        <w:tc>
          <w:tcPr>
            <w:tcW w:w="2510" w:type="dxa"/>
            <w:shd w:val="clear" w:color="auto" w:fill="F2F2F2" w:themeFill="background1" w:themeFillShade="F2"/>
          </w:tcPr>
          <w:p w14:paraId="2729CA70" w14:textId="26096846" w:rsidR="00C24600" w:rsidRPr="00054128" w:rsidRDefault="0096533F" w:rsidP="00992B5F">
            <w:pPr>
              <w:jc w:val="center"/>
              <w:rPr>
                <w:sz w:val="16"/>
                <w:szCs w:val="16"/>
                <w:lang w:val="en-GB"/>
              </w:rPr>
            </w:pPr>
            <w:r w:rsidRPr="00054128">
              <w:rPr>
                <w:b/>
                <w:color w:val="000000"/>
                <w:sz w:val="16"/>
                <w:szCs w:val="16"/>
                <w:lang w:val="en-GB"/>
              </w:rPr>
              <w:t>Data source and frequency of collection, and responsibilities</w:t>
            </w:r>
          </w:p>
        </w:tc>
        <w:tc>
          <w:tcPr>
            <w:tcW w:w="5428" w:type="dxa"/>
            <w:shd w:val="clear" w:color="auto" w:fill="F2F2F2" w:themeFill="background1" w:themeFillShade="F2"/>
          </w:tcPr>
          <w:p w14:paraId="2F75D3F3" w14:textId="77777777" w:rsidR="0096533F" w:rsidRPr="00054128" w:rsidRDefault="0096533F" w:rsidP="00992B5F">
            <w:pPr>
              <w:jc w:val="center"/>
              <w:rPr>
                <w:b/>
                <w:bCs/>
                <w:color w:val="000000"/>
                <w:sz w:val="16"/>
                <w:szCs w:val="16"/>
                <w:lang w:val="en-GB"/>
              </w:rPr>
            </w:pPr>
            <w:r w:rsidRPr="00054128">
              <w:rPr>
                <w:b/>
                <w:bCs/>
                <w:color w:val="000000"/>
                <w:sz w:val="16"/>
                <w:szCs w:val="16"/>
                <w:lang w:val="en-GB"/>
              </w:rPr>
              <w:t xml:space="preserve">Indicative country programme outputs </w:t>
            </w:r>
          </w:p>
          <w:p w14:paraId="0947F924" w14:textId="5650D40A" w:rsidR="00C24600" w:rsidRPr="00054128" w:rsidRDefault="00C24600" w:rsidP="00992B5F">
            <w:pPr>
              <w:jc w:val="center"/>
              <w:rPr>
                <w:sz w:val="16"/>
                <w:szCs w:val="16"/>
                <w:lang w:val="en-GB"/>
              </w:rPr>
            </w:pPr>
            <w:r w:rsidRPr="00054128">
              <w:rPr>
                <w:b/>
                <w:bCs/>
                <w:i/>
                <w:color w:val="000000"/>
                <w:sz w:val="16"/>
                <w:szCs w:val="16"/>
                <w:lang w:val="en-GB"/>
              </w:rPr>
              <w:t>(including indicators, baselines targets)</w:t>
            </w:r>
          </w:p>
        </w:tc>
        <w:tc>
          <w:tcPr>
            <w:tcW w:w="2268" w:type="dxa"/>
            <w:shd w:val="clear" w:color="auto" w:fill="F2F2F2" w:themeFill="background1" w:themeFillShade="F2"/>
          </w:tcPr>
          <w:p w14:paraId="292D9460" w14:textId="2D99C068" w:rsidR="00C24600" w:rsidRPr="00054128" w:rsidRDefault="0096533F" w:rsidP="00992B5F">
            <w:pPr>
              <w:jc w:val="center"/>
              <w:rPr>
                <w:b/>
                <w:bCs/>
                <w:color w:val="000000"/>
                <w:sz w:val="16"/>
                <w:szCs w:val="16"/>
                <w:lang w:val="en-GB"/>
              </w:rPr>
            </w:pPr>
            <w:r w:rsidRPr="00054128">
              <w:rPr>
                <w:b/>
                <w:bCs/>
                <w:color w:val="000000"/>
                <w:sz w:val="16"/>
                <w:szCs w:val="16"/>
                <w:lang w:val="en-GB"/>
              </w:rPr>
              <w:t>Major partners/ partnerships/</w:t>
            </w:r>
          </w:p>
          <w:p w14:paraId="54A1E67D" w14:textId="463A6A4C" w:rsidR="00C24600" w:rsidRPr="00054128" w:rsidRDefault="0096533F" w:rsidP="00992B5F">
            <w:pPr>
              <w:jc w:val="center"/>
              <w:rPr>
                <w:sz w:val="16"/>
                <w:szCs w:val="16"/>
                <w:lang w:val="en-GB"/>
              </w:rPr>
            </w:pPr>
            <w:r w:rsidRPr="00054128">
              <w:rPr>
                <w:b/>
                <w:bCs/>
                <w:color w:val="000000"/>
                <w:sz w:val="16"/>
                <w:szCs w:val="16"/>
                <w:lang w:val="en-GB"/>
              </w:rPr>
              <w:t>Frameworks</w:t>
            </w:r>
          </w:p>
        </w:tc>
        <w:tc>
          <w:tcPr>
            <w:tcW w:w="2010" w:type="dxa"/>
            <w:shd w:val="clear" w:color="auto" w:fill="F2F2F2" w:themeFill="background1" w:themeFillShade="F2"/>
          </w:tcPr>
          <w:p w14:paraId="62142B6A" w14:textId="13DCF6C7" w:rsidR="00C24600" w:rsidRPr="00054128" w:rsidRDefault="0096533F" w:rsidP="00992B5F">
            <w:pPr>
              <w:jc w:val="center"/>
              <w:rPr>
                <w:sz w:val="16"/>
                <w:szCs w:val="16"/>
                <w:lang w:val="en-GB"/>
              </w:rPr>
            </w:pPr>
            <w:r w:rsidRPr="00054128">
              <w:rPr>
                <w:b/>
                <w:bCs/>
                <w:color w:val="000000"/>
                <w:sz w:val="16"/>
                <w:szCs w:val="16"/>
                <w:lang w:val="en-GB"/>
              </w:rPr>
              <w:t xml:space="preserve">Estimated cost by outcome </w:t>
            </w:r>
            <w:r w:rsidR="00C24600" w:rsidRPr="00054128">
              <w:rPr>
                <w:b/>
                <w:bCs/>
                <w:color w:val="000000"/>
                <w:sz w:val="16"/>
                <w:szCs w:val="16"/>
                <w:lang w:val="en-GB"/>
              </w:rPr>
              <w:t>(</w:t>
            </w:r>
            <w:r w:rsidRPr="00054128">
              <w:rPr>
                <w:b/>
                <w:bCs/>
                <w:color w:val="000000"/>
                <w:sz w:val="16"/>
                <w:szCs w:val="16"/>
                <w:lang w:val="en-GB"/>
              </w:rPr>
              <w:t>thousands</w:t>
            </w:r>
            <w:r w:rsidR="0031391D" w:rsidRPr="00054128">
              <w:rPr>
                <w:b/>
                <w:bCs/>
                <w:color w:val="000000"/>
                <w:sz w:val="16"/>
                <w:szCs w:val="16"/>
                <w:lang w:val="en-GB"/>
              </w:rPr>
              <w:t xml:space="preserve"> of United States dollars</w:t>
            </w:r>
            <w:r w:rsidR="00C24600" w:rsidRPr="00054128">
              <w:rPr>
                <w:b/>
                <w:bCs/>
                <w:color w:val="000000"/>
                <w:sz w:val="16"/>
                <w:szCs w:val="16"/>
                <w:lang w:val="en-GB"/>
              </w:rPr>
              <w:t>)</w:t>
            </w:r>
          </w:p>
        </w:tc>
      </w:tr>
      <w:tr w:rsidR="00C24600" w:rsidRPr="00054128" w14:paraId="12ED0978" w14:textId="77777777" w:rsidTr="00992B5F">
        <w:trPr>
          <w:trHeight w:val="3897"/>
        </w:trPr>
        <w:tc>
          <w:tcPr>
            <w:tcW w:w="2836" w:type="dxa"/>
            <w:vMerge w:val="restart"/>
            <w:shd w:val="clear" w:color="auto" w:fill="auto"/>
          </w:tcPr>
          <w:p w14:paraId="36659035" w14:textId="77777777" w:rsidR="00C24600" w:rsidRPr="00054128" w:rsidRDefault="00C24600" w:rsidP="00992B5F">
            <w:pPr>
              <w:autoSpaceDE w:val="0"/>
              <w:autoSpaceDN w:val="0"/>
              <w:adjustRightInd w:val="0"/>
              <w:rPr>
                <w:sz w:val="16"/>
                <w:szCs w:val="16"/>
                <w:lang w:val="en-GB"/>
              </w:rPr>
            </w:pPr>
          </w:p>
          <w:p w14:paraId="715A11F3" w14:textId="77777777" w:rsidR="00C24600" w:rsidRPr="00054128" w:rsidRDefault="00C24600" w:rsidP="00992B5F">
            <w:pPr>
              <w:autoSpaceDE w:val="0"/>
              <w:autoSpaceDN w:val="0"/>
              <w:adjustRightInd w:val="0"/>
              <w:rPr>
                <w:sz w:val="16"/>
                <w:szCs w:val="16"/>
                <w:lang w:val="en-GB"/>
              </w:rPr>
            </w:pPr>
            <w:r w:rsidRPr="00054128">
              <w:rPr>
                <w:sz w:val="16"/>
                <w:szCs w:val="16"/>
                <w:lang w:val="en-GB"/>
              </w:rPr>
              <w:t>Proportion of Inmate Population Awaiting Judicial Decision</w:t>
            </w:r>
          </w:p>
          <w:p w14:paraId="276F892C" w14:textId="77777777" w:rsidR="00C24600" w:rsidRPr="00054128" w:rsidRDefault="00C24600" w:rsidP="00992B5F">
            <w:pPr>
              <w:autoSpaceDE w:val="0"/>
              <w:autoSpaceDN w:val="0"/>
              <w:adjustRightInd w:val="0"/>
              <w:rPr>
                <w:sz w:val="16"/>
                <w:szCs w:val="16"/>
                <w:lang w:val="en-GB"/>
              </w:rPr>
            </w:pPr>
          </w:p>
          <w:p w14:paraId="7CEE140E" w14:textId="51CA8BA5" w:rsidR="00C24600" w:rsidRPr="00054128" w:rsidRDefault="00C24600" w:rsidP="00992B5F">
            <w:pPr>
              <w:autoSpaceDE w:val="0"/>
              <w:autoSpaceDN w:val="0"/>
              <w:adjustRightInd w:val="0"/>
              <w:rPr>
                <w:sz w:val="16"/>
                <w:szCs w:val="16"/>
                <w:lang w:val="en-GB"/>
              </w:rPr>
            </w:pPr>
            <w:r w:rsidRPr="00054128">
              <w:rPr>
                <w:b/>
                <w:bCs/>
                <w:sz w:val="16"/>
                <w:szCs w:val="16"/>
                <w:lang w:val="en-GB"/>
              </w:rPr>
              <w:t>Baseline</w:t>
            </w:r>
            <w:r w:rsidRPr="00054128">
              <w:rPr>
                <w:sz w:val="16"/>
                <w:szCs w:val="16"/>
                <w:lang w:val="en-GB"/>
              </w:rPr>
              <w:t xml:space="preserve">: </w:t>
            </w:r>
            <w:r w:rsidR="00E91E97" w:rsidRPr="00054128">
              <w:rPr>
                <w:sz w:val="16"/>
                <w:szCs w:val="16"/>
                <w:lang w:val="en-GB"/>
              </w:rPr>
              <w:t>To be determined (</w:t>
            </w:r>
            <w:r w:rsidR="005B339C" w:rsidRPr="00054128">
              <w:rPr>
                <w:sz w:val="16"/>
                <w:szCs w:val="16"/>
                <w:lang w:val="en-GB"/>
              </w:rPr>
              <w:t>TBD</w:t>
            </w:r>
            <w:r w:rsidR="00E91E97" w:rsidRPr="00054128">
              <w:rPr>
                <w:sz w:val="16"/>
                <w:szCs w:val="16"/>
                <w:lang w:val="en-GB"/>
              </w:rPr>
              <w:t>)</w:t>
            </w:r>
          </w:p>
          <w:p w14:paraId="54844A55" w14:textId="5794436F" w:rsidR="00C24600" w:rsidRPr="00054128" w:rsidRDefault="00C24600" w:rsidP="00992B5F">
            <w:pPr>
              <w:autoSpaceDE w:val="0"/>
              <w:autoSpaceDN w:val="0"/>
              <w:adjustRightInd w:val="0"/>
              <w:rPr>
                <w:sz w:val="16"/>
                <w:szCs w:val="16"/>
                <w:lang w:val="en-GB"/>
              </w:rPr>
            </w:pPr>
            <w:r w:rsidRPr="00054128">
              <w:rPr>
                <w:b/>
                <w:bCs/>
                <w:sz w:val="16"/>
                <w:szCs w:val="16"/>
                <w:lang w:val="en-GB"/>
              </w:rPr>
              <w:t>Target</w:t>
            </w:r>
            <w:r w:rsidRPr="00054128">
              <w:rPr>
                <w:sz w:val="16"/>
                <w:szCs w:val="16"/>
                <w:lang w:val="en-GB"/>
              </w:rPr>
              <w:t>: TBD</w:t>
            </w:r>
            <w:r w:rsidR="0096533F" w:rsidRPr="00054128">
              <w:rPr>
                <w:sz w:val="16"/>
                <w:szCs w:val="16"/>
                <w:lang w:val="en-GB"/>
              </w:rPr>
              <w:t xml:space="preserve">   </w:t>
            </w:r>
          </w:p>
          <w:p w14:paraId="7224726C" w14:textId="77777777" w:rsidR="00C24600" w:rsidRPr="00054128" w:rsidRDefault="00C24600" w:rsidP="00992B5F">
            <w:pPr>
              <w:autoSpaceDE w:val="0"/>
              <w:autoSpaceDN w:val="0"/>
              <w:adjustRightInd w:val="0"/>
              <w:rPr>
                <w:sz w:val="16"/>
                <w:szCs w:val="16"/>
                <w:lang w:val="en-GB"/>
              </w:rPr>
            </w:pPr>
          </w:p>
          <w:p w14:paraId="38F0FC0F" w14:textId="77777777" w:rsidR="008B6661" w:rsidRPr="00054128" w:rsidRDefault="008B6661" w:rsidP="00992B5F">
            <w:pPr>
              <w:autoSpaceDE w:val="0"/>
              <w:autoSpaceDN w:val="0"/>
              <w:adjustRightInd w:val="0"/>
              <w:rPr>
                <w:sz w:val="16"/>
                <w:szCs w:val="16"/>
                <w:lang w:val="en-GB"/>
              </w:rPr>
            </w:pPr>
          </w:p>
          <w:p w14:paraId="21B0DADD" w14:textId="77777777" w:rsidR="008B6661" w:rsidRPr="00054128" w:rsidRDefault="008B6661" w:rsidP="00992B5F">
            <w:pPr>
              <w:autoSpaceDE w:val="0"/>
              <w:autoSpaceDN w:val="0"/>
              <w:adjustRightInd w:val="0"/>
              <w:rPr>
                <w:sz w:val="16"/>
                <w:szCs w:val="16"/>
                <w:lang w:val="en-GB"/>
              </w:rPr>
            </w:pPr>
          </w:p>
          <w:p w14:paraId="7B468760" w14:textId="77777777" w:rsidR="00C24600" w:rsidRPr="00054128" w:rsidRDefault="00C24600" w:rsidP="00992B5F">
            <w:pPr>
              <w:autoSpaceDE w:val="0"/>
              <w:autoSpaceDN w:val="0"/>
              <w:adjustRightInd w:val="0"/>
              <w:rPr>
                <w:sz w:val="16"/>
                <w:szCs w:val="16"/>
                <w:lang w:val="en-GB"/>
              </w:rPr>
            </w:pPr>
            <w:r w:rsidRPr="00054128">
              <w:rPr>
                <w:sz w:val="16"/>
                <w:szCs w:val="16"/>
                <w:lang w:val="en-GB"/>
              </w:rPr>
              <w:t>Proportion of the population whose last experience with public services was satisfactory.</w:t>
            </w:r>
          </w:p>
          <w:p w14:paraId="5BC46EAD" w14:textId="77777777" w:rsidR="00C24600" w:rsidRPr="00054128" w:rsidRDefault="00C24600" w:rsidP="00992B5F">
            <w:pPr>
              <w:autoSpaceDE w:val="0"/>
              <w:autoSpaceDN w:val="0"/>
              <w:adjustRightInd w:val="0"/>
              <w:rPr>
                <w:sz w:val="16"/>
                <w:szCs w:val="16"/>
                <w:lang w:val="en-GB"/>
              </w:rPr>
            </w:pPr>
            <w:r w:rsidRPr="00054128">
              <w:rPr>
                <w:b/>
                <w:bCs/>
                <w:sz w:val="16"/>
                <w:szCs w:val="16"/>
                <w:lang w:val="en-GB"/>
              </w:rPr>
              <w:t>Baseline</w:t>
            </w:r>
            <w:r w:rsidRPr="00054128">
              <w:rPr>
                <w:sz w:val="16"/>
                <w:szCs w:val="16"/>
                <w:lang w:val="en-GB"/>
              </w:rPr>
              <w:t>: TBD</w:t>
            </w:r>
          </w:p>
          <w:p w14:paraId="19D6C5FB" w14:textId="77777777" w:rsidR="00C24600" w:rsidRPr="00054128" w:rsidRDefault="00C24600" w:rsidP="00992B5F">
            <w:pPr>
              <w:autoSpaceDE w:val="0"/>
              <w:autoSpaceDN w:val="0"/>
              <w:adjustRightInd w:val="0"/>
              <w:rPr>
                <w:sz w:val="16"/>
                <w:szCs w:val="16"/>
                <w:lang w:val="en-GB"/>
              </w:rPr>
            </w:pPr>
            <w:r w:rsidRPr="00054128">
              <w:rPr>
                <w:b/>
                <w:bCs/>
                <w:sz w:val="16"/>
                <w:szCs w:val="16"/>
                <w:lang w:val="en-GB"/>
              </w:rPr>
              <w:t>Target</w:t>
            </w:r>
            <w:r w:rsidRPr="00054128">
              <w:rPr>
                <w:sz w:val="16"/>
                <w:szCs w:val="16"/>
                <w:lang w:val="en-GB"/>
              </w:rPr>
              <w:t>: TBD</w:t>
            </w:r>
          </w:p>
          <w:p w14:paraId="5F75ED92" w14:textId="77777777" w:rsidR="00C24600" w:rsidRPr="00054128" w:rsidRDefault="00C24600" w:rsidP="00992B5F">
            <w:pPr>
              <w:autoSpaceDE w:val="0"/>
              <w:autoSpaceDN w:val="0"/>
              <w:adjustRightInd w:val="0"/>
              <w:rPr>
                <w:sz w:val="16"/>
                <w:szCs w:val="16"/>
                <w:lang w:val="en-GB"/>
              </w:rPr>
            </w:pPr>
          </w:p>
          <w:p w14:paraId="152E1D5D" w14:textId="77777777" w:rsidR="008B6661" w:rsidRPr="00054128" w:rsidRDefault="008B6661" w:rsidP="00992B5F">
            <w:pPr>
              <w:autoSpaceDE w:val="0"/>
              <w:autoSpaceDN w:val="0"/>
              <w:adjustRightInd w:val="0"/>
              <w:rPr>
                <w:sz w:val="16"/>
                <w:szCs w:val="16"/>
                <w:lang w:val="en-GB"/>
              </w:rPr>
            </w:pPr>
          </w:p>
          <w:p w14:paraId="6109C42B" w14:textId="77777777" w:rsidR="008B6661" w:rsidRPr="00054128" w:rsidRDefault="008B6661" w:rsidP="00992B5F">
            <w:pPr>
              <w:autoSpaceDE w:val="0"/>
              <w:autoSpaceDN w:val="0"/>
              <w:adjustRightInd w:val="0"/>
              <w:rPr>
                <w:sz w:val="16"/>
                <w:szCs w:val="16"/>
                <w:lang w:val="en-GB"/>
              </w:rPr>
            </w:pPr>
          </w:p>
          <w:p w14:paraId="4A27ED81" w14:textId="77777777" w:rsidR="00C24600" w:rsidRPr="00054128" w:rsidRDefault="00C24600" w:rsidP="00992B5F">
            <w:pPr>
              <w:rPr>
                <w:sz w:val="16"/>
                <w:szCs w:val="16"/>
                <w:lang w:val="en-GB"/>
              </w:rPr>
            </w:pPr>
          </w:p>
          <w:p w14:paraId="78CF442D" w14:textId="77777777" w:rsidR="00C24600" w:rsidRPr="00054128" w:rsidRDefault="00C24600" w:rsidP="00992B5F">
            <w:pPr>
              <w:autoSpaceDE w:val="0"/>
              <w:autoSpaceDN w:val="0"/>
              <w:adjustRightInd w:val="0"/>
              <w:rPr>
                <w:sz w:val="16"/>
                <w:szCs w:val="16"/>
                <w:lang w:val="en-GB"/>
              </w:rPr>
            </w:pPr>
            <w:r w:rsidRPr="00054128">
              <w:rPr>
                <w:sz w:val="16"/>
                <w:szCs w:val="16"/>
                <w:lang w:val="en-GB"/>
              </w:rPr>
              <w:t>Proportion of seats held by women and youth in parliament, government and municipal councils</w:t>
            </w:r>
          </w:p>
          <w:p w14:paraId="42777C24" w14:textId="77777777" w:rsidR="00C24600" w:rsidRPr="00054128" w:rsidRDefault="00C24600" w:rsidP="00992B5F">
            <w:pPr>
              <w:autoSpaceDE w:val="0"/>
              <w:autoSpaceDN w:val="0"/>
              <w:adjustRightInd w:val="0"/>
              <w:rPr>
                <w:sz w:val="16"/>
                <w:szCs w:val="16"/>
                <w:lang w:val="en-GB"/>
              </w:rPr>
            </w:pPr>
          </w:p>
          <w:p w14:paraId="7CE24C6A" w14:textId="77777777" w:rsidR="00C24600" w:rsidRPr="00054128" w:rsidRDefault="00C24600" w:rsidP="00992B5F">
            <w:pPr>
              <w:autoSpaceDE w:val="0"/>
              <w:autoSpaceDN w:val="0"/>
              <w:adjustRightInd w:val="0"/>
              <w:rPr>
                <w:sz w:val="16"/>
                <w:szCs w:val="16"/>
                <w:lang w:val="en-GB"/>
              </w:rPr>
            </w:pPr>
            <w:r w:rsidRPr="00054128">
              <w:rPr>
                <w:b/>
                <w:bCs/>
                <w:sz w:val="16"/>
                <w:szCs w:val="16"/>
                <w:lang w:val="en-GB"/>
              </w:rPr>
              <w:t>Baseline</w:t>
            </w:r>
            <w:r w:rsidRPr="00054128">
              <w:rPr>
                <w:sz w:val="16"/>
                <w:szCs w:val="16"/>
                <w:lang w:val="en-GB"/>
              </w:rPr>
              <w:t>: Women: 34.3% government</w:t>
            </w:r>
          </w:p>
          <w:p w14:paraId="109A6876" w14:textId="77777777" w:rsidR="00C24600" w:rsidRPr="00054128" w:rsidRDefault="00C24600" w:rsidP="00992B5F">
            <w:pPr>
              <w:autoSpaceDE w:val="0"/>
              <w:autoSpaceDN w:val="0"/>
              <w:adjustRightInd w:val="0"/>
              <w:rPr>
                <w:sz w:val="16"/>
                <w:szCs w:val="16"/>
                <w:lang w:val="en-GB"/>
              </w:rPr>
            </w:pPr>
            <w:r w:rsidRPr="00054128">
              <w:rPr>
                <w:sz w:val="16"/>
                <w:szCs w:val="16"/>
                <w:lang w:val="en-GB"/>
              </w:rPr>
              <w:t>Parliament: 18.7%; Mayor: 10.3%</w:t>
            </w:r>
          </w:p>
          <w:p w14:paraId="0EA6245A" w14:textId="77777777" w:rsidR="00C24600" w:rsidRPr="00054128" w:rsidRDefault="00C24600" w:rsidP="00992B5F">
            <w:pPr>
              <w:autoSpaceDE w:val="0"/>
              <w:autoSpaceDN w:val="0"/>
              <w:adjustRightInd w:val="0"/>
              <w:rPr>
                <w:sz w:val="16"/>
                <w:szCs w:val="16"/>
                <w:lang w:val="en-GB"/>
              </w:rPr>
            </w:pPr>
            <w:r w:rsidRPr="00054128">
              <w:rPr>
                <w:sz w:val="16"/>
                <w:szCs w:val="16"/>
                <w:lang w:val="en-GB"/>
              </w:rPr>
              <w:t>Youth: TBD</w:t>
            </w:r>
          </w:p>
          <w:p w14:paraId="16CD4DFD" w14:textId="77777777" w:rsidR="00C24600" w:rsidRPr="00054128" w:rsidRDefault="00C24600" w:rsidP="00992B5F">
            <w:pPr>
              <w:rPr>
                <w:sz w:val="16"/>
                <w:szCs w:val="16"/>
                <w:lang w:val="en-GB"/>
              </w:rPr>
            </w:pPr>
            <w:r w:rsidRPr="00054128">
              <w:rPr>
                <w:b/>
                <w:bCs/>
                <w:sz w:val="16"/>
                <w:szCs w:val="16"/>
                <w:lang w:val="en-GB"/>
              </w:rPr>
              <w:t>Target</w:t>
            </w:r>
            <w:r w:rsidRPr="00054128">
              <w:rPr>
                <w:sz w:val="16"/>
                <w:szCs w:val="16"/>
                <w:lang w:val="en-GB"/>
              </w:rPr>
              <w:t>: TBD</w:t>
            </w:r>
          </w:p>
          <w:p w14:paraId="5D35ACB7" w14:textId="77777777" w:rsidR="00C24600" w:rsidRPr="00054128" w:rsidRDefault="00C24600" w:rsidP="00992B5F">
            <w:pPr>
              <w:rPr>
                <w:sz w:val="16"/>
                <w:szCs w:val="16"/>
                <w:lang w:val="en-GB"/>
              </w:rPr>
            </w:pPr>
          </w:p>
        </w:tc>
        <w:tc>
          <w:tcPr>
            <w:tcW w:w="2510" w:type="dxa"/>
            <w:vMerge w:val="restart"/>
            <w:shd w:val="clear" w:color="auto" w:fill="auto"/>
          </w:tcPr>
          <w:p w14:paraId="6F2FBF18" w14:textId="77777777" w:rsidR="00C24600" w:rsidRPr="00054128" w:rsidRDefault="00C24600" w:rsidP="00747301">
            <w:pPr>
              <w:autoSpaceDE w:val="0"/>
              <w:autoSpaceDN w:val="0"/>
              <w:adjustRightInd w:val="0"/>
              <w:rPr>
                <w:b/>
                <w:sz w:val="16"/>
                <w:szCs w:val="16"/>
                <w:lang w:val="en-GB"/>
              </w:rPr>
            </w:pPr>
          </w:p>
          <w:p w14:paraId="15C2FB06" w14:textId="77777777" w:rsidR="00C24600" w:rsidRPr="00054128" w:rsidRDefault="00C24600" w:rsidP="00747301">
            <w:pPr>
              <w:autoSpaceDE w:val="0"/>
              <w:autoSpaceDN w:val="0"/>
              <w:adjustRightInd w:val="0"/>
              <w:rPr>
                <w:bCs/>
                <w:sz w:val="16"/>
                <w:szCs w:val="16"/>
                <w:lang w:val="en-GB"/>
              </w:rPr>
            </w:pPr>
            <w:r w:rsidRPr="00054128">
              <w:rPr>
                <w:b/>
                <w:sz w:val="16"/>
                <w:szCs w:val="16"/>
                <w:lang w:val="en-GB"/>
              </w:rPr>
              <w:t>Source</w:t>
            </w:r>
            <w:r w:rsidRPr="00054128">
              <w:rPr>
                <w:bCs/>
                <w:sz w:val="16"/>
                <w:szCs w:val="16"/>
                <w:lang w:val="en-GB"/>
              </w:rPr>
              <w:t>: Yearbook of Justice Statistics Annual Report of the Ministry of Justice</w:t>
            </w:r>
          </w:p>
          <w:p w14:paraId="7424E008" w14:textId="4C8BCEA3" w:rsidR="00C24600" w:rsidRPr="00054128" w:rsidRDefault="00C24600" w:rsidP="00747301">
            <w:pPr>
              <w:autoSpaceDE w:val="0"/>
              <w:autoSpaceDN w:val="0"/>
              <w:adjustRightInd w:val="0"/>
              <w:rPr>
                <w:sz w:val="16"/>
                <w:szCs w:val="16"/>
                <w:lang w:val="en-GB"/>
              </w:rPr>
            </w:pPr>
            <w:r w:rsidRPr="00054128">
              <w:rPr>
                <w:b/>
                <w:bCs/>
                <w:sz w:val="16"/>
                <w:szCs w:val="16"/>
                <w:lang w:val="en-GB"/>
              </w:rPr>
              <w:t>Frequency</w:t>
            </w:r>
            <w:r w:rsidRPr="00054128">
              <w:rPr>
                <w:sz w:val="16"/>
                <w:szCs w:val="16"/>
                <w:lang w:val="en-GB"/>
              </w:rPr>
              <w:t xml:space="preserve">: </w:t>
            </w:r>
            <w:r w:rsidR="009701BE" w:rsidRPr="00054128">
              <w:rPr>
                <w:sz w:val="16"/>
                <w:szCs w:val="16"/>
                <w:lang w:val="en-GB"/>
              </w:rPr>
              <w:t>A</w:t>
            </w:r>
            <w:r w:rsidRPr="00054128">
              <w:rPr>
                <w:sz w:val="16"/>
                <w:szCs w:val="16"/>
                <w:lang w:val="en-GB"/>
              </w:rPr>
              <w:t>nnual</w:t>
            </w:r>
          </w:p>
          <w:p w14:paraId="45B37E5A" w14:textId="77777777" w:rsidR="00C24600" w:rsidRPr="00054128" w:rsidRDefault="00C24600" w:rsidP="00747301">
            <w:pPr>
              <w:autoSpaceDE w:val="0"/>
              <w:autoSpaceDN w:val="0"/>
              <w:adjustRightInd w:val="0"/>
              <w:rPr>
                <w:sz w:val="16"/>
                <w:szCs w:val="16"/>
                <w:lang w:val="en-GB"/>
              </w:rPr>
            </w:pPr>
            <w:r w:rsidRPr="00054128">
              <w:rPr>
                <w:b/>
                <w:sz w:val="16"/>
                <w:szCs w:val="16"/>
                <w:lang w:val="en-GB"/>
              </w:rPr>
              <w:t>Responsible</w:t>
            </w:r>
            <w:r w:rsidRPr="00054128">
              <w:rPr>
                <w:sz w:val="16"/>
                <w:szCs w:val="16"/>
                <w:lang w:val="en-GB"/>
              </w:rPr>
              <w:t>:  Ministry of Justice</w:t>
            </w:r>
          </w:p>
          <w:p w14:paraId="12032ED2" w14:textId="77777777" w:rsidR="00C24600" w:rsidRPr="00054128" w:rsidRDefault="00C24600" w:rsidP="00747301">
            <w:pPr>
              <w:autoSpaceDE w:val="0"/>
              <w:autoSpaceDN w:val="0"/>
              <w:adjustRightInd w:val="0"/>
              <w:rPr>
                <w:bCs/>
                <w:sz w:val="16"/>
                <w:szCs w:val="16"/>
                <w:lang w:val="en-GB"/>
              </w:rPr>
            </w:pPr>
          </w:p>
          <w:p w14:paraId="1F27E5E3" w14:textId="77777777" w:rsidR="00C24600" w:rsidRPr="00054128" w:rsidRDefault="00C24600" w:rsidP="00747301">
            <w:pPr>
              <w:autoSpaceDE w:val="0"/>
              <w:autoSpaceDN w:val="0"/>
              <w:adjustRightInd w:val="0"/>
              <w:rPr>
                <w:bCs/>
                <w:sz w:val="16"/>
                <w:szCs w:val="16"/>
                <w:lang w:val="en-GB"/>
              </w:rPr>
            </w:pPr>
          </w:p>
          <w:p w14:paraId="5434E17D" w14:textId="77777777" w:rsidR="008B6661" w:rsidRPr="00054128" w:rsidRDefault="008B6661" w:rsidP="00747301">
            <w:pPr>
              <w:autoSpaceDE w:val="0"/>
              <w:autoSpaceDN w:val="0"/>
              <w:adjustRightInd w:val="0"/>
              <w:rPr>
                <w:bCs/>
                <w:sz w:val="16"/>
                <w:szCs w:val="16"/>
                <w:lang w:val="en-GB"/>
              </w:rPr>
            </w:pPr>
          </w:p>
          <w:p w14:paraId="58AB06C3" w14:textId="77777777" w:rsidR="00C24600" w:rsidRPr="00054128" w:rsidRDefault="00C24600" w:rsidP="00747301">
            <w:pPr>
              <w:rPr>
                <w:sz w:val="16"/>
                <w:szCs w:val="16"/>
                <w:lang w:val="en-GB"/>
              </w:rPr>
            </w:pPr>
          </w:p>
          <w:p w14:paraId="342F43C1" w14:textId="7D41A4B1" w:rsidR="00C24600" w:rsidRPr="00054128" w:rsidRDefault="00C24600" w:rsidP="00747301">
            <w:pPr>
              <w:autoSpaceDE w:val="0"/>
              <w:autoSpaceDN w:val="0"/>
              <w:adjustRightInd w:val="0"/>
              <w:rPr>
                <w:bCs/>
                <w:sz w:val="16"/>
                <w:szCs w:val="16"/>
                <w:lang w:val="en-GB"/>
              </w:rPr>
            </w:pPr>
            <w:r w:rsidRPr="00054128">
              <w:rPr>
                <w:b/>
                <w:sz w:val="16"/>
                <w:szCs w:val="16"/>
                <w:lang w:val="en-GB"/>
              </w:rPr>
              <w:t>Source</w:t>
            </w:r>
            <w:r w:rsidRPr="00054128">
              <w:rPr>
                <w:bCs/>
                <w:sz w:val="16"/>
                <w:szCs w:val="16"/>
                <w:lang w:val="en-GB"/>
              </w:rPr>
              <w:t xml:space="preserve">: </w:t>
            </w:r>
            <w:r w:rsidR="0032590C" w:rsidRPr="00054128">
              <w:rPr>
                <w:sz w:val="16"/>
                <w:szCs w:val="16"/>
                <w:lang w:val="en-GB"/>
              </w:rPr>
              <w:t>National Institute of Statics and Economic and Demographic Studies (</w:t>
            </w:r>
            <w:r w:rsidRPr="00054128">
              <w:rPr>
                <w:sz w:val="16"/>
                <w:szCs w:val="16"/>
                <w:lang w:val="en-GB"/>
              </w:rPr>
              <w:t>INSEED</w:t>
            </w:r>
            <w:r w:rsidR="0032590C" w:rsidRPr="00054128">
              <w:rPr>
                <w:sz w:val="16"/>
                <w:szCs w:val="16"/>
                <w:lang w:val="en-GB"/>
              </w:rPr>
              <w:t>)</w:t>
            </w:r>
            <w:r w:rsidRPr="00054128">
              <w:rPr>
                <w:bCs/>
                <w:sz w:val="16"/>
                <w:szCs w:val="16"/>
                <w:lang w:val="en-GB"/>
              </w:rPr>
              <w:t xml:space="preserve"> </w:t>
            </w:r>
          </w:p>
          <w:p w14:paraId="1446FF95" w14:textId="2B61F8A2" w:rsidR="00C24600" w:rsidRPr="00054128" w:rsidRDefault="00C24600" w:rsidP="00747301">
            <w:pPr>
              <w:autoSpaceDE w:val="0"/>
              <w:autoSpaceDN w:val="0"/>
              <w:adjustRightInd w:val="0"/>
              <w:rPr>
                <w:sz w:val="16"/>
                <w:szCs w:val="16"/>
                <w:lang w:val="en-GB"/>
              </w:rPr>
            </w:pPr>
            <w:r w:rsidRPr="00054128">
              <w:rPr>
                <w:b/>
                <w:bCs/>
                <w:sz w:val="16"/>
                <w:szCs w:val="16"/>
                <w:lang w:val="en-GB"/>
              </w:rPr>
              <w:t>Frequency</w:t>
            </w:r>
            <w:r w:rsidRPr="00054128">
              <w:rPr>
                <w:sz w:val="16"/>
                <w:szCs w:val="16"/>
                <w:lang w:val="en-GB"/>
              </w:rPr>
              <w:t xml:space="preserve">: </w:t>
            </w:r>
            <w:r w:rsidR="009701BE" w:rsidRPr="00054128">
              <w:rPr>
                <w:sz w:val="16"/>
                <w:szCs w:val="16"/>
                <w:lang w:val="en-GB"/>
              </w:rPr>
              <w:t>A</w:t>
            </w:r>
            <w:r w:rsidRPr="00054128">
              <w:rPr>
                <w:sz w:val="16"/>
                <w:szCs w:val="16"/>
                <w:lang w:val="en-GB"/>
              </w:rPr>
              <w:t>nnual</w:t>
            </w:r>
          </w:p>
          <w:p w14:paraId="02C7C103" w14:textId="77777777" w:rsidR="00C24600" w:rsidRPr="00054128" w:rsidRDefault="00C24600" w:rsidP="00747301">
            <w:pPr>
              <w:autoSpaceDE w:val="0"/>
              <w:autoSpaceDN w:val="0"/>
              <w:adjustRightInd w:val="0"/>
              <w:rPr>
                <w:bCs/>
                <w:sz w:val="16"/>
                <w:szCs w:val="16"/>
                <w:lang w:val="en-GB"/>
              </w:rPr>
            </w:pPr>
            <w:r w:rsidRPr="00054128">
              <w:rPr>
                <w:b/>
                <w:sz w:val="16"/>
                <w:szCs w:val="16"/>
                <w:lang w:val="en-GB"/>
              </w:rPr>
              <w:t>Responsible</w:t>
            </w:r>
            <w:r w:rsidRPr="00054128">
              <w:rPr>
                <w:sz w:val="16"/>
                <w:szCs w:val="16"/>
                <w:lang w:val="en-GB"/>
              </w:rPr>
              <w:t>: Ministry of Public Functions</w:t>
            </w:r>
          </w:p>
          <w:p w14:paraId="44444750" w14:textId="77777777" w:rsidR="00C24600" w:rsidRPr="00054128" w:rsidRDefault="00C24600" w:rsidP="00747301">
            <w:pPr>
              <w:autoSpaceDE w:val="0"/>
              <w:autoSpaceDN w:val="0"/>
              <w:adjustRightInd w:val="0"/>
              <w:rPr>
                <w:bCs/>
                <w:sz w:val="16"/>
                <w:szCs w:val="16"/>
                <w:lang w:val="en-GB"/>
              </w:rPr>
            </w:pPr>
          </w:p>
          <w:p w14:paraId="2528F7DF" w14:textId="77777777" w:rsidR="00C24600" w:rsidRPr="00054128" w:rsidRDefault="00C24600" w:rsidP="00747301">
            <w:pPr>
              <w:autoSpaceDE w:val="0"/>
              <w:autoSpaceDN w:val="0"/>
              <w:adjustRightInd w:val="0"/>
              <w:rPr>
                <w:bCs/>
                <w:sz w:val="16"/>
                <w:szCs w:val="16"/>
                <w:lang w:val="en-GB"/>
              </w:rPr>
            </w:pPr>
          </w:p>
          <w:p w14:paraId="2FB9DBF6" w14:textId="77777777" w:rsidR="00C24600" w:rsidRPr="00054128" w:rsidRDefault="00C24600" w:rsidP="00747301">
            <w:pPr>
              <w:autoSpaceDE w:val="0"/>
              <w:autoSpaceDN w:val="0"/>
              <w:adjustRightInd w:val="0"/>
              <w:rPr>
                <w:bCs/>
                <w:sz w:val="16"/>
                <w:szCs w:val="16"/>
                <w:lang w:val="en-GB"/>
              </w:rPr>
            </w:pPr>
          </w:p>
          <w:p w14:paraId="08383DD1" w14:textId="00587917" w:rsidR="00C24600" w:rsidRPr="00054128" w:rsidRDefault="00C24600" w:rsidP="00747301">
            <w:pPr>
              <w:autoSpaceDE w:val="0"/>
              <w:autoSpaceDN w:val="0"/>
              <w:adjustRightInd w:val="0"/>
              <w:rPr>
                <w:sz w:val="16"/>
                <w:szCs w:val="16"/>
                <w:lang w:val="en-GB"/>
              </w:rPr>
            </w:pPr>
            <w:r w:rsidRPr="00054128">
              <w:rPr>
                <w:b/>
                <w:bCs/>
                <w:sz w:val="16"/>
                <w:szCs w:val="16"/>
                <w:lang w:val="en-GB"/>
              </w:rPr>
              <w:t>Source</w:t>
            </w:r>
            <w:r w:rsidRPr="00054128">
              <w:rPr>
                <w:sz w:val="16"/>
                <w:szCs w:val="16"/>
                <w:lang w:val="en-GB"/>
              </w:rPr>
              <w:t>: Reports of the Ministr</w:t>
            </w:r>
            <w:r w:rsidR="008B6661" w:rsidRPr="00054128">
              <w:rPr>
                <w:sz w:val="16"/>
                <w:szCs w:val="16"/>
                <w:lang w:val="en-GB"/>
              </w:rPr>
              <w:t>ies</w:t>
            </w:r>
            <w:r w:rsidRPr="00054128">
              <w:rPr>
                <w:sz w:val="16"/>
                <w:szCs w:val="16"/>
                <w:lang w:val="en-GB"/>
              </w:rPr>
              <w:t xml:space="preserve"> of Social Action, Territorial Administration </w:t>
            </w:r>
          </w:p>
          <w:p w14:paraId="70A83F68" w14:textId="77777777" w:rsidR="00C24600" w:rsidRPr="00054128" w:rsidRDefault="00C24600" w:rsidP="00747301">
            <w:pPr>
              <w:autoSpaceDE w:val="0"/>
              <w:autoSpaceDN w:val="0"/>
              <w:adjustRightInd w:val="0"/>
              <w:rPr>
                <w:sz w:val="16"/>
                <w:szCs w:val="16"/>
                <w:lang w:val="en-GB"/>
              </w:rPr>
            </w:pPr>
            <w:r w:rsidRPr="00054128">
              <w:rPr>
                <w:b/>
                <w:bCs/>
                <w:sz w:val="16"/>
                <w:szCs w:val="16"/>
                <w:lang w:val="en-GB"/>
              </w:rPr>
              <w:t>Frequency</w:t>
            </w:r>
            <w:r w:rsidRPr="00054128">
              <w:rPr>
                <w:sz w:val="16"/>
                <w:szCs w:val="16"/>
                <w:lang w:val="en-GB"/>
              </w:rPr>
              <w:t>: Annual</w:t>
            </w:r>
          </w:p>
          <w:p w14:paraId="019579BD" w14:textId="5FA87034" w:rsidR="00C24600" w:rsidRPr="00054128" w:rsidRDefault="00C24600" w:rsidP="00747301">
            <w:pPr>
              <w:autoSpaceDE w:val="0"/>
              <w:autoSpaceDN w:val="0"/>
              <w:adjustRightInd w:val="0"/>
              <w:rPr>
                <w:sz w:val="16"/>
                <w:szCs w:val="16"/>
                <w:lang w:val="en-GB"/>
              </w:rPr>
            </w:pPr>
            <w:r w:rsidRPr="00054128">
              <w:rPr>
                <w:b/>
                <w:sz w:val="16"/>
                <w:szCs w:val="16"/>
                <w:lang w:val="en-GB"/>
              </w:rPr>
              <w:t>Responsible</w:t>
            </w:r>
            <w:r w:rsidRPr="00054128">
              <w:rPr>
                <w:sz w:val="16"/>
                <w:szCs w:val="16"/>
                <w:lang w:val="en-GB"/>
              </w:rPr>
              <w:t>: Ministr</w:t>
            </w:r>
            <w:r w:rsidR="008B6661" w:rsidRPr="00054128">
              <w:rPr>
                <w:sz w:val="16"/>
                <w:szCs w:val="16"/>
                <w:lang w:val="en-GB"/>
              </w:rPr>
              <w:t>y</w:t>
            </w:r>
            <w:r w:rsidRPr="00054128">
              <w:rPr>
                <w:sz w:val="16"/>
                <w:szCs w:val="16"/>
                <w:lang w:val="en-GB"/>
              </w:rPr>
              <w:t xml:space="preserve"> of </w:t>
            </w:r>
            <w:r w:rsidR="008B6661" w:rsidRPr="00054128">
              <w:rPr>
                <w:sz w:val="16"/>
                <w:szCs w:val="16"/>
                <w:lang w:val="en-GB"/>
              </w:rPr>
              <w:t>S</w:t>
            </w:r>
            <w:r w:rsidRPr="00054128">
              <w:rPr>
                <w:sz w:val="16"/>
                <w:szCs w:val="16"/>
                <w:lang w:val="en-GB"/>
              </w:rPr>
              <w:t xml:space="preserve">ocial </w:t>
            </w:r>
            <w:r w:rsidR="008B6661" w:rsidRPr="00054128">
              <w:rPr>
                <w:sz w:val="16"/>
                <w:szCs w:val="16"/>
                <w:lang w:val="en-GB"/>
              </w:rPr>
              <w:t>A</w:t>
            </w:r>
            <w:r w:rsidRPr="00054128">
              <w:rPr>
                <w:sz w:val="16"/>
                <w:szCs w:val="16"/>
                <w:lang w:val="en-GB"/>
              </w:rPr>
              <w:t>ction</w:t>
            </w:r>
          </w:p>
        </w:tc>
        <w:tc>
          <w:tcPr>
            <w:tcW w:w="5428" w:type="dxa"/>
            <w:shd w:val="clear" w:color="auto" w:fill="auto"/>
          </w:tcPr>
          <w:p w14:paraId="5E6BEC00" w14:textId="77777777" w:rsidR="00C24600" w:rsidRPr="00054128" w:rsidRDefault="00C24600" w:rsidP="00747301">
            <w:pPr>
              <w:rPr>
                <w:rFonts w:eastAsia="Calibri"/>
                <w:b/>
                <w:bCs/>
                <w:sz w:val="16"/>
                <w:szCs w:val="16"/>
                <w:lang w:val="en-GB"/>
              </w:rPr>
            </w:pPr>
          </w:p>
          <w:p w14:paraId="6D499982" w14:textId="1B8DE10C" w:rsidR="00C24600" w:rsidRPr="00054128" w:rsidRDefault="00C24600" w:rsidP="00747301">
            <w:pPr>
              <w:rPr>
                <w:b/>
                <w:bCs/>
                <w:sz w:val="16"/>
                <w:szCs w:val="16"/>
                <w:lang w:val="en-GB"/>
              </w:rPr>
            </w:pPr>
            <w:r w:rsidRPr="00054128">
              <w:rPr>
                <w:rFonts w:eastAsia="Calibri"/>
                <w:b/>
                <w:bCs/>
                <w:sz w:val="16"/>
                <w:szCs w:val="16"/>
                <w:lang w:val="en-GB"/>
              </w:rPr>
              <w:t>Output 1.1</w:t>
            </w:r>
            <w:r w:rsidR="009701BE" w:rsidRPr="00054128">
              <w:rPr>
                <w:rFonts w:eastAsia="Calibri"/>
                <w:b/>
                <w:bCs/>
                <w:sz w:val="16"/>
                <w:szCs w:val="16"/>
                <w:lang w:val="en-GB"/>
              </w:rPr>
              <w:t>.</w:t>
            </w:r>
            <w:r w:rsidRPr="00054128">
              <w:rPr>
                <w:rFonts w:eastAsia="Calibri"/>
                <w:b/>
                <w:bCs/>
                <w:sz w:val="16"/>
                <w:szCs w:val="16"/>
                <w:lang w:val="en-GB"/>
              </w:rPr>
              <w:t xml:space="preserve"> </w:t>
            </w:r>
            <w:r w:rsidRPr="00054128">
              <w:rPr>
                <w:b/>
                <w:bCs/>
                <w:sz w:val="16"/>
                <w:szCs w:val="16"/>
                <w:lang w:val="en-GB"/>
              </w:rPr>
              <w:t>Delivery of quality of public services improved across all sectors and administrations with increased used of digitalization and innovation</w:t>
            </w:r>
          </w:p>
          <w:p w14:paraId="3B930FE8" w14:textId="77777777" w:rsidR="00C24600" w:rsidRPr="00054128" w:rsidRDefault="00C24600" w:rsidP="00ED0513">
            <w:pPr>
              <w:rPr>
                <w:sz w:val="16"/>
                <w:szCs w:val="16"/>
                <w:lang w:val="en-GB"/>
              </w:rPr>
            </w:pPr>
          </w:p>
          <w:p w14:paraId="13D5FE8B" w14:textId="3C586279" w:rsidR="00C24600" w:rsidRPr="00054128" w:rsidRDefault="00C24600" w:rsidP="00A86ABC">
            <w:pPr>
              <w:rPr>
                <w:sz w:val="16"/>
                <w:szCs w:val="16"/>
                <w:lang w:val="en-GB"/>
              </w:rPr>
            </w:pPr>
            <w:r w:rsidRPr="00054128">
              <w:rPr>
                <w:b/>
                <w:bCs/>
                <w:sz w:val="16"/>
                <w:szCs w:val="16"/>
                <w:lang w:val="en-GB"/>
              </w:rPr>
              <w:t>Indicator 1.1.1</w:t>
            </w:r>
            <w:r w:rsidR="00614DC5" w:rsidRPr="00054128">
              <w:rPr>
                <w:b/>
                <w:bCs/>
                <w:sz w:val="16"/>
                <w:szCs w:val="16"/>
                <w:lang w:val="en-GB"/>
              </w:rPr>
              <w:t>.</w:t>
            </w:r>
            <w:r w:rsidRPr="00054128">
              <w:rPr>
                <w:sz w:val="16"/>
                <w:szCs w:val="16"/>
                <w:lang w:val="en-GB"/>
              </w:rPr>
              <w:t xml:space="preserve">  Number of new measures that improved agility and responsiveness of local governance institutions for: </w:t>
            </w:r>
          </w:p>
          <w:p w14:paraId="1392C402" w14:textId="3C03FCBC" w:rsidR="00C24600" w:rsidRPr="00054128" w:rsidRDefault="00614DC5" w:rsidP="00A86ABC">
            <w:pPr>
              <w:spacing w:line="257" w:lineRule="auto"/>
              <w:rPr>
                <w:sz w:val="16"/>
                <w:szCs w:val="16"/>
                <w:lang w:val="en-GB"/>
              </w:rPr>
            </w:pPr>
            <w:r w:rsidRPr="00054128">
              <w:rPr>
                <w:sz w:val="16"/>
                <w:szCs w:val="16"/>
                <w:lang w:val="en-GB"/>
              </w:rPr>
              <w:t>(</w:t>
            </w:r>
            <w:r w:rsidR="00C24600" w:rsidRPr="00054128">
              <w:rPr>
                <w:sz w:val="16"/>
                <w:szCs w:val="16"/>
                <w:lang w:val="en-GB"/>
              </w:rPr>
              <w:t>a)</w:t>
            </w:r>
            <w:r w:rsidR="009701BE" w:rsidRPr="00054128">
              <w:rPr>
                <w:sz w:val="16"/>
                <w:szCs w:val="16"/>
                <w:lang w:val="en-GB"/>
              </w:rPr>
              <w:t xml:space="preserve"> </w:t>
            </w:r>
            <w:r w:rsidR="00C24600" w:rsidRPr="00054128">
              <w:rPr>
                <w:sz w:val="16"/>
                <w:szCs w:val="16"/>
                <w:lang w:val="en-GB"/>
              </w:rPr>
              <w:t xml:space="preserve">basic service delivery </w:t>
            </w:r>
          </w:p>
          <w:p w14:paraId="00764C55" w14:textId="70985433" w:rsidR="00C24600" w:rsidRPr="00054128" w:rsidRDefault="00614DC5" w:rsidP="00A86ABC">
            <w:pPr>
              <w:spacing w:line="257" w:lineRule="auto"/>
              <w:rPr>
                <w:sz w:val="16"/>
                <w:szCs w:val="16"/>
                <w:lang w:val="en-GB"/>
              </w:rPr>
            </w:pPr>
            <w:r w:rsidRPr="00054128">
              <w:rPr>
                <w:sz w:val="16"/>
                <w:szCs w:val="16"/>
                <w:lang w:val="en-GB"/>
              </w:rPr>
              <w:t>(</w:t>
            </w:r>
            <w:r w:rsidR="00C24600" w:rsidRPr="00054128">
              <w:rPr>
                <w:sz w:val="16"/>
                <w:szCs w:val="16"/>
                <w:lang w:val="en-GB"/>
              </w:rPr>
              <w:t>b)</w:t>
            </w:r>
            <w:r w:rsidR="009701BE" w:rsidRPr="00054128">
              <w:rPr>
                <w:sz w:val="16"/>
                <w:szCs w:val="16"/>
                <w:lang w:val="en-GB"/>
              </w:rPr>
              <w:t xml:space="preserve"> </w:t>
            </w:r>
            <w:r w:rsidR="00C24600" w:rsidRPr="00054128">
              <w:rPr>
                <w:sz w:val="16"/>
                <w:szCs w:val="16"/>
                <w:lang w:val="en-GB"/>
              </w:rPr>
              <w:t>prevention (</w:t>
            </w:r>
            <w:r w:rsidRPr="00054128">
              <w:rPr>
                <w:sz w:val="16"/>
                <w:szCs w:val="16"/>
                <w:lang w:val="en-GB"/>
              </w:rPr>
              <w:t xml:space="preserve">Integrated results and resources framework – </w:t>
            </w:r>
            <w:r w:rsidR="00C24600" w:rsidRPr="00054128">
              <w:rPr>
                <w:sz w:val="16"/>
                <w:szCs w:val="16"/>
                <w:lang w:val="en-GB"/>
              </w:rPr>
              <w:t xml:space="preserve">IRRF </w:t>
            </w:r>
            <w:r w:rsidRPr="00054128">
              <w:rPr>
                <w:sz w:val="16"/>
                <w:szCs w:val="16"/>
                <w:lang w:val="en-GB"/>
              </w:rPr>
              <w:t>i</w:t>
            </w:r>
            <w:r w:rsidR="00C24600" w:rsidRPr="00054128">
              <w:rPr>
                <w:sz w:val="16"/>
                <w:szCs w:val="16"/>
                <w:lang w:val="en-GB"/>
              </w:rPr>
              <w:t>ndicator 2.3.2)</w:t>
            </w:r>
          </w:p>
          <w:p w14:paraId="555B16EB" w14:textId="5BE56B0F" w:rsidR="00C24600" w:rsidRPr="00054128" w:rsidRDefault="00C24600" w:rsidP="00ED0513">
            <w:pPr>
              <w:rPr>
                <w:sz w:val="16"/>
                <w:szCs w:val="16"/>
                <w:lang w:val="en-GB"/>
              </w:rPr>
            </w:pPr>
            <w:r w:rsidRPr="00054128">
              <w:rPr>
                <w:b/>
                <w:bCs/>
                <w:sz w:val="16"/>
                <w:szCs w:val="16"/>
                <w:lang w:val="en-GB"/>
              </w:rPr>
              <w:t>Baseline (2022):</w:t>
            </w:r>
            <w:r w:rsidRPr="00054128">
              <w:rPr>
                <w:sz w:val="16"/>
                <w:szCs w:val="16"/>
                <w:lang w:val="en-GB"/>
              </w:rPr>
              <w:t xml:space="preserve"> </w:t>
            </w:r>
            <w:r w:rsidR="00D2329F" w:rsidRPr="00054128">
              <w:rPr>
                <w:sz w:val="16"/>
                <w:szCs w:val="16"/>
                <w:lang w:val="en-GB"/>
              </w:rPr>
              <w:t>0</w:t>
            </w:r>
          </w:p>
          <w:p w14:paraId="3C9EED6B" w14:textId="0B48F512" w:rsidR="00614DC5" w:rsidRPr="00054128" w:rsidRDefault="00C24600" w:rsidP="00ED0513">
            <w:pPr>
              <w:rPr>
                <w:sz w:val="16"/>
                <w:szCs w:val="16"/>
                <w:lang w:val="en-GB"/>
              </w:rPr>
            </w:pPr>
            <w:r w:rsidRPr="00054128">
              <w:rPr>
                <w:b/>
                <w:bCs/>
                <w:sz w:val="16"/>
                <w:szCs w:val="16"/>
                <w:lang w:val="en-GB"/>
              </w:rPr>
              <w:t>Target</w:t>
            </w:r>
            <w:r w:rsidRPr="00054128">
              <w:rPr>
                <w:sz w:val="16"/>
                <w:szCs w:val="16"/>
                <w:lang w:val="en-GB"/>
              </w:rPr>
              <w:t xml:space="preserve">: </w:t>
            </w:r>
            <w:r w:rsidR="00D2329F" w:rsidRPr="00054128">
              <w:rPr>
                <w:sz w:val="16"/>
                <w:szCs w:val="16"/>
                <w:lang w:val="en-GB"/>
              </w:rPr>
              <w:t>a-</w:t>
            </w:r>
            <w:r w:rsidRPr="00054128">
              <w:rPr>
                <w:sz w:val="16"/>
                <w:szCs w:val="16"/>
                <w:lang w:val="en-GB"/>
              </w:rPr>
              <w:t>2</w:t>
            </w:r>
            <w:r w:rsidR="00D2329F" w:rsidRPr="00054128">
              <w:rPr>
                <w:sz w:val="16"/>
                <w:szCs w:val="16"/>
                <w:lang w:val="en-GB"/>
              </w:rPr>
              <w:t>; b-</w:t>
            </w:r>
            <w:r w:rsidRPr="00054128">
              <w:rPr>
                <w:sz w:val="16"/>
                <w:szCs w:val="16"/>
                <w:lang w:val="en-GB"/>
              </w:rPr>
              <w:t>3</w:t>
            </w:r>
          </w:p>
          <w:p w14:paraId="228B1E80" w14:textId="34089C3F" w:rsidR="00C24600" w:rsidRPr="00054128" w:rsidRDefault="00C24600" w:rsidP="00ED0513">
            <w:pPr>
              <w:rPr>
                <w:sz w:val="16"/>
                <w:szCs w:val="16"/>
                <w:lang w:val="en-GB"/>
              </w:rPr>
            </w:pPr>
            <w:r w:rsidRPr="00054128">
              <w:rPr>
                <w:b/>
                <w:bCs/>
                <w:sz w:val="16"/>
                <w:szCs w:val="16"/>
                <w:lang w:val="en-GB"/>
              </w:rPr>
              <w:t>Source</w:t>
            </w:r>
            <w:r w:rsidRPr="00054128">
              <w:rPr>
                <w:sz w:val="16"/>
                <w:szCs w:val="16"/>
                <w:lang w:val="en-GB"/>
              </w:rPr>
              <w:t xml:space="preserve">: Ministries of </w:t>
            </w:r>
            <w:r w:rsidR="008B6661" w:rsidRPr="00054128">
              <w:rPr>
                <w:sz w:val="16"/>
                <w:szCs w:val="16"/>
                <w:lang w:val="en-GB"/>
              </w:rPr>
              <w:t>D</w:t>
            </w:r>
            <w:r w:rsidRPr="00054128">
              <w:rPr>
                <w:sz w:val="16"/>
                <w:szCs w:val="16"/>
                <w:lang w:val="en-GB"/>
              </w:rPr>
              <w:t>ecentralization and</w:t>
            </w:r>
            <w:r w:rsidR="008B6661" w:rsidRPr="00054128">
              <w:rPr>
                <w:sz w:val="16"/>
                <w:szCs w:val="16"/>
                <w:lang w:val="en-GB"/>
              </w:rPr>
              <w:t xml:space="preserve"> H</w:t>
            </w:r>
            <w:r w:rsidRPr="00054128">
              <w:rPr>
                <w:sz w:val="16"/>
                <w:szCs w:val="16"/>
                <w:lang w:val="en-GB"/>
              </w:rPr>
              <w:t xml:space="preserve">ealth </w:t>
            </w:r>
          </w:p>
          <w:p w14:paraId="4E1DCD5F" w14:textId="77777777" w:rsidR="00C24600" w:rsidRPr="00054128" w:rsidRDefault="00C24600" w:rsidP="00ED0513">
            <w:pPr>
              <w:rPr>
                <w:sz w:val="16"/>
                <w:szCs w:val="16"/>
                <w:lang w:val="en-GB"/>
              </w:rPr>
            </w:pPr>
            <w:r w:rsidRPr="00054128">
              <w:rPr>
                <w:b/>
                <w:bCs/>
                <w:sz w:val="16"/>
                <w:szCs w:val="16"/>
                <w:lang w:val="en-GB"/>
              </w:rPr>
              <w:t>Frequency:</w:t>
            </w:r>
            <w:r w:rsidRPr="00054128">
              <w:rPr>
                <w:sz w:val="16"/>
                <w:szCs w:val="16"/>
                <w:lang w:val="en-GB"/>
              </w:rPr>
              <w:t xml:space="preserve"> Annual</w:t>
            </w:r>
          </w:p>
          <w:p w14:paraId="685C8A2E" w14:textId="77777777" w:rsidR="00C24600" w:rsidRPr="00054128" w:rsidRDefault="00C24600" w:rsidP="00ED0513">
            <w:pPr>
              <w:spacing w:line="257" w:lineRule="auto"/>
              <w:rPr>
                <w:b/>
                <w:sz w:val="16"/>
                <w:szCs w:val="16"/>
                <w:lang w:val="en-GB"/>
              </w:rPr>
            </w:pPr>
          </w:p>
          <w:p w14:paraId="412DEA4A" w14:textId="28CB4725" w:rsidR="00C24600" w:rsidRPr="00054128" w:rsidRDefault="00C24600" w:rsidP="00DA0894">
            <w:pPr>
              <w:spacing w:line="257" w:lineRule="auto"/>
              <w:rPr>
                <w:sz w:val="16"/>
                <w:szCs w:val="16"/>
                <w:lang w:val="en-GB"/>
              </w:rPr>
            </w:pPr>
            <w:r w:rsidRPr="00054128">
              <w:rPr>
                <w:b/>
                <w:bCs/>
                <w:sz w:val="16"/>
                <w:szCs w:val="16"/>
                <w:lang w:val="en-GB"/>
              </w:rPr>
              <w:t>Indicator 1.1.2</w:t>
            </w:r>
            <w:r w:rsidR="00ED0513" w:rsidRPr="00054128">
              <w:rPr>
                <w:b/>
                <w:bCs/>
                <w:sz w:val="16"/>
                <w:szCs w:val="16"/>
                <w:lang w:val="en-GB"/>
              </w:rPr>
              <w:t>.</w:t>
            </w:r>
            <w:r w:rsidRPr="00054128">
              <w:rPr>
                <w:sz w:val="16"/>
                <w:szCs w:val="16"/>
                <w:lang w:val="en-GB"/>
              </w:rPr>
              <w:t xml:space="preserve"> Number of births registered in municipalities that have digitized the civil status service. </w:t>
            </w:r>
          </w:p>
          <w:p w14:paraId="19820216" w14:textId="77777777" w:rsidR="00C24600" w:rsidRPr="00054128" w:rsidRDefault="00C24600" w:rsidP="00DA0894">
            <w:pPr>
              <w:spacing w:line="257" w:lineRule="auto"/>
              <w:rPr>
                <w:sz w:val="16"/>
                <w:szCs w:val="16"/>
                <w:lang w:val="en-GB"/>
              </w:rPr>
            </w:pPr>
            <w:r w:rsidRPr="00054128">
              <w:rPr>
                <w:b/>
                <w:bCs/>
                <w:sz w:val="16"/>
                <w:szCs w:val="16"/>
                <w:lang w:val="en-GB"/>
              </w:rPr>
              <w:t>Baseline (2022)</w:t>
            </w:r>
            <w:r w:rsidRPr="00054128">
              <w:rPr>
                <w:sz w:val="16"/>
                <w:szCs w:val="16"/>
                <w:lang w:val="en-GB"/>
              </w:rPr>
              <w:t>: 0</w:t>
            </w:r>
          </w:p>
          <w:p w14:paraId="2B96BA5E" w14:textId="77777777" w:rsidR="00C24600" w:rsidRPr="00054128" w:rsidRDefault="00C24600" w:rsidP="00DA0894">
            <w:pPr>
              <w:spacing w:line="257" w:lineRule="auto"/>
              <w:rPr>
                <w:sz w:val="16"/>
                <w:szCs w:val="16"/>
                <w:lang w:val="en-GB"/>
              </w:rPr>
            </w:pPr>
            <w:r w:rsidRPr="00054128">
              <w:rPr>
                <w:b/>
                <w:bCs/>
                <w:sz w:val="16"/>
                <w:szCs w:val="16"/>
                <w:lang w:val="en-GB"/>
              </w:rPr>
              <w:t>Target:</w:t>
            </w:r>
            <w:r w:rsidRPr="00054128">
              <w:rPr>
                <w:sz w:val="16"/>
                <w:szCs w:val="16"/>
                <w:lang w:val="en-GB"/>
              </w:rPr>
              <w:t xml:space="preserve"> 750</w:t>
            </w:r>
          </w:p>
          <w:p w14:paraId="507880B7" w14:textId="59CF494C" w:rsidR="00C24600" w:rsidRPr="00054128" w:rsidRDefault="00C24600" w:rsidP="00DA0894">
            <w:pPr>
              <w:spacing w:line="257" w:lineRule="auto"/>
              <w:rPr>
                <w:sz w:val="16"/>
                <w:szCs w:val="16"/>
                <w:lang w:val="en-GB"/>
              </w:rPr>
            </w:pPr>
            <w:r w:rsidRPr="00054128">
              <w:rPr>
                <w:b/>
                <w:bCs/>
                <w:sz w:val="16"/>
                <w:szCs w:val="16"/>
                <w:lang w:val="en-GB"/>
              </w:rPr>
              <w:t>Source</w:t>
            </w:r>
            <w:r w:rsidRPr="00054128">
              <w:rPr>
                <w:sz w:val="16"/>
                <w:szCs w:val="16"/>
                <w:lang w:val="en-GB"/>
              </w:rPr>
              <w:t>: Municipalities</w:t>
            </w:r>
            <w:r w:rsidR="009701BE" w:rsidRPr="00054128">
              <w:rPr>
                <w:sz w:val="16"/>
                <w:szCs w:val="16"/>
                <w:lang w:val="en-GB"/>
              </w:rPr>
              <w:t>’</w:t>
            </w:r>
            <w:r w:rsidRPr="00054128">
              <w:rPr>
                <w:sz w:val="16"/>
                <w:szCs w:val="16"/>
                <w:lang w:val="en-GB"/>
              </w:rPr>
              <w:t xml:space="preserve"> reports</w:t>
            </w:r>
          </w:p>
          <w:p w14:paraId="39EEBAC8" w14:textId="77777777" w:rsidR="00C24600" w:rsidRPr="00054128" w:rsidRDefault="00C24600" w:rsidP="00DA0894">
            <w:pPr>
              <w:rPr>
                <w:sz w:val="16"/>
                <w:szCs w:val="16"/>
                <w:lang w:val="en-GB"/>
              </w:rPr>
            </w:pPr>
            <w:r w:rsidRPr="00054128">
              <w:rPr>
                <w:b/>
                <w:bCs/>
                <w:sz w:val="16"/>
                <w:szCs w:val="16"/>
                <w:lang w:val="en-GB"/>
              </w:rPr>
              <w:t xml:space="preserve">Frequency: </w:t>
            </w:r>
            <w:r w:rsidRPr="00054128">
              <w:rPr>
                <w:sz w:val="16"/>
                <w:szCs w:val="16"/>
                <w:lang w:val="en-GB"/>
              </w:rPr>
              <w:t>Annual</w:t>
            </w:r>
          </w:p>
        </w:tc>
        <w:tc>
          <w:tcPr>
            <w:tcW w:w="2268" w:type="dxa"/>
            <w:vMerge w:val="restart"/>
            <w:shd w:val="clear" w:color="auto" w:fill="auto"/>
          </w:tcPr>
          <w:p w14:paraId="16805D61" w14:textId="77777777" w:rsidR="00C24600" w:rsidRPr="00054128" w:rsidRDefault="00C24600" w:rsidP="00ED0513">
            <w:pPr>
              <w:rPr>
                <w:sz w:val="16"/>
                <w:szCs w:val="16"/>
                <w:lang w:val="en-GB"/>
              </w:rPr>
            </w:pPr>
          </w:p>
          <w:p w14:paraId="1FDC7756" w14:textId="77777777" w:rsidR="00753204" w:rsidRPr="00054128" w:rsidRDefault="00753204" w:rsidP="00753204">
            <w:pPr>
              <w:rPr>
                <w:sz w:val="16"/>
                <w:szCs w:val="16"/>
                <w:lang w:val="en-GB"/>
              </w:rPr>
            </w:pPr>
            <w:r w:rsidRPr="00054128">
              <w:rPr>
                <w:sz w:val="16"/>
                <w:szCs w:val="16"/>
                <w:lang w:val="en-GB"/>
              </w:rPr>
              <w:t>Ministries of Public Function, Territorial Administration Decentralization, Digital Transformation, Gender, Health, Justice</w:t>
            </w:r>
          </w:p>
          <w:p w14:paraId="248DA6D2" w14:textId="1EC0AB1F" w:rsidR="00C24600" w:rsidRPr="00054128" w:rsidRDefault="00C24600" w:rsidP="00ED0513">
            <w:pPr>
              <w:rPr>
                <w:sz w:val="16"/>
                <w:szCs w:val="16"/>
                <w:lang w:val="en-GB"/>
              </w:rPr>
            </w:pPr>
            <w:r w:rsidRPr="00054128">
              <w:rPr>
                <w:sz w:val="16"/>
                <w:szCs w:val="16"/>
                <w:lang w:val="en-GB"/>
              </w:rPr>
              <w:t xml:space="preserve">Universities of Lomé </w:t>
            </w:r>
            <w:r w:rsidR="00614DC5" w:rsidRPr="00054128">
              <w:rPr>
                <w:sz w:val="16"/>
                <w:szCs w:val="16"/>
                <w:lang w:val="en-GB"/>
              </w:rPr>
              <w:t>and</w:t>
            </w:r>
            <w:r w:rsidRPr="00054128">
              <w:rPr>
                <w:sz w:val="16"/>
                <w:szCs w:val="16"/>
                <w:lang w:val="en-GB"/>
              </w:rPr>
              <w:t xml:space="preserve"> Kara</w:t>
            </w:r>
          </w:p>
          <w:p w14:paraId="69458753" w14:textId="77777777" w:rsidR="00C24600" w:rsidRPr="00054128" w:rsidRDefault="00C24600" w:rsidP="00ED0513">
            <w:pPr>
              <w:rPr>
                <w:sz w:val="16"/>
                <w:szCs w:val="16"/>
                <w:lang w:val="en-GB"/>
              </w:rPr>
            </w:pPr>
            <w:r w:rsidRPr="00054128">
              <w:rPr>
                <w:sz w:val="16"/>
                <w:szCs w:val="16"/>
                <w:lang w:val="en-GB"/>
              </w:rPr>
              <w:t>Municipalities</w:t>
            </w:r>
          </w:p>
          <w:p w14:paraId="2B656E78" w14:textId="77777777" w:rsidR="00C24600" w:rsidRPr="00054128" w:rsidRDefault="00C24600" w:rsidP="00ED0513">
            <w:pPr>
              <w:rPr>
                <w:sz w:val="16"/>
                <w:szCs w:val="16"/>
                <w:lang w:val="en-GB"/>
              </w:rPr>
            </w:pPr>
            <w:r w:rsidRPr="00054128">
              <w:rPr>
                <w:sz w:val="16"/>
                <w:szCs w:val="16"/>
                <w:lang w:val="en-GB"/>
              </w:rPr>
              <w:t xml:space="preserve">UNICEF </w:t>
            </w:r>
          </w:p>
          <w:p w14:paraId="6D4BB9F9" w14:textId="77777777" w:rsidR="00C24600" w:rsidRPr="00054128" w:rsidRDefault="00C24600" w:rsidP="00ED0513">
            <w:pPr>
              <w:rPr>
                <w:sz w:val="16"/>
                <w:szCs w:val="16"/>
                <w:lang w:val="en-GB"/>
              </w:rPr>
            </w:pPr>
            <w:r w:rsidRPr="00054128">
              <w:rPr>
                <w:sz w:val="16"/>
                <w:szCs w:val="16"/>
                <w:lang w:val="en-GB"/>
              </w:rPr>
              <w:t>UNFPA</w:t>
            </w:r>
          </w:p>
          <w:p w14:paraId="5D0ABDC3" w14:textId="77777777" w:rsidR="00753204" w:rsidRPr="00054128" w:rsidRDefault="00753204" w:rsidP="00ED0513">
            <w:pPr>
              <w:rPr>
                <w:sz w:val="16"/>
                <w:szCs w:val="16"/>
                <w:lang w:val="en-GB"/>
              </w:rPr>
            </w:pPr>
          </w:p>
          <w:p w14:paraId="673E7F47" w14:textId="221B8BB9" w:rsidR="00753204" w:rsidRPr="00054128" w:rsidRDefault="00753204" w:rsidP="00ED0513">
            <w:pPr>
              <w:rPr>
                <w:sz w:val="16"/>
                <w:szCs w:val="16"/>
                <w:lang w:val="en-GB"/>
              </w:rPr>
            </w:pPr>
            <w:r w:rsidRPr="00054128">
              <w:rPr>
                <w:sz w:val="16"/>
                <w:szCs w:val="16"/>
                <w:lang w:val="en-GB"/>
              </w:rPr>
              <w:t>Germany</w:t>
            </w:r>
          </w:p>
          <w:p w14:paraId="0D2A7122" w14:textId="77777777" w:rsidR="00C24600" w:rsidRPr="00054128" w:rsidRDefault="00C24600" w:rsidP="00ED0513">
            <w:pPr>
              <w:rPr>
                <w:sz w:val="16"/>
                <w:szCs w:val="16"/>
                <w:lang w:val="en-GB"/>
              </w:rPr>
            </w:pPr>
            <w:r w:rsidRPr="00054128">
              <w:rPr>
                <w:sz w:val="16"/>
                <w:szCs w:val="16"/>
                <w:lang w:val="en-GB"/>
              </w:rPr>
              <w:t xml:space="preserve">World Bank </w:t>
            </w:r>
          </w:p>
          <w:p w14:paraId="3042D994" w14:textId="77777777" w:rsidR="00C24600" w:rsidRPr="00054128" w:rsidRDefault="00C24600" w:rsidP="00ED0513">
            <w:pPr>
              <w:rPr>
                <w:sz w:val="16"/>
                <w:szCs w:val="16"/>
                <w:lang w:val="en-GB"/>
              </w:rPr>
            </w:pPr>
          </w:p>
        </w:tc>
        <w:tc>
          <w:tcPr>
            <w:tcW w:w="2010" w:type="dxa"/>
            <w:vMerge w:val="restart"/>
            <w:shd w:val="clear" w:color="auto" w:fill="auto"/>
          </w:tcPr>
          <w:p w14:paraId="0FA1CD66" w14:textId="77777777" w:rsidR="00C24600" w:rsidRPr="00054128" w:rsidRDefault="00C24600" w:rsidP="00ED0513">
            <w:pPr>
              <w:rPr>
                <w:b/>
                <w:bCs/>
                <w:sz w:val="16"/>
                <w:szCs w:val="16"/>
                <w:lang w:val="en-GB"/>
              </w:rPr>
            </w:pPr>
          </w:p>
          <w:p w14:paraId="53B85655" w14:textId="67957B80" w:rsidR="00614DC5" w:rsidRPr="00054128" w:rsidRDefault="00C24600" w:rsidP="00ED0513">
            <w:pPr>
              <w:rPr>
                <w:sz w:val="16"/>
                <w:szCs w:val="16"/>
                <w:lang w:val="en-GB"/>
              </w:rPr>
            </w:pPr>
            <w:r w:rsidRPr="00054128">
              <w:rPr>
                <w:b/>
                <w:bCs/>
                <w:sz w:val="16"/>
                <w:szCs w:val="16"/>
                <w:lang w:val="en-GB"/>
              </w:rPr>
              <w:t xml:space="preserve">Regular </w:t>
            </w:r>
            <w:r w:rsidR="0096533F" w:rsidRPr="00054128">
              <w:rPr>
                <w:b/>
                <w:bCs/>
                <w:sz w:val="16"/>
                <w:szCs w:val="16"/>
                <w:lang w:val="en-GB"/>
              </w:rPr>
              <w:t>r</w:t>
            </w:r>
            <w:r w:rsidRPr="00054128">
              <w:rPr>
                <w:b/>
                <w:bCs/>
                <w:sz w:val="16"/>
                <w:szCs w:val="16"/>
                <w:lang w:val="en-GB"/>
              </w:rPr>
              <w:t>esources</w:t>
            </w:r>
            <w:r w:rsidR="00614DC5" w:rsidRPr="00054128">
              <w:rPr>
                <w:b/>
                <w:bCs/>
                <w:sz w:val="16"/>
                <w:szCs w:val="16"/>
                <w:lang w:val="en-GB"/>
              </w:rPr>
              <w:t>:</w:t>
            </w:r>
            <w:r w:rsidRPr="00054128">
              <w:rPr>
                <w:sz w:val="16"/>
                <w:szCs w:val="16"/>
                <w:lang w:val="en-GB"/>
              </w:rPr>
              <w:t xml:space="preserve"> </w:t>
            </w:r>
          </w:p>
          <w:p w14:paraId="3C562F80" w14:textId="05F15095" w:rsidR="00614DC5" w:rsidRPr="00054128" w:rsidRDefault="00C24600" w:rsidP="00ED0513">
            <w:pPr>
              <w:rPr>
                <w:sz w:val="16"/>
                <w:szCs w:val="16"/>
                <w:lang w:val="en-GB"/>
              </w:rPr>
            </w:pPr>
            <w:r w:rsidRPr="00054128">
              <w:rPr>
                <w:sz w:val="16"/>
                <w:szCs w:val="16"/>
                <w:lang w:val="en-GB"/>
              </w:rPr>
              <w:t>3,613</w:t>
            </w:r>
          </w:p>
          <w:p w14:paraId="4D51723C" w14:textId="2813CDE2" w:rsidR="00C24600" w:rsidRPr="00054128" w:rsidRDefault="00C24600" w:rsidP="00ED0513">
            <w:pPr>
              <w:rPr>
                <w:sz w:val="16"/>
                <w:szCs w:val="16"/>
                <w:lang w:val="en-GB"/>
              </w:rPr>
            </w:pPr>
          </w:p>
          <w:p w14:paraId="56CD63E3" w14:textId="131D7C94" w:rsidR="009358F4" w:rsidRPr="00054128" w:rsidRDefault="00C24600" w:rsidP="00ED0513">
            <w:pPr>
              <w:rPr>
                <w:sz w:val="16"/>
                <w:szCs w:val="16"/>
                <w:lang w:val="en-GB"/>
              </w:rPr>
            </w:pPr>
            <w:r w:rsidRPr="00054128">
              <w:rPr>
                <w:b/>
                <w:bCs/>
                <w:sz w:val="16"/>
                <w:szCs w:val="16"/>
                <w:lang w:val="en-GB"/>
              </w:rPr>
              <w:t>Other</w:t>
            </w:r>
            <w:r w:rsidR="00614DC5" w:rsidRPr="00054128">
              <w:rPr>
                <w:b/>
                <w:bCs/>
                <w:sz w:val="16"/>
                <w:szCs w:val="16"/>
                <w:lang w:val="en-GB"/>
              </w:rPr>
              <w:t xml:space="preserve"> resources:</w:t>
            </w:r>
            <w:r w:rsidRPr="00054128">
              <w:rPr>
                <w:sz w:val="16"/>
                <w:szCs w:val="16"/>
                <w:lang w:val="en-GB"/>
              </w:rPr>
              <w:t xml:space="preserve"> </w:t>
            </w:r>
          </w:p>
          <w:p w14:paraId="489839C5" w14:textId="60C04531" w:rsidR="00C24600" w:rsidRPr="00054128" w:rsidRDefault="00C24600" w:rsidP="00ED0513">
            <w:pPr>
              <w:rPr>
                <w:sz w:val="16"/>
                <w:szCs w:val="16"/>
                <w:lang w:val="en-GB"/>
              </w:rPr>
            </w:pPr>
            <w:r w:rsidRPr="00054128">
              <w:rPr>
                <w:sz w:val="16"/>
                <w:szCs w:val="16"/>
                <w:lang w:val="en-GB"/>
              </w:rPr>
              <w:t>1,900,</w:t>
            </w:r>
          </w:p>
        </w:tc>
      </w:tr>
      <w:tr w:rsidR="00C24600" w:rsidRPr="00054128" w14:paraId="343D343D" w14:textId="77777777" w:rsidTr="00992B5F">
        <w:trPr>
          <w:trHeight w:val="300"/>
        </w:trPr>
        <w:tc>
          <w:tcPr>
            <w:tcW w:w="2836" w:type="dxa"/>
            <w:vMerge/>
          </w:tcPr>
          <w:p w14:paraId="2A90FE56" w14:textId="77777777" w:rsidR="00C24600" w:rsidRPr="00054128" w:rsidRDefault="00C24600" w:rsidP="00992B5F">
            <w:pPr>
              <w:rPr>
                <w:sz w:val="16"/>
                <w:szCs w:val="16"/>
                <w:lang w:val="en-GB"/>
              </w:rPr>
            </w:pPr>
          </w:p>
        </w:tc>
        <w:tc>
          <w:tcPr>
            <w:tcW w:w="2510" w:type="dxa"/>
            <w:vMerge/>
          </w:tcPr>
          <w:p w14:paraId="1779F67F" w14:textId="77777777" w:rsidR="00C24600" w:rsidRPr="00054128" w:rsidRDefault="00C24600" w:rsidP="00992B5F">
            <w:pPr>
              <w:rPr>
                <w:sz w:val="16"/>
                <w:szCs w:val="16"/>
                <w:lang w:val="en-GB"/>
              </w:rPr>
            </w:pPr>
          </w:p>
        </w:tc>
        <w:tc>
          <w:tcPr>
            <w:tcW w:w="5428" w:type="dxa"/>
            <w:shd w:val="clear" w:color="auto" w:fill="auto"/>
          </w:tcPr>
          <w:p w14:paraId="3CF22407" w14:textId="77777777" w:rsidR="00C24600" w:rsidRPr="00054128" w:rsidRDefault="00C24600" w:rsidP="00C0403C">
            <w:pPr>
              <w:rPr>
                <w:rFonts w:eastAsia="Calibri"/>
                <w:b/>
                <w:bCs/>
                <w:sz w:val="16"/>
                <w:szCs w:val="16"/>
                <w:lang w:val="en-GB"/>
              </w:rPr>
            </w:pPr>
          </w:p>
          <w:p w14:paraId="305CFBBB" w14:textId="763AEB5D" w:rsidR="00C24600" w:rsidRPr="00054128" w:rsidRDefault="00C24600" w:rsidP="00C0403C">
            <w:pPr>
              <w:rPr>
                <w:b/>
                <w:bCs/>
                <w:sz w:val="16"/>
                <w:szCs w:val="16"/>
                <w:lang w:val="en-GB"/>
              </w:rPr>
            </w:pPr>
            <w:r w:rsidRPr="00054128">
              <w:rPr>
                <w:rFonts w:eastAsia="Calibri"/>
                <w:b/>
                <w:bCs/>
                <w:sz w:val="16"/>
                <w:szCs w:val="16"/>
                <w:lang w:val="en-GB"/>
              </w:rPr>
              <w:t>Output 1.2</w:t>
            </w:r>
            <w:r w:rsidR="00ED0513" w:rsidRPr="00054128">
              <w:rPr>
                <w:rFonts w:eastAsia="Calibri"/>
                <w:b/>
                <w:bCs/>
                <w:sz w:val="16"/>
                <w:szCs w:val="16"/>
                <w:lang w:val="en-GB"/>
              </w:rPr>
              <w:t>.</w:t>
            </w:r>
            <w:r w:rsidRPr="00054128">
              <w:rPr>
                <w:b/>
                <w:bCs/>
                <w:sz w:val="16"/>
                <w:szCs w:val="16"/>
                <w:lang w:val="en-GB"/>
              </w:rPr>
              <w:t xml:space="preserve"> Access to justice for all, particularly the most vulnerable, expanded, and human rights strengthened.</w:t>
            </w:r>
          </w:p>
          <w:p w14:paraId="7A3210F1" w14:textId="77777777" w:rsidR="00C24600" w:rsidRPr="00054128" w:rsidRDefault="00C24600" w:rsidP="00ED0513">
            <w:pPr>
              <w:rPr>
                <w:sz w:val="16"/>
                <w:szCs w:val="16"/>
                <w:lang w:val="en-GB"/>
              </w:rPr>
            </w:pPr>
          </w:p>
          <w:p w14:paraId="6DC0EFD9" w14:textId="16AC7465" w:rsidR="00C24600" w:rsidRPr="00054128" w:rsidRDefault="00C24600" w:rsidP="00ED0513">
            <w:pPr>
              <w:rPr>
                <w:lang w:val="en-GB"/>
              </w:rPr>
            </w:pPr>
            <w:r w:rsidRPr="00054128">
              <w:rPr>
                <w:b/>
                <w:bCs/>
                <w:sz w:val="16"/>
                <w:szCs w:val="16"/>
                <w:lang w:val="en-GB"/>
              </w:rPr>
              <w:t>Indicator 1.2.1</w:t>
            </w:r>
            <w:r w:rsidR="00ED0513" w:rsidRPr="00054128">
              <w:rPr>
                <w:b/>
                <w:bCs/>
                <w:sz w:val="16"/>
                <w:szCs w:val="16"/>
                <w:lang w:val="en-GB"/>
              </w:rPr>
              <w:t>.</w:t>
            </w:r>
            <w:r w:rsidRPr="00054128">
              <w:rPr>
                <w:sz w:val="16"/>
                <w:szCs w:val="16"/>
                <w:lang w:val="en-GB"/>
              </w:rPr>
              <w:t xml:space="preserve"> Number of people supported, who have access to justice by sex (IRRF indicator 2.2.3).</w:t>
            </w:r>
          </w:p>
          <w:p w14:paraId="1DBE533E" w14:textId="77777777" w:rsidR="00C24600" w:rsidRPr="00054128" w:rsidRDefault="00C24600" w:rsidP="00ED0513">
            <w:pPr>
              <w:rPr>
                <w:lang w:val="en-GB"/>
              </w:rPr>
            </w:pPr>
            <w:r w:rsidRPr="00054128">
              <w:rPr>
                <w:b/>
                <w:bCs/>
                <w:sz w:val="16"/>
                <w:szCs w:val="16"/>
                <w:lang w:val="en-GB"/>
              </w:rPr>
              <w:t>Baseline:</w:t>
            </w:r>
            <w:r w:rsidRPr="00054128">
              <w:rPr>
                <w:sz w:val="16"/>
                <w:szCs w:val="16"/>
                <w:lang w:val="en-GB"/>
              </w:rPr>
              <w:t xml:space="preserve"> 0</w:t>
            </w:r>
          </w:p>
          <w:p w14:paraId="298C2B4B" w14:textId="339CEB01" w:rsidR="00C24600" w:rsidRPr="00054128" w:rsidRDefault="00C24600" w:rsidP="00ED0513">
            <w:pPr>
              <w:rPr>
                <w:lang w:val="en-GB"/>
              </w:rPr>
            </w:pPr>
            <w:r w:rsidRPr="00054128">
              <w:rPr>
                <w:b/>
                <w:bCs/>
                <w:sz w:val="16"/>
                <w:szCs w:val="16"/>
                <w:lang w:val="en-GB"/>
              </w:rPr>
              <w:t>Target</w:t>
            </w:r>
            <w:r w:rsidRPr="00054128">
              <w:rPr>
                <w:sz w:val="16"/>
                <w:szCs w:val="16"/>
                <w:lang w:val="en-GB"/>
              </w:rPr>
              <w:t>:5000: M</w:t>
            </w:r>
            <w:r w:rsidR="00614DC5" w:rsidRPr="00054128">
              <w:rPr>
                <w:sz w:val="16"/>
                <w:szCs w:val="16"/>
                <w:lang w:val="en-GB"/>
              </w:rPr>
              <w:t>en</w:t>
            </w:r>
            <w:r w:rsidRPr="00054128">
              <w:rPr>
                <w:sz w:val="16"/>
                <w:szCs w:val="16"/>
                <w:lang w:val="en-GB"/>
              </w:rPr>
              <w:t xml:space="preserve"> 3000; W</w:t>
            </w:r>
            <w:r w:rsidR="00614DC5" w:rsidRPr="00054128">
              <w:rPr>
                <w:sz w:val="16"/>
                <w:szCs w:val="16"/>
                <w:lang w:val="en-GB"/>
              </w:rPr>
              <w:t>omen</w:t>
            </w:r>
            <w:r w:rsidRPr="00054128">
              <w:rPr>
                <w:sz w:val="16"/>
                <w:szCs w:val="16"/>
                <w:lang w:val="en-GB"/>
              </w:rPr>
              <w:t xml:space="preserve"> 2000</w:t>
            </w:r>
          </w:p>
          <w:p w14:paraId="0165B7D0" w14:textId="77777777" w:rsidR="00C24600" w:rsidRPr="00054128" w:rsidRDefault="00C24600" w:rsidP="00ED0513">
            <w:pPr>
              <w:rPr>
                <w:lang w:val="en-GB"/>
              </w:rPr>
            </w:pPr>
            <w:r w:rsidRPr="00054128">
              <w:rPr>
                <w:b/>
                <w:bCs/>
                <w:sz w:val="16"/>
                <w:szCs w:val="16"/>
                <w:lang w:val="en-GB"/>
              </w:rPr>
              <w:t>Source:</w:t>
            </w:r>
            <w:r w:rsidRPr="00054128">
              <w:rPr>
                <w:sz w:val="16"/>
                <w:szCs w:val="16"/>
                <w:lang w:val="en-GB"/>
              </w:rPr>
              <w:t xml:space="preserve"> Ministry of Justice </w:t>
            </w:r>
          </w:p>
          <w:p w14:paraId="364958B1" w14:textId="77777777" w:rsidR="00C24600" w:rsidRPr="00054128" w:rsidRDefault="00C24600" w:rsidP="00ED0513">
            <w:pPr>
              <w:rPr>
                <w:sz w:val="16"/>
                <w:szCs w:val="16"/>
                <w:lang w:val="en-GB"/>
              </w:rPr>
            </w:pPr>
            <w:r w:rsidRPr="00054128">
              <w:rPr>
                <w:b/>
                <w:bCs/>
                <w:sz w:val="16"/>
                <w:szCs w:val="16"/>
                <w:lang w:val="en-GB"/>
              </w:rPr>
              <w:t>Frequency</w:t>
            </w:r>
            <w:r w:rsidRPr="00054128">
              <w:rPr>
                <w:sz w:val="16"/>
                <w:szCs w:val="16"/>
                <w:lang w:val="en-GB"/>
              </w:rPr>
              <w:t>: Annual</w:t>
            </w:r>
          </w:p>
          <w:p w14:paraId="36DC45A2" w14:textId="77777777" w:rsidR="00C24600" w:rsidRPr="00054128" w:rsidRDefault="00C24600" w:rsidP="00ED0513">
            <w:pPr>
              <w:rPr>
                <w:lang w:val="en-GB"/>
              </w:rPr>
            </w:pPr>
          </w:p>
          <w:p w14:paraId="3B683A28" w14:textId="6D85A2B2" w:rsidR="00C24600" w:rsidRPr="00054128" w:rsidRDefault="00C24600" w:rsidP="00ED0513">
            <w:pPr>
              <w:rPr>
                <w:sz w:val="16"/>
                <w:szCs w:val="16"/>
                <w:lang w:val="en-GB"/>
              </w:rPr>
            </w:pPr>
            <w:r w:rsidRPr="00054128">
              <w:rPr>
                <w:b/>
                <w:bCs/>
                <w:sz w:val="16"/>
                <w:szCs w:val="16"/>
                <w:lang w:val="en-GB"/>
              </w:rPr>
              <w:t>Indicator 1.2.2</w:t>
            </w:r>
            <w:r w:rsidR="00ED0513" w:rsidRPr="00054128">
              <w:rPr>
                <w:b/>
                <w:bCs/>
                <w:sz w:val="16"/>
                <w:szCs w:val="16"/>
                <w:lang w:val="en-GB"/>
              </w:rPr>
              <w:t>.</w:t>
            </w:r>
            <w:r w:rsidRPr="00054128">
              <w:rPr>
                <w:sz w:val="16"/>
                <w:szCs w:val="16"/>
                <w:lang w:val="en-GB"/>
              </w:rPr>
              <w:t xml:space="preserve"> Number of cases of gender-based violence cases treated with the support of </w:t>
            </w:r>
            <w:r w:rsidR="00ED0513" w:rsidRPr="00054128">
              <w:rPr>
                <w:sz w:val="16"/>
                <w:szCs w:val="16"/>
                <w:lang w:val="en-GB"/>
              </w:rPr>
              <w:t>(</w:t>
            </w:r>
            <w:r w:rsidRPr="00054128">
              <w:rPr>
                <w:sz w:val="16"/>
                <w:szCs w:val="16"/>
                <w:lang w:val="en-GB"/>
              </w:rPr>
              <w:t>a) magistrates</w:t>
            </w:r>
            <w:r w:rsidR="00ED0513" w:rsidRPr="00054128">
              <w:rPr>
                <w:sz w:val="16"/>
                <w:szCs w:val="16"/>
                <w:lang w:val="en-GB"/>
              </w:rPr>
              <w:t>; (</w:t>
            </w:r>
            <w:r w:rsidRPr="00054128">
              <w:rPr>
                <w:sz w:val="16"/>
                <w:szCs w:val="16"/>
                <w:lang w:val="en-GB"/>
              </w:rPr>
              <w:t>b) police officers.</w:t>
            </w:r>
          </w:p>
          <w:p w14:paraId="288BF65C" w14:textId="488CC1A8" w:rsidR="00C24600" w:rsidRPr="00054128" w:rsidRDefault="00C24600" w:rsidP="00ED0513">
            <w:pPr>
              <w:rPr>
                <w:sz w:val="16"/>
                <w:szCs w:val="16"/>
                <w:lang w:val="en-GB"/>
              </w:rPr>
            </w:pPr>
            <w:r w:rsidRPr="00054128">
              <w:rPr>
                <w:b/>
                <w:bCs/>
                <w:sz w:val="16"/>
                <w:szCs w:val="16"/>
                <w:lang w:val="en-GB"/>
              </w:rPr>
              <w:t>Baseline (2022)</w:t>
            </w:r>
            <w:r w:rsidRPr="00054128">
              <w:rPr>
                <w:sz w:val="16"/>
                <w:szCs w:val="16"/>
                <w:lang w:val="en-GB"/>
              </w:rPr>
              <w:t xml:space="preserve">: 0 </w:t>
            </w:r>
          </w:p>
          <w:p w14:paraId="1C76FB7E" w14:textId="0E43AAC6" w:rsidR="00C24600" w:rsidRPr="00054128" w:rsidRDefault="00C24600" w:rsidP="00ED0513">
            <w:pPr>
              <w:rPr>
                <w:sz w:val="16"/>
                <w:szCs w:val="16"/>
                <w:lang w:val="en-GB"/>
              </w:rPr>
            </w:pPr>
            <w:r w:rsidRPr="00054128">
              <w:rPr>
                <w:b/>
                <w:bCs/>
                <w:sz w:val="16"/>
                <w:szCs w:val="16"/>
                <w:lang w:val="en-GB"/>
              </w:rPr>
              <w:t>Target:</w:t>
            </w:r>
            <w:r w:rsidRPr="00054128">
              <w:rPr>
                <w:sz w:val="16"/>
                <w:szCs w:val="16"/>
                <w:lang w:val="en-GB"/>
              </w:rPr>
              <w:t xml:space="preserve"> </w:t>
            </w:r>
            <w:r w:rsidR="00320DF5" w:rsidRPr="00054128">
              <w:rPr>
                <w:sz w:val="16"/>
                <w:szCs w:val="16"/>
                <w:lang w:val="en-GB"/>
              </w:rPr>
              <w:t>a-</w:t>
            </w:r>
            <w:r w:rsidRPr="00054128">
              <w:rPr>
                <w:sz w:val="16"/>
                <w:szCs w:val="16"/>
                <w:lang w:val="en-GB"/>
              </w:rPr>
              <w:t>300</w:t>
            </w:r>
            <w:r w:rsidR="00320DF5" w:rsidRPr="00054128">
              <w:rPr>
                <w:sz w:val="16"/>
                <w:szCs w:val="16"/>
                <w:lang w:val="en-GB"/>
              </w:rPr>
              <w:t xml:space="preserve">; </w:t>
            </w:r>
            <w:r w:rsidRPr="00054128">
              <w:rPr>
                <w:sz w:val="16"/>
                <w:szCs w:val="16"/>
                <w:lang w:val="en-GB"/>
              </w:rPr>
              <w:t>b</w:t>
            </w:r>
            <w:r w:rsidR="00320DF5" w:rsidRPr="00054128">
              <w:rPr>
                <w:sz w:val="16"/>
                <w:szCs w:val="16"/>
                <w:lang w:val="en-GB"/>
              </w:rPr>
              <w:t>-</w:t>
            </w:r>
            <w:r w:rsidRPr="00054128">
              <w:rPr>
                <w:sz w:val="16"/>
                <w:szCs w:val="16"/>
                <w:lang w:val="en-GB"/>
              </w:rPr>
              <w:t>200</w:t>
            </w:r>
          </w:p>
          <w:p w14:paraId="1B9AE2F9" w14:textId="77777777" w:rsidR="00C24600" w:rsidRPr="00054128" w:rsidRDefault="00C24600" w:rsidP="00ED0513">
            <w:pPr>
              <w:rPr>
                <w:lang w:val="en-GB"/>
              </w:rPr>
            </w:pPr>
            <w:r w:rsidRPr="00054128">
              <w:rPr>
                <w:b/>
                <w:bCs/>
                <w:sz w:val="16"/>
                <w:szCs w:val="16"/>
                <w:lang w:val="en-GB"/>
              </w:rPr>
              <w:t>Source</w:t>
            </w:r>
            <w:r w:rsidRPr="00054128">
              <w:rPr>
                <w:sz w:val="16"/>
                <w:szCs w:val="16"/>
                <w:lang w:val="en-GB"/>
              </w:rPr>
              <w:t xml:space="preserve">: Ministry of Justice </w:t>
            </w:r>
          </w:p>
          <w:p w14:paraId="25F0602E" w14:textId="77777777" w:rsidR="00C24600" w:rsidRPr="00054128" w:rsidRDefault="00C24600" w:rsidP="00ED0513">
            <w:pPr>
              <w:rPr>
                <w:sz w:val="16"/>
                <w:szCs w:val="16"/>
                <w:lang w:val="en-GB"/>
              </w:rPr>
            </w:pPr>
            <w:r w:rsidRPr="00054128">
              <w:rPr>
                <w:b/>
                <w:bCs/>
                <w:sz w:val="16"/>
                <w:szCs w:val="16"/>
                <w:lang w:val="en-GB"/>
              </w:rPr>
              <w:t>Frequency:</w:t>
            </w:r>
            <w:r w:rsidRPr="00054128">
              <w:rPr>
                <w:sz w:val="16"/>
                <w:szCs w:val="16"/>
                <w:lang w:val="en-GB"/>
              </w:rPr>
              <w:t xml:space="preserve"> Annual</w:t>
            </w:r>
          </w:p>
          <w:p w14:paraId="200227E7" w14:textId="77777777" w:rsidR="00614DC5" w:rsidRPr="00054128" w:rsidRDefault="00614DC5" w:rsidP="00ED0513">
            <w:pPr>
              <w:rPr>
                <w:sz w:val="16"/>
                <w:szCs w:val="16"/>
                <w:lang w:val="en-GB"/>
              </w:rPr>
            </w:pPr>
          </w:p>
        </w:tc>
        <w:tc>
          <w:tcPr>
            <w:tcW w:w="2268" w:type="dxa"/>
            <w:vMerge/>
          </w:tcPr>
          <w:p w14:paraId="0DC17A4D" w14:textId="77777777" w:rsidR="00C24600" w:rsidRPr="00054128" w:rsidRDefault="00C24600" w:rsidP="00ED0513">
            <w:pPr>
              <w:rPr>
                <w:sz w:val="16"/>
                <w:szCs w:val="16"/>
                <w:lang w:val="en-GB"/>
              </w:rPr>
            </w:pPr>
          </w:p>
        </w:tc>
        <w:tc>
          <w:tcPr>
            <w:tcW w:w="2010" w:type="dxa"/>
            <w:vMerge/>
          </w:tcPr>
          <w:p w14:paraId="527D83FC" w14:textId="77777777" w:rsidR="00C24600" w:rsidRPr="00054128" w:rsidRDefault="00C24600" w:rsidP="00ED0513">
            <w:pPr>
              <w:rPr>
                <w:sz w:val="16"/>
                <w:szCs w:val="16"/>
                <w:lang w:val="en-GB"/>
              </w:rPr>
            </w:pPr>
          </w:p>
        </w:tc>
      </w:tr>
      <w:tr w:rsidR="00C24600" w:rsidRPr="00054128" w14:paraId="31DFF1D3" w14:textId="77777777" w:rsidTr="00992B5F">
        <w:trPr>
          <w:trHeight w:val="245"/>
        </w:trPr>
        <w:tc>
          <w:tcPr>
            <w:tcW w:w="15052" w:type="dxa"/>
            <w:gridSpan w:val="5"/>
            <w:shd w:val="clear" w:color="auto" w:fill="DAEEF3" w:themeFill="accent5" w:themeFillTint="33"/>
          </w:tcPr>
          <w:p w14:paraId="2B09CBE6" w14:textId="7FE5B6D9" w:rsidR="00C24600" w:rsidRPr="00054128" w:rsidRDefault="00527FAE" w:rsidP="009701BE">
            <w:pPr>
              <w:rPr>
                <w:sz w:val="16"/>
                <w:szCs w:val="16"/>
                <w:lang w:val="en-GB"/>
              </w:rPr>
            </w:pPr>
            <w:r w:rsidRPr="00054128">
              <w:rPr>
                <w:b/>
                <w:bCs/>
                <w:sz w:val="16"/>
                <w:szCs w:val="16"/>
                <w:lang w:val="en-GB"/>
              </w:rPr>
              <w:t>National priority or goal</w:t>
            </w:r>
            <w:r w:rsidR="00C24600" w:rsidRPr="00054128">
              <w:rPr>
                <w:b/>
                <w:bCs/>
                <w:sz w:val="16"/>
                <w:szCs w:val="16"/>
                <w:lang w:val="en-GB"/>
              </w:rPr>
              <w:t>:</w:t>
            </w:r>
            <w:r w:rsidR="00C24600" w:rsidRPr="00054128">
              <w:rPr>
                <w:sz w:val="16"/>
                <w:szCs w:val="16"/>
                <w:lang w:val="en-GB"/>
              </w:rPr>
              <w:t xml:space="preserve"> </w:t>
            </w:r>
            <w:r w:rsidR="00142023" w:rsidRPr="00054128">
              <w:rPr>
                <w:b/>
                <w:bCs/>
                <w:sz w:val="16"/>
                <w:szCs w:val="16"/>
                <w:lang w:val="en-GB"/>
              </w:rPr>
              <w:t xml:space="preserve">Government Roadmap </w:t>
            </w:r>
            <w:r w:rsidR="00E91E97" w:rsidRPr="00054128">
              <w:rPr>
                <w:b/>
                <w:bCs/>
                <w:sz w:val="16"/>
                <w:szCs w:val="16"/>
                <w:lang w:val="en-GB"/>
              </w:rPr>
              <w:t>axi</w:t>
            </w:r>
            <w:r w:rsidR="00C24600" w:rsidRPr="00054128">
              <w:rPr>
                <w:b/>
                <w:bCs/>
                <w:sz w:val="16"/>
                <w:szCs w:val="16"/>
                <w:lang w:val="en-GB"/>
              </w:rPr>
              <w:t>s 1</w:t>
            </w:r>
            <w:r w:rsidR="009701BE" w:rsidRPr="00054128">
              <w:rPr>
                <w:b/>
                <w:bCs/>
                <w:sz w:val="16"/>
                <w:szCs w:val="16"/>
                <w:lang w:val="en-GB"/>
              </w:rPr>
              <w:t>.</w:t>
            </w:r>
            <w:r w:rsidR="009701BE" w:rsidRPr="00054128">
              <w:rPr>
                <w:sz w:val="16"/>
                <w:szCs w:val="16"/>
                <w:lang w:val="en-GB"/>
              </w:rPr>
              <w:t xml:space="preserve"> </w:t>
            </w:r>
            <w:r w:rsidR="00C24600" w:rsidRPr="00054128">
              <w:rPr>
                <w:sz w:val="16"/>
                <w:szCs w:val="16"/>
                <w:lang w:val="en-GB"/>
              </w:rPr>
              <w:t xml:space="preserve">Strengthen social inclusion and harmony and ensure peace; </w:t>
            </w:r>
            <w:r w:rsidR="00C24600" w:rsidRPr="00054128">
              <w:rPr>
                <w:b/>
                <w:bCs/>
                <w:sz w:val="16"/>
                <w:szCs w:val="16"/>
                <w:lang w:val="en-GB"/>
              </w:rPr>
              <w:t>Axis 3</w:t>
            </w:r>
            <w:r w:rsidR="009701BE" w:rsidRPr="00054128">
              <w:rPr>
                <w:b/>
                <w:bCs/>
                <w:sz w:val="16"/>
                <w:szCs w:val="16"/>
                <w:lang w:val="en-GB"/>
              </w:rPr>
              <w:t>.</w:t>
            </w:r>
            <w:r w:rsidR="00C24600" w:rsidRPr="00054128">
              <w:rPr>
                <w:sz w:val="16"/>
                <w:szCs w:val="16"/>
                <w:lang w:val="en-GB"/>
              </w:rPr>
              <w:t xml:space="preserve"> Modernize the country and strengthen its structures</w:t>
            </w:r>
          </w:p>
        </w:tc>
      </w:tr>
      <w:tr w:rsidR="00C24600" w:rsidRPr="00054128" w14:paraId="5EFE39C8" w14:textId="77777777" w:rsidTr="00992B5F">
        <w:trPr>
          <w:trHeight w:val="432"/>
        </w:trPr>
        <w:tc>
          <w:tcPr>
            <w:tcW w:w="15052" w:type="dxa"/>
            <w:gridSpan w:val="5"/>
            <w:shd w:val="clear" w:color="auto" w:fill="DAEEF3" w:themeFill="accent5" w:themeFillTint="33"/>
          </w:tcPr>
          <w:p w14:paraId="774CF920" w14:textId="7B171068" w:rsidR="00C24600" w:rsidRPr="00054128" w:rsidRDefault="00527FAE" w:rsidP="00992B5F">
            <w:pPr>
              <w:autoSpaceDE w:val="0"/>
              <w:autoSpaceDN w:val="0"/>
              <w:adjustRightInd w:val="0"/>
              <w:rPr>
                <w:b/>
                <w:bCs/>
                <w:sz w:val="16"/>
                <w:szCs w:val="16"/>
                <w:lang w:val="en-GB"/>
              </w:rPr>
            </w:pPr>
            <w:r w:rsidRPr="00054128">
              <w:rPr>
                <w:b/>
                <w:bCs/>
                <w:sz w:val="16"/>
                <w:szCs w:val="16"/>
                <w:lang w:val="en-GB"/>
              </w:rPr>
              <w:t>Cooperation Framework outcome involving</w:t>
            </w:r>
            <w:r w:rsidR="00C24600" w:rsidRPr="00054128">
              <w:rPr>
                <w:b/>
                <w:bCs/>
                <w:sz w:val="16"/>
                <w:szCs w:val="16"/>
                <w:lang w:val="en-GB"/>
              </w:rPr>
              <w:t xml:space="preserve"> UNDP: 5. </w:t>
            </w:r>
            <w:r w:rsidR="00C24600" w:rsidRPr="00054128">
              <w:rPr>
                <w:sz w:val="16"/>
                <w:szCs w:val="16"/>
                <w:lang w:val="en-GB"/>
              </w:rPr>
              <w:t xml:space="preserve">By 2026, national and local institutions contribute to more effective governance, partnership development and social cohesion to strengthen security, peace and resilience of populations  </w:t>
            </w:r>
          </w:p>
        </w:tc>
      </w:tr>
      <w:tr w:rsidR="00C24600" w:rsidRPr="00054128" w14:paraId="25A5F57A" w14:textId="77777777" w:rsidTr="00992B5F">
        <w:trPr>
          <w:trHeight w:val="338"/>
        </w:trPr>
        <w:tc>
          <w:tcPr>
            <w:tcW w:w="15052" w:type="dxa"/>
            <w:gridSpan w:val="5"/>
            <w:shd w:val="clear" w:color="auto" w:fill="DAEEF3" w:themeFill="accent5" w:themeFillTint="33"/>
          </w:tcPr>
          <w:p w14:paraId="59FBA2EB" w14:textId="367EFADE" w:rsidR="00C24600" w:rsidRPr="00054128" w:rsidRDefault="00527FAE" w:rsidP="00992B5F">
            <w:pPr>
              <w:rPr>
                <w:sz w:val="16"/>
                <w:szCs w:val="16"/>
                <w:lang w:val="en-GB"/>
              </w:rPr>
            </w:pPr>
            <w:r w:rsidRPr="00054128">
              <w:rPr>
                <w:b/>
                <w:bCs/>
                <w:color w:val="000000"/>
                <w:sz w:val="16"/>
                <w:szCs w:val="16"/>
                <w:lang w:val="en-GB"/>
              </w:rPr>
              <w:t>Related Strategic Plan outcome</w:t>
            </w:r>
            <w:r w:rsidRPr="00054128">
              <w:rPr>
                <w:b/>
                <w:bCs/>
                <w:sz w:val="16"/>
                <w:szCs w:val="16"/>
                <w:lang w:val="en-GB"/>
              </w:rPr>
              <w:t>:</w:t>
            </w:r>
            <w:r w:rsidRPr="00054128">
              <w:rPr>
                <w:sz w:val="16"/>
                <w:szCs w:val="16"/>
                <w:lang w:val="en-GB"/>
              </w:rPr>
              <w:t xml:space="preserve"> </w:t>
            </w:r>
            <w:r w:rsidR="00C24600" w:rsidRPr="00054128">
              <w:rPr>
                <w:sz w:val="16"/>
                <w:szCs w:val="16"/>
                <w:lang w:val="en-GB"/>
              </w:rPr>
              <w:t>2. No one left behind, centring on equitable access to opportunities and a rights-based approach to human agency and human development</w:t>
            </w:r>
            <w:r w:rsidR="00C24600" w:rsidRPr="00054128" w:rsidDel="00441530">
              <w:rPr>
                <w:sz w:val="16"/>
                <w:szCs w:val="16"/>
                <w:lang w:val="en-GB"/>
              </w:rPr>
              <w:t xml:space="preserve"> </w:t>
            </w:r>
          </w:p>
        </w:tc>
      </w:tr>
      <w:tr w:rsidR="00C24600" w:rsidRPr="00054128" w14:paraId="2113AC3E" w14:textId="77777777" w:rsidTr="00E91E97">
        <w:trPr>
          <w:trHeight w:val="300"/>
        </w:trPr>
        <w:tc>
          <w:tcPr>
            <w:tcW w:w="2836" w:type="dxa"/>
            <w:shd w:val="clear" w:color="auto" w:fill="F2F2F2" w:themeFill="background1" w:themeFillShade="F2"/>
          </w:tcPr>
          <w:p w14:paraId="6AC71692" w14:textId="44478FAC" w:rsidR="00C24600" w:rsidRPr="00054128" w:rsidRDefault="00527FAE" w:rsidP="00992B5F">
            <w:pPr>
              <w:jc w:val="center"/>
              <w:rPr>
                <w:sz w:val="16"/>
                <w:szCs w:val="16"/>
                <w:lang w:val="en-GB"/>
              </w:rPr>
            </w:pPr>
            <w:r w:rsidRPr="00054128">
              <w:rPr>
                <w:b/>
                <w:bCs/>
                <w:color w:val="000000"/>
                <w:sz w:val="16"/>
                <w:szCs w:val="16"/>
                <w:lang w:val="en-GB"/>
              </w:rPr>
              <w:t>Cooperation Framework outcome indicator(s), baselines, target(s)</w:t>
            </w:r>
          </w:p>
        </w:tc>
        <w:tc>
          <w:tcPr>
            <w:tcW w:w="2510" w:type="dxa"/>
            <w:shd w:val="clear" w:color="auto" w:fill="F2F2F2" w:themeFill="background1" w:themeFillShade="F2"/>
          </w:tcPr>
          <w:p w14:paraId="72B9C34A" w14:textId="7A64A1EC" w:rsidR="00C24600" w:rsidRPr="00054128" w:rsidRDefault="00527FAE" w:rsidP="00992B5F">
            <w:pPr>
              <w:jc w:val="center"/>
              <w:rPr>
                <w:sz w:val="16"/>
                <w:szCs w:val="16"/>
                <w:lang w:val="en-GB"/>
              </w:rPr>
            </w:pPr>
            <w:r w:rsidRPr="00054128">
              <w:rPr>
                <w:b/>
                <w:color w:val="000000"/>
                <w:sz w:val="16"/>
                <w:szCs w:val="16"/>
                <w:lang w:val="en-GB"/>
              </w:rPr>
              <w:t>Data source and frequency of data collection, and responsibilities</w:t>
            </w:r>
          </w:p>
        </w:tc>
        <w:tc>
          <w:tcPr>
            <w:tcW w:w="5428" w:type="dxa"/>
            <w:tcBorders>
              <w:bottom w:val="single" w:sz="4" w:space="0" w:color="auto"/>
            </w:tcBorders>
            <w:shd w:val="clear" w:color="auto" w:fill="F2F2F2" w:themeFill="background1" w:themeFillShade="F2"/>
          </w:tcPr>
          <w:p w14:paraId="0002EDF6" w14:textId="77777777" w:rsidR="00527FAE" w:rsidRPr="00054128" w:rsidRDefault="00C24600" w:rsidP="00992B5F">
            <w:pPr>
              <w:jc w:val="center"/>
              <w:rPr>
                <w:b/>
                <w:bCs/>
                <w:color w:val="000000"/>
                <w:sz w:val="16"/>
                <w:szCs w:val="16"/>
                <w:lang w:val="en-GB"/>
              </w:rPr>
            </w:pPr>
            <w:r w:rsidRPr="00054128">
              <w:rPr>
                <w:b/>
                <w:bCs/>
                <w:color w:val="000000"/>
                <w:sz w:val="16"/>
                <w:szCs w:val="16"/>
                <w:lang w:val="en-GB"/>
              </w:rPr>
              <w:t>I</w:t>
            </w:r>
            <w:r w:rsidR="00527FAE" w:rsidRPr="00054128">
              <w:rPr>
                <w:b/>
                <w:bCs/>
                <w:color w:val="000000"/>
                <w:sz w:val="16"/>
                <w:szCs w:val="16"/>
                <w:lang w:val="en-GB"/>
              </w:rPr>
              <w:t xml:space="preserve">ndicative country programme outputs </w:t>
            </w:r>
          </w:p>
          <w:p w14:paraId="5B85EF95" w14:textId="0B6F9F95" w:rsidR="00C24600" w:rsidRPr="00054128" w:rsidRDefault="00C24600" w:rsidP="00992B5F">
            <w:pPr>
              <w:jc w:val="center"/>
              <w:rPr>
                <w:sz w:val="16"/>
                <w:szCs w:val="16"/>
                <w:lang w:val="en-GB"/>
              </w:rPr>
            </w:pPr>
            <w:r w:rsidRPr="00054128">
              <w:rPr>
                <w:b/>
                <w:bCs/>
                <w:i/>
                <w:color w:val="000000"/>
                <w:sz w:val="16"/>
                <w:szCs w:val="16"/>
                <w:lang w:val="en-GB"/>
              </w:rPr>
              <w:t>(including indicators, baselines targets)</w:t>
            </w:r>
          </w:p>
        </w:tc>
        <w:tc>
          <w:tcPr>
            <w:tcW w:w="2268" w:type="dxa"/>
            <w:shd w:val="clear" w:color="auto" w:fill="F2F2F2" w:themeFill="background1" w:themeFillShade="F2"/>
          </w:tcPr>
          <w:p w14:paraId="3C451127" w14:textId="3E746AE0" w:rsidR="00C24600" w:rsidRPr="00054128" w:rsidRDefault="00527FAE" w:rsidP="00992B5F">
            <w:pPr>
              <w:jc w:val="center"/>
              <w:rPr>
                <w:b/>
                <w:bCs/>
                <w:color w:val="000000"/>
                <w:sz w:val="16"/>
                <w:szCs w:val="16"/>
                <w:lang w:val="en-GB"/>
              </w:rPr>
            </w:pPr>
            <w:r w:rsidRPr="00054128">
              <w:rPr>
                <w:b/>
                <w:bCs/>
                <w:color w:val="000000"/>
                <w:sz w:val="16"/>
                <w:szCs w:val="16"/>
                <w:lang w:val="en-GB"/>
              </w:rPr>
              <w:t>Major partners/ partnerships/</w:t>
            </w:r>
          </w:p>
          <w:p w14:paraId="40AFDFD5" w14:textId="0E0B1F58" w:rsidR="00C24600" w:rsidRPr="00054128" w:rsidRDefault="00527FAE" w:rsidP="00992B5F">
            <w:pPr>
              <w:jc w:val="center"/>
              <w:rPr>
                <w:sz w:val="16"/>
                <w:szCs w:val="16"/>
                <w:lang w:val="en-GB"/>
              </w:rPr>
            </w:pPr>
            <w:r w:rsidRPr="00054128">
              <w:rPr>
                <w:b/>
                <w:bCs/>
                <w:color w:val="000000"/>
                <w:sz w:val="16"/>
                <w:szCs w:val="16"/>
                <w:lang w:val="en-GB"/>
              </w:rPr>
              <w:t>Frameworks</w:t>
            </w:r>
          </w:p>
        </w:tc>
        <w:tc>
          <w:tcPr>
            <w:tcW w:w="2010" w:type="dxa"/>
            <w:shd w:val="clear" w:color="auto" w:fill="F2F2F2" w:themeFill="background1" w:themeFillShade="F2"/>
          </w:tcPr>
          <w:p w14:paraId="0A0A9F67" w14:textId="77777777" w:rsidR="00527FAE" w:rsidRPr="00054128" w:rsidRDefault="00527FAE" w:rsidP="00992B5F">
            <w:pPr>
              <w:jc w:val="center"/>
              <w:rPr>
                <w:b/>
                <w:bCs/>
                <w:color w:val="000000"/>
                <w:sz w:val="16"/>
                <w:szCs w:val="16"/>
                <w:lang w:val="en-GB"/>
              </w:rPr>
            </w:pPr>
            <w:r w:rsidRPr="00054128">
              <w:rPr>
                <w:b/>
                <w:bCs/>
                <w:color w:val="000000"/>
                <w:sz w:val="16"/>
                <w:szCs w:val="16"/>
                <w:lang w:val="en-GB"/>
              </w:rPr>
              <w:t>Estimated cost by outcome</w:t>
            </w:r>
          </w:p>
          <w:p w14:paraId="362ABFFA" w14:textId="5C3CE1AF" w:rsidR="00C24600" w:rsidRPr="00054128" w:rsidRDefault="00C24600" w:rsidP="000671FA">
            <w:pPr>
              <w:jc w:val="center"/>
              <w:rPr>
                <w:sz w:val="16"/>
                <w:szCs w:val="16"/>
                <w:lang w:val="en-GB"/>
              </w:rPr>
            </w:pPr>
            <w:r w:rsidRPr="00054128">
              <w:rPr>
                <w:b/>
                <w:bCs/>
                <w:color w:val="000000"/>
                <w:sz w:val="16"/>
                <w:szCs w:val="16"/>
                <w:lang w:val="en-GB"/>
              </w:rPr>
              <w:t>(</w:t>
            </w:r>
            <w:r w:rsidR="000671FA" w:rsidRPr="00054128">
              <w:rPr>
                <w:b/>
                <w:bCs/>
                <w:color w:val="000000"/>
                <w:sz w:val="16"/>
                <w:szCs w:val="16"/>
                <w:lang w:val="en-GB"/>
              </w:rPr>
              <w:t>thousands</w:t>
            </w:r>
            <w:r w:rsidR="0031391D" w:rsidRPr="00054128">
              <w:rPr>
                <w:b/>
                <w:bCs/>
                <w:color w:val="000000"/>
                <w:sz w:val="16"/>
                <w:szCs w:val="16"/>
                <w:lang w:val="en-GB"/>
              </w:rPr>
              <w:t xml:space="preserve"> of United States dollars</w:t>
            </w:r>
            <w:r w:rsidRPr="00054128">
              <w:rPr>
                <w:b/>
                <w:bCs/>
                <w:color w:val="000000"/>
                <w:sz w:val="16"/>
                <w:szCs w:val="16"/>
                <w:lang w:val="en-GB"/>
              </w:rPr>
              <w:t>)</w:t>
            </w:r>
          </w:p>
        </w:tc>
      </w:tr>
      <w:tr w:rsidR="00C24600" w:rsidRPr="00054128" w14:paraId="74C8C2C0" w14:textId="77777777" w:rsidTr="00E91E97">
        <w:trPr>
          <w:trHeight w:val="4339"/>
        </w:trPr>
        <w:tc>
          <w:tcPr>
            <w:tcW w:w="2836" w:type="dxa"/>
            <w:vMerge w:val="restart"/>
            <w:shd w:val="clear" w:color="auto" w:fill="auto"/>
          </w:tcPr>
          <w:p w14:paraId="0AC398E0" w14:textId="77777777" w:rsidR="00C24600" w:rsidRPr="00054128" w:rsidRDefault="00C24600" w:rsidP="00992B5F">
            <w:pPr>
              <w:rPr>
                <w:sz w:val="16"/>
                <w:szCs w:val="16"/>
                <w:lang w:val="en-GB"/>
              </w:rPr>
            </w:pPr>
          </w:p>
          <w:p w14:paraId="0CCC6E65" w14:textId="40EF9C46" w:rsidR="00C24600" w:rsidRPr="00054128" w:rsidRDefault="00C24600" w:rsidP="00992B5F">
            <w:pPr>
              <w:rPr>
                <w:sz w:val="16"/>
                <w:szCs w:val="16"/>
                <w:lang w:val="en-GB"/>
              </w:rPr>
            </w:pPr>
            <w:r w:rsidRPr="00054128">
              <w:rPr>
                <w:sz w:val="16"/>
                <w:szCs w:val="16"/>
                <w:lang w:val="en-GB"/>
              </w:rPr>
              <w:t xml:space="preserve">Mo Ibrahim Index of Governance in Africa </w:t>
            </w:r>
          </w:p>
          <w:p w14:paraId="19B3C1D4" w14:textId="77777777" w:rsidR="00C24600" w:rsidRPr="00054128" w:rsidRDefault="00C24600" w:rsidP="00992B5F">
            <w:pPr>
              <w:rPr>
                <w:sz w:val="16"/>
                <w:szCs w:val="16"/>
                <w:lang w:val="en-GB"/>
              </w:rPr>
            </w:pPr>
          </w:p>
          <w:p w14:paraId="201FB124" w14:textId="77777777" w:rsidR="00C24600" w:rsidRPr="00054128" w:rsidRDefault="00C24600" w:rsidP="00992B5F">
            <w:pPr>
              <w:rPr>
                <w:sz w:val="16"/>
                <w:szCs w:val="16"/>
                <w:lang w:val="en-GB"/>
              </w:rPr>
            </w:pPr>
            <w:r w:rsidRPr="00054128">
              <w:rPr>
                <w:b/>
                <w:bCs/>
                <w:sz w:val="16"/>
                <w:szCs w:val="16"/>
                <w:lang w:val="en-GB"/>
              </w:rPr>
              <w:t>Baseline:</w:t>
            </w:r>
            <w:r w:rsidRPr="00054128">
              <w:rPr>
                <w:sz w:val="16"/>
                <w:szCs w:val="16"/>
                <w:lang w:val="en-GB"/>
              </w:rPr>
              <w:t xml:space="preserve"> 50.1</w:t>
            </w:r>
          </w:p>
          <w:p w14:paraId="7ADB84B9" w14:textId="50361936" w:rsidR="00C24600" w:rsidRPr="00054128" w:rsidRDefault="00C24600" w:rsidP="00992B5F">
            <w:pPr>
              <w:rPr>
                <w:sz w:val="16"/>
                <w:szCs w:val="16"/>
                <w:lang w:val="en-GB"/>
              </w:rPr>
            </w:pPr>
            <w:r w:rsidRPr="00054128">
              <w:rPr>
                <w:b/>
                <w:bCs/>
                <w:sz w:val="16"/>
                <w:szCs w:val="16"/>
                <w:lang w:val="en-GB"/>
              </w:rPr>
              <w:t>Target</w:t>
            </w:r>
            <w:r w:rsidR="009701BE" w:rsidRPr="00054128">
              <w:rPr>
                <w:b/>
                <w:bCs/>
                <w:sz w:val="16"/>
                <w:szCs w:val="16"/>
                <w:lang w:val="en-GB"/>
              </w:rPr>
              <w:t>:</w:t>
            </w:r>
            <w:r w:rsidRPr="00054128">
              <w:rPr>
                <w:sz w:val="16"/>
                <w:szCs w:val="16"/>
                <w:lang w:val="en-GB"/>
              </w:rPr>
              <w:t xml:space="preserve"> TBD</w:t>
            </w:r>
          </w:p>
          <w:p w14:paraId="527F9475" w14:textId="77777777" w:rsidR="00C24600" w:rsidRPr="00054128" w:rsidRDefault="00C24600" w:rsidP="00992B5F">
            <w:pPr>
              <w:rPr>
                <w:sz w:val="16"/>
                <w:szCs w:val="16"/>
                <w:lang w:val="en-GB"/>
              </w:rPr>
            </w:pPr>
          </w:p>
          <w:p w14:paraId="036F3209" w14:textId="77777777" w:rsidR="00C24600" w:rsidRPr="00054128" w:rsidRDefault="00C24600" w:rsidP="00992B5F">
            <w:pPr>
              <w:rPr>
                <w:sz w:val="16"/>
                <w:szCs w:val="16"/>
                <w:lang w:val="en-GB"/>
              </w:rPr>
            </w:pPr>
          </w:p>
          <w:p w14:paraId="5BDF3B77" w14:textId="413B4310" w:rsidR="00C24600" w:rsidRPr="00054128" w:rsidRDefault="00C24600" w:rsidP="00992B5F">
            <w:pPr>
              <w:rPr>
                <w:sz w:val="16"/>
                <w:szCs w:val="16"/>
                <w:lang w:val="en-GB"/>
              </w:rPr>
            </w:pPr>
            <w:r w:rsidRPr="00054128">
              <w:rPr>
                <w:sz w:val="16"/>
                <w:szCs w:val="16"/>
                <w:lang w:val="en-GB"/>
              </w:rPr>
              <w:t>Proportion of individuals who had at least one incident with a public official to whom they paid a bribe or who asked</w:t>
            </w:r>
            <w:r w:rsidR="00527FAE" w:rsidRPr="00054128">
              <w:rPr>
                <w:sz w:val="16"/>
                <w:szCs w:val="16"/>
                <w:lang w:val="en-GB"/>
              </w:rPr>
              <w:t> </w:t>
            </w:r>
            <w:r w:rsidRPr="00054128">
              <w:rPr>
                <w:sz w:val="16"/>
                <w:szCs w:val="16"/>
                <w:lang w:val="en-GB"/>
              </w:rPr>
              <w:t>them for a bribe in the previous 12</w:t>
            </w:r>
            <w:r w:rsidR="00527FAE" w:rsidRPr="00054128">
              <w:rPr>
                <w:sz w:val="16"/>
                <w:szCs w:val="16"/>
                <w:lang w:val="en-GB"/>
              </w:rPr>
              <w:t> </w:t>
            </w:r>
            <w:r w:rsidRPr="00054128">
              <w:rPr>
                <w:sz w:val="16"/>
                <w:szCs w:val="16"/>
                <w:lang w:val="en-GB"/>
              </w:rPr>
              <w:t>months</w:t>
            </w:r>
          </w:p>
          <w:p w14:paraId="1DF926EA" w14:textId="77777777" w:rsidR="00C24600" w:rsidRPr="00054128" w:rsidRDefault="00C24600" w:rsidP="00992B5F">
            <w:pPr>
              <w:rPr>
                <w:sz w:val="16"/>
                <w:szCs w:val="16"/>
                <w:lang w:val="en-GB"/>
              </w:rPr>
            </w:pPr>
          </w:p>
          <w:p w14:paraId="7DC8478E" w14:textId="77777777" w:rsidR="009701BE" w:rsidRPr="00054128" w:rsidRDefault="00C24600" w:rsidP="00992B5F">
            <w:pPr>
              <w:rPr>
                <w:sz w:val="16"/>
                <w:szCs w:val="16"/>
                <w:lang w:val="en-GB"/>
              </w:rPr>
            </w:pPr>
            <w:r w:rsidRPr="00054128">
              <w:rPr>
                <w:b/>
                <w:bCs/>
                <w:sz w:val="16"/>
                <w:szCs w:val="16"/>
                <w:lang w:val="en-GB"/>
              </w:rPr>
              <w:t>Baseline:</w:t>
            </w:r>
            <w:r w:rsidRPr="00054128">
              <w:rPr>
                <w:sz w:val="16"/>
                <w:szCs w:val="16"/>
                <w:lang w:val="en-GB"/>
              </w:rPr>
              <w:t xml:space="preserve"> </w:t>
            </w:r>
          </w:p>
          <w:p w14:paraId="7A569AF2" w14:textId="2E848EDF" w:rsidR="00C24600" w:rsidRPr="00054128" w:rsidRDefault="00C24600" w:rsidP="00992B5F">
            <w:pPr>
              <w:rPr>
                <w:sz w:val="16"/>
                <w:szCs w:val="16"/>
                <w:lang w:val="en-GB"/>
              </w:rPr>
            </w:pPr>
            <w:r w:rsidRPr="00054128">
              <w:rPr>
                <w:sz w:val="16"/>
                <w:szCs w:val="16"/>
                <w:lang w:val="en-GB"/>
              </w:rPr>
              <w:t>Overall: 6,8</w:t>
            </w:r>
          </w:p>
          <w:p w14:paraId="6783421A" w14:textId="1903F853" w:rsidR="00C24600" w:rsidRPr="00054128" w:rsidRDefault="00C24600" w:rsidP="00992B5F">
            <w:pPr>
              <w:rPr>
                <w:sz w:val="16"/>
                <w:szCs w:val="16"/>
                <w:lang w:val="en-GB"/>
              </w:rPr>
            </w:pPr>
            <w:r w:rsidRPr="00054128">
              <w:rPr>
                <w:sz w:val="16"/>
                <w:szCs w:val="16"/>
                <w:lang w:val="en-GB"/>
              </w:rPr>
              <w:t>Male:</w:t>
            </w:r>
            <w:r w:rsidR="009701BE" w:rsidRPr="00054128">
              <w:rPr>
                <w:sz w:val="16"/>
                <w:szCs w:val="16"/>
                <w:lang w:val="en-GB"/>
              </w:rPr>
              <w:t xml:space="preserve"> </w:t>
            </w:r>
            <w:r w:rsidRPr="00054128">
              <w:rPr>
                <w:sz w:val="16"/>
                <w:szCs w:val="16"/>
                <w:lang w:val="en-GB"/>
              </w:rPr>
              <w:t>9,4</w:t>
            </w:r>
          </w:p>
          <w:p w14:paraId="318BD9F4" w14:textId="77777777" w:rsidR="00C24600" w:rsidRPr="00054128" w:rsidRDefault="00C24600" w:rsidP="00992B5F">
            <w:pPr>
              <w:rPr>
                <w:sz w:val="16"/>
                <w:szCs w:val="16"/>
                <w:lang w:val="en-GB"/>
              </w:rPr>
            </w:pPr>
            <w:r w:rsidRPr="00054128">
              <w:rPr>
                <w:sz w:val="16"/>
                <w:szCs w:val="16"/>
                <w:lang w:val="en-GB"/>
              </w:rPr>
              <w:t>Female: 4,5</w:t>
            </w:r>
          </w:p>
          <w:p w14:paraId="5D353ECE" w14:textId="77777777" w:rsidR="00C24600" w:rsidRPr="00054128" w:rsidRDefault="00C24600" w:rsidP="00992B5F">
            <w:pPr>
              <w:rPr>
                <w:sz w:val="16"/>
                <w:szCs w:val="16"/>
                <w:lang w:val="en-GB"/>
              </w:rPr>
            </w:pPr>
            <w:r w:rsidRPr="00054128">
              <w:rPr>
                <w:b/>
                <w:bCs/>
                <w:sz w:val="16"/>
                <w:szCs w:val="16"/>
                <w:lang w:val="en-GB"/>
              </w:rPr>
              <w:t>Target:</w:t>
            </w:r>
            <w:r w:rsidRPr="00054128">
              <w:rPr>
                <w:sz w:val="16"/>
                <w:szCs w:val="16"/>
                <w:lang w:val="en-GB"/>
              </w:rPr>
              <w:t xml:space="preserve"> TBD</w:t>
            </w:r>
          </w:p>
          <w:p w14:paraId="5EB74485" w14:textId="77777777" w:rsidR="00C24600" w:rsidRPr="00054128" w:rsidRDefault="00C24600" w:rsidP="00992B5F">
            <w:pPr>
              <w:rPr>
                <w:sz w:val="16"/>
                <w:szCs w:val="16"/>
                <w:lang w:val="en-GB"/>
              </w:rPr>
            </w:pPr>
          </w:p>
          <w:p w14:paraId="37CC7A6F" w14:textId="77777777" w:rsidR="00C24600" w:rsidRPr="00054128" w:rsidRDefault="00C24600" w:rsidP="00992B5F">
            <w:pPr>
              <w:rPr>
                <w:sz w:val="16"/>
                <w:szCs w:val="16"/>
                <w:lang w:val="en-GB"/>
              </w:rPr>
            </w:pPr>
          </w:p>
          <w:p w14:paraId="3A81BF2E" w14:textId="77777777" w:rsidR="00C24600" w:rsidRPr="00054128" w:rsidRDefault="00C24600" w:rsidP="00992B5F">
            <w:pPr>
              <w:rPr>
                <w:sz w:val="16"/>
                <w:szCs w:val="16"/>
                <w:lang w:val="en-GB"/>
              </w:rPr>
            </w:pPr>
          </w:p>
          <w:p w14:paraId="1E900CCC" w14:textId="77777777" w:rsidR="00C24600" w:rsidRPr="00054128" w:rsidRDefault="00C24600" w:rsidP="00992B5F">
            <w:pPr>
              <w:rPr>
                <w:sz w:val="16"/>
                <w:szCs w:val="16"/>
                <w:lang w:val="en-GB"/>
              </w:rPr>
            </w:pPr>
          </w:p>
          <w:p w14:paraId="1747B3B8" w14:textId="77777777" w:rsidR="00C24600" w:rsidRPr="00054128" w:rsidRDefault="00C24600" w:rsidP="00992B5F">
            <w:pPr>
              <w:rPr>
                <w:sz w:val="16"/>
                <w:szCs w:val="16"/>
                <w:lang w:val="en-GB"/>
              </w:rPr>
            </w:pPr>
          </w:p>
        </w:tc>
        <w:tc>
          <w:tcPr>
            <w:tcW w:w="2510" w:type="dxa"/>
            <w:vMerge w:val="restart"/>
            <w:tcBorders>
              <w:right w:val="single" w:sz="4" w:space="0" w:color="auto"/>
            </w:tcBorders>
            <w:shd w:val="clear" w:color="auto" w:fill="auto"/>
          </w:tcPr>
          <w:p w14:paraId="34C669DE" w14:textId="77777777" w:rsidR="00C24600" w:rsidRPr="00054128" w:rsidRDefault="00C24600" w:rsidP="00992B5F">
            <w:pPr>
              <w:rPr>
                <w:b/>
                <w:bCs/>
                <w:sz w:val="16"/>
                <w:szCs w:val="16"/>
                <w:lang w:val="en-GB"/>
              </w:rPr>
            </w:pPr>
          </w:p>
          <w:p w14:paraId="3AD84330" w14:textId="77777777" w:rsidR="00C24600" w:rsidRPr="00054128" w:rsidRDefault="00C24600" w:rsidP="00992B5F">
            <w:pPr>
              <w:rPr>
                <w:sz w:val="16"/>
                <w:szCs w:val="16"/>
                <w:lang w:val="en-GB"/>
              </w:rPr>
            </w:pPr>
            <w:r w:rsidRPr="00054128">
              <w:rPr>
                <w:b/>
                <w:bCs/>
                <w:sz w:val="16"/>
                <w:szCs w:val="16"/>
                <w:lang w:val="en-GB"/>
              </w:rPr>
              <w:t>Source</w:t>
            </w:r>
            <w:r w:rsidRPr="00054128">
              <w:rPr>
                <w:sz w:val="16"/>
                <w:szCs w:val="16"/>
                <w:lang w:val="en-GB"/>
              </w:rPr>
              <w:t>: Mo Ibrahim Index</w:t>
            </w:r>
          </w:p>
          <w:p w14:paraId="1596649A" w14:textId="19AF58BA" w:rsidR="00C24600" w:rsidRPr="00054128" w:rsidRDefault="00C24600" w:rsidP="00992B5F">
            <w:pPr>
              <w:rPr>
                <w:sz w:val="16"/>
                <w:szCs w:val="16"/>
                <w:lang w:val="en-GB"/>
              </w:rPr>
            </w:pPr>
            <w:r w:rsidRPr="00054128">
              <w:rPr>
                <w:b/>
                <w:sz w:val="16"/>
                <w:szCs w:val="16"/>
                <w:lang w:val="en-GB"/>
              </w:rPr>
              <w:t>Frequency</w:t>
            </w:r>
            <w:r w:rsidRPr="00054128">
              <w:rPr>
                <w:sz w:val="16"/>
                <w:szCs w:val="16"/>
                <w:lang w:val="en-GB"/>
              </w:rPr>
              <w:t xml:space="preserve">: </w:t>
            </w:r>
            <w:r w:rsidR="009701BE" w:rsidRPr="00054128">
              <w:rPr>
                <w:sz w:val="16"/>
                <w:szCs w:val="16"/>
                <w:lang w:val="en-GB"/>
              </w:rPr>
              <w:t>A</w:t>
            </w:r>
            <w:r w:rsidRPr="00054128">
              <w:rPr>
                <w:sz w:val="16"/>
                <w:szCs w:val="16"/>
                <w:lang w:val="en-GB"/>
              </w:rPr>
              <w:t>nnual</w:t>
            </w:r>
          </w:p>
          <w:p w14:paraId="459E2B75" w14:textId="77777777" w:rsidR="00C24600" w:rsidRPr="00054128" w:rsidRDefault="00C24600" w:rsidP="00992B5F">
            <w:pPr>
              <w:rPr>
                <w:sz w:val="16"/>
                <w:szCs w:val="16"/>
                <w:lang w:val="en-GB"/>
              </w:rPr>
            </w:pPr>
            <w:r w:rsidRPr="00054128">
              <w:rPr>
                <w:b/>
                <w:sz w:val="16"/>
                <w:szCs w:val="16"/>
                <w:lang w:val="en-GB"/>
              </w:rPr>
              <w:t>Responsible</w:t>
            </w:r>
            <w:r w:rsidRPr="00054128">
              <w:rPr>
                <w:sz w:val="16"/>
                <w:szCs w:val="16"/>
                <w:lang w:val="en-GB"/>
              </w:rPr>
              <w:t>: INSEED</w:t>
            </w:r>
          </w:p>
          <w:p w14:paraId="5FF5F43B" w14:textId="77777777" w:rsidR="00C24600" w:rsidRPr="00054128" w:rsidRDefault="00C24600" w:rsidP="00992B5F">
            <w:pPr>
              <w:rPr>
                <w:sz w:val="16"/>
                <w:szCs w:val="16"/>
                <w:lang w:val="en-GB"/>
              </w:rPr>
            </w:pPr>
          </w:p>
          <w:p w14:paraId="79A75545" w14:textId="77777777" w:rsidR="00C24600" w:rsidRPr="00054128" w:rsidRDefault="00C24600" w:rsidP="00992B5F">
            <w:pPr>
              <w:rPr>
                <w:sz w:val="16"/>
                <w:szCs w:val="16"/>
                <w:lang w:val="en-GB"/>
              </w:rPr>
            </w:pPr>
          </w:p>
          <w:p w14:paraId="237F301B" w14:textId="77777777" w:rsidR="00C24600" w:rsidRPr="00054128" w:rsidRDefault="00C24600" w:rsidP="00992B5F">
            <w:pPr>
              <w:rPr>
                <w:sz w:val="16"/>
                <w:szCs w:val="16"/>
                <w:lang w:val="en-GB"/>
              </w:rPr>
            </w:pPr>
          </w:p>
          <w:p w14:paraId="61652EFC" w14:textId="77777777" w:rsidR="00C24600" w:rsidRPr="00054128" w:rsidRDefault="00C24600" w:rsidP="00992B5F">
            <w:pPr>
              <w:rPr>
                <w:sz w:val="16"/>
                <w:szCs w:val="16"/>
                <w:lang w:val="en-GB"/>
              </w:rPr>
            </w:pPr>
          </w:p>
          <w:p w14:paraId="01C855B6" w14:textId="77777777" w:rsidR="00C24600" w:rsidRPr="00054128" w:rsidRDefault="00C24600" w:rsidP="00992B5F">
            <w:pPr>
              <w:rPr>
                <w:sz w:val="16"/>
                <w:szCs w:val="16"/>
                <w:lang w:val="en-GB"/>
              </w:rPr>
            </w:pPr>
            <w:r w:rsidRPr="00054128">
              <w:rPr>
                <w:b/>
                <w:sz w:val="16"/>
                <w:szCs w:val="16"/>
                <w:lang w:val="en-GB"/>
              </w:rPr>
              <w:t>Source</w:t>
            </w:r>
            <w:r w:rsidRPr="00054128">
              <w:rPr>
                <w:sz w:val="16"/>
                <w:szCs w:val="16"/>
                <w:lang w:val="en-GB"/>
              </w:rPr>
              <w:t>: INSEED</w:t>
            </w:r>
          </w:p>
          <w:p w14:paraId="7D8CEAA0" w14:textId="3F2DC286" w:rsidR="00C24600" w:rsidRPr="00054128" w:rsidRDefault="00C24600" w:rsidP="00992B5F">
            <w:pPr>
              <w:jc w:val="both"/>
              <w:rPr>
                <w:sz w:val="16"/>
                <w:szCs w:val="16"/>
                <w:lang w:val="en-GB"/>
              </w:rPr>
            </w:pPr>
            <w:r w:rsidRPr="00054128">
              <w:rPr>
                <w:b/>
                <w:bCs/>
                <w:sz w:val="16"/>
                <w:szCs w:val="16"/>
                <w:lang w:val="en-GB"/>
              </w:rPr>
              <w:t>Frequency</w:t>
            </w:r>
            <w:r w:rsidRPr="00054128">
              <w:rPr>
                <w:sz w:val="16"/>
                <w:szCs w:val="16"/>
                <w:lang w:val="en-GB"/>
              </w:rPr>
              <w:t>: Annual</w:t>
            </w:r>
          </w:p>
          <w:p w14:paraId="2211EF38" w14:textId="611F89B9" w:rsidR="00C24600" w:rsidRPr="00054128" w:rsidRDefault="00C24600" w:rsidP="002B7895">
            <w:pPr>
              <w:rPr>
                <w:sz w:val="16"/>
                <w:szCs w:val="16"/>
                <w:lang w:val="en-GB"/>
              </w:rPr>
            </w:pPr>
            <w:r w:rsidRPr="00054128">
              <w:rPr>
                <w:b/>
                <w:sz w:val="16"/>
                <w:szCs w:val="16"/>
                <w:lang w:val="en-GB"/>
              </w:rPr>
              <w:t>Responsible</w:t>
            </w:r>
            <w:r w:rsidRPr="00054128">
              <w:rPr>
                <w:sz w:val="16"/>
                <w:szCs w:val="16"/>
                <w:lang w:val="en-GB"/>
              </w:rPr>
              <w:t xml:space="preserve">: </w:t>
            </w:r>
            <w:r w:rsidR="00614DC5" w:rsidRPr="00054128">
              <w:rPr>
                <w:sz w:val="16"/>
                <w:szCs w:val="16"/>
                <w:lang w:val="en-GB"/>
              </w:rPr>
              <w:t>High Authority for the Prevention of Corruption and Related Offences (</w:t>
            </w:r>
            <w:r w:rsidRPr="00054128">
              <w:rPr>
                <w:sz w:val="16"/>
                <w:szCs w:val="16"/>
                <w:lang w:val="en-GB"/>
              </w:rPr>
              <w:t>HAPLUCIA</w:t>
            </w:r>
            <w:r w:rsidR="00614DC5" w:rsidRPr="00054128">
              <w:rPr>
                <w:sz w:val="16"/>
                <w:szCs w:val="16"/>
                <w:lang w:val="en-GB"/>
              </w:rPr>
              <w:t>)</w:t>
            </w:r>
          </w:p>
          <w:p w14:paraId="251301E6" w14:textId="77777777" w:rsidR="00C24600" w:rsidRPr="00054128" w:rsidRDefault="00C24600" w:rsidP="00992B5F">
            <w:pPr>
              <w:rPr>
                <w:sz w:val="16"/>
                <w:szCs w:val="16"/>
                <w:lang w:val="en-GB"/>
              </w:rPr>
            </w:pPr>
          </w:p>
        </w:tc>
        <w:tc>
          <w:tcPr>
            <w:tcW w:w="5428" w:type="dxa"/>
            <w:tcBorders>
              <w:top w:val="single" w:sz="4" w:space="0" w:color="auto"/>
              <w:left w:val="single" w:sz="4" w:space="0" w:color="auto"/>
              <w:bottom w:val="single" w:sz="4" w:space="0" w:color="auto"/>
              <w:right w:val="single" w:sz="4" w:space="0" w:color="auto"/>
            </w:tcBorders>
            <w:shd w:val="clear" w:color="auto" w:fill="auto"/>
          </w:tcPr>
          <w:p w14:paraId="59D2E5C3" w14:textId="77777777" w:rsidR="00F400E0" w:rsidRPr="00054128" w:rsidRDefault="00F400E0" w:rsidP="002B7895">
            <w:pPr>
              <w:rPr>
                <w:b/>
                <w:bCs/>
                <w:sz w:val="16"/>
                <w:szCs w:val="16"/>
                <w:lang w:val="en-GB"/>
              </w:rPr>
            </w:pPr>
          </w:p>
          <w:p w14:paraId="62715C14" w14:textId="0539B580" w:rsidR="00C24600" w:rsidRPr="00054128" w:rsidRDefault="00C24600" w:rsidP="002B7895">
            <w:pPr>
              <w:rPr>
                <w:b/>
                <w:bCs/>
                <w:sz w:val="16"/>
                <w:szCs w:val="16"/>
                <w:lang w:val="en-GB"/>
              </w:rPr>
            </w:pPr>
            <w:r w:rsidRPr="00054128">
              <w:rPr>
                <w:b/>
                <w:bCs/>
                <w:sz w:val="16"/>
                <w:szCs w:val="16"/>
                <w:lang w:val="en-GB"/>
              </w:rPr>
              <w:t>Output 2.1</w:t>
            </w:r>
            <w:r w:rsidR="00527FAE" w:rsidRPr="00054128">
              <w:rPr>
                <w:b/>
                <w:bCs/>
                <w:sz w:val="16"/>
                <w:szCs w:val="16"/>
                <w:lang w:val="en-GB"/>
              </w:rPr>
              <w:t>.</w:t>
            </w:r>
            <w:r w:rsidRPr="00054128">
              <w:rPr>
                <w:b/>
                <w:bCs/>
                <w:sz w:val="16"/>
                <w:szCs w:val="16"/>
                <w:lang w:val="en-GB"/>
              </w:rPr>
              <w:t xml:space="preserve"> Capacities of institutions and communities for conflict </w:t>
            </w:r>
            <w:r w:rsidR="00527FAE" w:rsidRPr="00054128">
              <w:rPr>
                <w:b/>
                <w:bCs/>
                <w:sz w:val="16"/>
                <w:szCs w:val="16"/>
                <w:lang w:val="en-GB"/>
              </w:rPr>
              <w:t xml:space="preserve">and violent extremism </w:t>
            </w:r>
            <w:r w:rsidRPr="00054128">
              <w:rPr>
                <w:b/>
                <w:bCs/>
                <w:sz w:val="16"/>
                <w:szCs w:val="16"/>
                <w:lang w:val="en-GB"/>
              </w:rPr>
              <w:t xml:space="preserve">prevention, and peacebuilding strengthened at national and subnational </w:t>
            </w:r>
            <w:r w:rsidR="00527FAE" w:rsidRPr="00054128">
              <w:rPr>
                <w:b/>
                <w:bCs/>
                <w:sz w:val="16"/>
                <w:szCs w:val="16"/>
                <w:lang w:val="en-GB"/>
              </w:rPr>
              <w:t xml:space="preserve">levels </w:t>
            </w:r>
            <w:r w:rsidRPr="00054128">
              <w:rPr>
                <w:b/>
                <w:bCs/>
                <w:sz w:val="16"/>
                <w:szCs w:val="16"/>
                <w:lang w:val="en-GB"/>
              </w:rPr>
              <w:t>to consolidate social cohesion.</w:t>
            </w:r>
          </w:p>
          <w:p w14:paraId="31E66028" w14:textId="77777777" w:rsidR="00C24600" w:rsidRPr="00054128" w:rsidRDefault="00C24600" w:rsidP="00527FAE">
            <w:pPr>
              <w:rPr>
                <w:b/>
                <w:bCs/>
                <w:sz w:val="16"/>
                <w:szCs w:val="16"/>
                <w:lang w:val="en-GB"/>
              </w:rPr>
            </w:pPr>
          </w:p>
          <w:p w14:paraId="6E039FCB" w14:textId="77777777" w:rsidR="00C24600" w:rsidRPr="00054128" w:rsidRDefault="00C24600" w:rsidP="00ED0513">
            <w:pPr>
              <w:rPr>
                <w:b/>
                <w:bCs/>
                <w:sz w:val="16"/>
                <w:szCs w:val="16"/>
                <w:lang w:val="en-GB"/>
              </w:rPr>
            </w:pPr>
          </w:p>
          <w:p w14:paraId="2D35A5CA" w14:textId="77777777" w:rsidR="00F400E0" w:rsidRPr="00054128" w:rsidRDefault="00F400E0" w:rsidP="00ED0513">
            <w:pPr>
              <w:rPr>
                <w:b/>
                <w:bCs/>
                <w:sz w:val="16"/>
                <w:szCs w:val="16"/>
                <w:lang w:val="en-GB"/>
              </w:rPr>
            </w:pPr>
          </w:p>
          <w:p w14:paraId="1C16109B" w14:textId="38528239" w:rsidR="00C24600" w:rsidRPr="00054128" w:rsidRDefault="00C24600" w:rsidP="00ED0513">
            <w:pPr>
              <w:spacing w:line="257" w:lineRule="auto"/>
              <w:rPr>
                <w:sz w:val="16"/>
                <w:szCs w:val="16"/>
                <w:lang w:val="en-GB"/>
              </w:rPr>
            </w:pPr>
            <w:r w:rsidRPr="00054128">
              <w:rPr>
                <w:b/>
                <w:bCs/>
                <w:sz w:val="16"/>
                <w:szCs w:val="16"/>
                <w:lang w:val="en-GB"/>
              </w:rPr>
              <w:t>Indicator 2.1.1</w:t>
            </w:r>
            <w:r w:rsidR="00527FAE" w:rsidRPr="00054128">
              <w:rPr>
                <w:b/>
                <w:bCs/>
                <w:sz w:val="16"/>
                <w:szCs w:val="16"/>
                <w:lang w:val="en-GB"/>
              </w:rPr>
              <w:t>.</w:t>
            </w:r>
            <w:r w:rsidRPr="00054128">
              <w:rPr>
                <w:sz w:val="16"/>
                <w:szCs w:val="16"/>
                <w:lang w:val="en-GB"/>
              </w:rPr>
              <w:t xml:space="preserve"> Number of cross-border, national, and community-based organizations with capacities for</w:t>
            </w:r>
            <w:r w:rsidR="00527FAE" w:rsidRPr="00054128">
              <w:rPr>
                <w:sz w:val="16"/>
                <w:szCs w:val="16"/>
                <w:lang w:val="en-GB"/>
              </w:rPr>
              <w:t xml:space="preserve"> (a)</w:t>
            </w:r>
            <w:r w:rsidRPr="00054128">
              <w:rPr>
                <w:sz w:val="16"/>
                <w:szCs w:val="16"/>
                <w:lang w:val="en-GB"/>
              </w:rPr>
              <w:t xml:space="preserve"> mediation</w:t>
            </w:r>
            <w:r w:rsidR="00527FAE" w:rsidRPr="00054128">
              <w:rPr>
                <w:sz w:val="16"/>
                <w:szCs w:val="16"/>
                <w:lang w:val="en-GB"/>
              </w:rPr>
              <w:t>,</w:t>
            </w:r>
            <w:r w:rsidRPr="00054128">
              <w:rPr>
                <w:sz w:val="16"/>
                <w:szCs w:val="16"/>
                <w:lang w:val="en-GB"/>
              </w:rPr>
              <w:t xml:space="preserve"> </w:t>
            </w:r>
            <w:r w:rsidR="00527FAE" w:rsidRPr="00054128">
              <w:rPr>
                <w:sz w:val="16"/>
                <w:szCs w:val="16"/>
                <w:lang w:val="en-GB"/>
              </w:rPr>
              <w:t>(b)</w:t>
            </w:r>
            <w:r w:rsidRPr="00054128">
              <w:rPr>
                <w:sz w:val="16"/>
                <w:szCs w:val="16"/>
                <w:lang w:val="en-GB"/>
              </w:rPr>
              <w:t xml:space="preserve"> </w:t>
            </w:r>
            <w:r w:rsidR="00527FAE" w:rsidRPr="00054128">
              <w:rPr>
                <w:sz w:val="16"/>
                <w:szCs w:val="16"/>
                <w:lang w:val="en-GB"/>
              </w:rPr>
              <w:t>s</w:t>
            </w:r>
            <w:r w:rsidRPr="00054128">
              <w:rPr>
                <w:sz w:val="16"/>
                <w:szCs w:val="16"/>
                <w:lang w:val="en-GB"/>
              </w:rPr>
              <w:t>ocial cohesion</w:t>
            </w:r>
            <w:r w:rsidR="009701BE" w:rsidRPr="00054128">
              <w:rPr>
                <w:sz w:val="16"/>
                <w:szCs w:val="16"/>
                <w:lang w:val="en-GB"/>
              </w:rPr>
              <w:t>;</w:t>
            </w:r>
            <w:r w:rsidRPr="00054128">
              <w:rPr>
                <w:sz w:val="16"/>
                <w:szCs w:val="16"/>
                <w:lang w:val="en-GB"/>
              </w:rPr>
              <w:t xml:space="preserve"> and </w:t>
            </w:r>
            <w:r w:rsidR="00527FAE" w:rsidRPr="00054128">
              <w:rPr>
                <w:sz w:val="16"/>
                <w:szCs w:val="16"/>
                <w:lang w:val="en-GB"/>
              </w:rPr>
              <w:t>(c) </w:t>
            </w:r>
            <w:r w:rsidRPr="00054128">
              <w:rPr>
                <w:sz w:val="16"/>
                <w:szCs w:val="16"/>
                <w:lang w:val="en-GB"/>
              </w:rPr>
              <w:t>peacebuilding to address psycho</w:t>
            </w:r>
            <w:r w:rsidR="009701BE" w:rsidRPr="00054128">
              <w:rPr>
                <w:sz w:val="16"/>
                <w:szCs w:val="16"/>
                <w:lang w:val="en-GB"/>
              </w:rPr>
              <w:t>-</w:t>
            </w:r>
            <w:r w:rsidRPr="00054128">
              <w:rPr>
                <w:sz w:val="16"/>
                <w:szCs w:val="16"/>
                <w:lang w:val="en-GB"/>
              </w:rPr>
              <w:t>social support and information pollution (IRRF indicator 3.2.2)</w:t>
            </w:r>
          </w:p>
          <w:p w14:paraId="1587C67B" w14:textId="4BF40117" w:rsidR="00C24600" w:rsidRPr="00054128" w:rsidRDefault="00C24600" w:rsidP="00ED0513">
            <w:pPr>
              <w:spacing w:line="257" w:lineRule="auto"/>
              <w:rPr>
                <w:sz w:val="16"/>
                <w:szCs w:val="16"/>
                <w:lang w:val="en-GB"/>
              </w:rPr>
            </w:pPr>
            <w:r w:rsidRPr="00054128">
              <w:rPr>
                <w:b/>
                <w:bCs/>
                <w:sz w:val="16"/>
                <w:szCs w:val="16"/>
                <w:lang w:val="en-GB"/>
              </w:rPr>
              <w:t>Baseline</w:t>
            </w:r>
            <w:r w:rsidRPr="00054128">
              <w:rPr>
                <w:sz w:val="16"/>
                <w:szCs w:val="16"/>
                <w:lang w:val="en-GB"/>
              </w:rPr>
              <w:t xml:space="preserve"> (</w:t>
            </w:r>
            <w:r w:rsidRPr="00054128">
              <w:rPr>
                <w:b/>
                <w:bCs/>
                <w:sz w:val="16"/>
                <w:szCs w:val="16"/>
                <w:lang w:val="en-GB"/>
              </w:rPr>
              <w:t>2022)</w:t>
            </w:r>
            <w:r w:rsidR="001B1EEA" w:rsidRPr="00054128">
              <w:rPr>
                <w:b/>
                <w:bCs/>
                <w:sz w:val="16"/>
                <w:szCs w:val="16"/>
                <w:lang w:val="en-GB"/>
              </w:rPr>
              <w:t>:</w:t>
            </w:r>
            <w:r w:rsidRPr="00054128">
              <w:rPr>
                <w:sz w:val="16"/>
                <w:szCs w:val="16"/>
                <w:lang w:val="en-GB"/>
              </w:rPr>
              <w:t xml:space="preserve"> 100</w:t>
            </w:r>
          </w:p>
          <w:p w14:paraId="14D60AB1" w14:textId="01B9EFF7" w:rsidR="00C24600" w:rsidRPr="00054128" w:rsidRDefault="00C24600" w:rsidP="00ED0513">
            <w:pPr>
              <w:spacing w:line="257" w:lineRule="auto"/>
              <w:rPr>
                <w:sz w:val="16"/>
                <w:szCs w:val="16"/>
                <w:lang w:val="en-GB"/>
              </w:rPr>
            </w:pPr>
            <w:r w:rsidRPr="00054128">
              <w:rPr>
                <w:b/>
                <w:bCs/>
                <w:sz w:val="16"/>
                <w:szCs w:val="16"/>
                <w:lang w:val="en-GB"/>
              </w:rPr>
              <w:t>Target</w:t>
            </w:r>
            <w:r w:rsidR="009701BE" w:rsidRPr="00054128">
              <w:rPr>
                <w:b/>
                <w:bCs/>
                <w:sz w:val="16"/>
                <w:szCs w:val="16"/>
                <w:lang w:val="en-GB"/>
              </w:rPr>
              <w:t>:</w:t>
            </w:r>
            <w:r w:rsidRPr="00054128">
              <w:rPr>
                <w:sz w:val="16"/>
                <w:szCs w:val="16"/>
                <w:lang w:val="en-GB"/>
              </w:rPr>
              <w:t xml:space="preserve"> 150 </w:t>
            </w:r>
          </w:p>
          <w:p w14:paraId="7264F001" w14:textId="0931E078" w:rsidR="00C24600" w:rsidRPr="00054128" w:rsidRDefault="00C24600" w:rsidP="00ED0513">
            <w:pPr>
              <w:spacing w:line="257" w:lineRule="auto"/>
              <w:rPr>
                <w:sz w:val="16"/>
                <w:szCs w:val="16"/>
                <w:lang w:val="en-GB"/>
              </w:rPr>
            </w:pPr>
            <w:r w:rsidRPr="00054128">
              <w:rPr>
                <w:b/>
                <w:bCs/>
                <w:sz w:val="16"/>
                <w:szCs w:val="16"/>
                <w:lang w:val="en-GB"/>
              </w:rPr>
              <w:t xml:space="preserve">Source: </w:t>
            </w:r>
            <w:r w:rsidRPr="00054128">
              <w:rPr>
                <w:sz w:val="16"/>
                <w:szCs w:val="16"/>
                <w:lang w:val="en-GB"/>
              </w:rPr>
              <w:t>Ministr</w:t>
            </w:r>
            <w:r w:rsidR="009701BE" w:rsidRPr="00054128">
              <w:rPr>
                <w:sz w:val="16"/>
                <w:szCs w:val="16"/>
                <w:lang w:val="en-GB"/>
              </w:rPr>
              <w:t>ies</w:t>
            </w:r>
            <w:r w:rsidRPr="00054128">
              <w:rPr>
                <w:sz w:val="16"/>
                <w:szCs w:val="16"/>
                <w:lang w:val="en-GB"/>
              </w:rPr>
              <w:t xml:space="preserve"> of </w:t>
            </w:r>
            <w:r w:rsidR="008F2B2F" w:rsidRPr="00054128">
              <w:rPr>
                <w:sz w:val="16"/>
                <w:szCs w:val="16"/>
                <w:lang w:val="en-GB"/>
              </w:rPr>
              <w:t>Y</w:t>
            </w:r>
            <w:r w:rsidRPr="00054128">
              <w:rPr>
                <w:sz w:val="16"/>
                <w:szCs w:val="16"/>
                <w:lang w:val="en-GB"/>
              </w:rPr>
              <w:t xml:space="preserve">outh </w:t>
            </w:r>
            <w:r w:rsidR="009701BE" w:rsidRPr="00054128">
              <w:rPr>
                <w:sz w:val="16"/>
                <w:szCs w:val="16"/>
                <w:lang w:val="en-GB"/>
              </w:rPr>
              <w:t>and</w:t>
            </w:r>
            <w:r w:rsidR="00527FAE" w:rsidRPr="00054128">
              <w:rPr>
                <w:sz w:val="16"/>
                <w:szCs w:val="16"/>
                <w:lang w:val="en-GB"/>
              </w:rPr>
              <w:t xml:space="preserve"> </w:t>
            </w:r>
            <w:r w:rsidR="008F2B2F" w:rsidRPr="00054128">
              <w:rPr>
                <w:sz w:val="16"/>
                <w:szCs w:val="16"/>
                <w:lang w:val="en-GB"/>
              </w:rPr>
              <w:t>S</w:t>
            </w:r>
            <w:r w:rsidRPr="00054128">
              <w:rPr>
                <w:sz w:val="16"/>
                <w:szCs w:val="16"/>
                <w:lang w:val="en-GB"/>
              </w:rPr>
              <w:t xml:space="preserve">ecurity </w:t>
            </w:r>
          </w:p>
          <w:p w14:paraId="2558500C" w14:textId="77777777" w:rsidR="00C24600" w:rsidRPr="00054128" w:rsidRDefault="00C24600" w:rsidP="00ED0513">
            <w:pPr>
              <w:spacing w:line="257" w:lineRule="auto"/>
              <w:rPr>
                <w:sz w:val="16"/>
                <w:szCs w:val="16"/>
                <w:lang w:val="en-GB"/>
              </w:rPr>
            </w:pPr>
            <w:r w:rsidRPr="00054128">
              <w:rPr>
                <w:b/>
                <w:bCs/>
                <w:sz w:val="16"/>
                <w:szCs w:val="16"/>
                <w:lang w:val="en-GB"/>
              </w:rPr>
              <w:t>Frequency:</w:t>
            </w:r>
            <w:r w:rsidRPr="00054128">
              <w:rPr>
                <w:sz w:val="16"/>
                <w:szCs w:val="16"/>
                <w:lang w:val="en-GB"/>
              </w:rPr>
              <w:t xml:space="preserve"> Annual</w:t>
            </w:r>
          </w:p>
          <w:p w14:paraId="4803B599" w14:textId="77777777" w:rsidR="00C24600" w:rsidRPr="00054128" w:rsidRDefault="00C24600" w:rsidP="00ED0513">
            <w:pPr>
              <w:rPr>
                <w:b/>
                <w:bCs/>
                <w:sz w:val="16"/>
                <w:szCs w:val="16"/>
                <w:lang w:val="en-GB"/>
              </w:rPr>
            </w:pPr>
          </w:p>
          <w:p w14:paraId="7E260BCC" w14:textId="77777777" w:rsidR="00F400E0" w:rsidRPr="00054128" w:rsidRDefault="00F400E0" w:rsidP="00ED0513">
            <w:pPr>
              <w:rPr>
                <w:b/>
                <w:bCs/>
                <w:sz w:val="16"/>
                <w:szCs w:val="16"/>
                <w:lang w:val="en-GB"/>
              </w:rPr>
            </w:pPr>
          </w:p>
          <w:p w14:paraId="515A953C" w14:textId="77777777" w:rsidR="00C24600" w:rsidRPr="00054128" w:rsidRDefault="00C24600" w:rsidP="00ED0513">
            <w:pPr>
              <w:rPr>
                <w:b/>
                <w:bCs/>
                <w:sz w:val="16"/>
                <w:szCs w:val="16"/>
                <w:lang w:val="en-GB"/>
              </w:rPr>
            </w:pPr>
          </w:p>
          <w:p w14:paraId="1B1BF2CB" w14:textId="5AFC10E9" w:rsidR="00C24600" w:rsidRPr="00054128" w:rsidRDefault="00C24600" w:rsidP="002809E4">
            <w:pPr>
              <w:spacing w:line="257" w:lineRule="auto"/>
              <w:rPr>
                <w:sz w:val="16"/>
                <w:szCs w:val="16"/>
                <w:lang w:val="en-GB"/>
              </w:rPr>
            </w:pPr>
            <w:r w:rsidRPr="00054128">
              <w:rPr>
                <w:b/>
                <w:bCs/>
                <w:sz w:val="16"/>
                <w:szCs w:val="16"/>
                <w:lang w:val="en-GB"/>
              </w:rPr>
              <w:t>Indicator 2.1.2</w:t>
            </w:r>
            <w:r w:rsidR="00527FAE" w:rsidRPr="00054128">
              <w:rPr>
                <w:b/>
                <w:bCs/>
                <w:sz w:val="16"/>
                <w:szCs w:val="16"/>
                <w:lang w:val="en-GB"/>
              </w:rPr>
              <w:t>.</w:t>
            </w:r>
            <w:r w:rsidRPr="00054128">
              <w:rPr>
                <w:sz w:val="16"/>
                <w:szCs w:val="16"/>
                <w:lang w:val="en-GB"/>
              </w:rPr>
              <w:t xml:space="preserve"> Number of gender-responsive</w:t>
            </w:r>
            <w:r w:rsidR="00527FAE" w:rsidRPr="00054128">
              <w:rPr>
                <w:sz w:val="16"/>
                <w:szCs w:val="16"/>
                <w:lang w:val="en-GB"/>
              </w:rPr>
              <w:t>,</w:t>
            </w:r>
            <w:r w:rsidRPr="00054128">
              <w:rPr>
                <w:sz w:val="16"/>
                <w:szCs w:val="16"/>
                <w:lang w:val="en-GB"/>
              </w:rPr>
              <w:t xml:space="preserve"> conflict sensitive development policies, cross-border initiatives, plans, or institutions in place to: (a)</w:t>
            </w:r>
            <w:r w:rsidR="00527FAE" w:rsidRPr="00054128">
              <w:rPr>
                <w:sz w:val="16"/>
                <w:szCs w:val="16"/>
                <w:lang w:val="en-GB"/>
              </w:rPr>
              <w:t xml:space="preserve"> </w:t>
            </w:r>
            <w:r w:rsidRPr="00054128">
              <w:rPr>
                <w:sz w:val="16"/>
                <w:szCs w:val="16"/>
                <w:lang w:val="en-GB"/>
              </w:rPr>
              <w:t>strengthen social cohesion</w:t>
            </w:r>
            <w:r w:rsidR="00527FAE" w:rsidRPr="00054128">
              <w:rPr>
                <w:sz w:val="16"/>
                <w:szCs w:val="16"/>
                <w:lang w:val="en-GB"/>
              </w:rPr>
              <w:t>;</w:t>
            </w:r>
            <w:r w:rsidRPr="00054128">
              <w:rPr>
                <w:sz w:val="16"/>
                <w:szCs w:val="16"/>
                <w:lang w:val="en-GB"/>
              </w:rPr>
              <w:t xml:space="preserve"> (b)</w:t>
            </w:r>
            <w:r w:rsidR="00527FAE" w:rsidRPr="00054128">
              <w:rPr>
                <w:sz w:val="16"/>
                <w:szCs w:val="16"/>
                <w:lang w:val="en-GB"/>
              </w:rPr>
              <w:t xml:space="preserve"> </w:t>
            </w:r>
            <w:r w:rsidRPr="00054128">
              <w:rPr>
                <w:sz w:val="16"/>
                <w:szCs w:val="16"/>
                <w:lang w:val="en-GB"/>
              </w:rPr>
              <w:t xml:space="preserve">prevent risk of conflict </w:t>
            </w:r>
            <w:r w:rsidR="00527FAE" w:rsidRPr="00054128">
              <w:rPr>
                <w:sz w:val="16"/>
                <w:szCs w:val="16"/>
                <w:lang w:val="en-GB"/>
              </w:rPr>
              <w:t xml:space="preserve">and strengthen </w:t>
            </w:r>
            <w:r w:rsidRPr="00054128">
              <w:rPr>
                <w:sz w:val="16"/>
                <w:szCs w:val="16"/>
                <w:lang w:val="en-GB"/>
              </w:rPr>
              <w:t>climate security (IRRF</w:t>
            </w:r>
            <w:r w:rsidR="00527FAE" w:rsidRPr="00054128">
              <w:rPr>
                <w:sz w:val="16"/>
                <w:szCs w:val="16"/>
                <w:lang w:val="en-GB"/>
              </w:rPr>
              <w:t> </w:t>
            </w:r>
            <w:r w:rsidRPr="00054128">
              <w:rPr>
                <w:sz w:val="16"/>
                <w:szCs w:val="16"/>
                <w:lang w:val="en-GB"/>
              </w:rPr>
              <w:t xml:space="preserve">indicator 3.1.3) </w:t>
            </w:r>
          </w:p>
          <w:p w14:paraId="1A3E20FA" w14:textId="7E8D095E" w:rsidR="00C24600" w:rsidRPr="00054128" w:rsidRDefault="00C24600" w:rsidP="00527FAE">
            <w:pPr>
              <w:spacing w:line="257" w:lineRule="auto"/>
              <w:rPr>
                <w:b/>
                <w:bCs/>
                <w:sz w:val="16"/>
                <w:szCs w:val="16"/>
                <w:lang w:val="en-GB"/>
              </w:rPr>
            </w:pPr>
            <w:r w:rsidRPr="00054128">
              <w:rPr>
                <w:b/>
                <w:bCs/>
                <w:sz w:val="16"/>
                <w:szCs w:val="16"/>
                <w:lang w:val="en-GB"/>
              </w:rPr>
              <w:t xml:space="preserve">Baseline </w:t>
            </w:r>
            <w:r w:rsidRPr="00054128">
              <w:rPr>
                <w:sz w:val="16"/>
                <w:szCs w:val="16"/>
                <w:lang w:val="en-GB"/>
              </w:rPr>
              <w:t>(</w:t>
            </w:r>
            <w:r w:rsidRPr="00054128">
              <w:rPr>
                <w:b/>
                <w:bCs/>
                <w:sz w:val="16"/>
                <w:szCs w:val="16"/>
                <w:lang w:val="en-GB"/>
              </w:rPr>
              <w:t>2022</w:t>
            </w:r>
            <w:r w:rsidRPr="00054128">
              <w:rPr>
                <w:sz w:val="16"/>
                <w:szCs w:val="16"/>
                <w:lang w:val="en-GB"/>
              </w:rPr>
              <w:t xml:space="preserve">): </w:t>
            </w:r>
            <w:r w:rsidR="0011309D" w:rsidRPr="00054128">
              <w:rPr>
                <w:sz w:val="16"/>
                <w:szCs w:val="16"/>
                <w:lang w:val="en-GB"/>
              </w:rPr>
              <w:t>0</w:t>
            </w:r>
            <w:r w:rsidRPr="00054128" w:rsidDel="00D845BB">
              <w:rPr>
                <w:sz w:val="16"/>
                <w:szCs w:val="16"/>
                <w:lang w:val="en-GB"/>
              </w:rPr>
              <w:t xml:space="preserve"> </w:t>
            </w:r>
          </w:p>
          <w:p w14:paraId="5C83D862" w14:textId="7623789B" w:rsidR="00C24600" w:rsidRPr="00054128" w:rsidRDefault="00C24600" w:rsidP="00ED0513">
            <w:pPr>
              <w:spacing w:line="257" w:lineRule="auto"/>
              <w:rPr>
                <w:sz w:val="16"/>
                <w:szCs w:val="16"/>
                <w:lang w:val="en-GB"/>
              </w:rPr>
            </w:pPr>
            <w:r w:rsidRPr="00054128">
              <w:rPr>
                <w:b/>
                <w:bCs/>
                <w:sz w:val="16"/>
                <w:szCs w:val="16"/>
                <w:lang w:val="en-GB"/>
              </w:rPr>
              <w:t xml:space="preserve">Target: </w:t>
            </w:r>
            <w:r w:rsidRPr="00054128">
              <w:rPr>
                <w:sz w:val="16"/>
                <w:szCs w:val="16"/>
                <w:lang w:val="en-GB"/>
              </w:rPr>
              <w:t>a</w:t>
            </w:r>
            <w:r w:rsidR="0011309D" w:rsidRPr="00054128">
              <w:rPr>
                <w:sz w:val="16"/>
                <w:szCs w:val="16"/>
                <w:lang w:val="en-GB"/>
              </w:rPr>
              <w:t>-</w:t>
            </w:r>
            <w:r w:rsidRPr="00054128">
              <w:rPr>
                <w:sz w:val="16"/>
                <w:szCs w:val="16"/>
                <w:lang w:val="en-GB"/>
              </w:rPr>
              <w:t>5</w:t>
            </w:r>
            <w:r w:rsidR="0011309D" w:rsidRPr="00054128">
              <w:rPr>
                <w:sz w:val="16"/>
                <w:szCs w:val="16"/>
                <w:lang w:val="en-GB"/>
              </w:rPr>
              <w:t>;</w:t>
            </w:r>
            <w:r w:rsidRPr="00054128">
              <w:rPr>
                <w:sz w:val="16"/>
                <w:szCs w:val="16"/>
                <w:lang w:val="en-GB"/>
              </w:rPr>
              <w:t xml:space="preserve"> b</w:t>
            </w:r>
            <w:r w:rsidR="0011309D" w:rsidRPr="00054128">
              <w:rPr>
                <w:sz w:val="16"/>
                <w:szCs w:val="16"/>
                <w:lang w:val="en-GB"/>
              </w:rPr>
              <w:t>-</w:t>
            </w:r>
            <w:r w:rsidRPr="00054128">
              <w:rPr>
                <w:sz w:val="16"/>
                <w:szCs w:val="16"/>
                <w:lang w:val="en-GB"/>
              </w:rPr>
              <w:t>5</w:t>
            </w:r>
          </w:p>
          <w:p w14:paraId="4910FEF8" w14:textId="6A6A3E22" w:rsidR="00C24600" w:rsidRPr="00054128" w:rsidRDefault="00C24600" w:rsidP="00ED0513">
            <w:pPr>
              <w:spacing w:line="257" w:lineRule="auto"/>
              <w:rPr>
                <w:sz w:val="16"/>
                <w:szCs w:val="16"/>
                <w:lang w:val="en-GB"/>
              </w:rPr>
            </w:pPr>
            <w:r w:rsidRPr="00054128">
              <w:rPr>
                <w:b/>
                <w:bCs/>
                <w:sz w:val="16"/>
                <w:szCs w:val="16"/>
                <w:lang w:val="en-GB"/>
              </w:rPr>
              <w:t>Source:</w:t>
            </w:r>
            <w:r w:rsidRPr="00054128">
              <w:rPr>
                <w:sz w:val="16"/>
                <w:szCs w:val="16"/>
                <w:lang w:val="en-GB"/>
              </w:rPr>
              <w:t xml:space="preserve"> </w:t>
            </w:r>
            <w:r w:rsidR="00527FAE" w:rsidRPr="00054128">
              <w:rPr>
                <w:sz w:val="16"/>
                <w:szCs w:val="16"/>
                <w:lang w:val="en-GB"/>
              </w:rPr>
              <w:t>P</w:t>
            </w:r>
            <w:r w:rsidRPr="00054128">
              <w:rPr>
                <w:sz w:val="16"/>
                <w:szCs w:val="16"/>
                <w:lang w:val="en-GB"/>
              </w:rPr>
              <w:t>roject reports</w:t>
            </w:r>
          </w:p>
          <w:p w14:paraId="2C1241FE" w14:textId="77777777" w:rsidR="00C24600" w:rsidRPr="00054128" w:rsidRDefault="00C24600" w:rsidP="00ED0513">
            <w:pPr>
              <w:tabs>
                <w:tab w:val="center" w:pos="2251"/>
              </w:tabs>
              <w:rPr>
                <w:sz w:val="16"/>
                <w:szCs w:val="16"/>
                <w:lang w:val="en-GB"/>
              </w:rPr>
            </w:pPr>
            <w:r w:rsidRPr="00054128">
              <w:rPr>
                <w:b/>
                <w:bCs/>
                <w:sz w:val="16"/>
                <w:szCs w:val="16"/>
                <w:lang w:val="en-GB"/>
              </w:rPr>
              <w:t>Frequency:</w:t>
            </w:r>
            <w:r w:rsidRPr="00054128">
              <w:rPr>
                <w:sz w:val="16"/>
                <w:szCs w:val="16"/>
                <w:lang w:val="en-GB"/>
              </w:rPr>
              <w:t xml:space="preserve"> Annual</w:t>
            </w:r>
          </w:p>
          <w:p w14:paraId="1BEF341E" w14:textId="3FCE84E6" w:rsidR="00C24600" w:rsidRPr="00054128" w:rsidRDefault="00C24600" w:rsidP="001901AF">
            <w:pPr>
              <w:tabs>
                <w:tab w:val="center" w:pos="2251"/>
              </w:tabs>
              <w:rPr>
                <w:sz w:val="16"/>
                <w:szCs w:val="16"/>
                <w:lang w:val="en-GB"/>
              </w:rPr>
            </w:pPr>
            <w:r w:rsidRPr="00054128">
              <w:rPr>
                <w:sz w:val="16"/>
                <w:szCs w:val="16"/>
                <w:lang w:val="en-GB"/>
              </w:rPr>
              <w:tab/>
            </w:r>
          </w:p>
        </w:tc>
        <w:tc>
          <w:tcPr>
            <w:tcW w:w="2268" w:type="dxa"/>
            <w:vMerge w:val="restart"/>
            <w:tcBorders>
              <w:left w:val="single" w:sz="4" w:space="0" w:color="auto"/>
            </w:tcBorders>
            <w:shd w:val="clear" w:color="auto" w:fill="auto"/>
          </w:tcPr>
          <w:p w14:paraId="42AF2FC6" w14:textId="77777777" w:rsidR="00C24600" w:rsidRPr="00054128" w:rsidRDefault="00C24600" w:rsidP="00992B5F">
            <w:pPr>
              <w:rPr>
                <w:sz w:val="16"/>
                <w:szCs w:val="16"/>
                <w:lang w:val="en-GB"/>
              </w:rPr>
            </w:pPr>
          </w:p>
          <w:p w14:paraId="79F768F4" w14:textId="77777777" w:rsidR="0001469A" w:rsidRPr="00054128" w:rsidRDefault="0001469A" w:rsidP="0001469A">
            <w:pPr>
              <w:rPr>
                <w:sz w:val="16"/>
                <w:szCs w:val="16"/>
                <w:lang w:val="en-GB"/>
              </w:rPr>
            </w:pPr>
            <w:r w:rsidRPr="00054128">
              <w:rPr>
                <w:sz w:val="16"/>
                <w:szCs w:val="16"/>
                <w:lang w:val="en-GB"/>
              </w:rPr>
              <w:t>Ministries of Security, Armed Forces, Human Rights, Gender, Finance</w:t>
            </w:r>
          </w:p>
          <w:p w14:paraId="0DB03730" w14:textId="5F10EDA6" w:rsidR="00C24600" w:rsidRPr="00054128" w:rsidRDefault="000671FA" w:rsidP="00992B5F">
            <w:pPr>
              <w:rPr>
                <w:sz w:val="16"/>
                <w:szCs w:val="16"/>
                <w:lang w:val="en-GB"/>
              </w:rPr>
            </w:pPr>
            <w:r w:rsidRPr="00054128">
              <w:rPr>
                <w:sz w:val="16"/>
                <w:szCs w:val="16"/>
                <w:lang w:val="en-GB"/>
              </w:rPr>
              <w:t>High Commissioner of Reconciliation and Strengthening of National Unity</w:t>
            </w:r>
          </w:p>
          <w:p w14:paraId="3C41E037" w14:textId="46943DF2" w:rsidR="00C24600" w:rsidRPr="00054128" w:rsidRDefault="00C24600" w:rsidP="00992B5F">
            <w:pPr>
              <w:rPr>
                <w:sz w:val="16"/>
                <w:szCs w:val="16"/>
                <w:lang w:val="en-GB"/>
              </w:rPr>
            </w:pPr>
            <w:r w:rsidRPr="00054128">
              <w:rPr>
                <w:sz w:val="16"/>
                <w:szCs w:val="16"/>
                <w:lang w:val="en-GB"/>
              </w:rPr>
              <w:t>C</w:t>
            </w:r>
            <w:r w:rsidR="000671FA" w:rsidRPr="00054128">
              <w:rPr>
                <w:sz w:val="16"/>
                <w:szCs w:val="16"/>
                <w:lang w:val="en-GB"/>
              </w:rPr>
              <w:t>ivil society organi</w:t>
            </w:r>
            <w:r w:rsidR="00F400E0" w:rsidRPr="00054128">
              <w:rPr>
                <w:sz w:val="16"/>
                <w:szCs w:val="16"/>
                <w:lang w:val="en-GB"/>
              </w:rPr>
              <w:t>z</w:t>
            </w:r>
            <w:r w:rsidR="000671FA" w:rsidRPr="00054128">
              <w:rPr>
                <w:sz w:val="16"/>
                <w:szCs w:val="16"/>
                <w:lang w:val="en-GB"/>
              </w:rPr>
              <w:t>ations</w:t>
            </w:r>
          </w:p>
          <w:p w14:paraId="4643652A" w14:textId="74C7CBD9" w:rsidR="00C24600" w:rsidRPr="00054128" w:rsidRDefault="00C24600" w:rsidP="00992B5F">
            <w:pPr>
              <w:rPr>
                <w:sz w:val="16"/>
                <w:szCs w:val="16"/>
                <w:lang w:val="en-GB"/>
              </w:rPr>
            </w:pPr>
            <w:r w:rsidRPr="00054128">
              <w:rPr>
                <w:sz w:val="16"/>
                <w:szCs w:val="16"/>
                <w:lang w:val="en-GB"/>
              </w:rPr>
              <w:t>Peace</w:t>
            </w:r>
            <w:r w:rsidR="000671FA" w:rsidRPr="00054128">
              <w:rPr>
                <w:sz w:val="16"/>
                <w:szCs w:val="16"/>
                <w:lang w:val="en-GB"/>
              </w:rPr>
              <w:t>b</w:t>
            </w:r>
            <w:r w:rsidRPr="00054128">
              <w:rPr>
                <w:sz w:val="16"/>
                <w:szCs w:val="16"/>
                <w:lang w:val="en-GB"/>
              </w:rPr>
              <w:t xml:space="preserve">uilding Fund </w:t>
            </w:r>
          </w:p>
          <w:p w14:paraId="228CC52A" w14:textId="77777777" w:rsidR="00C24600" w:rsidRPr="00054128" w:rsidRDefault="00C24600" w:rsidP="00992B5F">
            <w:pPr>
              <w:rPr>
                <w:sz w:val="16"/>
                <w:szCs w:val="16"/>
                <w:lang w:val="en-GB"/>
              </w:rPr>
            </w:pPr>
            <w:r w:rsidRPr="00054128">
              <w:rPr>
                <w:sz w:val="16"/>
                <w:szCs w:val="16"/>
                <w:lang w:val="en-GB"/>
              </w:rPr>
              <w:t>IOM</w:t>
            </w:r>
          </w:p>
          <w:p w14:paraId="0D74ABFC" w14:textId="77777777" w:rsidR="00C24600" w:rsidRPr="00054128" w:rsidRDefault="00C24600" w:rsidP="00992B5F">
            <w:pPr>
              <w:rPr>
                <w:sz w:val="16"/>
                <w:szCs w:val="16"/>
                <w:lang w:val="en-GB"/>
              </w:rPr>
            </w:pPr>
            <w:r w:rsidRPr="00054128">
              <w:rPr>
                <w:sz w:val="16"/>
                <w:szCs w:val="16"/>
                <w:lang w:val="en-GB"/>
              </w:rPr>
              <w:t>UNICEF</w:t>
            </w:r>
          </w:p>
          <w:p w14:paraId="4FF6A036" w14:textId="77777777" w:rsidR="00C24600" w:rsidRPr="00054128" w:rsidRDefault="00C24600" w:rsidP="00992B5F">
            <w:pPr>
              <w:rPr>
                <w:sz w:val="16"/>
                <w:szCs w:val="16"/>
                <w:lang w:val="en-GB"/>
              </w:rPr>
            </w:pPr>
            <w:r w:rsidRPr="00054128">
              <w:rPr>
                <w:sz w:val="16"/>
                <w:szCs w:val="16"/>
                <w:lang w:val="en-GB"/>
              </w:rPr>
              <w:t>UNFPA</w:t>
            </w:r>
          </w:p>
          <w:p w14:paraId="436D2443" w14:textId="10C84C10" w:rsidR="00C24600" w:rsidRPr="00054128" w:rsidRDefault="00D3566A" w:rsidP="00992B5F">
            <w:pPr>
              <w:rPr>
                <w:sz w:val="16"/>
                <w:szCs w:val="16"/>
                <w:lang w:val="en-GB"/>
              </w:rPr>
            </w:pPr>
            <w:r w:rsidRPr="00054128">
              <w:rPr>
                <w:sz w:val="16"/>
                <w:szCs w:val="16"/>
                <w:lang w:val="en-GB"/>
              </w:rPr>
              <w:t>United Nations Regional Centre for Peace and Disarmament in Africa</w:t>
            </w:r>
          </w:p>
          <w:p w14:paraId="3AAF754B" w14:textId="38B00E78" w:rsidR="00C24600" w:rsidRPr="00054128" w:rsidRDefault="006C752F" w:rsidP="000671FA">
            <w:pPr>
              <w:rPr>
                <w:sz w:val="16"/>
                <w:szCs w:val="16"/>
                <w:lang w:val="en-GB"/>
              </w:rPr>
            </w:pPr>
            <w:r w:rsidRPr="00054128">
              <w:rPr>
                <w:sz w:val="16"/>
                <w:szCs w:val="16"/>
                <w:lang w:val="en-GB"/>
              </w:rPr>
              <w:t>United Nations Volunteers programme</w:t>
            </w:r>
            <w:r w:rsidR="000671FA" w:rsidRPr="00054128">
              <w:rPr>
                <w:sz w:val="16"/>
                <w:szCs w:val="16"/>
                <w:lang w:val="en-GB"/>
              </w:rPr>
              <w:t>/European Union</w:t>
            </w:r>
            <w:r w:rsidR="00C24600" w:rsidRPr="00054128">
              <w:rPr>
                <w:sz w:val="16"/>
                <w:szCs w:val="16"/>
                <w:lang w:val="en-GB"/>
              </w:rPr>
              <w:t>/</w:t>
            </w:r>
            <w:r w:rsidR="000671FA" w:rsidRPr="00054128">
              <w:rPr>
                <w:sz w:val="16"/>
                <w:szCs w:val="16"/>
                <w:lang w:val="en-GB"/>
              </w:rPr>
              <w:t>United States Agency for International Development</w:t>
            </w:r>
            <w:r w:rsidR="00C24600" w:rsidRPr="00054128">
              <w:rPr>
                <w:sz w:val="16"/>
                <w:szCs w:val="16"/>
                <w:lang w:val="en-GB"/>
              </w:rPr>
              <w:t>/</w:t>
            </w:r>
            <w:r w:rsidR="000671FA" w:rsidRPr="00054128">
              <w:rPr>
                <w:sz w:val="16"/>
                <w:szCs w:val="16"/>
                <w:lang w:val="en-GB"/>
              </w:rPr>
              <w:t xml:space="preserve"> </w:t>
            </w:r>
            <w:r w:rsidR="00680649" w:rsidRPr="00054128">
              <w:rPr>
                <w:sz w:val="16"/>
                <w:szCs w:val="16"/>
                <w:lang w:val="en-GB"/>
              </w:rPr>
              <w:t>German Agency for International Cooperation (</w:t>
            </w:r>
            <w:r w:rsidR="00C24600" w:rsidRPr="00054128">
              <w:rPr>
                <w:sz w:val="16"/>
                <w:szCs w:val="16"/>
                <w:lang w:val="en-GB"/>
              </w:rPr>
              <w:t>GIZ</w:t>
            </w:r>
            <w:r w:rsidR="00680649" w:rsidRPr="00054128">
              <w:rPr>
                <w:sz w:val="16"/>
                <w:szCs w:val="16"/>
                <w:lang w:val="en-GB"/>
              </w:rPr>
              <w:t>)</w:t>
            </w:r>
          </w:p>
          <w:p w14:paraId="78339DC7" w14:textId="77777777" w:rsidR="00C24600" w:rsidRPr="00054128" w:rsidRDefault="00C24600" w:rsidP="00992B5F">
            <w:pPr>
              <w:rPr>
                <w:sz w:val="16"/>
                <w:szCs w:val="16"/>
                <w:lang w:val="en-GB"/>
              </w:rPr>
            </w:pPr>
            <w:r w:rsidRPr="00054128">
              <w:rPr>
                <w:sz w:val="16"/>
                <w:szCs w:val="16"/>
                <w:lang w:val="en-GB"/>
              </w:rPr>
              <w:t>Japan</w:t>
            </w:r>
          </w:p>
          <w:p w14:paraId="5ACFF341" w14:textId="77777777" w:rsidR="00C24600" w:rsidRPr="00054128" w:rsidRDefault="00C24600" w:rsidP="00992B5F">
            <w:pPr>
              <w:rPr>
                <w:sz w:val="16"/>
                <w:szCs w:val="16"/>
                <w:lang w:val="en-GB"/>
              </w:rPr>
            </w:pPr>
            <w:r w:rsidRPr="00054128">
              <w:rPr>
                <w:sz w:val="16"/>
                <w:szCs w:val="16"/>
                <w:lang w:val="en-GB"/>
              </w:rPr>
              <w:t>National Assembly</w:t>
            </w:r>
          </w:p>
          <w:p w14:paraId="76B3F66D" w14:textId="54DEBB47" w:rsidR="00C24600" w:rsidRPr="00054128" w:rsidRDefault="00C24600" w:rsidP="00992B5F">
            <w:pPr>
              <w:rPr>
                <w:sz w:val="16"/>
                <w:szCs w:val="16"/>
                <w:lang w:val="en-GB"/>
              </w:rPr>
            </w:pPr>
            <w:r w:rsidRPr="00054128">
              <w:rPr>
                <w:sz w:val="16"/>
                <w:szCs w:val="16"/>
                <w:lang w:val="en-GB"/>
              </w:rPr>
              <w:t xml:space="preserve">National </w:t>
            </w:r>
            <w:r w:rsidR="000671FA" w:rsidRPr="00054128">
              <w:rPr>
                <w:sz w:val="16"/>
                <w:szCs w:val="16"/>
                <w:lang w:val="en-GB"/>
              </w:rPr>
              <w:t>C</w:t>
            </w:r>
            <w:r w:rsidRPr="00054128">
              <w:rPr>
                <w:sz w:val="16"/>
                <w:szCs w:val="16"/>
                <w:lang w:val="en-GB"/>
              </w:rPr>
              <w:t xml:space="preserve">ommission on </w:t>
            </w:r>
            <w:r w:rsidR="000671FA" w:rsidRPr="00054128">
              <w:rPr>
                <w:sz w:val="16"/>
                <w:szCs w:val="16"/>
                <w:lang w:val="en-GB"/>
              </w:rPr>
              <w:t>H</w:t>
            </w:r>
            <w:r w:rsidRPr="00054128">
              <w:rPr>
                <w:sz w:val="16"/>
                <w:szCs w:val="16"/>
                <w:lang w:val="en-GB"/>
              </w:rPr>
              <w:t xml:space="preserve">uman </w:t>
            </w:r>
            <w:r w:rsidR="000671FA" w:rsidRPr="00054128">
              <w:rPr>
                <w:sz w:val="16"/>
                <w:szCs w:val="16"/>
                <w:lang w:val="en-GB"/>
              </w:rPr>
              <w:t>R</w:t>
            </w:r>
            <w:r w:rsidRPr="00054128">
              <w:rPr>
                <w:sz w:val="16"/>
                <w:szCs w:val="16"/>
                <w:lang w:val="en-GB"/>
              </w:rPr>
              <w:t>ight</w:t>
            </w:r>
            <w:r w:rsidR="000671FA" w:rsidRPr="00054128">
              <w:rPr>
                <w:sz w:val="16"/>
                <w:szCs w:val="16"/>
                <w:lang w:val="en-GB"/>
              </w:rPr>
              <w:t>s</w:t>
            </w:r>
          </w:p>
          <w:p w14:paraId="7101B06D" w14:textId="77777777" w:rsidR="00C24600" w:rsidRPr="00054128" w:rsidRDefault="00C24600" w:rsidP="00992B5F">
            <w:pPr>
              <w:rPr>
                <w:sz w:val="16"/>
                <w:szCs w:val="16"/>
                <w:lang w:val="en-GB"/>
              </w:rPr>
            </w:pPr>
          </w:p>
        </w:tc>
        <w:tc>
          <w:tcPr>
            <w:tcW w:w="2010" w:type="dxa"/>
            <w:vMerge w:val="restart"/>
            <w:shd w:val="clear" w:color="auto" w:fill="auto"/>
          </w:tcPr>
          <w:p w14:paraId="68DA371D" w14:textId="77777777" w:rsidR="00C24600" w:rsidRPr="00054128" w:rsidRDefault="00C24600" w:rsidP="00992B5F">
            <w:pPr>
              <w:rPr>
                <w:b/>
                <w:bCs/>
                <w:sz w:val="16"/>
                <w:szCs w:val="16"/>
                <w:lang w:val="en-GB"/>
              </w:rPr>
            </w:pPr>
          </w:p>
          <w:p w14:paraId="6DBE92FD" w14:textId="61096243" w:rsidR="00614DC5" w:rsidRPr="00054128" w:rsidRDefault="00C24600" w:rsidP="00992B5F">
            <w:pPr>
              <w:rPr>
                <w:sz w:val="16"/>
                <w:szCs w:val="16"/>
                <w:lang w:val="en-GB"/>
              </w:rPr>
            </w:pPr>
            <w:r w:rsidRPr="00054128">
              <w:rPr>
                <w:b/>
                <w:bCs/>
                <w:sz w:val="16"/>
                <w:szCs w:val="16"/>
                <w:lang w:val="en-GB"/>
              </w:rPr>
              <w:t xml:space="preserve">Regular </w:t>
            </w:r>
            <w:r w:rsidR="0096533F" w:rsidRPr="00054128">
              <w:rPr>
                <w:b/>
                <w:bCs/>
                <w:sz w:val="16"/>
                <w:szCs w:val="16"/>
                <w:lang w:val="en-GB"/>
              </w:rPr>
              <w:t>r</w:t>
            </w:r>
            <w:r w:rsidRPr="00054128">
              <w:rPr>
                <w:b/>
                <w:bCs/>
                <w:sz w:val="16"/>
                <w:szCs w:val="16"/>
                <w:lang w:val="en-GB"/>
              </w:rPr>
              <w:t>esources</w:t>
            </w:r>
            <w:r w:rsidR="0096533F" w:rsidRPr="00054128">
              <w:rPr>
                <w:b/>
                <w:bCs/>
                <w:sz w:val="16"/>
                <w:szCs w:val="16"/>
                <w:lang w:val="en-GB"/>
              </w:rPr>
              <w:t>:</w:t>
            </w:r>
            <w:r w:rsidRPr="00054128">
              <w:rPr>
                <w:sz w:val="16"/>
                <w:szCs w:val="16"/>
                <w:lang w:val="en-GB"/>
              </w:rPr>
              <w:t xml:space="preserve"> </w:t>
            </w:r>
          </w:p>
          <w:p w14:paraId="4A44D358" w14:textId="3D313B5A" w:rsidR="0096533F" w:rsidRPr="00054128" w:rsidRDefault="00C24600" w:rsidP="00992B5F">
            <w:pPr>
              <w:rPr>
                <w:sz w:val="16"/>
                <w:szCs w:val="16"/>
                <w:lang w:val="en-GB"/>
              </w:rPr>
            </w:pPr>
            <w:r w:rsidRPr="00054128">
              <w:rPr>
                <w:sz w:val="16"/>
                <w:szCs w:val="16"/>
                <w:lang w:val="en-GB"/>
              </w:rPr>
              <w:t>4,200</w:t>
            </w:r>
          </w:p>
          <w:p w14:paraId="4714383F" w14:textId="77777777" w:rsidR="00614DC5" w:rsidRPr="00054128" w:rsidRDefault="00614DC5" w:rsidP="00992B5F">
            <w:pPr>
              <w:spacing w:line="259" w:lineRule="auto"/>
              <w:rPr>
                <w:b/>
                <w:bCs/>
                <w:sz w:val="16"/>
                <w:szCs w:val="16"/>
                <w:lang w:val="en-GB"/>
              </w:rPr>
            </w:pPr>
          </w:p>
          <w:p w14:paraId="20BF5310" w14:textId="49872EC3" w:rsidR="00614DC5" w:rsidRPr="00054128" w:rsidRDefault="00C24600" w:rsidP="00614DC5">
            <w:pPr>
              <w:spacing w:line="259" w:lineRule="auto"/>
              <w:rPr>
                <w:sz w:val="16"/>
                <w:szCs w:val="16"/>
                <w:lang w:val="en-GB"/>
              </w:rPr>
            </w:pPr>
            <w:r w:rsidRPr="00054128">
              <w:rPr>
                <w:b/>
                <w:bCs/>
                <w:sz w:val="16"/>
                <w:szCs w:val="16"/>
                <w:lang w:val="en-GB"/>
              </w:rPr>
              <w:t>Other</w:t>
            </w:r>
            <w:r w:rsidR="00614DC5" w:rsidRPr="00054128">
              <w:rPr>
                <w:b/>
                <w:bCs/>
                <w:sz w:val="16"/>
                <w:szCs w:val="16"/>
                <w:lang w:val="en-GB"/>
              </w:rPr>
              <w:t xml:space="preserve"> resources:</w:t>
            </w:r>
            <w:r w:rsidRPr="00054128">
              <w:rPr>
                <w:sz w:val="16"/>
                <w:szCs w:val="16"/>
                <w:lang w:val="en-GB"/>
              </w:rPr>
              <w:t xml:space="preserve"> </w:t>
            </w:r>
          </w:p>
          <w:p w14:paraId="75CA8121" w14:textId="7A50239A" w:rsidR="00C24600" w:rsidRPr="00054128" w:rsidRDefault="00C24600" w:rsidP="00614DC5">
            <w:pPr>
              <w:spacing w:line="259" w:lineRule="auto"/>
              <w:rPr>
                <w:sz w:val="16"/>
                <w:szCs w:val="16"/>
                <w:lang w:val="en-GB"/>
              </w:rPr>
            </w:pPr>
            <w:r w:rsidRPr="00054128">
              <w:rPr>
                <w:sz w:val="16"/>
                <w:szCs w:val="16"/>
                <w:lang w:val="en-GB"/>
              </w:rPr>
              <w:t>9,580</w:t>
            </w:r>
          </w:p>
        </w:tc>
      </w:tr>
      <w:tr w:rsidR="00C24600" w:rsidRPr="00054128" w14:paraId="2A6B427C" w14:textId="77777777" w:rsidTr="00C0403C">
        <w:trPr>
          <w:trHeight w:val="140"/>
        </w:trPr>
        <w:tc>
          <w:tcPr>
            <w:tcW w:w="2836" w:type="dxa"/>
            <w:vMerge/>
          </w:tcPr>
          <w:p w14:paraId="54E43204" w14:textId="77777777" w:rsidR="00C24600" w:rsidRPr="00054128" w:rsidRDefault="00C24600" w:rsidP="00992B5F">
            <w:pPr>
              <w:rPr>
                <w:sz w:val="16"/>
                <w:szCs w:val="16"/>
                <w:lang w:val="en-GB"/>
              </w:rPr>
            </w:pPr>
          </w:p>
        </w:tc>
        <w:tc>
          <w:tcPr>
            <w:tcW w:w="2510" w:type="dxa"/>
            <w:vMerge/>
          </w:tcPr>
          <w:p w14:paraId="515F9D71" w14:textId="77777777" w:rsidR="00C24600" w:rsidRPr="00054128" w:rsidRDefault="00C24600" w:rsidP="00992B5F">
            <w:pPr>
              <w:rPr>
                <w:sz w:val="16"/>
                <w:szCs w:val="16"/>
                <w:lang w:val="en-GB"/>
              </w:rPr>
            </w:pPr>
          </w:p>
        </w:tc>
        <w:tc>
          <w:tcPr>
            <w:tcW w:w="5428" w:type="dxa"/>
            <w:tcBorders>
              <w:top w:val="single" w:sz="4" w:space="0" w:color="auto"/>
            </w:tcBorders>
            <w:shd w:val="clear" w:color="auto" w:fill="auto"/>
          </w:tcPr>
          <w:p w14:paraId="5C27D7A8" w14:textId="77777777" w:rsidR="00C24600" w:rsidRPr="00054128" w:rsidRDefault="00C24600" w:rsidP="005B597C">
            <w:pPr>
              <w:rPr>
                <w:b/>
                <w:bCs/>
                <w:sz w:val="16"/>
                <w:szCs w:val="16"/>
                <w:lang w:val="en-GB"/>
              </w:rPr>
            </w:pPr>
          </w:p>
          <w:p w14:paraId="149F9F83" w14:textId="77777777" w:rsidR="00F400E0" w:rsidRPr="00054128" w:rsidRDefault="00F400E0" w:rsidP="005B597C">
            <w:pPr>
              <w:rPr>
                <w:b/>
                <w:bCs/>
                <w:sz w:val="16"/>
                <w:szCs w:val="16"/>
                <w:lang w:val="en-GB"/>
              </w:rPr>
            </w:pPr>
          </w:p>
          <w:p w14:paraId="7F893F8A" w14:textId="711A4F45" w:rsidR="00C24600" w:rsidRPr="00054128" w:rsidRDefault="00C24600" w:rsidP="005B597C">
            <w:pPr>
              <w:rPr>
                <w:b/>
                <w:bCs/>
                <w:sz w:val="16"/>
                <w:szCs w:val="16"/>
                <w:lang w:val="en-GB"/>
              </w:rPr>
            </w:pPr>
            <w:r w:rsidRPr="00054128">
              <w:rPr>
                <w:b/>
                <w:bCs/>
                <w:sz w:val="16"/>
                <w:szCs w:val="16"/>
                <w:lang w:val="en-GB"/>
              </w:rPr>
              <w:t>Output 2.2</w:t>
            </w:r>
            <w:r w:rsidR="00527FAE" w:rsidRPr="00054128">
              <w:rPr>
                <w:b/>
                <w:bCs/>
                <w:sz w:val="16"/>
                <w:szCs w:val="16"/>
                <w:lang w:val="en-GB"/>
              </w:rPr>
              <w:t>.</w:t>
            </w:r>
            <w:r w:rsidRPr="00054128">
              <w:rPr>
                <w:b/>
                <w:bCs/>
                <w:sz w:val="16"/>
                <w:szCs w:val="16"/>
                <w:lang w:val="en-GB"/>
              </w:rPr>
              <w:t xml:space="preserve"> Democratic institutions, processes and non-state actors strengthened for an inclusive, accountable, and open public sphere with expanded public engagement and creat</w:t>
            </w:r>
            <w:r w:rsidR="00527FAE" w:rsidRPr="00054128">
              <w:rPr>
                <w:b/>
                <w:bCs/>
                <w:sz w:val="16"/>
                <w:szCs w:val="16"/>
                <w:lang w:val="en-GB"/>
              </w:rPr>
              <w:t>ion of</w:t>
            </w:r>
            <w:r w:rsidRPr="00054128">
              <w:rPr>
                <w:b/>
                <w:bCs/>
                <w:sz w:val="16"/>
                <w:szCs w:val="16"/>
                <w:lang w:val="en-GB"/>
              </w:rPr>
              <w:t xml:space="preserve"> blockchain-based solutions to improve transparency and public financial transaction</w:t>
            </w:r>
            <w:r w:rsidR="00527FAE" w:rsidRPr="00054128">
              <w:rPr>
                <w:b/>
                <w:bCs/>
                <w:sz w:val="16"/>
                <w:szCs w:val="16"/>
                <w:lang w:val="en-GB"/>
              </w:rPr>
              <w:t>s</w:t>
            </w:r>
            <w:r w:rsidRPr="00054128">
              <w:rPr>
                <w:b/>
                <w:bCs/>
                <w:sz w:val="16"/>
                <w:szCs w:val="16"/>
                <w:lang w:val="en-GB"/>
              </w:rPr>
              <w:t>.</w:t>
            </w:r>
          </w:p>
          <w:p w14:paraId="4F578678" w14:textId="3EEE124E" w:rsidR="00C24600" w:rsidRPr="00054128" w:rsidRDefault="00C24600" w:rsidP="005B597C">
            <w:pPr>
              <w:rPr>
                <w:b/>
                <w:bCs/>
                <w:sz w:val="16"/>
                <w:szCs w:val="16"/>
                <w:lang w:val="en-GB"/>
              </w:rPr>
            </w:pPr>
          </w:p>
          <w:p w14:paraId="6BCE94D0" w14:textId="251D615C" w:rsidR="00C24600" w:rsidRPr="00054128" w:rsidRDefault="00C24600" w:rsidP="005B597C">
            <w:pPr>
              <w:rPr>
                <w:b/>
                <w:bCs/>
                <w:sz w:val="16"/>
                <w:szCs w:val="16"/>
                <w:lang w:val="en-GB"/>
              </w:rPr>
            </w:pPr>
          </w:p>
          <w:p w14:paraId="4AB73357" w14:textId="77777777" w:rsidR="00F400E0" w:rsidRPr="00054128" w:rsidRDefault="00F400E0" w:rsidP="005B597C">
            <w:pPr>
              <w:rPr>
                <w:b/>
                <w:bCs/>
                <w:sz w:val="16"/>
                <w:szCs w:val="16"/>
                <w:lang w:val="en-GB"/>
              </w:rPr>
            </w:pPr>
          </w:p>
          <w:p w14:paraId="42288F6C" w14:textId="77777777" w:rsidR="00F400E0" w:rsidRPr="00054128" w:rsidRDefault="00F400E0" w:rsidP="005B597C">
            <w:pPr>
              <w:rPr>
                <w:b/>
                <w:bCs/>
                <w:sz w:val="16"/>
                <w:szCs w:val="16"/>
                <w:lang w:val="en-GB"/>
              </w:rPr>
            </w:pPr>
          </w:p>
          <w:p w14:paraId="291305D1" w14:textId="77777777" w:rsidR="00F400E0" w:rsidRPr="00054128" w:rsidRDefault="00F400E0" w:rsidP="005B597C">
            <w:pPr>
              <w:rPr>
                <w:b/>
                <w:bCs/>
                <w:sz w:val="16"/>
                <w:szCs w:val="16"/>
                <w:lang w:val="en-GB"/>
              </w:rPr>
            </w:pPr>
          </w:p>
          <w:p w14:paraId="0AC54495" w14:textId="77777777" w:rsidR="00F400E0" w:rsidRPr="00054128" w:rsidRDefault="00F400E0" w:rsidP="005B597C">
            <w:pPr>
              <w:spacing w:line="257" w:lineRule="auto"/>
              <w:rPr>
                <w:b/>
                <w:bCs/>
                <w:sz w:val="16"/>
                <w:szCs w:val="16"/>
                <w:lang w:val="en-GB"/>
              </w:rPr>
            </w:pPr>
          </w:p>
          <w:p w14:paraId="4CE4BA55" w14:textId="77777777" w:rsidR="00F400E0" w:rsidRPr="00054128" w:rsidRDefault="00F400E0" w:rsidP="005B597C">
            <w:pPr>
              <w:spacing w:line="257" w:lineRule="auto"/>
              <w:rPr>
                <w:b/>
                <w:bCs/>
                <w:sz w:val="16"/>
                <w:szCs w:val="16"/>
                <w:lang w:val="en-GB"/>
              </w:rPr>
            </w:pPr>
          </w:p>
          <w:p w14:paraId="6F2FECFD" w14:textId="4C3D390B" w:rsidR="00C24600" w:rsidRPr="00054128" w:rsidRDefault="00C24600" w:rsidP="005B597C">
            <w:pPr>
              <w:spacing w:line="257" w:lineRule="auto"/>
              <w:rPr>
                <w:lang w:val="en-GB"/>
              </w:rPr>
            </w:pPr>
            <w:r w:rsidRPr="00054128">
              <w:rPr>
                <w:b/>
                <w:bCs/>
                <w:sz w:val="16"/>
                <w:szCs w:val="16"/>
                <w:lang w:val="en-GB"/>
              </w:rPr>
              <w:t>Indicator 2.2.1</w:t>
            </w:r>
            <w:r w:rsidR="00527FAE" w:rsidRPr="00054128">
              <w:rPr>
                <w:b/>
                <w:bCs/>
                <w:sz w:val="16"/>
                <w:szCs w:val="16"/>
                <w:lang w:val="en-GB"/>
              </w:rPr>
              <w:t>.</w:t>
            </w:r>
            <w:r w:rsidRPr="00054128">
              <w:rPr>
                <w:sz w:val="16"/>
                <w:szCs w:val="16"/>
                <w:lang w:val="en-GB"/>
              </w:rPr>
              <w:t xml:space="preserve"> Number of national initiatives, policies to protect and promote human rights, civil society in the public sphere and contribute inclusive spaces, mechanisms, and capacities for public dialogue (IRRF indicator 2.4.5)</w:t>
            </w:r>
          </w:p>
          <w:p w14:paraId="1CA3A8D0" w14:textId="77777777" w:rsidR="00C24600" w:rsidRPr="00054128" w:rsidRDefault="00C24600" w:rsidP="00527FAE">
            <w:pPr>
              <w:spacing w:line="257" w:lineRule="auto"/>
              <w:rPr>
                <w:sz w:val="16"/>
                <w:szCs w:val="16"/>
                <w:lang w:val="en-GB"/>
              </w:rPr>
            </w:pPr>
            <w:r w:rsidRPr="00054128">
              <w:rPr>
                <w:b/>
                <w:bCs/>
                <w:sz w:val="16"/>
                <w:szCs w:val="16"/>
                <w:lang w:val="en-GB"/>
              </w:rPr>
              <w:t xml:space="preserve">Baseline (2022): </w:t>
            </w:r>
            <w:r w:rsidRPr="00054128">
              <w:rPr>
                <w:sz w:val="16"/>
                <w:szCs w:val="16"/>
                <w:lang w:val="en-GB"/>
              </w:rPr>
              <w:t>0</w:t>
            </w:r>
          </w:p>
          <w:p w14:paraId="4D8FF3A0" w14:textId="77777777" w:rsidR="00C24600" w:rsidRPr="00054128" w:rsidRDefault="00C24600" w:rsidP="00ED0513">
            <w:pPr>
              <w:spacing w:line="257" w:lineRule="auto"/>
              <w:rPr>
                <w:b/>
                <w:bCs/>
                <w:sz w:val="16"/>
                <w:szCs w:val="16"/>
                <w:lang w:val="en-GB"/>
              </w:rPr>
            </w:pPr>
            <w:r w:rsidRPr="00054128">
              <w:rPr>
                <w:b/>
                <w:bCs/>
                <w:sz w:val="16"/>
                <w:szCs w:val="16"/>
                <w:lang w:val="en-GB"/>
              </w:rPr>
              <w:t>Target:</w:t>
            </w:r>
            <w:r w:rsidRPr="00054128">
              <w:rPr>
                <w:sz w:val="16"/>
                <w:szCs w:val="16"/>
                <w:lang w:val="en-GB"/>
              </w:rPr>
              <w:t xml:space="preserve"> 5</w:t>
            </w:r>
          </w:p>
          <w:p w14:paraId="26822694" w14:textId="77777777" w:rsidR="00C24600" w:rsidRPr="00054128" w:rsidRDefault="00C24600" w:rsidP="00ED0513">
            <w:pPr>
              <w:spacing w:line="257" w:lineRule="auto"/>
              <w:rPr>
                <w:b/>
                <w:bCs/>
                <w:sz w:val="16"/>
                <w:szCs w:val="16"/>
                <w:lang w:val="en-GB"/>
              </w:rPr>
            </w:pPr>
            <w:r w:rsidRPr="00054128">
              <w:rPr>
                <w:b/>
                <w:bCs/>
                <w:sz w:val="16"/>
                <w:szCs w:val="16"/>
                <w:lang w:val="en-GB"/>
              </w:rPr>
              <w:t xml:space="preserve">Source: </w:t>
            </w:r>
            <w:r w:rsidRPr="00054128">
              <w:rPr>
                <w:sz w:val="16"/>
                <w:szCs w:val="16"/>
                <w:lang w:val="en-GB"/>
              </w:rPr>
              <w:t>Ministry of Human Rights</w:t>
            </w:r>
          </w:p>
          <w:p w14:paraId="6A0ED35B" w14:textId="77777777" w:rsidR="00C24600" w:rsidRPr="00054128" w:rsidRDefault="00C24600" w:rsidP="00ED0513">
            <w:pPr>
              <w:rPr>
                <w:sz w:val="16"/>
                <w:szCs w:val="16"/>
                <w:lang w:val="en-GB"/>
              </w:rPr>
            </w:pPr>
            <w:r w:rsidRPr="00054128">
              <w:rPr>
                <w:b/>
                <w:bCs/>
                <w:sz w:val="16"/>
                <w:szCs w:val="16"/>
                <w:lang w:val="en-GB"/>
              </w:rPr>
              <w:t>Frequency:</w:t>
            </w:r>
            <w:r w:rsidRPr="00054128">
              <w:rPr>
                <w:sz w:val="16"/>
                <w:szCs w:val="16"/>
                <w:lang w:val="en-GB"/>
              </w:rPr>
              <w:t xml:space="preserve"> Annual</w:t>
            </w:r>
          </w:p>
          <w:p w14:paraId="089249DB" w14:textId="7D6E1F05" w:rsidR="00C24600" w:rsidRPr="00054128" w:rsidRDefault="00C24600" w:rsidP="00ED0513">
            <w:pPr>
              <w:spacing w:line="257" w:lineRule="auto"/>
              <w:rPr>
                <w:sz w:val="16"/>
                <w:szCs w:val="16"/>
                <w:lang w:val="en-GB"/>
              </w:rPr>
            </w:pPr>
            <w:r w:rsidRPr="00054128">
              <w:rPr>
                <w:b/>
                <w:bCs/>
                <w:sz w:val="16"/>
                <w:szCs w:val="16"/>
                <w:lang w:val="en-GB"/>
              </w:rPr>
              <w:t>Indicator 2.2.2</w:t>
            </w:r>
            <w:r w:rsidR="000671FA" w:rsidRPr="00054128">
              <w:rPr>
                <w:b/>
                <w:bCs/>
                <w:sz w:val="16"/>
                <w:szCs w:val="16"/>
                <w:lang w:val="en-GB"/>
              </w:rPr>
              <w:t>.</w:t>
            </w:r>
            <w:r w:rsidRPr="00054128">
              <w:rPr>
                <w:b/>
                <w:bCs/>
                <w:sz w:val="16"/>
                <w:szCs w:val="16"/>
                <w:lang w:val="en-GB"/>
              </w:rPr>
              <w:t xml:space="preserve"> </w:t>
            </w:r>
            <w:r w:rsidRPr="00054128">
              <w:rPr>
                <w:sz w:val="16"/>
                <w:szCs w:val="16"/>
                <w:lang w:val="en-GB"/>
              </w:rPr>
              <w:t>Number of initiatives promoting women’s leadership and participation in all areas including electoral processes (IRRF indicator 6.2.1).</w:t>
            </w:r>
          </w:p>
          <w:p w14:paraId="6F28198B" w14:textId="77777777" w:rsidR="00C24600" w:rsidRPr="00054128" w:rsidRDefault="00C24600" w:rsidP="00ED0513">
            <w:pPr>
              <w:spacing w:line="257" w:lineRule="auto"/>
              <w:rPr>
                <w:sz w:val="16"/>
                <w:szCs w:val="16"/>
                <w:lang w:val="en-GB"/>
              </w:rPr>
            </w:pPr>
            <w:r w:rsidRPr="00054128">
              <w:rPr>
                <w:b/>
                <w:bCs/>
                <w:sz w:val="16"/>
                <w:szCs w:val="16"/>
                <w:lang w:val="en-GB"/>
              </w:rPr>
              <w:t xml:space="preserve">Baseline (2022): </w:t>
            </w:r>
            <w:r w:rsidRPr="00054128">
              <w:rPr>
                <w:sz w:val="16"/>
                <w:szCs w:val="16"/>
                <w:lang w:val="en-GB"/>
              </w:rPr>
              <w:t>5</w:t>
            </w:r>
          </w:p>
          <w:p w14:paraId="7068D22B" w14:textId="77777777" w:rsidR="00C24600" w:rsidRPr="00054128" w:rsidRDefault="00C24600" w:rsidP="00ED0513">
            <w:pPr>
              <w:spacing w:line="257" w:lineRule="auto"/>
              <w:rPr>
                <w:b/>
                <w:bCs/>
                <w:sz w:val="16"/>
                <w:szCs w:val="16"/>
                <w:lang w:val="en-GB"/>
              </w:rPr>
            </w:pPr>
            <w:r w:rsidRPr="00054128">
              <w:rPr>
                <w:b/>
                <w:bCs/>
                <w:sz w:val="16"/>
                <w:szCs w:val="16"/>
                <w:lang w:val="en-GB"/>
              </w:rPr>
              <w:t xml:space="preserve">Target level: </w:t>
            </w:r>
            <w:r w:rsidRPr="00054128">
              <w:rPr>
                <w:sz w:val="16"/>
                <w:szCs w:val="16"/>
                <w:lang w:val="en-GB"/>
              </w:rPr>
              <w:t>10</w:t>
            </w:r>
          </w:p>
          <w:p w14:paraId="0053B263" w14:textId="77777777" w:rsidR="00C24600" w:rsidRPr="00054128" w:rsidRDefault="00C24600" w:rsidP="00ED0513">
            <w:pPr>
              <w:spacing w:line="257" w:lineRule="auto"/>
              <w:rPr>
                <w:b/>
                <w:bCs/>
                <w:sz w:val="16"/>
                <w:szCs w:val="16"/>
                <w:lang w:val="en-GB"/>
              </w:rPr>
            </w:pPr>
            <w:r w:rsidRPr="00054128">
              <w:rPr>
                <w:b/>
                <w:bCs/>
                <w:sz w:val="16"/>
                <w:szCs w:val="16"/>
                <w:lang w:val="en-GB"/>
              </w:rPr>
              <w:t xml:space="preserve">Source: </w:t>
            </w:r>
            <w:r w:rsidRPr="00054128">
              <w:rPr>
                <w:sz w:val="16"/>
                <w:szCs w:val="16"/>
                <w:lang w:val="en-GB"/>
              </w:rPr>
              <w:t xml:space="preserve">Ministry of Gender </w:t>
            </w:r>
          </w:p>
          <w:p w14:paraId="25EF2FB2" w14:textId="77777777" w:rsidR="00C24600" w:rsidRPr="00054128" w:rsidRDefault="00C24600" w:rsidP="00ED0513">
            <w:pPr>
              <w:spacing w:line="257" w:lineRule="auto"/>
              <w:rPr>
                <w:sz w:val="16"/>
                <w:szCs w:val="16"/>
                <w:lang w:val="en-GB"/>
              </w:rPr>
            </w:pPr>
            <w:r w:rsidRPr="00054128">
              <w:rPr>
                <w:b/>
                <w:bCs/>
                <w:sz w:val="16"/>
                <w:szCs w:val="16"/>
                <w:lang w:val="en-GB"/>
              </w:rPr>
              <w:t>Frequency:</w:t>
            </w:r>
            <w:r w:rsidRPr="00054128">
              <w:rPr>
                <w:sz w:val="16"/>
                <w:szCs w:val="16"/>
                <w:lang w:val="en-GB"/>
              </w:rPr>
              <w:t xml:space="preserve"> Annual</w:t>
            </w:r>
          </w:p>
          <w:p w14:paraId="64058E30" w14:textId="77777777" w:rsidR="00C24600" w:rsidRPr="00054128" w:rsidRDefault="00C24600" w:rsidP="00ED0513">
            <w:pPr>
              <w:spacing w:line="257" w:lineRule="auto"/>
              <w:rPr>
                <w:b/>
                <w:bCs/>
                <w:sz w:val="16"/>
                <w:szCs w:val="16"/>
                <w:lang w:val="en-GB"/>
              </w:rPr>
            </w:pPr>
          </w:p>
          <w:p w14:paraId="5CB848C7" w14:textId="77777777" w:rsidR="00FF016E" w:rsidRPr="00054128" w:rsidRDefault="00FF016E" w:rsidP="00ED0513">
            <w:pPr>
              <w:spacing w:line="257" w:lineRule="auto"/>
              <w:rPr>
                <w:b/>
                <w:bCs/>
                <w:sz w:val="16"/>
                <w:szCs w:val="16"/>
                <w:lang w:val="en-GB"/>
              </w:rPr>
            </w:pPr>
          </w:p>
          <w:p w14:paraId="036CC1D8" w14:textId="77777777" w:rsidR="00C24600" w:rsidRPr="00054128" w:rsidRDefault="00C24600" w:rsidP="00ED0513">
            <w:pPr>
              <w:spacing w:line="257" w:lineRule="auto"/>
              <w:rPr>
                <w:b/>
                <w:bCs/>
                <w:sz w:val="16"/>
                <w:szCs w:val="16"/>
                <w:lang w:val="en-GB"/>
              </w:rPr>
            </w:pPr>
          </w:p>
          <w:p w14:paraId="7E551F81" w14:textId="0CF323B5" w:rsidR="00C24600" w:rsidRPr="00054128" w:rsidRDefault="00C24600" w:rsidP="00ED0513">
            <w:pPr>
              <w:spacing w:line="257" w:lineRule="auto"/>
              <w:rPr>
                <w:sz w:val="16"/>
                <w:szCs w:val="16"/>
                <w:lang w:val="en-GB"/>
              </w:rPr>
            </w:pPr>
            <w:r w:rsidRPr="00054128">
              <w:rPr>
                <w:b/>
                <w:bCs/>
                <w:sz w:val="16"/>
                <w:szCs w:val="16"/>
                <w:lang w:val="en-GB"/>
              </w:rPr>
              <w:t>Indicator 2.2.3</w:t>
            </w:r>
            <w:r w:rsidR="000671FA" w:rsidRPr="00054128">
              <w:rPr>
                <w:b/>
                <w:bCs/>
                <w:sz w:val="16"/>
                <w:szCs w:val="16"/>
                <w:lang w:val="en-GB"/>
              </w:rPr>
              <w:t>.</w:t>
            </w:r>
            <w:r w:rsidRPr="00054128">
              <w:rPr>
                <w:b/>
                <w:bCs/>
                <w:sz w:val="16"/>
                <w:szCs w:val="16"/>
                <w:lang w:val="en-GB"/>
              </w:rPr>
              <w:t xml:space="preserve"> </w:t>
            </w:r>
            <w:r w:rsidRPr="00054128">
              <w:rPr>
                <w:sz w:val="16"/>
                <w:szCs w:val="16"/>
                <w:lang w:val="en-GB"/>
              </w:rPr>
              <w:t>Number of effective measures to strengthen accountability, prevent and mitigate corruption risks (IRRF indicator 2.1.1)</w:t>
            </w:r>
          </w:p>
          <w:p w14:paraId="22A6A63B" w14:textId="4023D26A" w:rsidR="00C24600" w:rsidRPr="00054128" w:rsidRDefault="00C24600" w:rsidP="00ED0513">
            <w:pPr>
              <w:spacing w:line="257" w:lineRule="auto"/>
              <w:rPr>
                <w:b/>
                <w:bCs/>
                <w:sz w:val="16"/>
                <w:szCs w:val="16"/>
                <w:lang w:val="en-GB"/>
              </w:rPr>
            </w:pPr>
            <w:r w:rsidRPr="00054128">
              <w:rPr>
                <w:b/>
                <w:bCs/>
                <w:sz w:val="16"/>
                <w:szCs w:val="16"/>
                <w:lang w:val="en-GB"/>
              </w:rPr>
              <w:t>Baseline (2022)</w:t>
            </w:r>
            <w:r w:rsidR="000671FA" w:rsidRPr="00054128">
              <w:rPr>
                <w:b/>
                <w:bCs/>
                <w:sz w:val="16"/>
                <w:szCs w:val="16"/>
                <w:lang w:val="en-GB"/>
              </w:rPr>
              <w:t>.</w:t>
            </w:r>
            <w:r w:rsidRPr="00054128">
              <w:rPr>
                <w:b/>
                <w:bCs/>
                <w:sz w:val="16"/>
                <w:szCs w:val="16"/>
                <w:lang w:val="en-GB"/>
              </w:rPr>
              <w:t xml:space="preserve"> </w:t>
            </w:r>
            <w:r w:rsidRPr="00054128">
              <w:rPr>
                <w:sz w:val="16"/>
                <w:szCs w:val="16"/>
                <w:lang w:val="en-GB"/>
              </w:rPr>
              <w:t>2</w:t>
            </w:r>
          </w:p>
          <w:p w14:paraId="6E43DD67" w14:textId="77777777" w:rsidR="00C24600" w:rsidRPr="00054128" w:rsidRDefault="00C24600" w:rsidP="00ED0513">
            <w:pPr>
              <w:spacing w:line="257" w:lineRule="auto"/>
              <w:rPr>
                <w:b/>
                <w:bCs/>
                <w:sz w:val="16"/>
                <w:szCs w:val="16"/>
                <w:lang w:val="en-GB"/>
              </w:rPr>
            </w:pPr>
            <w:r w:rsidRPr="00054128">
              <w:rPr>
                <w:b/>
                <w:bCs/>
                <w:sz w:val="16"/>
                <w:szCs w:val="16"/>
                <w:lang w:val="en-GB"/>
              </w:rPr>
              <w:t xml:space="preserve">Target: </w:t>
            </w:r>
            <w:r w:rsidRPr="00054128">
              <w:rPr>
                <w:sz w:val="16"/>
                <w:szCs w:val="16"/>
                <w:lang w:val="en-GB"/>
              </w:rPr>
              <w:t>5</w:t>
            </w:r>
          </w:p>
          <w:p w14:paraId="3C91AC8F" w14:textId="77777777" w:rsidR="00C24600" w:rsidRPr="00054128" w:rsidRDefault="00C24600" w:rsidP="00ED0513">
            <w:pPr>
              <w:spacing w:line="257" w:lineRule="auto"/>
              <w:rPr>
                <w:b/>
                <w:bCs/>
                <w:sz w:val="16"/>
                <w:szCs w:val="16"/>
                <w:lang w:val="en-GB"/>
              </w:rPr>
            </w:pPr>
            <w:r w:rsidRPr="00054128">
              <w:rPr>
                <w:b/>
                <w:bCs/>
                <w:sz w:val="16"/>
                <w:szCs w:val="16"/>
                <w:lang w:val="en-GB"/>
              </w:rPr>
              <w:t xml:space="preserve">Source: </w:t>
            </w:r>
            <w:r w:rsidRPr="00054128">
              <w:rPr>
                <w:sz w:val="16"/>
                <w:szCs w:val="16"/>
                <w:lang w:val="en-GB"/>
              </w:rPr>
              <w:t>Ministry of Finance, HAPLUCIA</w:t>
            </w:r>
          </w:p>
          <w:p w14:paraId="3B95B268" w14:textId="77777777" w:rsidR="00C24600" w:rsidRPr="00054128" w:rsidRDefault="00C24600" w:rsidP="00ED0513">
            <w:pPr>
              <w:spacing w:line="257" w:lineRule="auto"/>
              <w:rPr>
                <w:sz w:val="16"/>
                <w:szCs w:val="16"/>
                <w:lang w:val="en-GB"/>
              </w:rPr>
            </w:pPr>
            <w:r w:rsidRPr="00054128">
              <w:rPr>
                <w:b/>
                <w:bCs/>
                <w:sz w:val="16"/>
                <w:szCs w:val="16"/>
                <w:lang w:val="en-GB"/>
              </w:rPr>
              <w:t>Frequency</w:t>
            </w:r>
            <w:r w:rsidRPr="00054128">
              <w:rPr>
                <w:sz w:val="16"/>
                <w:szCs w:val="16"/>
                <w:lang w:val="en-GB"/>
              </w:rPr>
              <w:t>: Annual</w:t>
            </w:r>
          </w:p>
          <w:p w14:paraId="78EA0C0E" w14:textId="77777777" w:rsidR="00C24600" w:rsidRPr="00054128" w:rsidRDefault="00C24600" w:rsidP="00ED0513">
            <w:pPr>
              <w:spacing w:line="257" w:lineRule="auto"/>
              <w:rPr>
                <w:sz w:val="16"/>
                <w:szCs w:val="16"/>
                <w:lang w:val="en-GB"/>
              </w:rPr>
            </w:pPr>
          </w:p>
          <w:p w14:paraId="4025A439" w14:textId="77777777" w:rsidR="00FF016E" w:rsidRPr="00054128" w:rsidRDefault="00FF016E" w:rsidP="00ED0513">
            <w:pPr>
              <w:spacing w:line="257" w:lineRule="auto"/>
              <w:rPr>
                <w:sz w:val="16"/>
                <w:szCs w:val="16"/>
                <w:lang w:val="en-GB"/>
              </w:rPr>
            </w:pPr>
          </w:p>
          <w:p w14:paraId="5B652F94" w14:textId="77777777" w:rsidR="00C24600" w:rsidRPr="00054128" w:rsidRDefault="00C24600" w:rsidP="00ED0513">
            <w:pPr>
              <w:spacing w:line="257" w:lineRule="auto"/>
              <w:rPr>
                <w:sz w:val="16"/>
                <w:szCs w:val="16"/>
                <w:lang w:val="en-GB"/>
              </w:rPr>
            </w:pPr>
          </w:p>
          <w:p w14:paraId="62F49F7E" w14:textId="15209105" w:rsidR="00FF016E" w:rsidRPr="00054128" w:rsidRDefault="00C24600" w:rsidP="00ED0513">
            <w:pPr>
              <w:spacing w:line="257" w:lineRule="auto"/>
              <w:rPr>
                <w:sz w:val="16"/>
                <w:szCs w:val="16"/>
                <w:lang w:val="en-GB"/>
              </w:rPr>
            </w:pPr>
            <w:r w:rsidRPr="00054128">
              <w:rPr>
                <w:b/>
                <w:bCs/>
                <w:sz w:val="16"/>
                <w:szCs w:val="16"/>
                <w:lang w:val="en-GB"/>
              </w:rPr>
              <w:t>Indicator 2.2.4</w:t>
            </w:r>
            <w:r w:rsidR="000671FA" w:rsidRPr="00054128">
              <w:rPr>
                <w:b/>
                <w:bCs/>
                <w:sz w:val="16"/>
                <w:szCs w:val="16"/>
                <w:lang w:val="en-GB"/>
              </w:rPr>
              <w:t>.</w:t>
            </w:r>
            <w:r w:rsidRPr="00054128">
              <w:rPr>
                <w:b/>
                <w:bCs/>
                <w:sz w:val="16"/>
                <w:szCs w:val="16"/>
                <w:lang w:val="en-GB"/>
              </w:rPr>
              <w:t xml:space="preserve"> </w:t>
            </w:r>
            <w:r w:rsidRPr="00054128">
              <w:rPr>
                <w:sz w:val="16"/>
                <w:szCs w:val="16"/>
                <w:lang w:val="en-GB"/>
              </w:rPr>
              <w:t xml:space="preserve">Number of volunteers involved in support to public institutions at national and subnational </w:t>
            </w:r>
            <w:r w:rsidR="00FF016E" w:rsidRPr="00054128">
              <w:rPr>
                <w:sz w:val="16"/>
                <w:szCs w:val="16"/>
                <w:lang w:val="en-GB"/>
              </w:rPr>
              <w:t xml:space="preserve">levels </w:t>
            </w:r>
            <w:r w:rsidRPr="00054128">
              <w:rPr>
                <w:sz w:val="16"/>
                <w:szCs w:val="16"/>
                <w:lang w:val="en-GB"/>
              </w:rPr>
              <w:t xml:space="preserve">for public services delivery </w:t>
            </w:r>
          </w:p>
          <w:p w14:paraId="53DF1EE0" w14:textId="5D9786DA" w:rsidR="00C24600" w:rsidRPr="00054128" w:rsidRDefault="00C24600" w:rsidP="00ED0513">
            <w:pPr>
              <w:spacing w:line="257" w:lineRule="auto"/>
              <w:rPr>
                <w:sz w:val="16"/>
                <w:szCs w:val="16"/>
                <w:lang w:val="en-GB"/>
              </w:rPr>
            </w:pPr>
            <w:r w:rsidRPr="00054128">
              <w:rPr>
                <w:sz w:val="16"/>
                <w:szCs w:val="16"/>
                <w:lang w:val="en-GB"/>
              </w:rPr>
              <w:t>(IRFF indicator 9.1.3)</w:t>
            </w:r>
          </w:p>
          <w:p w14:paraId="31B0569C" w14:textId="3F50D830" w:rsidR="00C24600" w:rsidRPr="00054128" w:rsidRDefault="00C24600" w:rsidP="00ED0513">
            <w:pPr>
              <w:spacing w:line="257" w:lineRule="auto"/>
              <w:rPr>
                <w:sz w:val="16"/>
                <w:szCs w:val="16"/>
                <w:lang w:val="en-GB"/>
              </w:rPr>
            </w:pPr>
            <w:r w:rsidRPr="00054128">
              <w:rPr>
                <w:sz w:val="16"/>
                <w:szCs w:val="16"/>
                <w:lang w:val="en-GB"/>
              </w:rPr>
              <w:t xml:space="preserve">Baseline (2022): 26 </w:t>
            </w:r>
            <w:r w:rsidR="000671FA" w:rsidRPr="00054128">
              <w:rPr>
                <w:sz w:val="16"/>
                <w:szCs w:val="16"/>
                <w:lang w:val="en-GB"/>
              </w:rPr>
              <w:t>(</w:t>
            </w:r>
            <w:r w:rsidRPr="00054128">
              <w:rPr>
                <w:sz w:val="16"/>
                <w:szCs w:val="16"/>
                <w:lang w:val="en-GB"/>
              </w:rPr>
              <w:t>W</w:t>
            </w:r>
            <w:r w:rsidR="000671FA" w:rsidRPr="00054128">
              <w:rPr>
                <w:sz w:val="16"/>
                <w:szCs w:val="16"/>
                <w:lang w:val="en-GB"/>
              </w:rPr>
              <w:t>omen</w:t>
            </w:r>
            <w:r w:rsidRPr="00054128">
              <w:rPr>
                <w:sz w:val="16"/>
                <w:szCs w:val="16"/>
                <w:lang w:val="en-GB"/>
              </w:rPr>
              <w:t>: 6</w:t>
            </w:r>
            <w:r w:rsidR="00FF016E" w:rsidRPr="00054128">
              <w:rPr>
                <w:sz w:val="16"/>
                <w:szCs w:val="16"/>
                <w:lang w:val="en-GB"/>
              </w:rPr>
              <w:t>,</w:t>
            </w:r>
            <w:r w:rsidRPr="00054128">
              <w:rPr>
                <w:sz w:val="16"/>
                <w:szCs w:val="16"/>
                <w:lang w:val="en-GB"/>
              </w:rPr>
              <w:t xml:space="preserve"> M</w:t>
            </w:r>
            <w:r w:rsidR="000671FA" w:rsidRPr="00054128">
              <w:rPr>
                <w:sz w:val="16"/>
                <w:szCs w:val="16"/>
                <w:lang w:val="en-GB"/>
              </w:rPr>
              <w:t>en</w:t>
            </w:r>
            <w:r w:rsidRPr="00054128">
              <w:rPr>
                <w:sz w:val="16"/>
                <w:szCs w:val="16"/>
                <w:lang w:val="en-GB"/>
              </w:rPr>
              <w:t>: 20</w:t>
            </w:r>
            <w:r w:rsidR="000671FA" w:rsidRPr="00054128">
              <w:rPr>
                <w:sz w:val="16"/>
                <w:szCs w:val="16"/>
                <w:lang w:val="en-GB"/>
              </w:rPr>
              <w:t>)</w:t>
            </w:r>
            <w:r w:rsidRPr="00054128">
              <w:rPr>
                <w:sz w:val="16"/>
                <w:szCs w:val="16"/>
                <w:lang w:val="en-GB"/>
              </w:rPr>
              <w:t xml:space="preserve"> </w:t>
            </w:r>
          </w:p>
          <w:p w14:paraId="54F77357" w14:textId="6FCB8822" w:rsidR="00C24600" w:rsidRPr="00054128" w:rsidRDefault="00C24600" w:rsidP="00ED0513">
            <w:pPr>
              <w:spacing w:line="257" w:lineRule="auto"/>
              <w:rPr>
                <w:sz w:val="16"/>
                <w:szCs w:val="16"/>
                <w:lang w:val="en-GB"/>
              </w:rPr>
            </w:pPr>
            <w:r w:rsidRPr="00054128">
              <w:rPr>
                <w:b/>
                <w:bCs/>
                <w:sz w:val="16"/>
                <w:szCs w:val="16"/>
                <w:lang w:val="en-GB"/>
              </w:rPr>
              <w:t xml:space="preserve">Target: </w:t>
            </w:r>
            <w:r w:rsidRPr="00054128">
              <w:rPr>
                <w:sz w:val="16"/>
                <w:szCs w:val="16"/>
                <w:lang w:val="en-GB"/>
              </w:rPr>
              <w:t xml:space="preserve">50 </w:t>
            </w:r>
            <w:r w:rsidR="00FF016E" w:rsidRPr="00054128">
              <w:rPr>
                <w:sz w:val="16"/>
                <w:szCs w:val="16"/>
                <w:lang w:val="en-GB"/>
              </w:rPr>
              <w:t>(</w:t>
            </w:r>
            <w:r w:rsidRPr="00054128">
              <w:rPr>
                <w:sz w:val="16"/>
                <w:szCs w:val="16"/>
                <w:lang w:val="en-GB"/>
              </w:rPr>
              <w:t>W</w:t>
            </w:r>
            <w:r w:rsidR="00FF016E" w:rsidRPr="00054128">
              <w:rPr>
                <w:sz w:val="16"/>
                <w:szCs w:val="16"/>
                <w:lang w:val="en-GB"/>
              </w:rPr>
              <w:t>omen</w:t>
            </w:r>
            <w:r w:rsidRPr="00054128">
              <w:rPr>
                <w:sz w:val="16"/>
                <w:szCs w:val="16"/>
                <w:lang w:val="en-GB"/>
              </w:rPr>
              <w:t>:</w:t>
            </w:r>
            <w:r w:rsidR="00FF016E" w:rsidRPr="00054128">
              <w:rPr>
                <w:sz w:val="16"/>
                <w:szCs w:val="16"/>
                <w:lang w:val="en-GB"/>
              </w:rPr>
              <w:t xml:space="preserve"> </w:t>
            </w:r>
            <w:r w:rsidRPr="00054128">
              <w:rPr>
                <w:sz w:val="16"/>
                <w:szCs w:val="16"/>
                <w:lang w:val="en-GB"/>
              </w:rPr>
              <w:t>25</w:t>
            </w:r>
            <w:r w:rsidR="00FF016E" w:rsidRPr="00054128">
              <w:rPr>
                <w:sz w:val="16"/>
                <w:szCs w:val="16"/>
                <w:lang w:val="en-GB"/>
              </w:rPr>
              <w:t>,</w:t>
            </w:r>
            <w:r w:rsidRPr="00054128">
              <w:rPr>
                <w:sz w:val="16"/>
                <w:szCs w:val="16"/>
                <w:lang w:val="en-GB"/>
              </w:rPr>
              <w:t xml:space="preserve"> M</w:t>
            </w:r>
            <w:r w:rsidR="00FF016E" w:rsidRPr="00054128">
              <w:rPr>
                <w:sz w:val="16"/>
                <w:szCs w:val="16"/>
                <w:lang w:val="en-GB"/>
              </w:rPr>
              <w:t>en</w:t>
            </w:r>
            <w:r w:rsidRPr="00054128">
              <w:rPr>
                <w:sz w:val="16"/>
                <w:szCs w:val="16"/>
                <w:lang w:val="en-GB"/>
              </w:rPr>
              <w:t>: 25</w:t>
            </w:r>
            <w:r w:rsidR="0011309D" w:rsidRPr="00054128">
              <w:rPr>
                <w:sz w:val="16"/>
                <w:szCs w:val="16"/>
                <w:lang w:val="en-GB"/>
              </w:rPr>
              <w:t>)</w:t>
            </w:r>
          </w:p>
          <w:p w14:paraId="3410B430" w14:textId="3D317FAE" w:rsidR="00C24600" w:rsidRPr="00054128" w:rsidRDefault="00C24600" w:rsidP="00ED0513">
            <w:pPr>
              <w:spacing w:line="257" w:lineRule="auto"/>
              <w:rPr>
                <w:sz w:val="16"/>
                <w:szCs w:val="16"/>
                <w:lang w:val="en-GB"/>
              </w:rPr>
            </w:pPr>
            <w:r w:rsidRPr="00054128">
              <w:rPr>
                <w:b/>
                <w:bCs/>
                <w:sz w:val="16"/>
                <w:szCs w:val="16"/>
                <w:lang w:val="en-GB"/>
              </w:rPr>
              <w:t xml:space="preserve">Source: </w:t>
            </w:r>
            <w:r w:rsidRPr="00054128">
              <w:rPr>
                <w:sz w:val="16"/>
                <w:szCs w:val="16"/>
                <w:lang w:val="en-GB"/>
              </w:rPr>
              <w:t>National Agency for Volunteerism (ANVT)</w:t>
            </w:r>
            <w:r w:rsidRPr="00054128">
              <w:rPr>
                <w:b/>
                <w:bCs/>
                <w:sz w:val="16"/>
                <w:szCs w:val="16"/>
                <w:lang w:val="en-GB"/>
              </w:rPr>
              <w:t xml:space="preserve">; </w:t>
            </w:r>
            <w:r w:rsidRPr="00054128">
              <w:rPr>
                <w:sz w:val="16"/>
                <w:szCs w:val="16"/>
                <w:lang w:val="en-GB"/>
              </w:rPr>
              <w:t xml:space="preserve">Ministry of </w:t>
            </w:r>
            <w:r w:rsidR="00FF016E" w:rsidRPr="00054128">
              <w:rPr>
                <w:sz w:val="16"/>
                <w:szCs w:val="16"/>
                <w:lang w:val="en-GB"/>
              </w:rPr>
              <w:t>G</w:t>
            </w:r>
            <w:r w:rsidRPr="00054128">
              <w:rPr>
                <w:sz w:val="16"/>
                <w:szCs w:val="16"/>
                <w:lang w:val="en-GB"/>
              </w:rPr>
              <w:t xml:space="preserve">rassroots </w:t>
            </w:r>
            <w:r w:rsidR="00FF016E" w:rsidRPr="00054128">
              <w:rPr>
                <w:sz w:val="16"/>
                <w:szCs w:val="16"/>
                <w:lang w:val="en-GB"/>
              </w:rPr>
              <w:t>D</w:t>
            </w:r>
            <w:r w:rsidRPr="00054128">
              <w:rPr>
                <w:sz w:val="16"/>
                <w:szCs w:val="16"/>
                <w:lang w:val="en-GB"/>
              </w:rPr>
              <w:t xml:space="preserve">evelopment </w:t>
            </w:r>
          </w:p>
          <w:p w14:paraId="7FDD5845" w14:textId="77777777" w:rsidR="00C24600" w:rsidRPr="00054128" w:rsidRDefault="00C24600" w:rsidP="00ED0513">
            <w:pPr>
              <w:spacing w:line="257" w:lineRule="auto"/>
              <w:rPr>
                <w:sz w:val="16"/>
                <w:szCs w:val="16"/>
                <w:lang w:val="en-GB"/>
              </w:rPr>
            </w:pPr>
            <w:r w:rsidRPr="00054128">
              <w:rPr>
                <w:b/>
                <w:sz w:val="16"/>
                <w:szCs w:val="16"/>
                <w:lang w:val="en-GB"/>
              </w:rPr>
              <w:t>Frequency:</w:t>
            </w:r>
            <w:r w:rsidRPr="00054128">
              <w:rPr>
                <w:sz w:val="16"/>
                <w:szCs w:val="16"/>
                <w:lang w:val="en-GB"/>
              </w:rPr>
              <w:t xml:space="preserve"> Annual</w:t>
            </w:r>
          </w:p>
          <w:p w14:paraId="6990502A" w14:textId="77777777" w:rsidR="00C24600" w:rsidRPr="00054128" w:rsidRDefault="00C24600" w:rsidP="00ED0513">
            <w:pPr>
              <w:rPr>
                <w:sz w:val="16"/>
                <w:szCs w:val="16"/>
                <w:lang w:val="en-GB"/>
              </w:rPr>
            </w:pPr>
          </w:p>
          <w:p w14:paraId="17F8ED23" w14:textId="77777777" w:rsidR="00FF016E" w:rsidRPr="00054128" w:rsidRDefault="00FF016E" w:rsidP="00FF016E">
            <w:pPr>
              <w:rPr>
                <w:sz w:val="16"/>
                <w:szCs w:val="16"/>
                <w:lang w:val="en-GB"/>
              </w:rPr>
            </w:pPr>
          </w:p>
          <w:p w14:paraId="6B73919B" w14:textId="77777777" w:rsidR="00C24600" w:rsidRPr="00054128" w:rsidRDefault="00C24600" w:rsidP="00ED0513">
            <w:pPr>
              <w:rPr>
                <w:sz w:val="16"/>
                <w:szCs w:val="16"/>
                <w:lang w:val="en-GB"/>
              </w:rPr>
            </w:pPr>
          </w:p>
          <w:p w14:paraId="4BA5DC45" w14:textId="1379D5A6" w:rsidR="00C24600" w:rsidRPr="00054128" w:rsidRDefault="00C24600" w:rsidP="00B66D50">
            <w:pPr>
              <w:rPr>
                <w:sz w:val="16"/>
                <w:szCs w:val="16"/>
                <w:lang w:val="en-GB"/>
              </w:rPr>
            </w:pPr>
            <w:r w:rsidRPr="00054128">
              <w:rPr>
                <w:b/>
                <w:bCs/>
                <w:sz w:val="16"/>
                <w:szCs w:val="16"/>
                <w:lang w:val="en-GB"/>
              </w:rPr>
              <w:t>Indicator 2.2.5</w:t>
            </w:r>
            <w:r w:rsidR="00FF016E" w:rsidRPr="00054128">
              <w:rPr>
                <w:b/>
                <w:bCs/>
                <w:sz w:val="16"/>
                <w:szCs w:val="16"/>
                <w:lang w:val="en-GB"/>
              </w:rPr>
              <w:t>.</w:t>
            </w:r>
            <w:r w:rsidRPr="00054128">
              <w:rPr>
                <w:sz w:val="16"/>
                <w:szCs w:val="16"/>
                <w:lang w:val="en-GB"/>
              </w:rPr>
              <w:t xml:space="preserve"> Number of administrative data collection systems provided disaggregated to monitor progress towards the </w:t>
            </w:r>
            <w:r w:rsidR="000671FA" w:rsidRPr="00054128">
              <w:rPr>
                <w:sz w:val="16"/>
                <w:szCs w:val="16"/>
                <w:lang w:val="en-GB"/>
              </w:rPr>
              <w:t>Sustainable Development Goals (</w:t>
            </w:r>
            <w:r w:rsidRPr="00054128">
              <w:rPr>
                <w:sz w:val="16"/>
                <w:szCs w:val="16"/>
                <w:lang w:val="en-GB"/>
              </w:rPr>
              <w:t>SDGs</w:t>
            </w:r>
            <w:r w:rsidR="000671FA" w:rsidRPr="00054128">
              <w:rPr>
                <w:sz w:val="16"/>
                <w:szCs w:val="16"/>
                <w:lang w:val="en-GB"/>
              </w:rPr>
              <w:t>)</w:t>
            </w:r>
            <w:r w:rsidRPr="00054128">
              <w:rPr>
                <w:sz w:val="16"/>
                <w:szCs w:val="16"/>
                <w:lang w:val="en-GB"/>
              </w:rPr>
              <w:t xml:space="preserve"> (IRRF indicator 1.1.3)</w:t>
            </w:r>
          </w:p>
          <w:p w14:paraId="350031BD" w14:textId="767701E6" w:rsidR="00C24600" w:rsidRPr="00054128" w:rsidRDefault="00C24600" w:rsidP="00527FAE">
            <w:pPr>
              <w:spacing w:line="257" w:lineRule="auto"/>
              <w:rPr>
                <w:b/>
                <w:bCs/>
                <w:sz w:val="16"/>
                <w:szCs w:val="16"/>
                <w:lang w:val="en-GB"/>
              </w:rPr>
            </w:pPr>
            <w:r w:rsidRPr="00054128">
              <w:rPr>
                <w:b/>
                <w:bCs/>
                <w:sz w:val="16"/>
                <w:szCs w:val="16"/>
                <w:lang w:val="en-GB"/>
              </w:rPr>
              <w:t>Baseline (2022</w:t>
            </w:r>
            <w:r w:rsidR="000671FA" w:rsidRPr="00054128">
              <w:rPr>
                <w:b/>
                <w:bCs/>
                <w:sz w:val="16"/>
                <w:szCs w:val="16"/>
                <w:lang w:val="en-GB"/>
              </w:rPr>
              <w:t>:</w:t>
            </w:r>
            <w:r w:rsidRPr="00054128">
              <w:rPr>
                <w:b/>
                <w:bCs/>
                <w:sz w:val="16"/>
                <w:szCs w:val="16"/>
                <w:lang w:val="en-GB"/>
              </w:rPr>
              <w:t xml:space="preserve"> </w:t>
            </w:r>
            <w:r w:rsidRPr="00054128">
              <w:rPr>
                <w:sz w:val="16"/>
                <w:szCs w:val="16"/>
                <w:lang w:val="en-GB"/>
              </w:rPr>
              <w:t>1</w:t>
            </w:r>
          </w:p>
          <w:p w14:paraId="6380DE00" w14:textId="77777777" w:rsidR="00C24600" w:rsidRPr="00054128" w:rsidRDefault="00C24600" w:rsidP="00ED0513">
            <w:pPr>
              <w:spacing w:line="257" w:lineRule="auto"/>
              <w:rPr>
                <w:sz w:val="16"/>
                <w:szCs w:val="16"/>
                <w:lang w:val="en-GB"/>
              </w:rPr>
            </w:pPr>
            <w:r w:rsidRPr="00054128">
              <w:rPr>
                <w:b/>
                <w:bCs/>
                <w:sz w:val="16"/>
                <w:szCs w:val="16"/>
                <w:lang w:val="en-GB"/>
              </w:rPr>
              <w:t>Target:</w:t>
            </w:r>
            <w:r w:rsidRPr="00054128">
              <w:rPr>
                <w:sz w:val="16"/>
                <w:szCs w:val="16"/>
                <w:lang w:val="en-GB"/>
              </w:rPr>
              <w:t xml:space="preserve"> 2</w:t>
            </w:r>
          </w:p>
          <w:p w14:paraId="61D184A2" w14:textId="77777777" w:rsidR="00C24600" w:rsidRPr="00054128" w:rsidRDefault="00C24600" w:rsidP="00ED0513">
            <w:pPr>
              <w:spacing w:line="257" w:lineRule="auto"/>
              <w:rPr>
                <w:sz w:val="16"/>
                <w:szCs w:val="16"/>
                <w:lang w:val="en-GB"/>
              </w:rPr>
            </w:pPr>
            <w:r w:rsidRPr="00054128">
              <w:rPr>
                <w:b/>
                <w:bCs/>
                <w:sz w:val="16"/>
                <w:szCs w:val="16"/>
                <w:lang w:val="en-GB"/>
              </w:rPr>
              <w:t xml:space="preserve">Source: </w:t>
            </w:r>
            <w:r w:rsidRPr="00054128">
              <w:rPr>
                <w:sz w:val="16"/>
                <w:szCs w:val="16"/>
                <w:lang w:val="en-GB"/>
              </w:rPr>
              <w:t>Institute of statistics</w:t>
            </w:r>
          </w:p>
          <w:p w14:paraId="3DDA2480" w14:textId="77777777" w:rsidR="00C24600" w:rsidRPr="00054128" w:rsidRDefault="00C24600" w:rsidP="00ED0513">
            <w:pPr>
              <w:rPr>
                <w:sz w:val="16"/>
                <w:szCs w:val="16"/>
                <w:lang w:val="en-GB"/>
              </w:rPr>
            </w:pPr>
            <w:r w:rsidRPr="00054128">
              <w:rPr>
                <w:b/>
                <w:sz w:val="16"/>
                <w:szCs w:val="16"/>
                <w:lang w:val="en-GB"/>
              </w:rPr>
              <w:t>Frequency:</w:t>
            </w:r>
            <w:r w:rsidRPr="00054128">
              <w:rPr>
                <w:sz w:val="16"/>
                <w:szCs w:val="16"/>
                <w:lang w:val="en-GB"/>
              </w:rPr>
              <w:t xml:space="preserve"> Annual</w:t>
            </w:r>
          </w:p>
          <w:p w14:paraId="74B720AF" w14:textId="77777777" w:rsidR="00C24600" w:rsidRPr="00054128" w:rsidRDefault="00C24600" w:rsidP="00ED0513">
            <w:pPr>
              <w:rPr>
                <w:sz w:val="16"/>
                <w:szCs w:val="16"/>
                <w:lang w:val="en-GB"/>
              </w:rPr>
            </w:pPr>
          </w:p>
          <w:p w14:paraId="0D1FDA38" w14:textId="77777777" w:rsidR="00FF016E" w:rsidRPr="00054128" w:rsidRDefault="00FF016E" w:rsidP="00ED0513">
            <w:pPr>
              <w:rPr>
                <w:sz w:val="16"/>
                <w:szCs w:val="16"/>
                <w:lang w:val="en-GB"/>
              </w:rPr>
            </w:pPr>
          </w:p>
          <w:p w14:paraId="7559D8EC" w14:textId="77777777" w:rsidR="00C24600" w:rsidRPr="00054128" w:rsidRDefault="00C24600" w:rsidP="00ED0513">
            <w:pPr>
              <w:rPr>
                <w:sz w:val="16"/>
                <w:szCs w:val="16"/>
                <w:lang w:val="en-GB"/>
              </w:rPr>
            </w:pPr>
          </w:p>
        </w:tc>
        <w:tc>
          <w:tcPr>
            <w:tcW w:w="2268" w:type="dxa"/>
            <w:vMerge/>
          </w:tcPr>
          <w:p w14:paraId="12E3BD10" w14:textId="77777777" w:rsidR="00C24600" w:rsidRPr="00054128" w:rsidRDefault="00C24600" w:rsidP="00992B5F">
            <w:pPr>
              <w:rPr>
                <w:sz w:val="16"/>
                <w:szCs w:val="16"/>
                <w:lang w:val="en-GB"/>
              </w:rPr>
            </w:pPr>
          </w:p>
        </w:tc>
        <w:tc>
          <w:tcPr>
            <w:tcW w:w="2010" w:type="dxa"/>
            <w:vMerge/>
          </w:tcPr>
          <w:p w14:paraId="45D8D4DF" w14:textId="77777777" w:rsidR="00C24600" w:rsidRPr="00054128" w:rsidRDefault="00C24600" w:rsidP="00992B5F">
            <w:pPr>
              <w:rPr>
                <w:sz w:val="16"/>
                <w:szCs w:val="16"/>
                <w:lang w:val="en-GB"/>
              </w:rPr>
            </w:pPr>
          </w:p>
        </w:tc>
      </w:tr>
      <w:tr w:rsidR="00C24600" w:rsidRPr="00054128" w14:paraId="581E8955" w14:textId="77777777" w:rsidTr="00C0403C">
        <w:trPr>
          <w:trHeight w:val="413"/>
        </w:trPr>
        <w:tc>
          <w:tcPr>
            <w:tcW w:w="15052" w:type="dxa"/>
            <w:gridSpan w:val="5"/>
            <w:shd w:val="clear" w:color="auto" w:fill="DAEEF3" w:themeFill="accent5" w:themeFillTint="33"/>
          </w:tcPr>
          <w:p w14:paraId="6FE24FDB" w14:textId="4FAA70AE" w:rsidR="00C24600" w:rsidRPr="00054128" w:rsidRDefault="00ED0513" w:rsidP="00ED0513">
            <w:pPr>
              <w:rPr>
                <w:sz w:val="16"/>
                <w:szCs w:val="16"/>
                <w:lang w:val="en-GB"/>
              </w:rPr>
            </w:pPr>
            <w:r w:rsidRPr="00054128">
              <w:rPr>
                <w:b/>
                <w:bCs/>
                <w:sz w:val="16"/>
                <w:szCs w:val="16"/>
                <w:lang w:val="en-GB"/>
              </w:rPr>
              <w:lastRenderedPageBreak/>
              <w:t>National priority or goal</w:t>
            </w:r>
            <w:r w:rsidR="00C24600" w:rsidRPr="00054128">
              <w:rPr>
                <w:b/>
                <w:bCs/>
                <w:sz w:val="16"/>
                <w:szCs w:val="16"/>
                <w:lang w:val="en-GB"/>
              </w:rPr>
              <w:t xml:space="preserve">: </w:t>
            </w:r>
            <w:r w:rsidR="00F400E0" w:rsidRPr="00054128">
              <w:rPr>
                <w:b/>
                <w:bCs/>
                <w:sz w:val="16"/>
                <w:szCs w:val="16"/>
                <w:lang w:val="en-GB"/>
              </w:rPr>
              <w:t>Government r</w:t>
            </w:r>
            <w:r w:rsidR="006D59DA" w:rsidRPr="00054128">
              <w:rPr>
                <w:b/>
                <w:bCs/>
                <w:sz w:val="16"/>
                <w:szCs w:val="16"/>
                <w:lang w:val="en-GB"/>
              </w:rPr>
              <w:t xml:space="preserve">oadmap </w:t>
            </w:r>
            <w:r w:rsidR="00E91E97" w:rsidRPr="00054128">
              <w:rPr>
                <w:b/>
                <w:bCs/>
                <w:sz w:val="16"/>
                <w:szCs w:val="16"/>
                <w:lang w:val="en-GB"/>
              </w:rPr>
              <w:t>axis</w:t>
            </w:r>
            <w:r w:rsidR="00C24600" w:rsidRPr="00054128">
              <w:rPr>
                <w:b/>
                <w:bCs/>
                <w:sz w:val="16"/>
                <w:szCs w:val="16"/>
                <w:lang w:val="en-GB"/>
              </w:rPr>
              <w:t xml:space="preserve"> 2</w:t>
            </w:r>
            <w:r w:rsidRPr="00054128">
              <w:rPr>
                <w:b/>
                <w:bCs/>
                <w:sz w:val="16"/>
                <w:szCs w:val="16"/>
                <w:lang w:val="en-GB"/>
              </w:rPr>
              <w:t>.</w:t>
            </w:r>
            <w:r w:rsidR="00C24600" w:rsidRPr="00054128">
              <w:rPr>
                <w:sz w:val="16"/>
                <w:szCs w:val="16"/>
                <w:lang w:val="en-GB"/>
              </w:rPr>
              <w:t xml:space="preserve"> Boost job creation by building on the strengths of the economy; </w:t>
            </w:r>
            <w:r w:rsidR="00C24600" w:rsidRPr="00054128">
              <w:rPr>
                <w:b/>
                <w:bCs/>
                <w:sz w:val="16"/>
                <w:szCs w:val="16"/>
                <w:lang w:val="en-GB"/>
              </w:rPr>
              <w:t>Axis 3</w:t>
            </w:r>
            <w:r w:rsidRPr="00054128">
              <w:rPr>
                <w:b/>
                <w:bCs/>
                <w:sz w:val="16"/>
                <w:szCs w:val="16"/>
                <w:lang w:val="en-GB"/>
              </w:rPr>
              <w:t>.</w:t>
            </w:r>
            <w:r w:rsidR="00C24600" w:rsidRPr="00054128">
              <w:rPr>
                <w:sz w:val="16"/>
                <w:szCs w:val="16"/>
                <w:lang w:val="en-GB"/>
              </w:rPr>
              <w:t xml:space="preserve"> Modernize the country and strengthen its structures</w:t>
            </w:r>
          </w:p>
        </w:tc>
      </w:tr>
      <w:tr w:rsidR="00C24600" w:rsidRPr="00054128" w14:paraId="3112FC50" w14:textId="77777777" w:rsidTr="00992B5F">
        <w:trPr>
          <w:trHeight w:val="399"/>
        </w:trPr>
        <w:tc>
          <w:tcPr>
            <w:tcW w:w="15052" w:type="dxa"/>
            <w:gridSpan w:val="5"/>
            <w:shd w:val="clear" w:color="auto" w:fill="DAEEF3" w:themeFill="accent5" w:themeFillTint="33"/>
          </w:tcPr>
          <w:p w14:paraId="268756A0" w14:textId="2A9B765D" w:rsidR="00C24600" w:rsidRPr="00054128" w:rsidRDefault="00ED0513" w:rsidP="00992B5F">
            <w:pPr>
              <w:jc w:val="both"/>
              <w:rPr>
                <w:b/>
                <w:bCs/>
                <w:sz w:val="16"/>
                <w:szCs w:val="16"/>
                <w:lang w:val="en-GB"/>
              </w:rPr>
            </w:pPr>
            <w:r w:rsidRPr="00054128">
              <w:rPr>
                <w:b/>
                <w:bCs/>
                <w:sz w:val="16"/>
                <w:szCs w:val="16"/>
                <w:lang w:val="en-GB"/>
              </w:rPr>
              <w:t xml:space="preserve">Cooperation Framework outcome involving </w:t>
            </w:r>
            <w:r w:rsidR="00C24600" w:rsidRPr="00054128">
              <w:rPr>
                <w:b/>
                <w:bCs/>
                <w:sz w:val="16"/>
                <w:szCs w:val="16"/>
                <w:lang w:val="en-GB"/>
              </w:rPr>
              <w:t xml:space="preserve">UNDP: 1. </w:t>
            </w:r>
            <w:r w:rsidR="00C24600" w:rsidRPr="00054128">
              <w:rPr>
                <w:sz w:val="16"/>
                <w:szCs w:val="16"/>
                <w:lang w:val="en-GB"/>
              </w:rPr>
              <w:t>By 2026, people living in Togo, especially the most vulnerable, participate in the economy and benefit from inclusive, resilient and job-creating growth</w:t>
            </w:r>
          </w:p>
        </w:tc>
      </w:tr>
      <w:tr w:rsidR="00C24600" w:rsidRPr="00054128" w14:paraId="2EDC7868" w14:textId="77777777" w:rsidTr="00992B5F">
        <w:trPr>
          <w:trHeight w:val="287"/>
        </w:trPr>
        <w:tc>
          <w:tcPr>
            <w:tcW w:w="15052" w:type="dxa"/>
            <w:gridSpan w:val="5"/>
            <w:shd w:val="clear" w:color="auto" w:fill="DAEEF3" w:themeFill="accent5" w:themeFillTint="33"/>
          </w:tcPr>
          <w:p w14:paraId="406647C7" w14:textId="4970DF86" w:rsidR="00C24600" w:rsidRPr="00054128" w:rsidRDefault="00ED0513" w:rsidP="00992B5F">
            <w:pPr>
              <w:rPr>
                <w:sz w:val="16"/>
                <w:szCs w:val="16"/>
                <w:lang w:val="en-GB"/>
              </w:rPr>
            </w:pPr>
            <w:r w:rsidRPr="00054128">
              <w:rPr>
                <w:b/>
                <w:bCs/>
                <w:color w:val="000000"/>
                <w:sz w:val="16"/>
                <w:szCs w:val="16"/>
                <w:lang w:val="en-GB"/>
              </w:rPr>
              <w:t>Related Strategic Plan outcome</w:t>
            </w:r>
            <w:r w:rsidR="00C24600" w:rsidRPr="00054128">
              <w:rPr>
                <w:b/>
                <w:bCs/>
                <w:sz w:val="16"/>
                <w:szCs w:val="16"/>
                <w:lang w:val="en-GB"/>
              </w:rPr>
              <w:t>:</w:t>
            </w:r>
            <w:r w:rsidR="00C24600" w:rsidRPr="00054128">
              <w:rPr>
                <w:sz w:val="16"/>
                <w:szCs w:val="16"/>
                <w:lang w:val="en-GB"/>
              </w:rPr>
              <w:t xml:space="preserve"> 1. </w:t>
            </w:r>
            <w:r w:rsidR="00C24600" w:rsidRPr="00054128">
              <w:rPr>
                <w:bCs/>
                <w:sz w:val="16"/>
                <w:szCs w:val="16"/>
                <w:lang w:val="en-GB"/>
              </w:rPr>
              <w:t>Structural transformation accelerated, particularly green, inclusive, and digital transitions</w:t>
            </w:r>
          </w:p>
        </w:tc>
      </w:tr>
      <w:tr w:rsidR="00ED0513" w:rsidRPr="00054128" w14:paraId="554DA7C9" w14:textId="77777777" w:rsidTr="00E91E97">
        <w:trPr>
          <w:trHeight w:val="300"/>
        </w:trPr>
        <w:tc>
          <w:tcPr>
            <w:tcW w:w="2836" w:type="dxa"/>
            <w:shd w:val="clear" w:color="auto" w:fill="F2F2F2" w:themeFill="background1" w:themeFillShade="F2"/>
          </w:tcPr>
          <w:p w14:paraId="44B6409C" w14:textId="77777777" w:rsidR="00ED0513" w:rsidRPr="00054128" w:rsidRDefault="00ED0513" w:rsidP="00C462C1">
            <w:pPr>
              <w:jc w:val="center"/>
              <w:rPr>
                <w:sz w:val="16"/>
                <w:szCs w:val="16"/>
                <w:lang w:val="en-GB"/>
              </w:rPr>
            </w:pPr>
            <w:r w:rsidRPr="00054128">
              <w:rPr>
                <w:b/>
                <w:bCs/>
                <w:color w:val="000000"/>
                <w:sz w:val="16"/>
                <w:szCs w:val="16"/>
                <w:lang w:val="en-GB"/>
              </w:rPr>
              <w:t>Cooperation Framework outcome indicator(s), baselines, target(s)</w:t>
            </w:r>
          </w:p>
        </w:tc>
        <w:tc>
          <w:tcPr>
            <w:tcW w:w="2510" w:type="dxa"/>
            <w:shd w:val="clear" w:color="auto" w:fill="F2F2F2" w:themeFill="background1" w:themeFillShade="F2"/>
          </w:tcPr>
          <w:p w14:paraId="1ED97CD6" w14:textId="2CE5341E" w:rsidR="00ED0513" w:rsidRPr="00054128" w:rsidRDefault="00ED0513" w:rsidP="00C462C1">
            <w:pPr>
              <w:jc w:val="center"/>
              <w:rPr>
                <w:sz w:val="16"/>
                <w:szCs w:val="16"/>
                <w:lang w:val="en-GB"/>
              </w:rPr>
            </w:pPr>
            <w:r w:rsidRPr="00054128">
              <w:rPr>
                <w:b/>
                <w:color w:val="000000"/>
                <w:sz w:val="16"/>
                <w:szCs w:val="16"/>
                <w:lang w:val="en-GB"/>
              </w:rPr>
              <w:t>Data source and frequency of data collection, and responsibilities</w:t>
            </w:r>
          </w:p>
        </w:tc>
        <w:tc>
          <w:tcPr>
            <w:tcW w:w="5428" w:type="dxa"/>
            <w:tcBorders>
              <w:bottom w:val="single" w:sz="4" w:space="0" w:color="auto"/>
            </w:tcBorders>
            <w:shd w:val="clear" w:color="auto" w:fill="F2F2F2" w:themeFill="background1" w:themeFillShade="F2"/>
          </w:tcPr>
          <w:p w14:paraId="1896E141" w14:textId="77777777" w:rsidR="00ED0513" w:rsidRPr="00054128" w:rsidRDefault="00ED0513" w:rsidP="00C462C1">
            <w:pPr>
              <w:jc w:val="center"/>
              <w:rPr>
                <w:b/>
                <w:bCs/>
                <w:color w:val="000000"/>
                <w:sz w:val="16"/>
                <w:szCs w:val="16"/>
                <w:lang w:val="en-GB"/>
              </w:rPr>
            </w:pPr>
            <w:r w:rsidRPr="00054128">
              <w:rPr>
                <w:b/>
                <w:bCs/>
                <w:color w:val="000000"/>
                <w:sz w:val="16"/>
                <w:szCs w:val="16"/>
                <w:lang w:val="en-GB"/>
              </w:rPr>
              <w:t xml:space="preserve">Indicative country programme outputs </w:t>
            </w:r>
          </w:p>
          <w:p w14:paraId="6F4C4756" w14:textId="77777777" w:rsidR="00ED0513" w:rsidRPr="00054128" w:rsidRDefault="00ED0513" w:rsidP="00C462C1">
            <w:pPr>
              <w:jc w:val="center"/>
              <w:rPr>
                <w:sz w:val="16"/>
                <w:szCs w:val="16"/>
                <w:lang w:val="en-GB"/>
              </w:rPr>
            </w:pPr>
            <w:r w:rsidRPr="00054128">
              <w:rPr>
                <w:b/>
                <w:bCs/>
                <w:i/>
                <w:color w:val="000000"/>
                <w:sz w:val="16"/>
                <w:szCs w:val="16"/>
                <w:lang w:val="en-GB"/>
              </w:rPr>
              <w:t>(including indicators, baselines targets)</w:t>
            </w:r>
          </w:p>
        </w:tc>
        <w:tc>
          <w:tcPr>
            <w:tcW w:w="2268" w:type="dxa"/>
            <w:shd w:val="clear" w:color="auto" w:fill="F2F2F2" w:themeFill="background1" w:themeFillShade="F2"/>
          </w:tcPr>
          <w:p w14:paraId="5C59AE71" w14:textId="77777777" w:rsidR="00ED0513" w:rsidRPr="00054128" w:rsidRDefault="00ED0513" w:rsidP="00C462C1">
            <w:pPr>
              <w:jc w:val="center"/>
              <w:rPr>
                <w:b/>
                <w:bCs/>
                <w:color w:val="000000"/>
                <w:sz w:val="16"/>
                <w:szCs w:val="16"/>
                <w:lang w:val="en-GB"/>
              </w:rPr>
            </w:pPr>
            <w:r w:rsidRPr="00054128">
              <w:rPr>
                <w:b/>
                <w:bCs/>
                <w:color w:val="000000"/>
                <w:sz w:val="16"/>
                <w:szCs w:val="16"/>
                <w:lang w:val="en-GB"/>
              </w:rPr>
              <w:t>Major partners/ partnerships/</w:t>
            </w:r>
          </w:p>
          <w:p w14:paraId="77861D28" w14:textId="77777777" w:rsidR="00ED0513" w:rsidRPr="00054128" w:rsidRDefault="00ED0513" w:rsidP="00C462C1">
            <w:pPr>
              <w:jc w:val="center"/>
              <w:rPr>
                <w:sz w:val="16"/>
                <w:szCs w:val="16"/>
                <w:lang w:val="en-GB"/>
              </w:rPr>
            </w:pPr>
            <w:r w:rsidRPr="00054128">
              <w:rPr>
                <w:b/>
                <w:bCs/>
                <w:color w:val="000000"/>
                <w:sz w:val="16"/>
                <w:szCs w:val="16"/>
                <w:lang w:val="en-GB"/>
              </w:rPr>
              <w:t>Frameworks</w:t>
            </w:r>
          </w:p>
        </w:tc>
        <w:tc>
          <w:tcPr>
            <w:tcW w:w="2010" w:type="dxa"/>
            <w:shd w:val="clear" w:color="auto" w:fill="F2F2F2" w:themeFill="background1" w:themeFillShade="F2"/>
          </w:tcPr>
          <w:p w14:paraId="6F198E40" w14:textId="77777777" w:rsidR="00ED0513" w:rsidRPr="00054128" w:rsidRDefault="00ED0513" w:rsidP="00C462C1">
            <w:pPr>
              <w:jc w:val="center"/>
              <w:rPr>
                <w:b/>
                <w:bCs/>
                <w:color w:val="000000"/>
                <w:sz w:val="16"/>
                <w:szCs w:val="16"/>
                <w:lang w:val="en-GB"/>
              </w:rPr>
            </w:pPr>
            <w:r w:rsidRPr="00054128">
              <w:rPr>
                <w:b/>
                <w:bCs/>
                <w:color w:val="000000"/>
                <w:sz w:val="16"/>
                <w:szCs w:val="16"/>
                <w:lang w:val="en-GB"/>
              </w:rPr>
              <w:t>Estimated cost by outcome</w:t>
            </w:r>
          </w:p>
          <w:p w14:paraId="42731DDE" w14:textId="285DBAEC" w:rsidR="00ED0513" w:rsidRPr="00054128" w:rsidRDefault="0031391D" w:rsidP="00C462C1">
            <w:pPr>
              <w:jc w:val="center"/>
              <w:rPr>
                <w:sz w:val="16"/>
                <w:szCs w:val="16"/>
                <w:lang w:val="en-GB"/>
              </w:rPr>
            </w:pPr>
            <w:r w:rsidRPr="00054128">
              <w:rPr>
                <w:b/>
                <w:bCs/>
                <w:color w:val="000000"/>
                <w:sz w:val="16"/>
                <w:szCs w:val="16"/>
                <w:lang w:val="en-GB"/>
              </w:rPr>
              <w:t>(</w:t>
            </w:r>
            <w:r w:rsidR="00ED0513" w:rsidRPr="00054128">
              <w:rPr>
                <w:b/>
                <w:bCs/>
                <w:color w:val="000000"/>
                <w:sz w:val="16"/>
                <w:szCs w:val="16"/>
                <w:lang w:val="en-GB"/>
              </w:rPr>
              <w:t>thousands</w:t>
            </w:r>
            <w:r w:rsidRPr="00054128">
              <w:rPr>
                <w:b/>
                <w:bCs/>
                <w:color w:val="000000"/>
                <w:sz w:val="16"/>
                <w:szCs w:val="16"/>
                <w:lang w:val="en-GB"/>
              </w:rPr>
              <w:t xml:space="preserve"> of United States dollars</w:t>
            </w:r>
            <w:r w:rsidR="00ED0513" w:rsidRPr="00054128">
              <w:rPr>
                <w:b/>
                <w:bCs/>
                <w:color w:val="000000"/>
                <w:sz w:val="16"/>
                <w:szCs w:val="16"/>
                <w:lang w:val="en-GB"/>
              </w:rPr>
              <w:t>)</w:t>
            </w:r>
          </w:p>
        </w:tc>
      </w:tr>
      <w:tr w:rsidR="00C24600" w:rsidRPr="00054128" w14:paraId="4A367273" w14:textId="77777777" w:rsidTr="00E91E97">
        <w:trPr>
          <w:trHeight w:val="2408"/>
        </w:trPr>
        <w:tc>
          <w:tcPr>
            <w:tcW w:w="2836" w:type="dxa"/>
            <w:vMerge w:val="restart"/>
          </w:tcPr>
          <w:p w14:paraId="1233A360" w14:textId="77777777" w:rsidR="00C24600" w:rsidRPr="00054128" w:rsidRDefault="00C24600" w:rsidP="00992B5F">
            <w:pPr>
              <w:rPr>
                <w:b/>
                <w:bCs/>
                <w:sz w:val="16"/>
                <w:szCs w:val="16"/>
                <w:lang w:val="en-GB"/>
              </w:rPr>
            </w:pPr>
          </w:p>
          <w:p w14:paraId="620F445C" w14:textId="42E64B03" w:rsidR="00C24600" w:rsidRPr="00054128" w:rsidRDefault="00C24600" w:rsidP="00992B5F">
            <w:pPr>
              <w:rPr>
                <w:sz w:val="16"/>
                <w:szCs w:val="16"/>
                <w:lang w:val="en-GB"/>
              </w:rPr>
            </w:pPr>
            <w:r w:rsidRPr="00054128">
              <w:rPr>
                <w:sz w:val="16"/>
                <w:szCs w:val="16"/>
                <w:lang w:val="en-GB"/>
              </w:rPr>
              <w:t>Annual growth rate of real GDP per</w:t>
            </w:r>
            <w:r w:rsidR="00FF016E" w:rsidRPr="00054128">
              <w:rPr>
                <w:sz w:val="16"/>
                <w:szCs w:val="16"/>
                <w:lang w:val="en-GB"/>
              </w:rPr>
              <w:t> </w:t>
            </w:r>
            <w:r w:rsidRPr="00054128">
              <w:rPr>
                <w:sz w:val="16"/>
                <w:szCs w:val="16"/>
                <w:lang w:val="en-GB"/>
              </w:rPr>
              <w:t>capita</w:t>
            </w:r>
          </w:p>
          <w:p w14:paraId="7EBE56E2" w14:textId="77777777" w:rsidR="00C24600" w:rsidRPr="00054128" w:rsidRDefault="00C24600" w:rsidP="00992B5F">
            <w:pPr>
              <w:rPr>
                <w:sz w:val="16"/>
                <w:szCs w:val="16"/>
                <w:lang w:val="en-GB"/>
              </w:rPr>
            </w:pPr>
          </w:p>
          <w:p w14:paraId="671817A8" w14:textId="77777777" w:rsidR="00C24600" w:rsidRPr="00054128" w:rsidRDefault="00C24600" w:rsidP="00992B5F">
            <w:pPr>
              <w:rPr>
                <w:sz w:val="16"/>
                <w:szCs w:val="16"/>
                <w:lang w:val="en-GB"/>
              </w:rPr>
            </w:pPr>
            <w:r w:rsidRPr="00054128">
              <w:rPr>
                <w:b/>
                <w:bCs/>
                <w:sz w:val="16"/>
                <w:szCs w:val="16"/>
                <w:lang w:val="en-GB"/>
              </w:rPr>
              <w:t>Baseline:</w:t>
            </w:r>
            <w:r w:rsidRPr="00054128">
              <w:rPr>
                <w:sz w:val="16"/>
                <w:szCs w:val="16"/>
                <w:lang w:val="en-GB"/>
              </w:rPr>
              <w:t xml:space="preserve"> 5.00</w:t>
            </w:r>
          </w:p>
          <w:p w14:paraId="2250761A" w14:textId="77777777" w:rsidR="00C24600" w:rsidRPr="00054128" w:rsidRDefault="00C24600" w:rsidP="00992B5F">
            <w:pPr>
              <w:rPr>
                <w:sz w:val="16"/>
                <w:szCs w:val="16"/>
                <w:lang w:val="en-GB"/>
              </w:rPr>
            </w:pPr>
            <w:r w:rsidRPr="00054128">
              <w:rPr>
                <w:b/>
                <w:bCs/>
                <w:sz w:val="16"/>
                <w:szCs w:val="16"/>
                <w:lang w:val="en-GB"/>
              </w:rPr>
              <w:t>Target:</w:t>
            </w:r>
            <w:r w:rsidRPr="00054128">
              <w:rPr>
                <w:sz w:val="16"/>
                <w:szCs w:val="16"/>
                <w:lang w:val="en-GB"/>
              </w:rPr>
              <w:t xml:space="preserve"> 7.1</w:t>
            </w:r>
          </w:p>
          <w:p w14:paraId="03CF96C5" w14:textId="77777777" w:rsidR="00C24600" w:rsidRPr="00054128" w:rsidRDefault="00C24600" w:rsidP="00992B5F">
            <w:pPr>
              <w:rPr>
                <w:sz w:val="16"/>
                <w:szCs w:val="16"/>
                <w:lang w:val="en-GB"/>
              </w:rPr>
            </w:pPr>
          </w:p>
          <w:p w14:paraId="4DD7B671" w14:textId="77777777" w:rsidR="00C24600" w:rsidRPr="00054128" w:rsidRDefault="00C24600" w:rsidP="00992B5F">
            <w:pPr>
              <w:rPr>
                <w:sz w:val="16"/>
                <w:szCs w:val="16"/>
                <w:lang w:val="en-GB"/>
              </w:rPr>
            </w:pPr>
          </w:p>
          <w:p w14:paraId="677EF3B3" w14:textId="77777777" w:rsidR="00C24600" w:rsidRPr="00054128" w:rsidRDefault="00C24600" w:rsidP="00992B5F">
            <w:pPr>
              <w:rPr>
                <w:sz w:val="16"/>
                <w:szCs w:val="16"/>
                <w:lang w:val="en-GB"/>
              </w:rPr>
            </w:pPr>
          </w:p>
          <w:p w14:paraId="20D06022" w14:textId="77777777" w:rsidR="007E523C" w:rsidRPr="00054128" w:rsidRDefault="007E523C" w:rsidP="00992B5F">
            <w:pPr>
              <w:rPr>
                <w:sz w:val="16"/>
                <w:szCs w:val="16"/>
                <w:lang w:val="en-GB"/>
              </w:rPr>
            </w:pPr>
          </w:p>
          <w:p w14:paraId="1227291D" w14:textId="77777777" w:rsidR="007E523C" w:rsidRPr="00054128" w:rsidRDefault="007E523C" w:rsidP="00992B5F">
            <w:pPr>
              <w:rPr>
                <w:sz w:val="16"/>
                <w:szCs w:val="16"/>
                <w:lang w:val="en-GB"/>
              </w:rPr>
            </w:pPr>
          </w:p>
          <w:p w14:paraId="0C581464" w14:textId="310DE4BE" w:rsidR="00C24600" w:rsidRPr="00054128" w:rsidRDefault="00C24600" w:rsidP="00992B5F">
            <w:pPr>
              <w:rPr>
                <w:sz w:val="16"/>
                <w:szCs w:val="16"/>
                <w:lang w:val="en-GB"/>
              </w:rPr>
            </w:pPr>
            <w:r w:rsidRPr="00054128">
              <w:rPr>
                <w:sz w:val="16"/>
                <w:szCs w:val="16"/>
                <w:lang w:val="en-GB"/>
              </w:rPr>
              <w:t>Labo</w:t>
            </w:r>
            <w:r w:rsidR="00FF016E" w:rsidRPr="00054128">
              <w:rPr>
                <w:sz w:val="16"/>
                <w:szCs w:val="16"/>
                <w:lang w:val="en-GB"/>
              </w:rPr>
              <w:t>u</w:t>
            </w:r>
            <w:r w:rsidRPr="00054128">
              <w:rPr>
                <w:sz w:val="16"/>
                <w:szCs w:val="16"/>
                <w:lang w:val="en-GB"/>
              </w:rPr>
              <w:t>r force underutilization rate</w:t>
            </w:r>
          </w:p>
          <w:p w14:paraId="2A12E532" w14:textId="77777777" w:rsidR="00C24600" w:rsidRPr="00054128" w:rsidRDefault="00C24600" w:rsidP="00992B5F">
            <w:pPr>
              <w:rPr>
                <w:sz w:val="16"/>
                <w:szCs w:val="16"/>
                <w:lang w:val="en-GB"/>
              </w:rPr>
            </w:pPr>
          </w:p>
          <w:p w14:paraId="31EF70BA" w14:textId="77777777" w:rsidR="00C24600" w:rsidRPr="00054128" w:rsidRDefault="00C24600" w:rsidP="00992B5F">
            <w:pPr>
              <w:rPr>
                <w:sz w:val="16"/>
                <w:szCs w:val="16"/>
                <w:lang w:val="en-GB"/>
              </w:rPr>
            </w:pPr>
            <w:r w:rsidRPr="00054128">
              <w:rPr>
                <w:b/>
                <w:bCs/>
                <w:sz w:val="16"/>
                <w:szCs w:val="16"/>
                <w:lang w:val="en-GB"/>
              </w:rPr>
              <w:t>Baseline:</w:t>
            </w:r>
            <w:r w:rsidRPr="00054128">
              <w:rPr>
                <w:sz w:val="16"/>
                <w:szCs w:val="16"/>
                <w:lang w:val="en-GB"/>
              </w:rPr>
              <w:t xml:space="preserve"> Overall: 26.8</w:t>
            </w:r>
          </w:p>
          <w:p w14:paraId="49C466F0" w14:textId="3DB197A3" w:rsidR="00C24600" w:rsidRPr="00054128" w:rsidRDefault="00C24600" w:rsidP="00992B5F">
            <w:pPr>
              <w:rPr>
                <w:sz w:val="16"/>
                <w:szCs w:val="16"/>
                <w:lang w:val="en-GB"/>
              </w:rPr>
            </w:pPr>
            <w:r w:rsidRPr="00054128">
              <w:rPr>
                <w:sz w:val="16"/>
                <w:szCs w:val="16"/>
                <w:lang w:val="en-GB"/>
              </w:rPr>
              <w:t>M</w:t>
            </w:r>
            <w:r w:rsidR="00FF016E" w:rsidRPr="00054128">
              <w:rPr>
                <w:sz w:val="16"/>
                <w:szCs w:val="16"/>
                <w:lang w:val="en-GB"/>
              </w:rPr>
              <w:t>en</w:t>
            </w:r>
            <w:r w:rsidRPr="00054128">
              <w:rPr>
                <w:sz w:val="16"/>
                <w:szCs w:val="16"/>
                <w:lang w:val="en-GB"/>
              </w:rPr>
              <w:t>: 23.6</w:t>
            </w:r>
            <w:r w:rsidR="00FF016E" w:rsidRPr="00054128">
              <w:rPr>
                <w:sz w:val="16"/>
                <w:szCs w:val="16"/>
                <w:lang w:val="en-GB"/>
              </w:rPr>
              <w:t>,</w:t>
            </w:r>
            <w:r w:rsidRPr="00054128">
              <w:rPr>
                <w:sz w:val="16"/>
                <w:szCs w:val="16"/>
                <w:lang w:val="en-GB"/>
              </w:rPr>
              <w:t xml:space="preserve"> </w:t>
            </w:r>
            <w:r w:rsidR="00FF016E" w:rsidRPr="00054128">
              <w:rPr>
                <w:sz w:val="16"/>
                <w:szCs w:val="16"/>
                <w:lang w:val="en-GB"/>
              </w:rPr>
              <w:t>Women</w:t>
            </w:r>
            <w:r w:rsidRPr="00054128">
              <w:rPr>
                <w:sz w:val="16"/>
                <w:szCs w:val="16"/>
                <w:lang w:val="en-GB"/>
              </w:rPr>
              <w:t>: 29.5</w:t>
            </w:r>
          </w:p>
          <w:p w14:paraId="0EADD716" w14:textId="672420A7" w:rsidR="00C24600" w:rsidRPr="00054128" w:rsidRDefault="00C24600" w:rsidP="00992B5F">
            <w:pPr>
              <w:rPr>
                <w:sz w:val="16"/>
                <w:szCs w:val="16"/>
                <w:lang w:val="en-GB"/>
              </w:rPr>
            </w:pPr>
            <w:r w:rsidRPr="00054128">
              <w:rPr>
                <w:sz w:val="16"/>
                <w:szCs w:val="16"/>
                <w:lang w:val="en-GB"/>
              </w:rPr>
              <w:t>15</w:t>
            </w:r>
            <w:r w:rsidR="00FF016E" w:rsidRPr="00054128">
              <w:rPr>
                <w:sz w:val="16"/>
                <w:szCs w:val="16"/>
                <w:lang w:val="en-GB"/>
              </w:rPr>
              <w:t>–</w:t>
            </w:r>
            <w:r w:rsidRPr="00054128">
              <w:rPr>
                <w:sz w:val="16"/>
                <w:szCs w:val="16"/>
                <w:lang w:val="en-GB"/>
              </w:rPr>
              <w:t>34-year-olds: 34.6</w:t>
            </w:r>
          </w:p>
          <w:p w14:paraId="3E212EEC" w14:textId="4E73F237" w:rsidR="00C24600" w:rsidRPr="00054128" w:rsidRDefault="00C24600" w:rsidP="00992B5F">
            <w:pPr>
              <w:rPr>
                <w:sz w:val="16"/>
                <w:szCs w:val="16"/>
                <w:lang w:val="en-GB"/>
              </w:rPr>
            </w:pPr>
            <w:r w:rsidRPr="00054128">
              <w:rPr>
                <w:sz w:val="16"/>
                <w:szCs w:val="16"/>
                <w:lang w:val="en-GB"/>
              </w:rPr>
              <w:t xml:space="preserve">Disabled: </w:t>
            </w:r>
            <w:r w:rsidR="00FF016E" w:rsidRPr="00054128">
              <w:rPr>
                <w:sz w:val="16"/>
                <w:szCs w:val="16"/>
                <w:lang w:val="en-GB"/>
              </w:rPr>
              <w:t>TBD</w:t>
            </w:r>
          </w:p>
          <w:p w14:paraId="3EFBD93E" w14:textId="451D0BB7" w:rsidR="00C24600" w:rsidRPr="00054128" w:rsidRDefault="00C24600" w:rsidP="00992B5F">
            <w:pPr>
              <w:rPr>
                <w:sz w:val="16"/>
                <w:szCs w:val="16"/>
                <w:lang w:val="en-GB"/>
              </w:rPr>
            </w:pPr>
            <w:r w:rsidRPr="00054128">
              <w:rPr>
                <w:b/>
                <w:bCs/>
                <w:sz w:val="16"/>
                <w:szCs w:val="16"/>
                <w:lang w:val="en-GB"/>
              </w:rPr>
              <w:t>Target:</w:t>
            </w:r>
            <w:r w:rsidRPr="00054128">
              <w:rPr>
                <w:sz w:val="16"/>
                <w:szCs w:val="16"/>
                <w:lang w:val="en-GB"/>
              </w:rPr>
              <w:t xml:space="preserve"> 25</w:t>
            </w:r>
            <w:r w:rsidR="00FF016E" w:rsidRPr="00054128">
              <w:rPr>
                <w:sz w:val="16"/>
                <w:szCs w:val="16"/>
                <w:lang w:val="en-GB"/>
              </w:rPr>
              <w:t xml:space="preserve"> (</w:t>
            </w:r>
            <w:r w:rsidRPr="00054128">
              <w:rPr>
                <w:sz w:val="16"/>
                <w:szCs w:val="16"/>
                <w:lang w:val="en-GB"/>
              </w:rPr>
              <w:t>M</w:t>
            </w:r>
            <w:r w:rsidR="00FF016E" w:rsidRPr="00054128">
              <w:rPr>
                <w:sz w:val="16"/>
                <w:szCs w:val="16"/>
                <w:lang w:val="en-GB"/>
              </w:rPr>
              <w:t>en</w:t>
            </w:r>
            <w:r w:rsidRPr="00054128">
              <w:rPr>
                <w:sz w:val="16"/>
                <w:szCs w:val="16"/>
                <w:lang w:val="en-GB"/>
              </w:rPr>
              <w:t>: 23</w:t>
            </w:r>
            <w:r w:rsidR="00FF016E" w:rsidRPr="00054128">
              <w:rPr>
                <w:sz w:val="16"/>
                <w:szCs w:val="16"/>
                <w:lang w:val="en-GB"/>
              </w:rPr>
              <w:t>,</w:t>
            </w:r>
            <w:r w:rsidRPr="00054128">
              <w:rPr>
                <w:sz w:val="16"/>
                <w:szCs w:val="16"/>
                <w:lang w:val="en-GB"/>
              </w:rPr>
              <w:t xml:space="preserve"> </w:t>
            </w:r>
            <w:r w:rsidR="00B45582" w:rsidRPr="00054128">
              <w:rPr>
                <w:sz w:val="16"/>
                <w:szCs w:val="16"/>
                <w:lang w:val="en-GB"/>
              </w:rPr>
              <w:t>Wome</w:t>
            </w:r>
            <w:r w:rsidR="00FF016E" w:rsidRPr="00054128">
              <w:rPr>
                <w:sz w:val="16"/>
                <w:szCs w:val="16"/>
                <w:lang w:val="en-GB"/>
              </w:rPr>
              <w:t>n</w:t>
            </w:r>
            <w:r w:rsidRPr="00054128">
              <w:rPr>
                <w:sz w:val="16"/>
                <w:szCs w:val="16"/>
                <w:lang w:val="en-GB"/>
              </w:rPr>
              <w:t>: 29</w:t>
            </w:r>
            <w:r w:rsidR="00FF016E" w:rsidRPr="00054128">
              <w:rPr>
                <w:sz w:val="16"/>
                <w:szCs w:val="16"/>
                <w:lang w:val="en-GB"/>
              </w:rPr>
              <w:t>)</w:t>
            </w:r>
          </w:p>
          <w:p w14:paraId="5ECA074C" w14:textId="77777777" w:rsidR="00C24600" w:rsidRPr="00054128" w:rsidRDefault="00C24600" w:rsidP="00992B5F">
            <w:pPr>
              <w:rPr>
                <w:sz w:val="16"/>
                <w:szCs w:val="16"/>
                <w:lang w:val="en-GB"/>
              </w:rPr>
            </w:pPr>
            <w:r w:rsidRPr="00054128">
              <w:rPr>
                <w:sz w:val="16"/>
                <w:szCs w:val="16"/>
                <w:lang w:val="en-GB"/>
              </w:rPr>
              <w:t>15–34-year-olds: 34</w:t>
            </w:r>
          </w:p>
          <w:p w14:paraId="0786DE68" w14:textId="09341980" w:rsidR="00C24600" w:rsidRPr="00054128" w:rsidRDefault="00C24600" w:rsidP="00FF016E">
            <w:pPr>
              <w:rPr>
                <w:sz w:val="16"/>
                <w:szCs w:val="16"/>
                <w:lang w:val="en-GB"/>
              </w:rPr>
            </w:pPr>
            <w:r w:rsidRPr="00054128">
              <w:rPr>
                <w:sz w:val="16"/>
                <w:szCs w:val="16"/>
                <w:lang w:val="en-GB"/>
              </w:rPr>
              <w:t xml:space="preserve">Disabled: </w:t>
            </w:r>
            <w:r w:rsidR="00FF016E" w:rsidRPr="00054128">
              <w:rPr>
                <w:sz w:val="16"/>
                <w:szCs w:val="16"/>
                <w:lang w:val="en-GB"/>
              </w:rPr>
              <w:t>TBD</w:t>
            </w:r>
          </w:p>
        </w:tc>
        <w:tc>
          <w:tcPr>
            <w:tcW w:w="2510" w:type="dxa"/>
            <w:vMerge w:val="restart"/>
            <w:tcBorders>
              <w:right w:val="single" w:sz="4" w:space="0" w:color="auto"/>
            </w:tcBorders>
          </w:tcPr>
          <w:p w14:paraId="2A860F97" w14:textId="77777777" w:rsidR="005431DA" w:rsidRPr="00054128" w:rsidRDefault="005431DA" w:rsidP="00992B5F">
            <w:pPr>
              <w:rPr>
                <w:b/>
                <w:bCs/>
                <w:sz w:val="16"/>
                <w:szCs w:val="16"/>
                <w:lang w:val="en-GB"/>
              </w:rPr>
            </w:pPr>
          </w:p>
          <w:p w14:paraId="1E8C8F0F" w14:textId="6B739699" w:rsidR="00C24600" w:rsidRPr="00054128" w:rsidRDefault="00C24600" w:rsidP="00992B5F">
            <w:pPr>
              <w:rPr>
                <w:sz w:val="16"/>
                <w:szCs w:val="16"/>
                <w:lang w:val="en-GB"/>
              </w:rPr>
            </w:pPr>
            <w:r w:rsidRPr="00054128">
              <w:rPr>
                <w:b/>
                <w:bCs/>
                <w:sz w:val="16"/>
                <w:szCs w:val="16"/>
                <w:lang w:val="en-GB"/>
              </w:rPr>
              <w:t>Source</w:t>
            </w:r>
            <w:r w:rsidRPr="00054128">
              <w:rPr>
                <w:sz w:val="16"/>
                <w:szCs w:val="16"/>
                <w:lang w:val="en-GB"/>
              </w:rPr>
              <w:t xml:space="preserve">: Ministry of </w:t>
            </w:r>
            <w:r w:rsidR="00FF016E" w:rsidRPr="00054128">
              <w:rPr>
                <w:sz w:val="16"/>
                <w:szCs w:val="16"/>
                <w:lang w:val="en-GB"/>
              </w:rPr>
              <w:t>F</w:t>
            </w:r>
            <w:r w:rsidRPr="00054128">
              <w:rPr>
                <w:sz w:val="16"/>
                <w:szCs w:val="16"/>
                <w:lang w:val="en-GB"/>
              </w:rPr>
              <w:t>inance</w:t>
            </w:r>
            <w:r w:rsidR="00407705" w:rsidRPr="00054128">
              <w:rPr>
                <w:sz w:val="16"/>
                <w:szCs w:val="16"/>
                <w:lang w:val="en-GB"/>
              </w:rPr>
              <w:t xml:space="preserve">; </w:t>
            </w:r>
            <w:r w:rsidRPr="00054128">
              <w:rPr>
                <w:sz w:val="16"/>
                <w:szCs w:val="16"/>
                <w:lang w:val="en-GB"/>
              </w:rPr>
              <w:t>IMF</w:t>
            </w:r>
            <w:r w:rsidR="00407705" w:rsidRPr="00054128">
              <w:rPr>
                <w:sz w:val="16"/>
                <w:szCs w:val="16"/>
                <w:lang w:val="en-GB"/>
              </w:rPr>
              <w:t xml:space="preserve">; </w:t>
            </w:r>
            <w:r w:rsidRPr="00054128">
              <w:rPr>
                <w:sz w:val="16"/>
                <w:szCs w:val="16"/>
                <w:lang w:val="en-GB"/>
              </w:rPr>
              <w:t>INSEED</w:t>
            </w:r>
            <w:r w:rsidR="00407705" w:rsidRPr="00054128">
              <w:rPr>
                <w:sz w:val="16"/>
                <w:szCs w:val="16"/>
                <w:lang w:val="en-GB"/>
              </w:rPr>
              <w:t xml:space="preserve">; </w:t>
            </w:r>
            <w:r w:rsidRPr="00054128">
              <w:rPr>
                <w:sz w:val="16"/>
                <w:szCs w:val="16"/>
                <w:lang w:val="en-GB"/>
              </w:rPr>
              <w:t>World Bank</w:t>
            </w:r>
          </w:p>
          <w:p w14:paraId="1D4B0650" w14:textId="77777777" w:rsidR="00C24600" w:rsidRPr="00054128" w:rsidRDefault="00C24600" w:rsidP="00992B5F">
            <w:pPr>
              <w:jc w:val="both"/>
              <w:rPr>
                <w:sz w:val="16"/>
                <w:szCs w:val="16"/>
                <w:lang w:val="en-GB"/>
              </w:rPr>
            </w:pPr>
            <w:r w:rsidRPr="00054128">
              <w:rPr>
                <w:b/>
                <w:bCs/>
                <w:sz w:val="16"/>
                <w:szCs w:val="16"/>
                <w:lang w:val="en-GB"/>
              </w:rPr>
              <w:t>Frequency</w:t>
            </w:r>
            <w:r w:rsidRPr="00054128">
              <w:rPr>
                <w:sz w:val="16"/>
                <w:szCs w:val="16"/>
                <w:lang w:val="en-GB"/>
              </w:rPr>
              <w:t>: Annual</w:t>
            </w:r>
          </w:p>
          <w:p w14:paraId="623DDF83" w14:textId="0D5B30FB" w:rsidR="00C24600" w:rsidRPr="00054128" w:rsidRDefault="00C24600" w:rsidP="00992B5F">
            <w:pPr>
              <w:jc w:val="both"/>
              <w:rPr>
                <w:sz w:val="16"/>
                <w:szCs w:val="16"/>
                <w:lang w:val="en-GB"/>
              </w:rPr>
            </w:pPr>
            <w:r w:rsidRPr="00054128">
              <w:rPr>
                <w:b/>
                <w:sz w:val="16"/>
                <w:szCs w:val="16"/>
                <w:lang w:val="en-GB"/>
              </w:rPr>
              <w:t>Responsible</w:t>
            </w:r>
            <w:r w:rsidRPr="00054128">
              <w:rPr>
                <w:sz w:val="16"/>
                <w:szCs w:val="16"/>
                <w:lang w:val="en-GB"/>
              </w:rPr>
              <w:t xml:space="preserve">: Ministry of </w:t>
            </w:r>
            <w:r w:rsidR="00FF016E" w:rsidRPr="00054128">
              <w:rPr>
                <w:sz w:val="16"/>
                <w:szCs w:val="16"/>
                <w:lang w:val="en-GB"/>
              </w:rPr>
              <w:t>F</w:t>
            </w:r>
            <w:r w:rsidRPr="00054128">
              <w:rPr>
                <w:sz w:val="16"/>
                <w:szCs w:val="16"/>
                <w:lang w:val="en-GB"/>
              </w:rPr>
              <w:t>inance</w:t>
            </w:r>
          </w:p>
          <w:p w14:paraId="777EA94B" w14:textId="77777777" w:rsidR="00C24600" w:rsidRPr="00054128" w:rsidRDefault="00C24600" w:rsidP="00992B5F">
            <w:pPr>
              <w:rPr>
                <w:sz w:val="16"/>
                <w:szCs w:val="16"/>
                <w:lang w:val="en-GB"/>
              </w:rPr>
            </w:pPr>
          </w:p>
          <w:p w14:paraId="56FCB4A1" w14:textId="77777777" w:rsidR="007E523C" w:rsidRPr="00054128" w:rsidRDefault="007E523C" w:rsidP="00992B5F">
            <w:pPr>
              <w:rPr>
                <w:sz w:val="16"/>
                <w:szCs w:val="16"/>
                <w:lang w:val="en-GB"/>
              </w:rPr>
            </w:pPr>
          </w:p>
          <w:p w14:paraId="09354110" w14:textId="77777777" w:rsidR="007E523C" w:rsidRPr="00054128" w:rsidRDefault="007E523C" w:rsidP="00992B5F">
            <w:pPr>
              <w:rPr>
                <w:sz w:val="16"/>
                <w:szCs w:val="16"/>
                <w:lang w:val="en-GB"/>
              </w:rPr>
            </w:pPr>
          </w:p>
          <w:p w14:paraId="79D83357" w14:textId="2C346072" w:rsidR="00407705" w:rsidRPr="00054128" w:rsidRDefault="00407705" w:rsidP="00407705">
            <w:pPr>
              <w:rPr>
                <w:sz w:val="16"/>
                <w:szCs w:val="16"/>
                <w:lang w:val="en-GB"/>
              </w:rPr>
            </w:pPr>
            <w:r w:rsidRPr="00054128">
              <w:rPr>
                <w:b/>
                <w:bCs/>
                <w:sz w:val="16"/>
                <w:szCs w:val="16"/>
                <w:lang w:val="en-GB"/>
              </w:rPr>
              <w:t>Source</w:t>
            </w:r>
            <w:r w:rsidRPr="00054128">
              <w:rPr>
                <w:sz w:val="16"/>
                <w:szCs w:val="16"/>
                <w:lang w:val="en-GB"/>
              </w:rPr>
              <w:t>: Ministry of Finance; IMF; INSEED; World Bank</w:t>
            </w:r>
          </w:p>
          <w:p w14:paraId="76367C80" w14:textId="77777777" w:rsidR="00407705" w:rsidRPr="00054128" w:rsidRDefault="00407705" w:rsidP="00407705">
            <w:pPr>
              <w:jc w:val="both"/>
              <w:rPr>
                <w:sz w:val="16"/>
                <w:szCs w:val="16"/>
                <w:lang w:val="en-GB"/>
              </w:rPr>
            </w:pPr>
            <w:r w:rsidRPr="00054128">
              <w:rPr>
                <w:b/>
                <w:bCs/>
                <w:sz w:val="16"/>
                <w:szCs w:val="16"/>
                <w:lang w:val="en-GB"/>
              </w:rPr>
              <w:t>Frequency</w:t>
            </w:r>
            <w:r w:rsidRPr="00054128">
              <w:rPr>
                <w:sz w:val="16"/>
                <w:szCs w:val="16"/>
                <w:lang w:val="en-GB"/>
              </w:rPr>
              <w:t>: Annual</w:t>
            </w:r>
          </w:p>
          <w:p w14:paraId="23534100" w14:textId="77777777" w:rsidR="00407705" w:rsidRPr="00054128" w:rsidRDefault="00407705" w:rsidP="00407705">
            <w:pPr>
              <w:jc w:val="both"/>
              <w:rPr>
                <w:sz w:val="16"/>
                <w:szCs w:val="16"/>
                <w:lang w:val="en-GB"/>
              </w:rPr>
            </w:pPr>
            <w:r w:rsidRPr="00054128">
              <w:rPr>
                <w:b/>
                <w:sz w:val="16"/>
                <w:szCs w:val="16"/>
                <w:lang w:val="en-GB"/>
              </w:rPr>
              <w:t>Responsible</w:t>
            </w:r>
            <w:r w:rsidRPr="00054128">
              <w:rPr>
                <w:sz w:val="16"/>
                <w:szCs w:val="16"/>
                <w:lang w:val="en-GB"/>
              </w:rPr>
              <w:t>: Ministry of Finance</w:t>
            </w:r>
          </w:p>
          <w:p w14:paraId="7AB4841F" w14:textId="79D55BF2" w:rsidR="007E523C" w:rsidRPr="00054128" w:rsidRDefault="007E523C" w:rsidP="00992B5F">
            <w:pPr>
              <w:rPr>
                <w:sz w:val="16"/>
                <w:szCs w:val="16"/>
                <w:lang w:val="en-GB"/>
              </w:rPr>
            </w:pPr>
          </w:p>
        </w:tc>
        <w:tc>
          <w:tcPr>
            <w:tcW w:w="5428" w:type="dxa"/>
            <w:tcBorders>
              <w:top w:val="single" w:sz="4" w:space="0" w:color="auto"/>
              <w:left w:val="single" w:sz="4" w:space="0" w:color="auto"/>
              <w:bottom w:val="single" w:sz="4" w:space="0" w:color="auto"/>
              <w:right w:val="single" w:sz="4" w:space="0" w:color="auto"/>
            </w:tcBorders>
          </w:tcPr>
          <w:p w14:paraId="7A3D89CD" w14:textId="77777777" w:rsidR="00C24600" w:rsidRPr="00054128" w:rsidRDefault="00C24600" w:rsidP="00992B5F">
            <w:pPr>
              <w:rPr>
                <w:b/>
                <w:bCs/>
                <w:sz w:val="16"/>
                <w:szCs w:val="16"/>
                <w:lang w:val="en-GB"/>
              </w:rPr>
            </w:pPr>
          </w:p>
          <w:p w14:paraId="25DC7715" w14:textId="4B107EC7" w:rsidR="00C24600" w:rsidRPr="00054128" w:rsidRDefault="00C24600" w:rsidP="00992B5F">
            <w:pPr>
              <w:rPr>
                <w:sz w:val="16"/>
                <w:szCs w:val="16"/>
                <w:lang w:val="en-GB"/>
              </w:rPr>
            </w:pPr>
            <w:r w:rsidRPr="00054128">
              <w:rPr>
                <w:b/>
                <w:bCs/>
                <w:sz w:val="16"/>
                <w:szCs w:val="16"/>
                <w:lang w:val="en-GB"/>
              </w:rPr>
              <w:t>Output 3.1</w:t>
            </w:r>
            <w:r w:rsidR="00B45582" w:rsidRPr="00054128">
              <w:rPr>
                <w:b/>
                <w:bCs/>
                <w:sz w:val="16"/>
                <w:szCs w:val="16"/>
                <w:lang w:val="en-GB"/>
              </w:rPr>
              <w:t>.</w:t>
            </w:r>
            <w:r w:rsidRPr="00054128">
              <w:rPr>
                <w:sz w:val="16"/>
                <w:szCs w:val="16"/>
                <w:lang w:val="en-GB"/>
              </w:rPr>
              <w:t xml:space="preserve"> </w:t>
            </w:r>
            <w:r w:rsidRPr="00054128">
              <w:rPr>
                <w:b/>
                <w:bCs/>
                <w:sz w:val="16"/>
                <w:szCs w:val="16"/>
                <w:lang w:val="en-GB"/>
              </w:rPr>
              <w:t xml:space="preserve">Government and private sector institutions have the capacity for the conducive and inclusive environment for private entrepreneurship created at national and local level to create jobs and employment in the </w:t>
            </w:r>
            <w:r w:rsidR="00B45491" w:rsidRPr="00054128">
              <w:rPr>
                <w:b/>
                <w:bCs/>
                <w:sz w:val="16"/>
                <w:szCs w:val="16"/>
                <w:lang w:val="en-GB"/>
              </w:rPr>
              <w:t>context of the African Continental Free Trade Area (</w:t>
            </w:r>
            <w:r w:rsidRPr="00054128">
              <w:rPr>
                <w:b/>
                <w:bCs/>
                <w:sz w:val="16"/>
                <w:szCs w:val="16"/>
                <w:lang w:val="en-GB"/>
              </w:rPr>
              <w:t>AfCFTA</w:t>
            </w:r>
            <w:r w:rsidR="00B45491" w:rsidRPr="00054128">
              <w:rPr>
                <w:b/>
                <w:bCs/>
                <w:sz w:val="16"/>
                <w:szCs w:val="16"/>
                <w:lang w:val="en-GB"/>
              </w:rPr>
              <w:t>)</w:t>
            </w:r>
            <w:r w:rsidRPr="00054128">
              <w:rPr>
                <w:lang w:val="en-GB"/>
              </w:rPr>
              <w:br/>
            </w:r>
            <w:r w:rsidRPr="00054128">
              <w:rPr>
                <w:lang w:val="en-GB"/>
              </w:rPr>
              <w:br/>
            </w:r>
            <w:r w:rsidRPr="00054128">
              <w:rPr>
                <w:b/>
                <w:bCs/>
                <w:sz w:val="16"/>
                <w:szCs w:val="16"/>
                <w:lang w:val="en-GB"/>
              </w:rPr>
              <w:t>Indicator 3.1.1</w:t>
            </w:r>
            <w:r w:rsidR="00B45582" w:rsidRPr="00054128">
              <w:rPr>
                <w:b/>
                <w:bCs/>
                <w:sz w:val="16"/>
                <w:szCs w:val="16"/>
                <w:lang w:val="en-GB"/>
              </w:rPr>
              <w:t>.</w:t>
            </w:r>
            <w:r w:rsidRPr="00054128">
              <w:rPr>
                <w:sz w:val="16"/>
                <w:szCs w:val="16"/>
                <w:lang w:val="en-GB"/>
              </w:rPr>
              <w:t xml:space="preserve"> Number of partnerships established between state institutions with (a)</w:t>
            </w:r>
            <w:r w:rsidR="00B45582" w:rsidRPr="00054128">
              <w:rPr>
                <w:sz w:val="16"/>
                <w:szCs w:val="16"/>
                <w:lang w:val="en-GB"/>
              </w:rPr>
              <w:t xml:space="preserve"> </w:t>
            </w:r>
            <w:r w:rsidRPr="00054128">
              <w:rPr>
                <w:sz w:val="16"/>
                <w:szCs w:val="16"/>
                <w:lang w:val="en-GB"/>
              </w:rPr>
              <w:t>private sector, (b)</w:t>
            </w:r>
            <w:r w:rsidR="00B45582" w:rsidRPr="00054128">
              <w:rPr>
                <w:sz w:val="16"/>
                <w:szCs w:val="16"/>
                <w:lang w:val="en-GB"/>
              </w:rPr>
              <w:t xml:space="preserve"> </w:t>
            </w:r>
            <w:r w:rsidRPr="00054128">
              <w:rPr>
                <w:sz w:val="16"/>
                <w:szCs w:val="16"/>
                <w:lang w:val="en-GB"/>
              </w:rPr>
              <w:t>universities, (c) local authorities promoting entrepreneurship, innovation, and digitalization (IRRF indicator E.2.2)</w:t>
            </w:r>
          </w:p>
          <w:p w14:paraId="15D132FA" w14:textId="47D180DD" w:rsidR="00C24600" w:rsidRPr="00054128" w:rsidRDefault="00C24600" w:rsidP="00992B5F">
            <w:pPr>
              <w:jc w:val="both"/>
              <w:rPr>
                <w:sz w:val="16"/>
                <w:szCs w:val="16"/>
                <w:lang w:val="en-GB"/>
              </w:rPr>
            </w:pPr>
            <w:r w:rsidRPr="00054128">
              <w:rPr>
                <w:sz w:val="16"/>
                <w:szCs w:val="16"/>
                <w:lang w:val="en-GB"/>
              </w:rPr>
              <w:t xml:space="preserve">Baseline (2022): </w:t>
            </w:r>
            <w:r w:rsidR="0011309D" w:rsidRPr="00054128">
              <w:rPr>
                <w:sz w:val="16"/>
                <w:szCs w:val="16"/>
                <w:lang w:val="en-GB"/>
              </w:rPr>
              <w:t>a-</w:t>
            </w:r>
            <w:r w:rsidR="00054128" w:rsidRPr="00054128">
              <w:rPr>
                <w:sz w:val="16"/>
                <w:szCs w:val="16"/>
                <w:lang w:val="en-GB"/>
              </w:rPr>
              <w:t>a; b</w:t>
            </w:r>
            <w:r w:rsidR="0011309D" w:rsidRPr="00054128">
              <w:rPr>
                <w:sz w:val="16"/>
                <w:szCs w:val="16"/>
                <w:lang w:val="en-GB"/>
              </w:rPr>
              <w:t>-</w:t>
            </w:r>
            <w:r w:rsidRPr="00054128">
              <w:rPr>
                <w:sz w:val="16"/>
                <w:szCs w:val="16"/>
                <w:lang w:val="en-GB"/>
              </w:rPr>
              <w:t>1</w:t>
            </w:r>
            <w:r w:rsidR="0011309D" w:rsidRPr="00054128">
              <w:rPr>
                <w:sz w:val="16"/>
                <w:szCs w:val="16"/>
                <w:lang w:val="en-GB"/>
              </w:rPr>
              <w:t xml:space="preserve">; </w:t>
            </w:r>
            <w:r w:rsidRPr="00054128">
              <w:rPr>
                <w:sz w:val="16"/>
                <w:szCs w:val="16"/>
                <w:lang w:val="en-GB"/>
              </w:rPr>
              <w:t>c</w:t>
            </w:r>
            <w:r w:rsidR="00560191" w:rsidRPr="00054128">
              <w:rPr>
                <w:sz w:val="16"/>
                <w:szCs w:val="16"/>
                <w:lang w:val="en-GB"/>
              </w:rPr>
              <w:t>-</w:t>
            </w:r>
            <w:r w:rsidRPr="00054128">
              <w:rPr>
                <w:sz w:val="16"/>
                <w:szCs w:val="16"/>
                <w:lang w:val="en-GB"/>
              </w:rPr>
              <w:t>0</w:t>
            </w:r>
          </w:p>
          <w:p w14:paraId="159D6C33" w14:textId="517318DA" w:rsidR="00C24600" w:rsidRPr="00054128" w:rsidRDefault="00C24600" w:rsidP="00992B5F">
            <w:pPr>
              <w:rPr>
                <w:sz w:val="16"/>
                <w:szCs w:val="16"/>
                <w:lang w:val="en-GB"/>
              </w:rPr>
            </w:pPr>
            <w:r w:rsidRPr="00054128">
              <w:rPr>
                <w:b/>
                <w:bCs/>
                <w:sz w:val="16"/>
                <w:szCs w:val="16"/>
                <w:lang w:val="en-GB"/>
              </w:rPr>
              <w:t>Target:</w:t>
            </w:r>
            <w:r w:rsidRPr="00054128">
              <w:rPr>
                <w:sz w:val="16"/>
                <w:szCs w:val="16"/>
                <w:lang w:val="en-GB"/>
              </w:rPr>
              <w:t xml:space="preserve"> </w:t>
            </w:r>
            <w:r w:rsidR="00E91E97" w:rsidRPr="00054128">
              <w:rPr>
                <w:sz w:val="16"/>
                <w:szCs w:val="16"/>
                <w:lang w:val="en-GB"/>
              </w:rPr>
              <w:t>T</w:t>
            </w:r>
            <w:r w:rsidR="00560191" w:rsidRPr="00054128">
              <w:rPr>
                <w:sz w:val="16"/>
                <w:szCs w:val="16"/>
                <w:lang w:val="en-GB"/>
              </w:rPr>
              <w:t xml:space="preserve">otal </w:t>
            </w:r>
            <w:r w:rsidRPr="00054128">
              <w:rPr>
                <w:sz w:val="16"/>
                <w:szCs w:val="16"/>
                <w:lang w:val="en-GB"/>
              </w:rPr>
              <w:t>9</w:t>
            </w:r>
            <w:r w:rsidR="00410845" w:rsidRPr="00054128">
              <w:rPr>
                <w:sz w:val="16"/>
                <w:szCs w:val="16"/>
                <w:lang w:val="en-GB"/>
              </w:rPr>
              <w:t>:</w:t>
            </w:r>
            <w:r w:rsidR="00B45582" w:rsidRPr="00054128">
              <w:rPr>
                <w:sz w:val="16"/>
                <w:szCs w:val="16"/>
                <w:lang w:val="en-GB"/>
              </w:rPr>
              <w:t xml:space="preserve"> </w:t>
            </w:r>
            <w:r w:rsidRPr="00054128">
              <w:rPr>
                <w:sz w:val="16"/>
                <w:szCs w:val="16"/>
                <w:lang w:val="en-GB"/>
              </w:rPr>
              <w:t>a</w:t>
            </w:r>
            <w:r w:rsidR="00560191" w:rsidRPr="00054128">
              <w:rPr>
                <w:sz w:val="16"/>
                <w:szCs w:val="16"/>
                <w:lang w:val="en-GB"/>
              </w:rPr>
              <w:t>-</w:t>
            </w:r>
            <w:r w:rsidRPr="00054128">
              <w:rPr>
                <w:sz w:val="16"/>
                <w:szCs w:val="16"/>
                <w:lang w:val="en-GB"/>
              </w:rPr>
              <w:t>3</w:t>
            </w:r>
            <w:r w:rsidR="00560191" w:rsidRPr="00054128">
              <w:rPr>
                <w:sz w:val="16"/>
                <w:szCs w:val="16"/>
                <w:lang w:val="en-GB"/>
              </w:rPr>
              <w:t>;</w:t>
            </w:r>
            <w:r w:rsidRPr="00054128">
              <w:rPr>
                <w:sz w:val="16"/>
                <w:szCs w:val="16"/>
                <w:lang w:val="en-GB"/>
              </w:rPr>
              <w:t xml:space="preserve"> b</w:t>
            </w:r>
            <w:r w:rsidR="00560191" w:rsidRPr="00054128">
              <w:rPr>
                <w:sz w:val="16"/>
                <w:szCs w:val="16"/>
                <w:lang w:val="en-GB"/>
              </w:rPr>
              <w:t>-</w:t>
            </w:r>
            <w:r w:rsidRPr="00054128">
              <w:rPr>
                <w:sz w:val="16"/>
                <w:szCs w:val="16"/>
                <w:lang w:val="en-GB"/>
              </w:rPr>
              <w:t>3</w:t>
            </w:r>
            <w:r w:rsidR="00560191" w:rsidRPr="00054128">
              <w:rPr>
                <w:sz w:val="16"/>
                <w:szCs w:val="16"/>
                <w:lang w:val="en-GB"/>
              </w:rPr>
              <w:t xml:space="preserve">; </w:t>
            </w:r>
            <w:r w:rsidRPr="00054128">
              <w:rPr>
                <w:sz w:val="16"/>
                <w:szCs w:val="16"/>
                <w:lang w:val="en-GB"/>
              </w:rPr>
              <w:t>c</w:t>
            </w:r>
            <w:r w:rsidR="003843E0" w:rsidRPr="00054128">
              <w:rPr>
                <w:sz w:val="16"/>
                <w:szCs w:val="16"/>
                <w:lang w:val="en-GB"/>
              </w:rPr>
              <w:t>-</w:t>
            </w:r>
            <w:r w:rsidRPr="00054128">
              <w:rPr>
                <w:sz w:val="16"/>
                <w:szCs w:val="16"/>
                <w:lang w:val="en-GB"/>
              </w:rPr>
              <w:t>3</w:t>
            </w:r>
          </w:p>
          <w:p w14:paraId="534CB007" w14:textId="04687BC1" w:rsidR="00C24600" w:rsidRPr="00054128" w:rsidRDefault="00C24600" w:rsidP="00992B5F">
            <w:pPr>
              <w:rPr>
                <w:sz w:val="16"/>
                <w:szCs w:val="16"/>
                <w:lang w:val="en-GB"/>
              </w:rPr>
            </w:pPr>
            <w:r w:rsidRPr="00054128">
              <w:rPr>
                <w:b/>
                <w:bCs/>
                <w:sz w:val="16"/>
                <w:szCs w:val="16"/>
                <w:lang w:val="en-GB"/>
              </w:rPr>
              <w:t>Source:</w:t>
            </w:r>
            <w:r w:rsidRPr="00054128">
              <w:rPr>
                <w:sz w:val="16"/>
                <w:szCs w:val="16"/>
                <w:lang w:val="en-GB"/>
              </w:rPr>
              <w:t xml:space="preserve"> Ministry of Trade, National Council of Employers</w:t>
            </w:r>
            <w:r w:rsidR="00336826" w:rsidRPr="00054128">
              <w:rPr>
                <w:sz w:val="16"/>
                <w:szCs w:val="16"/>
                <w:lang w:val="en-GB"/>
              </w:rPr>
              <w:t xml:space="preserve"> </w:t>
            </w:r>
            <w:r w:rsidR="00D2329F" w:rsidRPr="00054128">
              <w:rPr>
                <w:sz w:val="16"/>
                <w:szCs w:val="16"/>
                <w:lang w:val="en-GB"/>
              </w:rPr>
              <w:t>reports</w:t>
            </w:r>
          </w:p>
          <w:p w14:paraId="4009CBAB" w14:textId="77777777" w:rsidR="00C24600" w:rsidRPr="00054128" w:rsidRDefault="00C24600" w:rsidP="00992B5F">
            <w:pPr>
              <w:rPr>
                <w:sz w:val="16"/>
                <w:szCs w:val="16"/>
                <w:lang w:val="en-GB"/>
              </w:rPr>
            </w:pPr>
            <w:r w:rsidRPr="00054128">
              <w:rPr>
                <w:b/>
                <w:bCs/>
                <w:sz w:val="16"/>
                <w:szCs w:val="16"/>
                <w:lang w:val="en-GB"/>
              </w:rPr>
              <w:t>Frequency</w:t>
            </w:r>
            <w:r w:rsidRPr="00054128">
              <w:rPr>
                <w:sz w:val="16"/>
                <w:szCs w:val="16"/>
                <w:lang w:val="en-GB"/>
              </w:rPr>
              <w:t>: Annual</w:t>
            </w:r>
          </w:p>
          <w:p w14:paraId="52D731C4" w14:textId="77777777" w:rsidR="00C24600" w:rsidRPr="00054128" w:rsidRDefault="00C24600" w:rsidP="00992B5F">
            <w:pPr>
              <w:rPr>
                <w:sz w:val="16"/>
                <w:szCs w:val="16"/>
                <w:lang w:val="en-GB"/>
              </w:rPr>
            </w:pPr>
          </w:p>
        </w:tc>
        <w:tc>
          <w:tcPr>
            <w:tcW w:w="2268" w:type="dxa"/>
            <w:vMerge w:val="restart"/>
            <w:tcBorders>
              <w:left w:val="single" w:sz="4" w:space="0" w:color="auto"/>
            </w:tcBorders>
          </w:tcPr>
          <w:p w14:paraId="249D1375" w14:textId="77777777" w:rsidR="00C24600" w:rsidRPr="00054128" w:rsidRDefault="00C24600" w:rsidP="00992B5F">
            <w:pPr>
              <w:rPr>
                <w:sz w:val="16"/>
                <w:szCs w:val="16"/>
                <w:lang w:val="en-GB"/>
              </w:rPr>
            </w:pPr>
          </w:p>
          <w:p w14:paraId="448C2E43" w14:textId="77777777" w:rsidR="000F6692" w:rsidRPr="00054128" w:rsidRDefault="000F6692" w:rsidP="000F6692">
            <w:pPr>
              <w:rPr>
                <w:sz w:val="16"/>
                <w:szCs w:val="16"/>
                <w:lang w:val="en-GB"/>
              </w:rPr>
            </w:pPr>
            <w:r w:rsidRPr="00054128">
              <w:rPr>
                <w:sz w:val="16"/>
                <w:szCs w:val="16"/>
                <w:lang w:val="en-GB"/>
              </w:rPr>
              <w:t>Ministries of Trade, Investment Promotion, Financial Inclusion, Agriculture, Environment, Economy and Finance</w:t>
            </w:r>
          </w:p>
          <w:p w14:paraId="570574F0" w14:textId="77777777" w:rsidR="00C24600" w:rsidRPr="00054128" w:rsidRDefault="00C24600" w:rsidP="00992B5F">
            <w:pPr>
              <w:rPr>
                <w:sz w:val="16"/>
                <w:szCs w:val="16"/>
                <w:lang w:val="en-GB"/>
              </w:rPr>
            </w:pPr>
            <w:r w:rsidRPr="00054128">
              <w:rPr>
                <w:sz w:val="16"/>
                <w:szCs w:val="16"/>
                <w:lang w:val="en-GB"/>
              </w:rPr>
              <w:t>National Council of Employers</w:t>
            </w:r>
          </w:p>
          <w:p w14:paraId="0764061D" w14:textId="77777777" w:rsidR="00C24600" w:rsidRPr="00054128" w:rsidRDefault="00C24600" w:rsidP="00992B5F">
            <w:pPr>
              <w:rPr>
                <w:sz w:val="16"/>
                <w:szCs w:val="16"/>
                <w:lang w:val="en-GB"/>
              </w:rPr>
            </w:pPr>
            <w:r w:rsidRPr="00054128">
              <w:rPr>
                <w:sz w:val="16"/>
                <w:szCs w:val="16"/>
                <w:lang w:val="en-GB"/>
              </w:rPr>
              <w:t>Universities</w:t>
            </w:r>
          </w:p>
          <w:p w14:paraId="234B41BB" w14:textId="77777777" w:rsidR="00C24600" w:rsidRPr="00054128" w:rsidRDefault="00C24600" w:rsidP="00992B5F">
            <w:pPr>
              <w:rPr>
                <w:sz w:val="16"/>
                <w:szCs w:val="16"/>
                <w:lang w:val="en-GB"/>
              </w:rPr>
            </w:pPr>
            <w:r w:rsidRPr="00054128">
              <w:rPr>
                <w:sz w:val="16"/>
                <w:szCs w:val="16"/>
                <w:lang w:val="en-GB"/>
              </w:rPr>
              <w:t>GIZ</w:t>
            </w:r>
          </w:p>
          <w:p w14:paraId="19256972" w14:textId="77777777" w:rsidR="00C24600" w:rsidRPr="00054128" w:rsidRDefault="00C24600" w:rsidP="00992B5F">
            <w:pPr>
              <w:rPr>
                <w:sz w:val="16"/>
                <w:szCs w:val="16"/>
                <w:lang w:val="en-GB"/>
              </w:rPr>
            </w:pPr>
            <w:r w:rsidRPr="00054128">
              <w:rPr>
                <w:sz w:val="16"/>
                <w:szCs w:val="16"/>
                <w:lang w:val="en-GB"/>
              </w:rPr>
              <w:t>European Union</w:t>
            </w:r>
          </w:p>
          <w:p w14:paraId="4B4AEAF8" w14:textId="77777777" w:rsidR="00C24600" w:rsidRPr="00054128" w:rsidRDefault="00C24600" w:rsidP="00992B5F">
            <w:pPr>
              <w:rPr>
                <w:sz w:val="16"/>
                <w:szCs w:val="16"/>
                <w:lang w:val="en-GB"/>
              </w:rPr>
            </w:pPr>
          </w:p>
        </w:tc>
        <w:tc>
          <w:tcPr>
            <w:tcW w:w="2010" w:type="dxa"/>
            <w:vMerge w:val="restart"/>
          </w:tcPr>
          <w:p w14:paraId="1424FA8C" w14:textId="77777777" w:rsidR="00C24600" w:rsidRPr="00054128" w:rsidRDefault="00C24600" w:rsidP="00992B5F">
            <w:pPr>
              <w:rPr>
                <w:b/>
                <w:bCs/>
                <w:sz w:val="16"/>
                <w:szCs w:val="16"/>
                <w:lang w:val="en-GB"/>
              </w:rPr>
            </w:pPr>
          </w:p>
          <w:p w14:paraId="22C8E304" w14:textId="177E1375" w:rsidR="00C462C1" w:rsidRPr="00054128" w:rsidRDefault="00C24600" w:rsidP="00992B5F">
            <w:pPr>
              <w:rPr>
                <w:sz w:val="16"/>
                <w:szCs w:val="16"/>
                <w:lang w:val="en-GB"/>
              </w:rPr>
            </w:pPr>
            <w:r w:rsidRPr="00054128">
              <w:rPr>
                <w:b/>
                <w:bCs/>
                <w:sz w:val="16"/>
                <w:szCs w:val="16"/>
                <w:lang w:val="en-GB"/>
              </w:rPr>
              <w:t xml:space="preserve">Regular </w:t>
            </w:r>
            <w:r w:rsidR="0096533F" w:rsidRPr="00054128">
              <w:rPr>
                <w:b/>
                <w:bCs/>
                <w:sz w:val="16"/>
                <w:szCs w:val="16"/>
                <w:lang w:val="en-GB"/>
              </w:rPr>
              <w:t>r</w:t>
            </w:r>
            <w:r w:rsidRPr="00054128">
              <w:rPr>
                <w:b/>
                <w:bCs/>
                <w:sz w:val="16"/>
                <w:szCs w:val="16"/>
                <w:lang w:val="en-GB"/>
              </w:rPr>
              <w:t>esources</w:t>
            </w:r>
            <w:r w:rsidRPr="00054128">
              <w:rPr>
                <w:sz w:val="16"/>
                <w:szCs w:val="16"/>
                <w:lang w:val="en-GB"/>
              </w:rPr>
              <w:t xml:space="preserve"> </w:t>
            </w:r>
          </w:p>
          <w:p w14:paraId="462DE94F" w14:textId="64D56AE0" w:rsidR="00C462C1" w:rsidRPr="00054128" w:rsidRDefault="00C24600" w:rsidP="00992B5F">
            <w:pPr>
              <w:rPr>
                <w:sz w:val="16"/>
                <w:szCs w:val="16"/>
                <w:lang w:val="en-GB"/>
              </w:rPr>
            </w:pPr>
            <w:r w:rsidRPr="00054128">
              <w:rPr>
                <w:sz w:val="16"/>
                <w:szCs w:val="16"/>
                <w:lang w:val="en-GB"/>
              </w:rPr>
              <w:t>7,100</w:t>
            </w:r>
          </w:p>
          <w:p w14:paraId="69AC8727" w14:textId="612F66BB" w:rsidR="00C24600" w:rsidRPr="00054128" w:rsidRDefault="00C24600" w:rsidP="00992B5F">
            <w:pPr>
              <w:rPr>
                <w:sz w:val="16"/>
                <w:szCs w:val="16"/>
                <w:lang w:val="en-GB"/>
              </w:rPr>
            </w:pPr>
          </w:p>
          <w:p w14:paraId="019C7252" w14:textId="5BB233CE" w:rsidR="00C462C1" w:rsidRPr="00054128" w:rsidRDefault="00C24600" w:rsidP="00C462C1">
            <w:pPr>
              <w:rPr>
                <w:sz w:val="16"/>
                <w:szCs w:val="16"/>
                <w:lang w:val="en-GB"/>
              </w:rPr>
            </w:pPr>
            <w:r w:rsidRPr="00054128">
              <w:rPr>
                <w:b/>
                <w:bCs/>
                <w:sz w:val="16"/>
                <w:szCs w:val="16"/>
                <w:lang w:val="en-GB"/>
              </w:rPr>
              <w:t>Other</w:t>
            </w:r>
            <w:r w:rsidR="00C462C1" w:rsidRPr="00054128">
              <w:rPr>
                <w:b/>
                <w:bCs/>
                <w:sz w:val="16"/>
                <w:szCs w:val="16"/>
                <w:lang w:val="en-GB"/>
              </w:rPr>
              <w:t xml:space="preserve"> resources</w:t>
            </w:r>
          </w:p>
          <w:p w14:paraId="1AC9C926" w14:textId="4ED599F6" w:rsidR="00C24600" w:rsidRPr="00054128" w:rsidRDefault="00C24600" w:rsidP="00C462C1">
            <w:pPr>
              <w:rPr>
                <w:sz w:val="16"/>
                <w:szCs w:val="16"/>
                <w:lang w:val="en-GB"/>
              </w:rPr>
            </w:pPr>
            <w:r w:rsidRPr="00054128">
              <w:rPr>
                <w:sz w:val="16"/>
                <w:szCs w:val="16"/>
                <w:lang w:val="en-GB"/>
              </w:rPr>
              <w:t>1,220</w:t>
            </w:r>
          </w:p>
        </w:tc>
      </w:tr>
      <w:tr w:rsidR="00C24600" w:rsidRPr="00054128" w14:paraId="15270B0A" w14:textId="77777777" w:rsidTr="00CC48E1">
        <w:trPr>
          <w:trHeight w:val="3826"/>
        </w:trPr>
        <w:tc>
          <w:tcPr>
            <w:tcW w:w="2836" w:type="dxa"/>
            <w:vMerge/>
          </w:tcPr>
          <w:p w14:paraId="25D16FBC" w14:textId="77777777" w:rsidR="00C24600" w:rsidRPr="00054128" w:rsidRDefault="00C24600" w:rsidP="00992B5F">
            <w:pPr>
              <w:rPr>
                <w:sz w:val="16"/>
                <w:szCs w:val="16"/>
                <w:lang w:val="en-GB"/>
              </w:rPr>
            </w:pPr>
          </w:p>
        </w:tc>
        <w:tc>
          <w:tcPr>
            <w:tcW w:w="2510" w:type="dxa"/>
            <w:vMerge/>
          </w:tcPr>
          <w:p w14:paraId="6EB83D7C" w14:textId="77777777" w:rsidR="00C24600" w:rsidRPr="00054128" w:rsidRDefault="00C24600" w:rsidP="00992B5F">
            <w:pPr>
              <w:rPr>
                <w:sz w:val="16"/>
                <w:szCs w:val="16"/>
                <w:lang w:val="en-GB"/>
              </w:rPr>
            </w:pPr>
          </w:p>
        </w:tc>
        <w:tc>
          <w:tcPr>
            <w:tcW w:w="5428" w:type="dxa"/>
            <w:tcBorders>
              <w:top w:val="single" w:sz="4" w:space="0" w:color="auto"/>
              <w:bottom w:val="single" w:sz="4" w:space="0" w:color="auto"/>
            </w:tcBorders>
          </w:tcPr>
          <w:p w14:paraId="2D1BB51C" w14:textId="77777777" w:rsidR="00C24600" w:rsidRPr="00054128" w:rsidRDefault="00C24600" w:rsidP="00992B5F">
            <w:pPr>
              <w:rPr>
                <w:b/>
                <w:bCs/>
                <w:sz w:val="16"/>
                <w:szCs w:val="16"/>
                <w:lang w:val="en-GB"/>
              </w:rPr>
            </w:pPr>
          </w:p>
          <w:p w14:paraId="5A49CD5C" w14:textId="3FB533C3" w:rsidR="00410845" w:rsidRPr="00054128" w:rsidRDefault="00C24600" w:rsidP="00992B5F">
            <w:pPr>
              <w:rPr>
                <w:b/>
                <w:bCs/>
                <w:sz w:val="16"/>
                <w:szCs w:val="16"/>
                <w:lang w:val="en-GB"/>
              </w:rPr>
            </w:pPr>
            <w:r w:rsidRPr="00054128">
              <w:rPr>
                <w:b/>
                <w:bCs/>
                <w:sz w:val="16"/>
                <w:szCs w:val="16"/>
                <w:lang w:val="en-GB"/>
              </w:rPr>
              <w:t>Output 3.2</w:t>
            </w:r>
            <w:r w:rsidR="00B45582" w:rsidRPr="00054128">
              <w:rPr>
                <w:b/>
                <w:bCs/>
                <w:sz w:val="16"/>
                <w:szCs w:val="16"/>
                <w:lang w:val="en-GB"/>
              </w:rPr>
              <w:t>.</w:t>
            </w:r>
            <w:r w:rsidRPr="00054128">
              <w:rPr>
                <w:sz w:val="16"/>
                <w:szCs w:val="16"/>
                <w:lang w:val="en-GB"/>
              </w:rPr>
              <w:t xml:space="preserve"> </w:t>
            </w:r>
            <w:r w:rsidRPr="00054128">
              <w:rPr>
                <w:b/>
                <w:bCs/>
                <w:sz w:val="16"/>
                <w:szCs w:val="16"/>
                <w:lang w:val="en-GB"/>
              </w:rPr>
              <w:t xml:space="preserve">The technical, innovation and technological capacities of </w:t>
            </w:r>
            <w:r w:rsidR="00B45582" w:rsidRPr="00054128">
              <w:rPr>
                <w:b/>
                <w:bCs/>
                <w:sz w:val="16"/>
                <w:szCs w:val="16"/>
                <w:lang w:val="en-GB"/>
              </w:rPr>
              <w:t>small and medium enterprises (</w:t>
            </w:r>
            <w:r w:rsidRPr="00054128">
              <w:rPr>
                <w:b/>
                <w:bCs/>
                <w:sz w:val="16"/>
                <w:szCs w:val="16"/>
                <w:lang w:val="en-GB"/>
              </w:rPr>
              <w:t>SMEs</w:t>
            </w:r>
            <w:r w:rsidR="00B45582" w:rsidRPr="00054128">
              <w:rPr>
                <w:b/>
                <w:bCs/>
                <w:sz w:val="16"/>
                <w:szCs w:val="16"/>
                <w:lang w:val="en-GB"/>
              </w:rPr>
              <w:t>)</w:t>
            </w:r>
            <w:r w:rsidRPr="00054128">
              <w:rPr>
                <w:b/>
                <w:bCs/>
                <w:sz w:val="16"/>
                <w:szCs w:val="16"/>
                <w:lang w:val="en-GB"/>
              </w:rPr>
              <w:t>, women and young entrepreneurs are developed to improve competitiveness for access to the AfCFTA</w:t>
            </w:r>
            <w:r w:rsidRPr="00054128">
              <w:rPr>
                <w:sz w:val="16"/>
                <w:szCs w:val="16"/>
                <w:lang w:val="en-GB"/>
              </w:rPr>
              <w:t xml:space="preserve"> </w:t>
            </w:r>
            <w:r w:rsidRPr="00054128">
              <w:rPr>
                <w:b/>
                <w:bCs/>
                <w:sz w:val="16"/>
                <w:szCs w:val="16"/>
                <w:lang w:val="en-GB"/>
              </w:rPr>
              <w:t>regional market</w:t>
            </w:r>
            <w:r w:rsidRPr="00054128">
              <w:rPr>
                <w:lang w:val="en-GB"/>
              </w:rPr>
              <w:br/>
            </w:r>
            <w:r w:rsidRPr="00054128">
              <w:rPr>
                <w:lang w:val="en-GB"/>
              </w:rPr>
              <w:br/>
            </w:r>
          </w:p>
          <w:p w14:paraId="3C189E50" w14:textId="193BAE5B" w:rsidR="00410845" w:rsidRPr="00054128" w:rsidRDefault="00C24600" w:rsidP="00992B5F">
            <w:pPr>
              <w:rPr>
                <w:b/>
                <w:bCs/>
                <w:sz w:val="16"/>
                <w:szCs w:val="16"/>
                <w:lang w:val="en-GB"/>
              </w:rPr>
            </w:pPr>
            <w:r w:rsidRPr="00054128">
              <w:rPr>
                <w:b/>
                <w:bCs/>
                <w:sz w:val="16"/>
                <w:szCs w:val="16"/>
                <w:lang w:val="en-GB"/>
              </w:rPr>
              <w:t>Indicator 3.2.1</w:t>
            </w:r>
            <w:r w:rsidR="00B45582" w:rsidRPr="00054128">
              <w:rPr>
                <w:b/>
                <w:bCs/>
                <w:sz w:val="16"/>
                <w:szCs w:val="16"/>
                <w:lang w:val="en-GB"/>
              </w:rPr>
              <w:t>.</w:t>
            </w:r>
            <w:r w:rsidRPr="00054128">
              <w:rPr>
                <w:sz w:val="16"/>
                <w:szCs w:val="16"/>
                <w:lang w:val="en-GB"/>
              </w:rPr>
              <w:t xml:space="preserve"> Number of </w:t>
            </w:r>
            <w:r w:rsidR="00B45582" w:rsidRPr="00054128">
              <w:rPr>
                <w:sz w:val="16"/>
                <w:szCs w:val="16"/>
                <w:lang w:val="en-GB"/>
              </w:rPr>
              <w:t>(</w:t>
            </w:r>
            <w:r w:rsidRPr="00054128">
              <w:rPr>
                <w:sz w:val="16"/>
                <w:szCs w:val="16"/>
                <w:lang w:val="en-GB"/>
              </w:rPr>
              <w:t>a) SMEs</w:t>
            </w:r>
            <w:r w:rsidR="00B45582" w:rsidRPr="00054128">
              <w:rPr>
                <w:sz w:val="16"/>
                <w:szCs w:val="16"/>
                <w:lang w:val="en-GB"/>
              </w:rPr>
              <w:t>;</w:t>
            </w:r>
            <w:r w:rsidRPr="00054128">
              <w:rPr>
                <w:sz w:val="16"/>
                <w:szCs w:val="16"/>
                <w:lang w:val="en-GB"/>
              </w:rPr>
              <w:t xml:space="preserve"> </w:t>
            </w:r>
            <w:r w:rsidR="00B45582" w:rsidRPr="00054128">
              <w:rPr>
                <w:sz w:val="16"/>
                <w:szCs w:val="16"/>
                <w:lang w:val="en-GB"/>
              </w:rPr>
              <w:t>(</w:t>
            </w:r>
            <w:r w:rsidRPr="00054128">
              <w:rPr>
                <w:sz w:val="16"/>
                <w:szCs w:val="16"/>
                <w:lang w:val="en-GB"/>
              </w:rPr>
              <w:t>b) women</w:t>
            </w:r>
            <w:r w:rsidR="00B45582" w:rsidRPr="00054128">
              <w:rPr>
                <w:sz w:val="16"/>
                <w:szCs w:val="16"/>
                <w:lang w:val="en-GB"/>
              </w:rPr>
              <w:t>;</w:t>
            </w:r>
            <w:r w:rsidRPr="00054128">
              <w:rPr>
                <w:sz w:val="16"/>
                <w:szCs w:val="16"/>
                <w:lang w:val="en-GB"/>
              </w:rPr>
              <w:t xml:space="preserve"> </w:t>
            </w:r>
            <w:r w:rsidR="00B45582" w:rsidRPr="00054128">
              <w:rPr>
                <w:sz w:val="16"/>
                <w:szCs w:val="16"/>
                <w:lang w:val="en-GB"/>
              </w:rPr>
              <w:t>(</w:t>
            </w:r>
            <w:r w:rsidRPr="00054128">
              <w:rPr>
                <w:sz w:val="16"/>
                <w:szCs w:val="16"/>
                <w:lang w:val="en-GB"/>
              </w:rPr>
              <w:t>c) young entrepreneurs accessing the AfCFTA market (IRRF indicator 1.3.2)</w:t>
            </w:r>
            <w:r w:rsidRPr="00054128">
              <w:rPr>
                <w:lang w:val="en-GB"/>
              </w:rPr>
              <w:br/>
            </w:r>
            <w:r w:rsidRPr="00054128">
              <w:rPr>
                <w:b/>
                <w:bCs/>
                <w:sz w:val="16"/>
                <w:szCs w:val="16"/>
                <w:lang w:val="en-GB"/>
              </w:rPr>
              <w:t>Baseline</w:t>
            </w:r>
            <w:r w:rsidRPr="00054128">
              <w:rPr>
                <w:sz w:val="16"/>
                <w:szCs w:val="16"/>
                <w:lang w:val="en-GB"/>
              </w:rPr>
              <w:t>:0</w:t>
            </w:r>
            <w:r w:rsidRPr="00054128">
              <w:rPr>
                <w:lang w:val="en-GB"/>
              </w:rPr>
              <w:br/>
            </w:r>
            <w:r w:rsidRPr="00054128">
              <w:rPr>
                <w:b/>
                <w:bCs/>
                <w:sz w:val="16"/>
                <w:szCs w:val="16"/>
                <w:lang w:val="en-GB"/>
              </w:rPr>
              <w:t>Target</w:t>
            </w:r>
            <w:r w:rsidRPr="00054128">
              <w:rPr>
                <w:sz w:val="16"/>
                <w:szCs w:val="16"/>
                <w:lang w:val="en-GB"/>
              </w:rPr>
              <w:t xml:space="preserve">: </w:t>
            </w:r>
            <w:r w:rsidR="00E91E97" w:rsidRPr="00054128">
              <w:rPr>
                <w:sz w:val="16"/>
                <w:szCs w:val="16"/>
                <w:lang w:val="en-GB"/>
              </w:rPr>
              <w:t>T</w:t>
            </w:r>
            <w:r w:rsidR="000F6692" w:rsidRPr="00054128">
              <w:rPr>
                <w:sz w:val="16"/>
                <w:szCs w:val="16"/>
                <w:lang w:val="en-GB"/>
              </w:rPr>
              <w:t xml:space="preserve">otal </w:t>
            </w:r>
            <w:r w:rsidRPr="00054128">
              <w:rPr>
                <w:sz w:val="16"/>
                <w:szCs w:val="16"/>
                <w:lang w:val="en-GB"/>
              </w:rPr>
              <w:t>30: a</w:t>
            </w:r>
            <w:r w:rsidR="000F6692" w:rsidRPr="00054128">
              <w:rPr>
                <w:sz w:val="16"/>
                <w:szCs w:val="16"/>
                <w:lang w:val="en-GB"/>
              </w:rPr>
              <w:t>-</w:t>
            </w:r>
            <w:r w:rsidRPr="00054128">
              <w:rPr>
                <w:sz w:val="16"/>
                <w:szCs w:val="16"/>
                <w:lang w:val="en-GB"/>
              </w:rPr>
              <w:t>10</w:t>
            </w:r>
            <w:r w:rsidR="000F6692" w:rsidRPr="00054128">
              <w:rPr>
                <w:sz w:val="16"/>
                <w:szCs w:val="16"/>
                <w:lang w:val="en-GB"/>
              </w:rPr>
              <w:t>;</w:t>
            </w:r>
            <w:r w:rsidRPr="00054128">
              <w:rPr>
                <w:sz w:val="16"/>
                <w:szCs w:val="16"/>
                <w:lang w:val="en-GB"/>
              </w:rPr>
              <w:t xml:space="preserve"> b</w:t>
            </w:r>
            <w:r w:rsidR="00EA2030" w:rsidRPr="00054128">
              <w:rPr>
                <w:sz w:val="16"/>
                <w:szCs w:val="16"/>
                <w:lang w:val="en-GB"/>
              </w:rPr>
              <w:t>-</w:t>
            </w:r>
            <w:r w:rsidRPr="00054128">
              <w:rPr>
                <w:sz w:val="16"/>
                <w:szCs w:val="16"/>
                <w:lang w:val="en-GB"/>
              </w:rPr>
              <w:t>10</w:t>
            </w:r>
            <w:r w:rsidR="00EA2030" w:rsidRPr="00054128">
              <w:rPr>
                <w:sz w:val="16"/>
                <w:szCs w:val="16"/>
                <w:lang w:val="en-GB"/>
              </w:rPr>
              <w:t>;</w:t>
            </w:r>
            <w:r w:rsidRPr="00054128">
              <w:rPr>
                <w:sz w:val="16"/>
                <w:szCs w:val="16"/>
                <w:lang w:val="en-GB"/>
              </w:rPr>
              <w:t xml:space="preserve"> c</w:t>
            </w:r>
            <w:r w:rsidR="00EA2030" w:rsidRPr="00054128">
              <w:rPr>
                <w:sz w:val="16"/>
                <w:szCs w:val="16"/>
                <w:lang w:val="en-GB"/>
              </w:rPr>
              <w:t>-</w:t>
            </w:r>
            <w:r w:rsidRPr="00054128">
              <w:rPr>
                <w:sz w:val="16"/>
                <w:szCs w:val="16"/>
                <w:lang w:val="en-GB"/>
              </w:rPr>
              <w:t>10</w:t>
            </w:r>
            <w:r w:rsidRPr="00054128">
              <w:rPr>
                <w:lang w:val="en-GB"/>
              </w:rPr>
              <w:br/>
            </w:r>
            <w:r w:rsidRPr="00054128">
              <w:rPr>
                <w:b/>
                <w:bCs/>
                <w:sz w:val="16"/>
                <w:szCs w:val="16"/>
                <w:lang w:val="en-GB"/>
              </w:rPr>
              <w:t>Source:</w:t>
            </w:r>
            <w:r w:rsidRPr="00054128">
              <w:rPr>
                <w:sz w:val="16"/>
                <w:szCs w:val="16"/>
                <w:lang w:val="en-GB"/>
              </w:rPr>
              <w:t xml:space="preserve"> Ministry of Trade </w:t>
            </w:r>
            <w:r w:rsidR="00D2329F" w:rsidRPr="00054128">
              <w:rPr>
                <w:sz w:val="16"/>
                <w:szCs w:val="16"/>
                <w:lang w:val="en-GB"/>
              </w:rPr>
              <w:t>report</w:t>
            </w:r>
            <w:r w:rsidRPr="00054128">
              <w:rPr>
                <w:lang w:val="en-GB"/>
              </w:rPr>
              <w:br/>
            </w:r>
            <w:r w:rsidRPr="00054128">
              <w:rPr>
                <w:b/>
                <w:bCs/>
                <w:sz w:val="16"/>
                <w:szCs w:val="16"/>
                <w:lang w:val="en-GB"/>
              </w:rPr>
              <w:t>Frequency</w:t>
            </w:r>
            <w:r w:rsidRPr="00054128">
              <w:rPr>
                <w:sz w:val="16"/>
                <w:szCs w:val="16"/>
                <w:lang w:val="en-GB"/>
              </w:rPr>
              <w:t xml:space="preserve">: Annual </w:t>
            </w:r>
            <w:r w:rsidRPr="00054128">
              <w:rPr>
                <w:lang w:val="en-GB"/>
              </w:rPr>
              <w:br/>
            </w:r>
            <w:r w:rsidRPr="00054128">
              <w:rPr>
                <w:lang w:val="en-GB"/>
              </w:rPr>
              <w:br/>
            </w:r>
          </w:p>
          <w:p w14:paraId="1AFFBEC7" w14:textId="11BC07EC" w:rsidR="00C24600" w:rsidRPr="00054128" w:rsidRDefault="00C24600" w:rsidP="00992B5F">
            <w:pPr>
              <w:rPr>
                <w:lang w:val="en-GB"/>
              </w:rPr>
            </w:pPr>
            <w:r w:rsidRPr="00054128">
              <w:rPr>
                <w:b/>
                <w:bCs/>
                <w:sz w:val="16"/>
                <w:szCs w:val="16"/>
                <w:lang w:val="en-GB"/>
              </w:rPr>
              <w:t>Indicator 3.2.2</w:t>
            </w:r>
            <w:r w:rsidR="00B45582" w:rsidRPr="00054128">
              <w:rPr>
                <w:b/>
                <w:bCs/>
                <w:sz w:val="16"/>
                <w:szCs w:val="16"/>
                <w:lang w:val="en-GB"/>
              </w:rPr>
              <w:t xml:space="preserve">. </w:t>
            </w:r>
            <w:r w:rsidRPr="00054128">
              <w:rPr>
                <w:sz w:val="16"/>
                <w:szCs w:val="16"/>
                <w:lang w:val="en-GB"/>
              </w:rPr>
              <w:t xml:space="preserve">Number of: </w:t>
            </w:r>
            <w:r w:rsidR="00B45582" w:rsidRPr="00054128">
              <w:rPr>
                <w:sz w:val="16"/>
                <w:szCs w:val="16"/>
                <w:lang w:val="en-GB"/>
              </w:rPr>
              <w:t>(</w:t>
            </w:r>
            <w:r w:rsidRPr="00054128">
              <w:rPr>
                <w:sz w:val="16"/>
                <w:szCs w:val="16"/>
                <w:lang w:val="en-GB"/>
              </w:rPr>
              <w:t xml:space="preserve">a) SMEs, </w:t>
            </w:r>
            <w:r w:rsidR="00B45582" w:rsidRPr="00054128">
              <w:rPr>
                <w:sz w:val="16"/>
                <w:szCs w:val="16"/>
                <w:lang w:val="en-GB"/>
              </w:rPr>
              <w:t>(</w:t>
            </w:r>
            <w:r w:rsidRPr="00054128">
              <w:rPr>
                <w:sz w:val="16"/>
                <w:szCs w:val="16"/>
                <w:lang w:val="en-GB"/>
              </w:rPr>
              <w:t>b) women</w:t>
            </w:r>
            <w:r w:rsidR="00410845" w:rsidRPr="00054128">
              <w:rPr>
                <w:sz w:val="16"/>
                <w:szCs w:val="16"/>
                <w:lang w:val="en-GB"/>
              </w:rPr>
              <w:t>,</w:t>
            </w:r>
            <w:r w:rsidRPr="00054128">
              <w:rPr>
                <w:sz w:val="16"/>
                <w:szCs w:val="16"/>
                <w:lang w:val="en-GB"/>
              </w:rPr>
              <w:t xml:space="preserve"> and </w:t>
            </w:r>
            <w:r w:rsidR="00B45582" w:rsidRPr="00054128">
              <w:rPr>
                <w:sz w:val="16"/>
                <w:szCs w:val="16"/>
                <w:lang w:val="en-GB"/>
              </w:rPr>
              <w:t>(c</w:t>
            </w:r>
            <w:r w:rsidRPr="00054128">
              <w:rPr>
                <w:sz w:val="16"/>
                <w:szCs w:val="16"/>
                <w:lang w:val="en-GB"/>
              </w:rPr>
              <w:t>) young entrepreneurs (start</w:t>
            </w:r>
            <w:r w:rsidR="00B45582" w:rsidRPr="00054128">
              <w:rPr>
                <w:sz w:val="16"/>
                <w:szCs w:val="16"/>
                <w:lang w:val="en-GB"/>
              </w:rPr>
              <w:t>-</w:t>
            </w:r>
            <w:r w:rsidRPr="00054128">
              <w:rPr>
                <w:sz w:val="16"/>
                <w:szCs w:val="16"/>
                <w:lang w:val="en-GB"/>
              </w:rPr>
              <w:t>ups) having developed innovations, operational technological tools</w:t>
            </w:r>
            <w:r w:rsidRPr="00054128">
              <w:rPr>
                <w:lang w:val="en-GB"/>
              </w:rPr>
              <w:br/>
            </w:r>
            <w:r w:rsidRPr="00054128">
              <w:rPr>
                <w:b/>
                <w:bCs/>
                <w:sz w:val="16"/>
                <w:szCs w:val="16"/>
                <w:lang w:val="en-GB"/>
              </w:rPr>
              <w:t xml:space="preserve">Baseline: </w:t>
            </w:r>
            <w:r w:rsidRPr="00054128">
              <w:rPr>
                <w:sz w:val="16"/>
                <w:szCs w:val="16"/>
                <w:lang w:val="en-GB"/>
              </w:rPr>
              <w:t>0</w:t>
            </w:r>
            <w:r w:rsidR="00B45582" w:rsidRPr="00054128">
              <w:rPr>
                <w:sz w:val="16"/>
                <w:szCs w:val="16"/>
                <w:lang w:val="en-GB"/>
              </w:rPr>
              <w:t>:</w:t>
            </w:r>
            <w:r w:rsidRPr="00054128">
              <w:rPr>
                <w:lang w:val="en-GB"/>
              </w:rPr>
              <w:br/>
            </w:r>
            <w:r w:rsidRPr="00054128">
              <w:rPr>
                <w:b/>
                <w:bCs/>
                <w:sz w:val="16"/>
                <w:szCs w:val="16"/>
                <w:lang w:val="en-GB"/>
              </w:rPr>
              <w:t>Target</w:t>
            </w:r>
            <w:r w:rsidRPr="00054128">
              <w:rPr>
                <w:sz w:val="16"/>
                <w:szCs w:val="16"/>
                <w:lang w:val="en-GB"/>
              </w:rPr>
              <w:t xml:space="preserve">:  </w:t>
            </w:r>
            <w:r w:rsidR="00EA2030" w:rsidRPr="00054128">
              <w:rPr>
                <w:sz w:val="16"/>
                <w:szCs w:val="16"/>
                <w:lang w:val="en-GB"/>
              </w:rPr>
              <w:t xml:space="preserve">total </w:t>
            </w:r>
            <w:r w:rsidRPr="00054128">
              <w:rPr>
                <w:sz w:val="16"/>
                <w:szCs w:val="16"/>
                <w:lang w:val="en-GB"/>
              </w:rPr>
              <w:t>20: a</w:t>
            </w:r>
            <w:r w:rsidR="00EA2030" w:rsidRPr="00054128">
              <w:rPr>
                <w:sz w:val="16"/>
                <w:szCs w:val="16"/>
                <w:lang w:val="en-GB"/>
              </w:rPr>
              <w:t>-</w:t>
            </w:r>
            <w:r w:rsidRPr="00054128">
              <w:rPr>
                <w:sz w:val="16"/>
                <w:szCs w:val="16"/>
                <w:lang w:val="en-GB"/>
              </w:rPr>
              <w:t>10</w:t>
            </w:r>
            <w:r w:rsidR="00EA2030" w:rsidRPr="00054128">
              <w:rPr>
                <w:sz w:val="16"/>
                <w:szCs w:val="16"/>
                <w:lang w:val="en-GB"/>
              </w:rPr>
              <w:t>;</w:t>
            </w:r>
            <w:r w:rsidRPr="00054128">
              <w:rPr>
                <w:sz w:val="16"/>
                <w:szCs w:val="16"/>
                <w:lang w:val="en-GB"/>
              </w:rPr>
              <w:t xml:space="preserve"> b</w:t>
            </w:r>
            <w:r w:rsidR="00EA2030" w:rsidRPr="00054128">
              <w:rPr>
                <w:sz w:val="16"/>
                <w:szCs w:val="16"/>
                <w:lang w:val="en-GB"/>
              </w:rPr>
              <w:t>-</w:t>
            </w:r>
            <w:r w:rsidRPr="00054128">
              <w:rPr>
                <w:sz w:val="16"/>
                <w:szCs w:val="16"/>
                <w:lang w:val="en-GB"/>
              </w:rPr>
              <w:t>5</w:t>
            </w:r>
            <w:r w:rsidR="00EA2030" w:rsidRPr="00054128">
              <w:rPr>
                <w:sz w:val="16"/>
                <w:szCs w:val="16"/>
                <w:lang w:val="en-GB"/>
              </w:rPr>
              <w:t xml:space="preserve">; </w:t>
            </w:r>
            <w:r w:rsidRPr="00054128">
              <w:rPr>
                <w:sz w:val="16"/>
                <w:szCs w:val="16"/>
                <w:lang w:val="en-GB"/>
              </w:rPr>
              <w:t>c</w:t>
            </w:r>
            <w:r w:rsidR="00EA2030" w:rsidRPr="00054128">
              <w:rPr>
                <w:sz w:val="16"/>
                <w:szCs w:val="16"/>
                <w:lang w:val="en-GB"/>
              </w:rPr>
              <w:t>-</w:t>
            </w:r>
            <w:r w:rsidRPr="00054128">
              <w:rPr>
                <w:sz w:val="16"/>
                <w:szCs w:val="16"/>
                <w:lang w:val="en-GB"/>
              </w:rPr>
              <w:t>5</w:t>
            </w:r>
            <w:r w:rsidRPr="00054128">
              <w:rPr>
                <w:lang w:val="en-GB"/>
              </w:rPr>
              <w:br/>
            </w:r>
            <w:r w:rsidRPr="00054128">
              <w:rPr>
                <w:b/>
                <w:bCs/>
                <w:sz w:val="16"/>
                <w:szCs w:val="16"/>
                <w:lang w:val="en-GB"/>
              </w:rPr>
              <w:t>Source</w:t>
            </w:r>
            <w:r w:rsidRPr="00054128">
              <w:rPr>
                <w:sz w:val="16"/>
                <w:szCs w:val="16"/>
                <w:lang w:val="en-GB"/>
              </w:rPr>
              <w:t>: Ministr</w:t>
            </w:r>
            <w:r w:rsidR="00410845" w:rsidRPr="00054128">
              <w:rPr>
                <w:sz w:val="16"/>
                <w:szCs w:val="16"/>
                <w:lang w:val="en-GB"/>
              </w:rPr>
              <w:t>ies</w:t>
            </w:r>
            <w:r w:rsidRPr="00054128">
              <w:rPr>
                <w:sz w:val="16"/>
                <w:szCs w:val="16"/>
                <w:lang w:val="en-GB"/>
              </w:rPr>
              <w:t xml:space="preserve"> of </w:t>
            </w:r>
            <w:r w:rsidR="00410845" w:rsidRPr="00054128">
              <w:rPr>
                <w:sz w:val="16"/>
                <w:szCs w:val="16"/>
                <w:lang w:val="en-GB"/>
              </w:rPr>
              <w:t>d</w:t>
            </w:r>
            <w:r w:rsidRPr="00054128">
              <w:rPr>
                <w:sz w:val="16"/>
                <w:szCs w:val="16"/>
                <w:lang w:val="en-GB"/>
              </w:rPr>
              <w:t xml:space="preserve">igital </w:t>
            </w:r>
            <w:r w:rsidR="00410845" w:rsidRPr="00054128">
              <w:rPr>
                <w:sz w:val="16"/>
                <w:szCs w:val="16"/>
                <w:lang w:val="en-GB"/>
              </w:rPr>
              <w:t>e</w:t>
            </w:r>
            <w:r w:rsidRPr="00054128">
              <w:rPr>
                <w:sz w:val="16"/>
                <w:szCs w:val="16"/>
                <w:lang w:val="en-GB"/>
              </w:rPr>
              <w:t xml:space="preserve">conomy, </w:t>
            </w:r>
            <w:r w:rsidR="00410845" w:rsidRPr="00054128">
              <w:rPr>
                <w:sz w:val="16"/>
                <w:szCs w:val="16"/>
                <w:lang w:val="en-GB"/>
              </w:rPr>
              <w:t>s</w:t>
            </w:r>
            <w:r w:rsidRPr="00054128">
              <w:rPr>
                <w:sz w:val="16"/>
                <w:szCs w:val="16"/>
                <w:lang w:val="en-GB"/>
              </w:rPr>
              <w:t xml:space="preserve">cientific </w:t>
            </w:r>
            <w:r w:rsidR="00410845" w:rsidRPr="00054128">
              <w:rPr>
                <w:sz w:val="16"/>
                <w:szCs w:val="16"/>
                <w:lang w:val="en-GB"/>
              </w:rPr>
              <w:t>r</w:t>
            </w:r>
            <w:r w:rsidRPr="00054128">
              <w:rPr>
                <w:sz w:val="16"/>
                <w:szCs w:val="16"/>
                <w:lang w:val="en-GB"/>
              </w:rPr>
              <w:t>esearch</w:t>
            </w:r>
            <w:r w:rsidRPr="00054128">
              <w:rPr>
                <w:lang w:val="en-GB"/>
              </w:rPr>
              <w:br/>
            </w:r>
            <w:r w:rsidRPr="00054128">
              <w:rPr>
                <w:b/>
                <w:bCs/>
                <w:sz w:val="16"/>
                <w:szCs w:val="16"/>
                <w:lang w:val="en-GB"/>
              </w:rPr>
              <w:t>Frequency:</w:t>
            </w:r>
            <w:r w:rsidRPr="00054128">
              <w:rPr>
                <w:sz w:val="16"/>
                <w:szCs w:val="16"/>
                <w:lang w:val="en-GB"/>
              </w:rPr>
              <w:t xml:space="preserve"> Annual </w:t>
            </w:r>
          </w:p>
          <w:p w14:paraId="60469655" w14:textId="77777777" w:rsidR="00C24600" w:rsidRPr="00054128" w:rsidRDefault="00C24600" w:rsidP="00992B5F">
            <w:pPr>
              <w:rPr>
                <w:lang w:val="en-GB"/>
              </w:rPr>
            </w:pPr>
          </w:p>
        </w:tc>
        <w:tc>
          <w:tcPr>
            <w:tcW w:w="2268" w:type="dxa"/>
            <w:vMerge/>
          </w:tcPr>
          <w:p w14:paraId="0F022402" w14:textId="77777777" w:rsidR="00C24600" w:rsidRPr="00054128" w:rsidRDefault="00C24600" w:rsidP="00992B5F">
            <w:pPr>
              <w:rPr>
                <w:sz w:val="16"/>
                <w:szCs w:val="16"/>
                <w:lang w:val="en-GB"/>
              </w:rPr>
            </w:pPr>
          </w:p>
        </w:tc>
        <w:tc>
          <w:tcPr>
            <w:tcW w:w="2010" w:type="dxa"/>
            <w:vMerge/>
          </w:tcPr>
          <w:p w14:paraId="602C0E22" w14:textId="77777777" w:rsidR="00C24600" w:rsidRPr="00054128" w:rsidRDefault="00C24600" w:rsidP="00992B5F">
            <w:pPr>
              <w:rPr>
                <w:sz w:val="16"/>
                <w:szCs w:val="16"/>
                <w:lang w:val="en-GB"/>
              </w:rPr>
            </w:pPr>
          </w:p>
        </w:tc>
      </w:tr>
      <w:tr w:rsidR="00C24600" w:rsidRPr="00054128" w14:paraId="5A0B4818" w14:textId="77777777" w:rsidTr="00CC48E1">
        <w:trPr>
          <w:trHeight w:val="300"/>
        </w:trPr>
        <w:tc>
          <w:tcPr>
            <w:tcW w:w="2836" w:type="dxa"/>
            <w:vMerge/>
          </w:tcPr>
          <w:p w14:paraId="15DF4C90" w14:textId="77777777" w:rsidR="00C24600" w:rsidRPr="00054128" w:rsidRDefault="00C24600" w:rsidP="00992B5F">
            <w:pPr>
              <w:rPr>
                <w:sz w:val="16"/>
                <w:szCs w:val="16"/>
                <w:lang w:val="en-GB"/>
              </w:rPr>
            </w:pPr>
          </w:p>
        </w:tc>
        <w:tc>
          <w:tcPr>
            <w:tcW w:w="2510" w:type="dxa"/>
            <w:vMerge/>
          </w:tcPr>
          <w:p w14:paraId="3288E031" w14:textId="77777777" w:rsidR="00C24600" w:rsidRPr="00054128" w:rsidRDefault="00C24600" w:rsidP="00992B5F">
            <w:pPr>
              <w:rPr>
                <w:sz w:val="16"/>
                <w:szCs w:val="16"/>
                <w:lang w:val="en-GB"/>
              </w:rPr>
            </w:pPr>
          </w:p>
        </w:tc>
        <w:tc>
          <w:tcPr>
            <w:tcW w:w="5428" w:type="dxa"/>
            <w:tcBorders>
              <w:top w:val="single" w:sz="4" w:space="0" w:color="auto"/>
              <w:bottom w:val="single" w:sz="4" w:space="0" w:color="auto"/>
            </w:tcBorders>
          </w:tcPr>
          <w:p w14:paraId="1C8F6694" w14:textId="77777777" w:rsidR="00410845" w:rsidRPr="00054128" w:rsidRDefault="00410845" w:rsidP="00992B5F">
            <w:pPr>
              <w:rPr>
                <w:b/>
                <w:bCs/>
                <w:sz w:val="16"/>
                <w:szCs w:val="16"/>
                <w:lang w:val="en-GB"/>
              </w:rPr>
            </w:pPr>
          </w:p>
          <w:p w14:paraId="445F08F1" w14:textId="77777777" w:rsidR="00410845" w:rsidRPr="00054128" w:rsidRDefault="00410845" w:rsidP="00992B5F">
            <w:pPr>
              <w:rPr>
                <w:b/>
                <w:bCs/>
                <w:sz w:val="16"/>
                <w:szCs w:val="16"/>
                <w:lang w:val="en-GB"/>
              </w:rPr>
            </w:pPr>
          </w:p>
          <w:p w14:paraId="0CE6E2D7" w14:textId="77777777" w:rsidR="00410845" w:rsidRPr="00054128" w:rsidRDefault="00410845" w:rsidP="00992B5F">
            <w:pPr>
              <w:rPr>
                <w:b/>
                <w:bCs/>
                <w:sz w:val="16"/>
                <w:szCs w:val="16"/>
                <w:lang w:val="en-GB"/>
              </w:rPr>
            </w:pPr>
          </w:p>
          <w:p w14:paraId="10990B0E" w14:textId="77777777" w:rsidR="00410845" w:rsidRPr="00054128" w:rsidRDefault="00410845" w:rsidP="00992B5F">
            <w:pPr>
              <w:rPr>
                <w:b/>
                <w:bCs/>
                <w:sz w:val="16"/>
                <w:szCs w:val="16"/>
                <w:lang w:val="en-GB"/>
              </w:rPr>
            </w:pPr>
          </w:p>
          <w:p w14:paraId="608EA01D" w14:textId="77777777" w:rsidR="00410845" w:rsidRPr="00054128" w:rsidRDefault="00410845" w:rsidP="00992B5F">
            <w:pPr>
              <w:rPr>
                <w:b/>
                <w:bCs/>
                <w:sz w:val="16"/>
                <w:szCs w:val="16"/>
                <w:lang w:val="en-GB"/>
              </w:rPr>
            </w:pPr>
          </w:p>
          <w:p w14:paraId="480D9443" w14:textId="00245ACB" w:rsidR="00C24600" w:rsidRPr="00054128" w:rsidRDefault="00C24600" w:rsidP="00992B5F">
            <w:pPr>
              <w:rPr>
                <w:b/>
                <w:bCs/>
                <w:sz w:val="16"/>
                <w:szCs w:val="16"/>
                <w:lang w:val="en-GB"/>
              </w:rPr>
            </w:pPr>
            <w:r w:rsidRPr="00054128">
              <w:rPr>
                <w:b/>
                <w:bCs/>
                <w:sz w:val="16"/>
                <w:szCs w:val="16"/>
                <w:lang w:val="en-GB"/>
              </w:rPr>
              <w:t>Output 3.3</w:t>
            </w:r>
            <w:r w:rsidR="00B45582" w:rsidRPr="00054128">
              <w:rPr>
                <w:b/>
                <w:bCs/>
                <w:sz w:val="16"/>
                <w:szCs w:val="16"/>
                <w:lang w:val="en-GB"/>
              </w:rPr>
              <w:t>.</w:t>
            </w:r>
            <w:r w:rsidRPr="00054128">
              <w:rPr>
                <w:b/>
                <w:bCs/>
                <w:sz w:val="16"/>
                <w:szCs w:val="16"/>
                <w:lang w:val="en-GB"/>
              </w:rPr>
              <w:t xml:space="preserve"> Agribusiness sector and communities enabled for improved green value chain efficiency based on strengthen</w:t>
            </w:r>
            <w:r w:rsidR="00B45582" w:rsidRPr="00054128">
              <w:rPr>
                <w:b/>
                <w:bCs/>
                <w:sz w:val="16"/>
                <w:szCs w:val="16"/>
                <w:lang w:val="en-GB"/>
              </w:rPr>
              <w:t>ed</w:t>
            </w:r>
            <w:r w:rsidRPr="00054128">
              <w:rPr>
                <w:b/>
                <w:bCs/>
                <w:sz w:val="16"/>
                <w:szCs w:val="16"/>
                <w:lang w:val="en-GB"/>
              </w:rPr>
              <w:t xml:space="preserve"> public</w:t>
            </w:r>
            <w:r w:rsidR="00B45582" w:rsidRPr="00054128">
              <w:rPr>
                <w:b/>
                <w:bCs/>
                <w:sz w:val="16"/>
                <w:szCs w:val="16"/>
                <w:lang w:val="en-GB"/>
              </w:rPr>
              <w:t>-</w:t>
            </w:r>
            <w:r w:rsidRPr="00054128">
              <w:rPr>
                <w:b/>
                <w:bCs/>
                <w:sz w:val="16"/>
                <w:szCs w:val="16"/>
                <w:lang w:val="en-GB"/>
              </w:rPr>
              <w:t>private partnerships</w:t>
            </w:r>
          </w:p>
          <w:p w14:paraId="4BFDADB9" w14:textId="77777777" w:rsidR="00C24600" w:rsidRPr="00054128" w:rsidRDefault="00C24600" w:rsidP="00992B5F">
            <w:pPr>
              <w:rPr>
                <w:b/>
                <w:bCs/>
                <w:sz w:val="16"/>
                <w:szCs w:val="16"/>
                <w:lang w:val="en-GB"/>
              </w:rPr>
            </w:pPr>
          </w:p>
          <w:p w14:paraId="02C2BB20" w14:textId="2F013749" w:rsidR="00C462C1" w:rsidRPr="00054128" w:rsidRDefault="00C24600" w:rsidP="00992B5F">
            <w:pPr>
              <w:rPr>
                <w:sz w:val="16"/>
                <w:szCs w:val="16"/>
                <w:lang w:val="en-GB"/>
              </w:rPr>
            </w:pPr>
            <w:r w:rsidRPr="00054128">
              <w:rPr>
                <w:b/>
                <w:bCs/>
                <w:sz w:val="16"/>
                <w:szCs w:val="16"/>
                <w:lang w:val="en-GB"/>
              </w:rPr>
              <w:t>Indicator 3.3.1</w:t>
            </w:r>
            <w:r w:rsidR="00C462C1" w:rsidRPr="00054128">
              <w:rPr>
                <w:b/>
                <w:bCs/>
                <w:sz w:val="16"/>
                <w:szCs w:val="16"/>
                <w:lang w:val="en-GB"/>
              </w:rPr>
              <w:t>.</w:t>
            </w:r>
            <w:r w:rsidRPr="00054128">
              <w:rPr>
                <w:sz w:val="16"/>
                <w:szCs w:val="16"/>
                <w:lang w:val="en-GB"/>
              </w:rPr>
              <w:t xml:space="preserve"> Number of conventional farm units having integrated technological innovation and transitioned to sustainable agriculture </w:t>
            </w:r>
          </w:p>
          <w:p w14:paraId="5DFE74D0" w14:textId="15E049A7" w:rsidR="00C24600" w:rsidRPr="00054128" w:rsidRDefault="00E91E97" w:rsidP="00992B5F">
            <w:pPr>
              <w:rPr>
                <w:sz w:val="16"/>
                <w:szCs w:val="16"/>
                <w:lang w:val="en-GB"/>
              </w:rPr>
            </w:pPr>
            <w:r w:rsidRPr="00054128">
              <w:rPr>
                <w:sz w:val="16"/>
                <w:szCs w:val="16"/>
                <w:lang w:val="en-GB"/>
              </w:rPr>
              <w:t>(IRRF indicator E.2.2)</w:t>
            </w:r>
          </w:p>
          <w:p w14:paraId="05D42AE7" w14:textId="77777777" w:rsidR="00C24600" w:rsidRPr="00054128" w:rsidRDefault="00C24600" w:rsidP="00992B5F">
            <w:pPr>
              <w:rPr>
                <w:b/>
                <w:bCs/>
                <w:sz w:val="16"/>
                <w:szCs w:val="16"/>
                <w:lang w:val="en-GB"/>
              </w:rPr>
            </w:pPr>
            <w:r w:rsidRPr="00054128">
              <w:rPr>
                <w:b/>
                <w:bCs/>
                <w:sz w:val="16"/>
                <w:szCs w:val="16"/>
                <w:lang w:val="en-GB"/>
              </w:rPr>
              <w:t xml:space="preserve">Baseline (2022): </w:t>
            </w:r>
            <w:r w:rsidRPr="00054128">
              <w:rPr>
                <w:sz w:val="16"/>
                <w:szCs w:val="16"/>
                <w:lang w:val="en-GB"/>
              </w:rPr>
              <w:t>0</w:t>
            </w:r>
          </w:p>
          <w:p w14:paraId="377EA381" w14:textId="77777777" w:rsidR="00C24600" w:rsidRPr="00054128" w:rsidRDefault="00C24600" w:rsidP="00992B5F">
            <w:pPr>
              <w:rPr>
                <w:b/>
                <w:bCs/>
                <w:sz w:val="16"/>
                <w:szCs w:val="16"/>
                <w:lang w:val="en-GB"/>
              </w:rPr>
            </w:pPr>
            <w:r w:rsidRPr="00054128">
              <w:rPr>
                <w:b/>
                <w:bCs/>
                <w:sz w:val="16"/>
                <w:szCs w:val="16"/>
                <w:lang w:val="en-GB"/>
              </w:rPr>
              <w:t>Target:</w:t>
            </w:r>
            <w:r w:rsidRPr="00054128">
              <w:rPr>
                <w:sz w:val="16"/>
                <w:szCs w:val="16"/>
                <w:lang w:val="en-GB"/>
              </w:rPr>
              <w:t xml:space="preserve"> 20</w:t>
            </w:r>
          </w:p>
          <w:p w14:paraId="10535F90" w14:textId="48FE8E96" w:rsidR="00C24600" w:rsidRPr="00054128" w:rsidRDefault="00C24600" w:rsidP="00992B5F">
            <w:pPr>
              <w:rPr>
                <w:b/>
                <w:bCs/>
                <w:sz w:val="16"/>
                <w:szCs w:val="16"/>
                <w:lang w:val="en-GB"/>
              </w:rPr>
            </w:pPr>
            <w:r w:rsidRPr="00054128">
              <w:rPr>
                <w:b/>
                <w:bCs/>
                <w:sz w:val="16"/>
                <w:szCs w:val="16"/>
                <w:lang w:val="en-GB"/>
              </w:rPr>
              <w:t xml:space="preserve">Source: </w:t>
            </w:r>
            <w:r w:rsidRPr="00054128">
              <w:rPr>
                <w:sz w:val="16"/>
                <w:szCs w:val="16"/>
                <w:lang w:val="en-GB"/>
              </w:rPr>
              <w:t>Ministry of Agriculture</w:t>
            </w:r>
            <w:r w:rsidR="00E475A0" w:rsidRPr="00054128">
              <w:rPr>
                <w:sz w:val="16"/>
                <w:szCs w:val="16"/>
                <w:lang w:val="en-GB"/>
              </w:rPr>
              <w:t xml:space="preserve"> report</w:t>
            </w:r>
          </w:p>
          <w:p w14:paraId="6985C6AA" w14:textId="77777777" w:rsidR="00C24600" w:rsidRPr="00054128" w:rsidRDefault="00C24600" w:rsidP="00992B5F">
            <w:pPr>
              <w:rPr>
                <w:sz w:val="16"/>
                <w:szCs w:val="16"/>
                <w:lang w:val="en-GB"/>
              </w:rPr>
            </w:pPr>
            <w:r w:rsidRPr="00054128">
              <w:rPr>
                <w:b/>
                <w:bCs/>
                <w:sz w:val="16"/>
                <w:szCs w:val="16"/>
                <w:lang w:val="en-GB"/>
              </w:rPr>
              <w:t>Frequency:</w:t>
            </w:r>
            <w:r w:rsidRPr="00054128">
              <w:rPr>
                <w:sz w:val="16"/>
                <w:szCs w:val="16"/>
                <w:lang w:val="en-GB"/>
              </w:rPr>
              <w:t xml:space="preserve"> Annual </w:t>
            </w:r>
          </w:p>
          <w:p w14:paraId="4C23602B" w14:textId="77777777" w:rsidR="00C24600" w:rsidRPr="00054128" w:rsidRDefault="00C24600" w:rsidP="00992B5F">
            <w:pPr>
              <w:rPr>
                <w:sz w:val="16"/>
                <w:szCs w:val="16"/>
                <w:lang w:val="en-GB"/>
              </w:rPr>
            </w:pPr>
          </w:p>
          <w:p w14:paraId="042D277E" w14:textId="72CDD95D" w:rsidR="00C24600" w:rsidRPr="00054128" w:rsidRDefault="00C24600" w:rsidP="00992B5F">
            <w:pPr>
              <w:rPr>
                <w:sz w:val="16"/>
                <w:szCs w:val="16"/>
                <w:lang w:val="en-GB"/>
              </w:rPr>
            </w:pPr>
            <w:r w:rsidRPr="00054128">
              <w:rPr>
                <w:b/>
                <w:bCs/>
                <w:sz w:val="16"/>
                <w:szCs w:val="16"/>
                <w:lang w:val="en-GB"/>
              </w:rPr>
              <w:t>Indicator 3.3.2</w:t>
            </w:r>
            <w:r w:rsidR="00C462C1" w:rsidRPr="00054128">
              <w:rPr>
                <w:b/>
                <w:bCs/>
                <w:sz w:val="16"/>
                <w:szCs w:val="16"/>
                <w:lang w:val="en-GB"/>
              </w:rPr>
              <w:t>.</w:t>
            </w:r>
            <w:r w:rsidRPr="00054128">
              <w:rPr>
                <w:sz w:val="16"/>
                <w:szCs w:val="16"/>
                <w:lang w:val="en-GB"/>
              </w:rPr>
              <w:t xml:space="preserve"> Number of green jobs created in peri-urban and rural areas in agribusiness. </w:t>
            </w:r>
          </w:p>
          <w:p w14:paraId="5350C664" w14:textId="77777777" w:rsidR="00C24600" w:rsidRPr="00054128" w:rsidRDefault="00C24600" w:rsidP="00992B5F">
            <w:pPr>
              <w:rPr>
                <w:sz w:val="16"/>
                <w:szCs w:val="16"/>
                <w:lang w:val="en-GB"/>
              </w:rPr>
            </w:pPr>
            <w:r w:rsidRPr="00054128">
              <w:rPr>
                <w:b/>
                <w:bCs/>
                <w:sz w:val="16"/>
                <w:szCs w:val="16"/>
                <w:lang w:val="en-GB"/>
              </w:rPr>
              <w:t>Baseline (2022)</w:t>
            </w:r>
            <w:r w:rsidRPr="00054128">
              <w:rPr>
                <w:b/>
                <w:sz w:val="16"/>
                <w:szCs w:val="16"/>
                <w:lang w:val="en-GB"/>
              </w:rPr>
              <w:t>:</w:t>
            </w:r>
            <w:r w:rsidRPr="00054128">
              <w:rPr>
                <w:sz w:val="16"/>
                <w:szCs w:val="16"/>
                <w:lang w:val="en-GB"/>
              </w:rPr>
              <w:t xml:space="preserve"> 0</w:t>
            </w:r>
          </w:p>
          <w:p w14:paraId="5CD7DE51" w14:textId="597EDFC0" w:rsidR="00C24600" w:rsidRPr="00054128" w:rsidRDefault="00C24600" w:rsidP="00992B5F">
            <w:pPr>
              <w:rPr>
                <w:sz w:val="16"/>
                <w:szCs w:val="16"/>
                <w:lang w:val="en-GB"/>
              </w:rPr>
            </w:pPr>
            <w:r w:rsidRPr="00054128">
              <w:rPr>
                <w:b/>
                <w:bCs/>
                <w:sz w:val="16"/>
                <w:szCs w:val="16"/>
                <w:lang w:val="en-GB"/>
              </w:rPr>
              <w:t>Target</w:t>
            </w:r>
            <w:r w:rsidR="00C462C1" w:rsidRPr="00054128">
              <w:rPr>
                <w:b/>
                <w:sz w:val="16"/>
                <w:szCs w:val="16"/>
                <w:lang w:val="en-GB"/>
              </w:rPr>
              <w:t>:</w:t>
            </w:r>
            <w:r w:rsidRPr="00054128">
              <w:rPr>
                <w:sz w:val="16"/>
                <w:szCs w:val="16"/>
                <w:lang w:val="en-GB"/>
              </w:rPr>
              <w:t xml:space="preserve"> 60</w:t>
            </w:r>
          </w:p>
          <w:p w14:paraId="6078AA28" w14:textId="00822014" w:rsidR="00C24600" w:rsidRPr="00054128" w:rsidRDefault="00C24600" w:rsidP="00992B5F">
            <w:pPr>
              <w:rPr>
                <w:sz w:val="16"/>
                <w:szCs w:val="16"/>
                <w:lang w:val="en-GB"/>
              </w:rPr>
            </w:pPr>
            <w:r w:rsidRPr="00054128">
              <w:rPr>
                <w:b/>
                <w:bCs/>
                <w:sz w:val="16"/>
                <w:szCs w:val="16"/>
                <w:lang w:val="en-GB"/>
              </w:rPr>
              <w:t>Source</w:t>
            </w:r>
            <w:r w:rsidR="00C462C1" w:rsidRPr="00054128">
              <w:rPr>
                <w:b/>
                <w:sz w:val="16"/>
                <w:szCs w:val="16"/>
                <w:lang w:val="en-GB"/>
              </w:rPr>
              <w:t>:</w:t>
            </w:r>
            <w:r w:rsidRPr="00054128">
              <w:rPr>
                <w:sz w:val="16"/>
                <w:szCs w:val="16"/>
                <w:lang w:val="en-GB"/>
              </w:rPr>
              <w:t xml:space="preserve"> Ministry of Agriculture</w:t>
            </w:r>
          </w:p>
          <w:p w14:paraId="1024AD7B" w14:textId="77777777" w:rsidR="00C24600" w:rsidRPr="00054128" w:rsidRDefault="00C24600" w:rsidP="00992B5F">
            <w:pPr>
              <w:rPr>
                <w:sz w:val="16"/>
                <w:szCs w:val="16"/>
                <w:lang w:val="en-GB"/>
              </w:rPr>
            </w:pPr>
            <w:r w:rsidRPr="00054128">
              <w:rPr>
                <w:b/>
                <w:bCs/>
                <w:sz w:val="16"/>
                <w:szCs w:val="16"/>
                <w:lang w:val="en-GB"/>
              </w:rPr>
              <w:t>Frequency:</w:t>
            </w:r>
            <w:r w:rsidRPr="00054128">
              <w:rPr>
                <w:sz w:val="16"/>
                <w:szCs w:val="16"/>
                <w:lang w:val="en-GB"/>
              </w:rPr>
              <w:t xml:space="preserve"> Annual</w:t>
            </w:r>
          </w:p>
          <w:p w14:paraId="47DEC3BE" w14:textId="77777777" w:rsidR="00942D73" w:rsidRPr="00054128" w:rsidRDefault="00942D73" w:rsidP="00992B5F">
            <w:pPr>
              <w:rPr>
                <w:sz w:val="16"/>
                <w:szCs w:val="16"/>
                <w:lang w:val="en-GB"/>
              </w:rPr>
            </w:pPr>
          </w:p>
          <w:p w14:paraId="7B661E86" w14:textId="77777777" w:rsidR="00942D73" w:rsidRPr="00054128" w:rsidRDefault="00942D73" w:rsidP="00992B5F">
            <w:pPr>
              <w:rPr>
                <w:sz w:val="16"/>
                <w:szCs w:val="16"/>
                <w:lang w:val="en-GB"/>
              </w:rPr>
            </w:pPr>
          </w:p>
          <w:p w14:paraId="717D2EC9" w14:textId="77777777" w:rsidR="000E1F0D" w:rsidRPr="00054128" w:rsidRDefault="000E1F0D" w:rsidP="000E1F0D">
            <w:pPr>
              <w:rPr>
                <w:b/>
                <w:bCs/>
                <w:color w:val="000000" w:themeColor="text1"/>
                <w:sz w:val="16"/>
                <w:szCs w:val="16"/>
                <w:lang w:val="en-GB"/>
              </w:rPr>
            </w:pPr>
            <w:r w:rsidRPr="00054128">
              <w:rPr>
                <w:b/>
                <w:bCs/>
                <w:color w:val="000000" w:themeColor="text1"/>
                <w:sz w:val="16"/>
                <w:szCs w:val="16"/>
                <w:lang w:val="en-GB"/>
              </w:rPr>
              <w:t xml:space="preserve">Output 3.4. SMEs led by women and youth have access to inclusive and innovative financing instruments and services improved to support productive capacities for sustainable livelihoods and jobs to achieve prosperity </w:t>
            </w:r>
          </w:p>
          <w:p w14:paraId="6A78CE1A" w14:textId="77777777" w:rsidR="000E1F0D" w:rsidRPr="00054128" w:rsidRDefault="000E1F0D" w:rsidP="000E1F0D">
            <w:pPr>
              <w:rPr>
                <w:b/>
                <w:bCs/>
                <w:color w:val="000000" w:themeColor="text1"/>
                <w:sz w:val="16"/>
                <w:szCs w:val="16"/>
                <w:lang w:val="en-GB"/>
              </w:rPr>
            </w:pPr>
          </w:p>
          <w:p w14:paraId="3787A9AA" w14:textId="77777777" w:rsidR="000E1F0D" w:rsidRPr="00054128" w:rsidRDefault="000E1F0D" w:rsidP="000E1F0D">
            <w:pPr>
              <w:rPr>
                <w:color w:val="000000" w:themeColor="text1"/>
                <w:sz w:val="16"/>
                <w:szCs w:val="16"/>
                <w:lang w:val="en-GB"/>
              </w:rPr>
            </w:pPr>
            <w:r w:rsidRPr="00054128">
              <w:rPr>
                <w:b/>
                <w:bCs/>
                <w:color w:val="000000" w:themeColor="text1"/>
                <w:sz w:val="16"/>
                <w:szCs w:val="16"/>
                <w:lang w:val="en-GB"/>
              </w:rPr>
              <w:t>Indicator 3.4.1.</w:t>
            </w:r>
            <w:r w:rsidRPr="00054128">
              <w:rPr>
                <w:color w:val="000000" w:themeColor="text1"/>
                <w:sz w:val="16"/>
                <w:szCs w:val="16"/>
                <w:lang w:val="en-GB"/>
              </w:rPr>
              <w:t xml:space="preserve"> Number of (a) SMEs, (b) women, (c) youth accessing financial services (IRRF indicator 1.3.2)</w:t>
            </w:r>
            <w:r w:rsidRPr="00054128">
              <w:rPr>
                <w:color w:val="000000" w:themeColor="text1"/>
                <w:sz w:val="16"/>
                <w:szCs w:val="16"/>
                <w:lang w:val="en-GB"/>
              </w:rPr>
              <w:br/>
            </w:r>
            <w:r w:rsidRPr="00054128">
              <w:rPr>
                <w:b/>
                <w:bCs/>
                <w:color w:val="000000" w:themeColor="text1"/>
                <w:sz w:val="16"/>
                <w:szCs w:val="16"/>
                <w:lang w:val="en-GB"/>
              </w:rPr>
              <w:t>Baseline (2022)</w:t>
            </w:r>
            <w:r w:rsidRPr="00054128">
              <w:rPr>
                <w:color w:val="000000" w:themeColor="text1"/>
                <w:sz w:val="16"/>
                <w:szCs w:val="16"/>
                <w:lang w:val="en-GB"/>
              </w:rPr>
              <w:t xml:space="preserve"> 0:</w:t>
            </w:r>
            <w:r w:rsidRPr="00054128">
              <w:rPr>
                <w:b/>
                <w:bCs/>
                <w:color w:val="000000" w:themeColor="text1"/>
                <w:sz w:val="16"/>
                <w:szCs w:val="16"/>
                <w:lang w:val="en-GB"/>
              </w:rPr>
              <w:t xml:space="preserve"> </w:t>
            </w:r>
            <w:r w:rsidRPr="00054128">
              <w:rPr>
                <w:bCs/>
                <w:color w:val="000000" w:themeColor="text1"/>
                <w:sz w:val="16"/>
                <w:szCs w:val="16"/>
                <w:lang w:val="en-GB"/>
              </w:rPr>
              <w:t>(</w:t>
            </w:r>
            <w:r w:rsidRPr="00054128">
              <w:rPr>
                <w:color w:val="000000" w:themeColor="text1"/>
                <w:sz w:val="16"/>
                <w:szCs w:val="16"/>
                <w:lang w:val="en-GB"/>
              </w:rPr>
              <w:t>a) 0 (b) Men 0; (c) Women 0</w:t>
            </w:r>
            <w:r w:rsidRPr="00054128">
              <w:rPr>
                <w:color w:val="000000" w:themeColor="text1"/>
                <w:lang w:val="en-GB"/>
              </w:rPr>
              <w:br/>
            </w:r>
            <w:r w:rsidRPr="00054128">
              <w:rPr>
                <w:b/>
                <w:bCs/>
                <w:color w:val="000000" w:themeColor="text1"/>
                <w:sz w:val="16"/>
                <w:szCs w:val="16"/>
                <w:lang w:val="en-GB"/>
              </w:rPr>
              <w:t xml:space="preserve">Target </w:t>
            </w:r>
            <w:r w:rsidRPr="00054128">
              <w:rPr>
                <w:color w:val="000000" w:themeColor="text1"/>
                <w:sz w:val="16"/>
                <w:szCs w:val="16"/>
                <w:lang w:val="en-GB"/>
              </w:rPr>
              <w:t>45: (a) 5 (b) 25 (c) 15</w:t>
            </w:r>
            <w:r w:rsidRPr="00054128">
              <w:rPr>
                <w:color w:val="000000" w:themeColor="text1"/>
                <w:lang w:val="en-GB"/>
              </w:rPr>
              <w:br/>
            </w:r>
            <w:r w:rsidRPr="00054128">
              <w:rPr>
                <w:b/>
                <w:bCs/>
                <w:color w:val="000000" w:themeColor="text1"/>
                <w:sz w:val="16"/>
                <w:szCs w:val="16"/>
                <w:lang w:val="en-GB"/>
              </w:rPr>
              <w:t>Source:</w:t>
            </w:r>
            <w:r w:rsidRPr="00054128">
              <w:rPr>
                <w:color w:val="000000" w:themeColor="text1"/>
                <w:sz w:val="16"/>
                <w:szCs w:val="16"/>
                <w:lang w:val="en-GB"/>
              </w:rPr>
              <w:t xml:space="preserve"> Ministry of Financial Inclusion</w:t>
            </w:r>
          </w:p>
          <w:p w14:paraId="6A84C003" w14:textId="77777777" w:rsidR="000E1F0D" w:rsidRPr="00054128" w:rsidRDefault="000E1F0D" w:rsidP="000E1F0D">
            <w:pPr>
              <w:rPr>
                <w:color w:val="000000" w:themeColor="text1"/>
                <w:sz w:val="16"/>
                <w:szCs w:val="16"/>
                <w:lang w:val="en-GB"/>
              </w:rPr>
            </w:pPr>
            <w:r w:rsidRPr="00054128">
              <w:rPr>
                <w:b/>
                <w:bCs/>
                <w:color w:val="000000" w:themeColor="text1"/>
                <w:sz w:val="16"/>
                <w:szCs w:val="16"/>
                <w:lang w:val="en-GB"/>
              </w:rPr>
              <w:t xml:space="preserve">Frequency: </w:t>
            </w:r>
            <w:r w:rsidRPr="00054128">
              <w:rPr>
                <w:bCs/>
                <w:color w:val="000000" w:themeColor="text1"/>
                <w:sz w:val="16"/>
                <w:szCs w:val="16"/>
                <w:lang w:val="en-GB"/>
              </w:rPr>
              <w:t>A</w:t>
            </w:r>
            <w:r w:rsidRPr="00054128">
              <w:rPr>
                <w:color w:val="000000" w:themeColor="text1"/>
                <w:sz w:val="16"/>
                <w:szCs w:val="16"/>
                <w:lang w:val="en-GB"/>
              </w:rPr>
              <w:t>nnual</w:t>
            </w:r>
          </w:p>
          <w:p w14:paraId="01C72A74" w14:textId="77777777" w:rsidR="000E1F0D" w:rsidRPr="00054128" w:rsidRDefault="000E1F0D" w:rsidP="000E1F0D">
            <w:pPr>
              <w:rPr>
                <w:color w:val="000000" w:themeColor="text1"/>
                <w:sz w:val="16"/>
                <w:szCs w:val="16"/>
                <w:lang w:val="en-GB"/>
              </w:rPr>
            </w:pPr>
          </w:p>
          <w:p w14:paraId="50B4652D" w14:textId="77777777" w:rsidR="000E1F0D" w:rsidRPr="00054128" w:rsidRDefault="000E1F0D" w:rsidP="000E1F0D">
            <w:pPr>
              <w:rPr>
                <w:color w:val="000000" w:themeColor="text1"/>
                <w:sz w:val="16"/>
                <w:szCs w:val="16"/>
                <w:lang w:val="en-GB"/>
              </w:rPr>
            </w:pPr>
            <w:r w:rsidRPr="00054128">
              <w:rPr>
                <w:b/>
                <w:bCs/>
                <w:color w:val="000000" w:themeColor="text1"/>
                <w:sz w:val="16"/>
                <w:szCs w:val="16"/>
                <w:lang w:val="en-GB"/>
              </w:rPr>
              <w:t xml:space="preserve">Indicator 3.4.2. </w:t>
            </w:r>
            <w:r w:rsidRPr="00054128">
              <w:rPr>
                <w:color w:val="000000" w:themeColor="text1"/>
                <w:sz w:val="16"/>
                <w:szCs w:val="16"/>
                <w:lang w:val="en-GB"/>
              </w:rPr>
              <w:t>Policy and regulatory and institutional framework developed and adopted by public and private actors to align public and private finance with the SDGs: (a) policy; (b) regulatory framework; (c) institutional framework (IRRF indicator E.3.2)</w:t>
            </w:r>
          </w:p>
          <w:p w14:paraId="339A62AA" w14:textId="77777777" w:rsidR="000E1F0D" w:rsidRPr="00054128" w:rsidRDefault="000E1F0D" w:rsidP="000E1F0D">
            <w:pPr>
              <w:rPr>
                <w:color w:val="000000" w:themeColor="text1"/>
                <w:sz w:val="16"/>
                <w:szCs w:val="16"/>
                <w:lang w:val="en-GB"/>
              </w:rPr>
            </w:pPr>
            <w:r w:rsidRPr="00054128">
              <w:rPr>
                <w:b/>
                <w:bCs/>
                <w:color w:val="000000" w:themeColor="text1"/>
                <w:sz w:val="16"/>
                <w:szCs w:val="16"/>
                <w:lang w:val="en-GB"/>
              </w:rPr>
              <w:t>Baseline (2022):</w:t>
            </w:r>
            <w:r w:rsidRPr="00054128">
              <w:rPr>
                <w:color w:val="000000" w:themeColor="text1"/>
                <w:sz w:val="16"/>
                <w:szCs w:val="16"/>
                <w:lang w:val="en-GB"/>
              </w:rPr>
              <w:t xml:space="preserve"> a-No; b-No; c-No; d-No</w:t>
            </w:r>
            <w:r w:rsidRPr="00054128">
              <w:rPr>
                <w:color w:val="000000" w:themeColor="text1"/>
                <w:lang w:val="en-GB"/>
              </w:rPr>
              <w:br/>
            </w:r>
            <w:r w:rsidRPr="00054128">
              <w:rPr>
                <w:b/>
                <w:bCs/>
                <w:color w:val="000000" w:themeColor="text1"/>
                <w:sz w:val="16"/>
                <w:szCs w:val="16"/>
                <w:lang w:val="en-GB"/>
              </w:rPr>
              <w:t xml:space="preserve">Target: </w:t>
            </w:r>
            <w:r w:rsidRPr="00054128">
              <w:rPr>
                <w:color w:val="000000" w:themeColor="text1"/>
                <w:sz w:val="16"/>
                <w:szCs w:val="16"/>
                <w:lang w:val="en-GB"/>
              </w:rPr>
              <w:t>a-Yes; b-Yes; c-Yes; -d-Yes</w:t>
            </w:r>
            <w:r w:rsidRPr="00054128">
              <w:rPr>
                <w:color w:val="000000" w:themeColor="text1"/>
                <w:lang w:val="en-GB"/>
              </w:rPr>
              <w:br/>
            </w:r>
            <w:r w:rsidRPr="00054128">
              <w:rPr>
                <w:b/>
                <w:bCs/>
                <w:color w:val="000000" w:themeColor="text1"/>
                <w:sz w:val="16"/>
                <w:szCs w:val="16"/>
                <w:lang w:val="en-GB"/>
              </w:rPr>
              <w:t xml:space="preserve">Source: </w:t>
            </w:r>
            <w:r w:rsidRPr="00054128">
              <w:rPr>
                <w:color w:val="000000" w:themeColor="text1"/>
                <w:sz w:val="16"/>
                <w:szCs w:val="16"/>
                <w:lang w:val="en-GB"/>
              </w:rPr>
              <w:t>Ministry of Finance report</w:t>
            </w:r>
            <w:r w:rsidRPr="00054128">
              <w:rPr>
                <w:color w:val="000000" w:themeColor="text1"/>
                <w:lang w:val="en-GB"/>
              </w:rPr>
              <w:br/>
            </w:r>
            <w:r w:rsidRPr="00054128">
              <w:rPr>
                <w:b/>
                <w:bCs/>
                <w:color w:val="000000" w:themeColor="text1"/>
                <w:sz w:val="16"/>
                <w:szCs w:val="16"/>
                <w:lang w:val="en-GB"/>
              </w:rPr>
              <w:t>Frequency:</w:t>
            </w:r>
            <w:r w:rsidRPr="00054128">
              <w:rPr>
                <w:color w:val="000000" w:themeColor="text1"/>
                <w:sz w:val="16"/>
                <w:szCs w:val="16"/>
                <w:lang w:val="en-GB"/>
              </w:rPr>
              <w:t xml:space="preserve"> Annual</w:t>
            </w:r>
          </w:p>
          <w:p w14:paraId="44C7F324" w14:textId="77777777" w:rsidR="000E1F0D" w:rsidRPr="00054128" w:rsidRDefault="000E1F0D" w:rsidP="000E1F0D">
            <w:pPr>
              <w:rPr>
                <w:color w:val="000000" w:themeColor="text1"/>
                <w:sz w:val="16"/>
                <w:szCs w:val="16"/>
                <w:lang w:val="en-GB"/>
              </w:rPr>
            </w:pPr>
          </w:p>
          <w:p w14:paraId="45C78EAF" w14:textId="77777777" w:rsidR="000E1F0D" w:rsidRPr="00054128" w:rsidRDefault="000E1F0D" w:rsidP="000E1F0D">
            <w:pPr>
              <w:spacing w:line="256" w:lineRule="auto"/>
              <w:rPr>
                <w:color w:val="000000" w:themeColor="text1"/>
                <w:sz w:val="16"/>
                <w:szCs w:val="16"/>
                <w:lang w:val="en-GB"/>
              </w:rPr>
            </w:pPr>
            <w:r w:rsidRPr="00054128">
              <w:rPr>
                <w:b/>
                <w:bCs/>
                <w:color w:val="000000" w:themeColor="text1"/>
                <w:sz w:val="16"/>
                <w:szCs w:val="16"/>
                <w:lang w:val="en-GB"/>
              </w:rPr>
              <w:t>Indicator 3.4.3.</w:t>
            </w:r>
            <w:r w:rsidRPr="00054128">
              <w:rPr>
                <w:color w:val="000000" w:themeColor="text1"/>
                <w:sz w:val="16"/>
                <w:szCs w:val="16"/>
                <w:lang w:val="en-GB"/>
              </w:rPr>
              <w:t xml:space="preserve"> Number of volunteers recruited for private sector organizations to support SMEs, women and start-ups (IRFF indicator 9.1.3)</w:t>
            </w:r>
          </w:p>
          <w:p w14:paraId="13B9AAEA" w14:textId="6D8822D4" w:rsidR="000E1F0D" w:rsidRPr="00054128" w:rsidRDefault="000E1F0D" w:rsidP="000E1F0D">
            <w:pPr>
              <w:rPr>
                <w:color w:val="000000" w:themeColor="text1"/>
                <w:sz w:val="16"/>
                <w:szCs w:val="16"/>
                <w:lang w:val="en-GB"/>
              </w:rPr>
            </w:pPr>
            <w:r w:rsidRPr="00054128">
              <w:rPr>
                <w:b/>
                <w:bCs/>
                <w:color w:val="000000" w:themeColor="text1"/>
                <w:sz w:val="16"/>
                <w:szCs w:val="16"/>
                <w:lang w:val="en-GB"/>
              </w:rPr>
              <w:lastRenderedPageBreak/>
              <w:t xml:space="preserve">Baseline: </w:t>
            </w:r>
            <w:r w:rsidRPr="00054128">
              <w:rPr>
                <w:color w:val="000000" w:themeColor="text1"/>
                <w:sz w:val="16"/>
                <w:szCs w:val="16"/>
                <w:lang w:val="en-GB"/>
              </w:rPr>
              <w:t>0</w:t>
            </w:r>
            <w:r w:rsidRPr="00054128">
              <w:rPr>
                <w:color w:val="000000" w:themeColor="text1"/>
                <w:lang w:val="en-GB"/>
              </w:rPr>
              <w:br/>
            </w:r>
            <w:r w:rsidRPr="00054128">
              <w:rPr>
                <w:b/>
                <w:bCs/>
                <w:color w:val="000000" w:themeColor="text1"/>
                <w:sz w:val="16"/>
                <w:szCs w:val="16"/>
                <w:lang w:val="en-GB"/>
              </w:rPr>
              <w:t>Target</w:t>
            </w:r>
            <w:r w:rsidR="00546190" w:rsidRPr="00054128">
              <w:rPr>
                <w:b/>
                <w:bCs/>
                <w:color w:val="000000" w:themeColor="text1"/>
                <w:sz w:val="16"/>
                <w:szCs w:val="16"/>
                <w:lang w:val="en-GB"/>
              </w:rPr>
              <w:t>:</w:t>
            </w:r>
            <w:r w:rsidRPr="00054128">
              <w:rPr>
                <w:b/>
                <w:bCs/>
                <w:color w:val="000000" w:themeColor="text1"/>
                <w:sz w:val="16"/>
                <w:szCs w:val="16"/>
                <w:lang w:val="en-GB"/>
              </w:rPr>
              <w:t xml:space="preserve"> total:</w:t>
            </w:r>
            <w:r w:rsidRPr="00054128">
              <w:rPr>
                <w:color w:val="000000" w:themeColor="text1"/>
                <w:sz w:val="16"/>
                <w:szCs w:val="16"/>
                <w:lang w:val="en-GB"/>
              </w:rPr>
              <w:t>10; Women: 5; Men: 5</w:t>
            </w:r>
          </w:p>
          <w:p w14:paraId="54DE9698" w14:textId="77777777" w:rsidR="000E1F0D" w:rsidRPr="00054128" w:rsidRDefault="000E1F0D" w:rsidP="000E1F0D">
            <w:pPr>
              <w:rPr>
                <w:color w:val="000000" w:themeColor="text1"/>
                <w:sz w:val="16"/>
                <w:szCs w:val="16"/>
                <w:lang w:val="en-GB"/>
              </w:rPr>
            </w:pPr>
            <w:r w:rsidRPr="00054128">
              <w:rPr>
                <w:b/>
                <w:bCs/>
                <w:color w:val="000000" w:themeColor="text1"/>
                <w:sz w:val="16"/>
                <w:szCs w:val="16"/>
                <w:lang w:val="en-GB"/>
              </w:rPr>
              <w:t xml:space="preserve">Source: </w:t>
            </w:r>
            <w:r w:rsidRPr="00054128">
              <w:rPr>
                <w:color w:val="000000" w:themeColor="text1"/>
                <w:sz w:val="16"/>
                <w:szCs w:val="16"/>
                <w:lang w:val="en-GB"/>
              </w:rPr>
              <w:t>ANVT,</w:t>
            </w:r>
            <w:r w:rsidRPr="00054128">
              <w:rPr>
                <w:b/>
                <w:bCs/>
                <w:color w:val="000000" w:themeColor="text1"/>
                <w:sz w:val="16"/>
                <w:szCs w:val="16"/>
                <w:lang w:val="en-GB"/>
              </w:rPr>
              <w:t xml:space="preserve"> </w:t>
            </w:r>
            <w:r w:rsidRPr="00054128">
              <w:rPr>
                <w:color w:val="000000" w:themeColor="text1"/>
                <w:sz w:val="16"/>
                <w:szCs w:val="16"/>
                <w:lang w:val="en-GB"/>
              </w:rPr>
              <w:t>Ministry of Grassroots Development</w:t>
            </w:r>
          </w:p>
          <w:p w14:paraId="7A4418E9" w14:textId="77777777" w:rsidR="000E1F0D" w:rsidRPr="00054128" w:rsidRDefault="000E1F0D" w:rsidP="000E1F0D">
            <w:pPr>
              <w:rPr>
                <w:color w:val="000000" w:themeColor="text1"/>
                <w:sz w:val="16"/>
                <w:szCs w:val="16"/>
                <w:lang w:val="en-GB"/>
              </w:rPr>
            </w:pPr>
            <w:r w:rsidRPr="00054128">
              <w:rPr>
                <w:b/>
                <w:bCs/>
                <w:color w:val="000000" w:themeColor="text1"/>
                <w:sz w:val="16"/>
                <w:szCs w:val="16"/>
                <w:lang w:val="en-GB"/>
              </w:rPr>
              <w:t>Frequency</w:t>
            </w:r>
            <w:r w:rsidRPr="00054128">
              <w:rPr>
                <w:color w:val="000000" w:themeColor="text1"/>
                <w:sz w:val="16"/>
                <w:szCs w:val="16"/>
                <w:lang w:val="en-GB"/>
              </w:rPr>
              <w:t>: Annual</w:t>
            </w:r>
          </w:p>
          <w:p w14:paraId="688E5E95" w14:textId="77777777" w:rsidR="00C24600" w:rsidRPr="00054128" w:rsidRDefault="00C24600" w:rsidP="00992B5F">
            <w:pPr>
              <w:rPr>
                <w:b/>
                <w:bCs/>
                <w:sz w:val="16"/>
                <w:szCs w:val="16"/>
                <w:lang w:val="en-GB"/>
              </w:rPr>
            </w:pPr>
          </w:p>
        </w:tc>
        <w:tc>
          <w:tcPr>
            <w:tcW w:w="2268" w:type="dxa"/>
            <w:vMerge/>
          </w:tcPr>
          <w:p w14:paraId="38CF5B29" w14:textId="77777777" w:rsidR="00C24600" w:rsidRPr="00054128" w:rsidRDefault="00C24600" w:rsidP="00992B5F">
            <w:pPr>
              <w:rPr>
                <w:sz w:val="16"/>
                <w:szCs w:val="16"/>
                <w:lang w:val="en-GB"/>
              </w:rPr>
            </w:pPr>
          </w:p>
        </w:tc>
        <w:tc>
          <w:tcPr>
            <w:tcW w:w="2010" w:type="dxa"/>
            <w:vMerge/>
          </w:tcPr>
          <w:p w14:paraId="05E9165B" w14:textId="77777777" w:rsidR="00C24600" w:rsidRPr="00054128" w:rsidRDefault="00C24600" w:rsidP="00992B5F">
            <w:pPr>
              <w:rPr>
                <w:sz w:val="16"/>
                <w:szCs w:val="16"/>
                <w:lang w:val="en-GB"/>
              </w:rPr>
            </w:pPr>
          </w:p>
        </w:tc>
      </w:tr>
      <w:tr w:rsidR="00C24600" w:rsidRPr="00054128" w14:paraId="32B6D0A7" w14:textId="77777777" w:rsidTr="00992B5F">
        <w:trPr>
          <w:trHeight w:val="355"/>
        </w:trPr>
        <w:tc>
          <w:tcPr>
            <w:tcW w:w="15052" w:type="dxa"/>
            <w:gridSpan w:val="5"/>
            <w:shd w:val="clear" w:color="auto" w:fill="DAEEF3" w:themeFill="accent5" w:themeFillTint="33"/>
          </w:tcPr>
          <w:p w14:paraId="43691E29" w14:textId="360FB9EB" w:rsidR="00C24600" w:rsidRPr="00054128" w:rsidRDefault="00843948" w:rsidP="00CC48E1">
            <w:pPr>
              <w:rPr>
                <w:sz w:val="16"/>
                <w:szCs w:val="16"/>
                <w:lang w:val="en-GB"/>
              </w:rPr>
            </w:pPr>
            <w:r w:rsidRPr="00054128">
              <w:rPr>
                <w:b/>
                <w:bCs/>
                <w:sz w:val="16"/>
                <w:szCs w:val="16"/>
                <w:lang w:val="en-GB"/>
              </w:rPr>
              <w:lastRenderedPageBreak/>
              <w:t>National priority or goal</w:t>
            </w:r>
            <w:r w:rsidR="00CC48E1" w:rsidRPr="00054128">
              <w:rPr>
                <w:b/>
                <w:bCs/>
                <w:sz w:val="16"/>
                <w:szCs w:val="16"/>
                <w:lang w:val="en-GB"/>
              </w:rPr>
              <w:t>:</w:t>
            </w:r>
            <w:r w:rsidR="00A079C7" w:rsidRPr="00054128">
              <w:rPr>
                <w:b/>
                <w:bCs/>
                <w:sz w:val="16"/>
                <w:szCs w:val="16"/>
                <w:lang w:val="en-GB"/>
              </w:rPr>
              <w:t xml:space="preserve"> Government </w:t>
            </w:r>
            <w:r w:rsidR="00353452" w:rsidRPr="00054128">
              <w:rPr>
                <w:b/>
                <w:bCs/>
                <w:sz w:val="16"/>
                <w:szCs w:val="16"/>
                <w:lang w:val="en-GB"/>
              </w:rPr>
              <w:t>Roadmap</w:t>
            </w:r>
            <w:r w:rsidR="00CC48E1" w:rsidRPr="00054128">
              <w:rPr>
                <w:b/>
                <w:bCs/>
                <w:sz w:val="16"/>
                <w:szCs w:val="16"/>
                <w:lang w:val="en-GB"/>
              </w:rPr>
              <w:t xml:space="preserve"> axis</w:t>
            </w:r>
            <w:r w:rsidR="00C24600" w:rsidRPr="00054128">
              <w:rPr>
                <w:b/>
                <w:bCs/>
                <w:sz w:val="16"/>
                <w:szCs w:val="16"/>
                <w:lang w:val="en-GB"/>
              </w:rPr>
              <w:t xml:space="preserve"> 2</w:t>
            </w:r>
            <w:r w:rsidRPr="00054128">
              <w:rPr>
                <w:b/>
                <w:bCs/>
                <w:sz w:val="16"/>
                <w:szCs w:val="16"/>
                <w:lang w:val="en-GB"/>
              </w:rPr>
              <w:t>.</w:t>
            </w:r>
            <w:r w:rsidR="00C24600" w:rsidRPr="00054128">
              <w:rPr>
                <w:sz w:val="16"/>
                <w:szCs w:val="16"/>
                <w:lang w:val="en-GB"/>
              </w:rPr>
              <w:t xml:space="preserve"> Boost job creation by building on the strengths of the economy; </w:t>
            </w:r>
            <w:r w:rsidR="00CC48E1" w:rsidRPr="00054128">
              <w:rPr>
                <w:b/>
                <w:bCs/>
                <w:sz w:val="16"/>
                <w:szCs w:val="16"/>
                <w:lang w:val="en-GB"/>
              </w:rPr>
              <w:t>Axis 3.</w:t>
            </w:r>
            <w:r w:rsidR="00C24600" w:rsidRPr="00054128">
              <w:rPr>
                <w:b/>
                <w:bCs/>
                <w:sz w:val="16"/>
                <w:szCs w:val="16"/>
                <w:lang w:val="en-GB"/>
              </w:rPr>
              <w:t xml:space="preserve"> </w:t>
            </w:r>
            <w:r w:rsidR="00C24600" w:rsidRPr="00054128">
              <w:rPr>
                <w:sz w:val="16"/>
                <w:szCs w:val="16"/>
                <w:lang w:val="en-GB"/>
              </w:rPr>
              <w:t>Modernize the country and strengthen its structures</w:t>
            </w:r>
          </w:p>
        </w:tc>
      </w:tr>
      <w:tr w:rsidR="00C24600" w:rsidRPr="00054128" w14:paraId="10DA15CA" w14:textId="77777777" w:rsidTr="00992B5F">
        <w:trPr>
          <w:trHeight w:val="410"/>
        </w:trPr>
        <w:tc>
          <w:tcPr>
            <w:tcW w:w="15052" w:type="dxa"/>
            <w:gridSpan w:val="5"/>
            <w:shd w:val="clear" w:color="auto" w:fill="DAEEF3" w:themeFill="accent5" w:themeFillTint="33"/>
          </w:tcPr>
          <w:p w14:paraId="2A6F74A1" w14:textId="0750E083" w:rsidR="00C24600" w:rsidRPr="00054128" w:rsidRDefault="00843948" w:rsidP="00992B5F">
            <w:pPr>
              <w:autoSpaceDE w:val="0"/>
              <w:autoSpaceDN w:val="0"/>
              <w:adjustRightInd w:val="0"/>
              <w:rPr>
                <w:b/>
                <w:bCs/>
                <w:sz w:val="16"/>
                <w:szCs w:val="16"/>
                <w:lang w:val="en-GB"/>
              </w:rPr>
            </w:pPr>
            <w:r w:rsidRPr="00054128">
              <w:rPr>
                <w:b/>
                <w:bCs/>
                <w:sz w:val="16"/>
                <w:szCs w:val="16"/>
                <w:lang w:val="en-GB"/>
              </w:rPr>
              <w:t>Cooperation Framework outcome involving</w:t>
            </w:r>
            <w:r w:rsidR="00C24600" w:rsidRPr="00054128">
              <w:rPr>
                <w:b/>
                <w:bCs/>
                <w:sz w:val="16"/>
                <w:szCs w:val="16"/>
                <w:lang w:val="en-GB"/>
              </w:rPr>
              <w:t xml:space="preserve"> UNDP: 2. </w:t>
            </w:r>
            <w:r w:rsidR="00C24600" w:rsidRPr="00054128">
              <w:rPr>
                <w:sz w:val="16"/>
                <w:szCs w:val="16"/>
                <w:lang w:val="en-GB"/>
              </w:rPr>
              <w:t>By 2026, institutions and communities sustainably manage natural resources and are more resilient to the adverse effects of climate change and disaster risks</w:t>
            </w:r>
          </w:p>
        </w:tc>
      </w:tr>
      <w:tr w:rsidR="00C24600" w:rsidRPr="00054128" w14:paraId="0961BC21" w14:textId="77777777" w:rsidTr="00992B5F">
        <w:trPr>
          <w:trHeight w:val="288"/>
        </w:trPr>
        <w:tc>
          <w:tcPr>
            <w:tcW w:w="10774" w:type="dxa"/>
            <w:gridSpan w:val="3"/>
            <w:shd w:val="clear" w:color="auto" w:fill="DAEEF3" w:themeFill="accent5" w:themeFillTint="33"/>
          </w:tcPr>
          <w:p w14:paraId="19829CEF" w14:textId="65FCAC4A" w:rsidR="00C24600" w:rsidRPr="00054128" w:rsidRDefault="00843948" w:rsidP="00992B5F">
            <w:pPr>
              <w:rPr>
                <w:sz w:val="16"/>
                <w:szCs w:val="16"/>
                <w:lang w:val="en-GB"/>
              </w:rPr>
            </w:pPr>
            <w:r w:rsidRPr="00054128">
              <w:rPr>
                <w:b/>
                <w:bCs/>
                <w:color w:val="000000"/>
                <w:sz w:val="16"/>
                <w:szCs w:val="16"/>
                <w:lang w:val="en-GB"/>
              </w:rPr>
              <w:t>Related Strategic Plan outcome</w:t>
            </w:r>
            <w:r w:rsidR="00C24600" w:rsidRPr="00054128">
              <w:rPr>
                <w:b/>
                <w:bCs/>
                <w:sz w:val="16"/>
                <w:szCs w:val="16"/>
                <w:lang w:val="en-GB"/>
              </w:rPr>
              <w:t xml:space="preserve">: </w:t>
            </w:r>
            <w:r w:rsidR="00C24600" w:rsidRPr="00054128">
              <w:rPr>
                <w:sz w:val="16"/>
                <w:szCs w:val="16"/>
                <w:lang w:val="en-GB"/>
              </w:rPr>
              <w:t>3</w:t>
            </w:r>
            <w:r w:rsidR="00CC48E1" w:rsidRPr="00054128">
              <w:rPr>
                <w:sz w:val="16"/>
                <w:szCs w:val="16"/>
                <w:lang w:val="en-GB"/>
              </w:rPr>
              <w:t>.</w:t>
            </w:r>
            <w:r w:rsidR="00C24600" w:rsidRPr="00054128">
              <w:rPr>
                <w:sz w:val="16"/>
                <w:szCs w:val="16"/>
                <w:lang w:val="en-GB"/>
              </w:rPr>
              <w:t xml:space="preserve"> Resilience built to respond to systemic uncertainty and risk.</w:t>
            </w:r>
          </w:p>
        </w:tc>
        <w:tc>
          <w:tcPr>
            <w:tcW w:w="4278" w:type="dxa"/>
            <w:gridSpan w:val="2"/>
            <w:shd w:val="clear" w:color="auto" w:fill="DAEEF3" w:themeFill="accent5" w:themeFillTint="33"/>
          </w:tcPr>
          <w:p w14:paraId="42CB394B" w14:textId="77777777" w:rsidR="00C24600" w:rsidRPr="00054128" w:rsidRDefault="00C24600" w:rsidP="00992B5F">
            <w:pPr>
              <w:rPr>
                <w:sz w:val="16"/>
                <w:szCs w:val="16"/>
                <w:lang w:val="en-GB"/>
              </w:rPr>
            </w:pPr>
          </w:p>
        </w:tc>
      </w:tr>
      <w:tr w:rsidR="00C24600" w:rsidRPr="00054128" w14:paraId="4672A885" w14:textId="77777777" w:rsidTr="00992B5F">
        <w:trPr>
          <w:trHeight w:val="300"/>
        </w:trPr>
        <w:tc>
          <w:tcPr>
            <w:tcW w:w="2836" w:type="dxa"/>
            <w:shd w:val="clear" w:color="auto" w:fill="F2F2F2" w:themeFill="background1" w:themeFillShade="F2"/>
          </w:tcPr>
          <w:p w14:paraId="057AF537" w14:textId="36DC2482" w:rsidR="00C24600" w:rsidRPr="00054128" w:rsidRDefault="00843948" w:rsidP="00992B5F">
            <w:pPr>
              <w:jc w:val="center"/>
              <w:rPr>
                <w:sz w:val="16"/>
                <w:szCs w:val="16"/>
                <w:lang w:val="en-GB"/>
              </w:rPr>
            </w:pPr>
            <w:r w:rsidRPr="00054128">
              <w:rPr>
                <w:b/>
                <w:bCs/>
                <w:color w:val="000000"/>
                <w:sz w:val="16"/>
                <w:szCs w:val="16"/>
                <w:lang w:val="en-GB"/>
              </w:rPr>
              <w:t>Cooperation Framework outcome indicator(s), baselines, target(s)</w:t>
            </w:r>
          </w:p>
        </w:tc>
        <w:tc>
          <w:tcPr>
            <w:tcW w:w="2510" w:type="dxa"/>
            <w:shd w:val="clear" w:color="auto" w:fill="F2F2F2" w:themeFill="background1" w:themeFillShade="F2"/>
          </w:tcPr>
          <w:p w14:paraId="591DED6F" w14:textId="1579419F" w:rsidR="00C24600" w:rsidRPr="00054128" w:rsidRDefault="00843948" w:rsidP="00992B5F">
            <w:pPr>
              <w:jc w:val="center"/>
              <w:rPr>
                <w:sz w:val="16"/>
                <w:szCs w:val="16"/>
                <w:lang w:val="en-GB"/>
              </w:rPr>
            </w:pPr>
            <w:r w:rsidRPr="00054128">
              <w:rPr>
                <w:b/>
                <w:color w:val="000000"/>
                <w:sz w:val="16"/>
                <w:szCs w:val="16"/>
                <w:lang w:val="en-GB"/>
              </w:rPr>
              <w:t>Data source and frequency of data collection, and responsibilities</w:t>
            </w:r>
          </w:p>
        </w:tc>
        <w:tc>
          <w:tcPr>
            <w:tcW w:w="5428" w:type="dxa"/>
            <w:shd w:val="clear" w:color="auto" w:fill="F2F2F2" w:themeFill="background1" w:themeFillShade="F2"/>
          </w:tcPr>
          <w:p w14:paraId="367C026A" w14:textId="77777777" w:rsidR="00843948" w:rsidRPr="00054128" w:rsidRDefault="00843948" w:rsidP="00992B5F">
            <w:pPr>
              <w:jc w:val="center"/>
              <w:rPr>
                <w:b/>
                <w:bCs/>
                <w:color w:val="000000"/>
                <w:sz w:val="16"/>
                <w:szCs w:val="16"/>
                <w:lang w:val="en-GB"/>
              </w:rPr>
            </w:pPr>
            <w:r w:rsidRPr="00054128">
              <w:rPr>
                <w:b/>
                <w:bCs/>
                <w:color w:val="000000"/>
                <w:sz w:val="16"/>
                <w:szCs w:val="16"/>
                <w:lang w:val="en-GB"/>
              </w:rPr>
              <w:t xml:space="preserve">Indicative country programme outputs </w:t>
            </w:r>
          </w:p>
          <w:p w14:paraId="6C2AACD7" w14:textId="4E756749" w:rsidR="00C24600" w:rsidRPr="00054128" w:rsidRDefault="00C24600" w:rsidP="00992B5F">
            <w:pPr>
              <w:jc w:val="center"/>
              <w:rPr>
                <w:sz w:val="16"/>
                <w:szCs w:val="16"/>
                <w:lang w:val="en-GB"/>
              </w:rPr>
            </w:pPr>
            <w:r w:rsidRPr="00054128">
              <w:rPr>
                <w:b/>
                <w:bCs/>
                <w:i/>
                <w:color w:val="000000"/>
                <w:sz w:val="16"/>
                <w:szCs w:val="16"/>
                <w:lang w:val="en-GB"/>
              </w:rPr>
              <w:t>(including indicators, baselines targets)</w:t>
            </w:r>
          </w:p>
        </w:tc>
        <w:tc>
          <w:tcPr>
            <w:tcW w:w="2268" w:type="dxa"/>
            <w:shd w:val="clear" w:color="auto" w:fill="F2F2F2" w:themeFill="background1" w:themeFillShade="F2"/>
          </w:tcPr>
          <w:p w14:paraId="3C359510" w14:textId="184D6913" w:rsidR="00C24600" w:rsidRPr="00054128" w:rsidRDefault="00843948" w:rsidP="00992B5F">
            <w:pPr>
              <w:jc w:val="center"/>
              <w:rPr>
                <w:b/>
                <w:bCs/>
                <w:color w:val="000000"/>
                <w:sz w:val="16"/>
                <w:szCs w:val="16"/>
                <w:lang w:val="en-GB"/>
              </w:rPr>
            </w:pPr>
            <w:r w:rsidRPr="00054128">
              <w:rPr>
                <w:b/>
                <w:bCs/>
                <w:color w:val="000000"/>
                <w:sz w:val="16"/>
                <w:szCs w:val="16"/>
                <w:lang w:val="en-GB"/>
              </w:rPr>
              <w:t>Major partners/ partnerships/</w:t>
            </w:r>
          </w:p>
          <w:p w14:paraId="6EA46273" w14:textId="46BF1909" w:rsidR="00C24600" w:rsidRPr="00054128" w:rsidRDefault="00843948" w:rsidP="00992B5F">
            <w:pPr>
              <w:jc w:val="center"/>
              <w:rPr>
                <w:sz w:val="16"/>
                <w:szCs w:val="16"/>
                <w:lang w:val="en-GB"/>
              </w:rPr>
            </w:pPr>
            <w:r w:rsidRPr="00054128">
              <w:rPr>
                <w:b/>
                <w:bCs/>
                <w:color w:val="000000"/>
                <w:sz w:val="16"/>
                <w:szCs w:val="16"/>
                <w:lang w:val="en-GB"/>
              </w:rPr>
              <w:t>Frameworks</w:t>
            </w:r>
          </w:p>
        </w:tc>
        <w:tc>
          <w:tcPr>
            <w:tcW w:w="2010" w:type="dxa"/>
            <w:shd w:val="clear" w:color="auto" w:fill="F2F2F2" w:themeFill="background1" w:themeFillShade="F2"/>
          </w:tcPr>
          <w:p w14:paraId="4259FF47" w14:textId="77777777" w:rsidR="00843948" w:rsidRPr="00054128" w:rsidRDefault="00843948" w:rsidP="00992B5F">
            <w:pPr>
              <w:jc w:val="center"/>
              <w:rPr>
                <w:b/>
                <w:bCs/>
                <w:color w:val="000000"/>
                <w:sz w:val="16"/>
                <w:szCs w:val="16"/>
                <w:lang w:val="en-GB"/>
              </w:rPr>
            </w:pPr>
            <w:r w:rsidRPr="00054128">
              <w:rPr>
                <w:b/>
                <w:bCs/>
                <w:color w:val="000000"/>
                <w:sz w:val="16"/>
                <w:szCs w:val="16"/>
                <w:lang w:val="en-GB"/>
              </w:rPr>
              <w:t xml:space="preserve">Estimated cost by outcome </w:t>
            </w:r>
          </w:p>
          <w:p w14:paraId="3361B53D" w14:textId="56ACEF7C" w:rsidR="00C24600" w:rsidRPr="00054128" w:rsidRDefault="00C24600" w:rsidP="00843948">
            <w:pPr>
              <w:jc w:val="center"/>
              <w:rPr>
                <w:sz w:val="16"/>
                <w:szCs w:val="16"/>
                <w:lang w:val="en-GB"/>
              </w:rPr>
            </w:pPr>
            <w:r w:rsidRPr="00054128">
              <w:rPr>
                <w:b/>
                <w:bCs/>
                <w:color w:val="000000"/>
                <w:sz w:val="16"/>
                <w:szCs w:val="16"/>
                <w:lang w:val="en-GB"/>
              </w:rPr>
              <w:t>(</w:t>
            </w:r>
            <w:r w:rsidR="00843948" w:rsidRPr="00054128">
              <w:rPr>
                <w:b/>
                <w:bCs/>
                <w:color w:val="000000"/>
                <w:sz w:val="16"/>
                <w:szCs w:val="16"/>
                <w:lang w:val="en-GB"/>
              </w:rPr>
              <w:t>thousands</w:t>
            </w:r>
            <w:r w:rsidR="0031391D" w:rsidRPr="00054128">
              <w:rPr>
                <w:b/>
                <w:bCs/>
                <w:color w:val="000000"/>
                <w:sz w:val="16"/>
                <w:szCs w:val="16"/>
                <w:lang w:val="en-GB"/>
              </w:rPr>
              <w:t xml:space="preserve"> of United States dollars</w:t>
            </w:r>
            <w:r w:rsidRPr="00054128">
              <w:rPr>
                <w:b/>
                <w:bCs/>
                <w:color w:val="000000"/>
                <w:sz w:val="16"/>
                <w:szCs w:val="16"/>
                <w:lang w:val="en-GB"/>
              </w:rPr>
              <w:t>)</w:t>
            </w:r>
          </w:p>
        </w:tc>
      </w:tr>
      <w:tr w:rsidR="00C24600" w:rsidRPr="00054128" w14:paraId="1F7E6C93" w14:textId="77777777" w:rsidTr="00992B5F">
        <w:trPr>
          <w:trHeight w:val="645"/>
        </w:trPr>
        <w:tc>
          <w:tcPr>
            <w:tcW w:w="2836" w:type="dxa"/>
            <w:vMerge w:val="restart"/>
          </w:tcPr>
          <w:p w14:paraId="34385785" w14:textId="77777777" w:rsidR="008B0B87" w:rsidRPr="00054128" w:rsidRDefault="008B0B87" w:rsidP="008B0B87">
            <w:pPr>
              <w:rPr>
                <w:color w:val="000000" w:themeColor="text1"/>
                <w:sz w:val="16"/>
                <w:szCs w:val="16"/>
                <w:lang w:val="en-GB"/>
              </w:rPr>
            </w:pPr>
          </w:p>
          <w:p w14:paraId="70825059" w14:textId="77777777" w:rsidR="008B0B87" w:rsidRPr="00054128" w:rsidRDefault="008B0B87" w:rsidP="008B0B87">
            <w:pPr>
              <w:rPr>
                <w:color w:val="000000" w:themeColor="text1"/>
                <w:sz w:val="16"/>
                <w:szCs w:val="16"/>
                <w:lang w:val="en-GB"/>
              </w:rPr>
            </w:pPr>
            <w:r w:rsidRPr="00054128">
              <w:rPr>
                <w:color w:val="000000" w:themeColor="text1"/>
                <w:sz w:val="16"/>
                <w:szCs w:val="16"/>
                <w:lang w:val="en-GB"/>
              </w:rPr>
              <w:t>Share of land conserved for biodiversity protection</w:t>
            </w:r>
          </w:p>
          <w:p w14:paraId="5251532A" w14:textId="77777777" w:rsidR="008B0B87" w:rsidRPr="00054128" w:rsidRDefault="008B0B87" w:rsidP="008B0B87">
            <w:pPr>
              <w:rPr>
                <w:color w:val="000000" w:themeColor="text1"/>
                <w:sz w:val="16"/>
                <w:szCs w:val="16"/>
                <w:lang w:val="en-GB"/>
              </w:rPr>
            </w:pPr>
          </w:p>
          <w:p w14:paraId="14F058FD" w14:textId="77777777" w:rsidR="008B0B87" w:rsidRPr="00054128" w:rsidRDefault="008B0B87" w:rsidP="008B0B87">
            <w:pPr>
              <w:rPr>
                <w:color w:val="000000" w:themeColor="text1"/>
                <w:sz w:val="16"/>
                <w:szCs w:val="16"/>
                <w:lang w:val="en-GB"/>
              </w:rPr>
            </w:pPr>
            <w:r w:rsidRPr="00054128">
              <w:rPr>
                <w:b/>
                <w:bCs/>
                <w:color w:val="000000" w:themeColor="text1"/>
                <w:sz w:val="16"/>
                <w:szCs w:val="16"/>
                <w:lang w:val="en-GB"/>
              </w:rPr>
              <w:t xml:space="preserve">Baseline </w:t>
            </w:r>
            <w:r w:rsidRPr="00054128">
              <w:rPr>
                <w:color w:val="000000" w:themeColor="text1"/>
                <w:sz w:val="16"/>
                <w:szCs w:val="16"/>
                <w:lang w:val="en-GB"/>
              </w:rPr>
              <w:t xml:space="preserve">(2021): 7.9% </w:t>
            </w:r>
          </w:p>
          <w:p w14:paraId="63929682" w14:textId="77777777" w:rsidR="008B0B87" w:rsidRPr="00054128" w:rsidRDefault="008B0B87" w:rsidP="008B0B87">
            <w:pPr>
              <w:rPr>
                <w:color w:val="000000" w:themeColor="text1"/>
                <w:sz w:val="16"/>
                <w:szCs w:val="16"/>
                <w:lang w:val="en-GB"/>
              </w:rPr>
            </w:pPr>
            <w:r w:rsidRPr="00054128">
              <w:rPr>
                <w:b/>
                <w:bCs/>
                <w:color w:val="000000" w:themeColor="text1"/>
                <w:sz w:val="16"/>
                <w:szCs w:val="16"/>
                <w:lang w:val="en-GB"/>
              </w:rPr>
              <w:t>Target:</w:t>
            </w:r>
            <w:r w:rsidRPr="00054128">
              <w:rPr>
                <w:color w:val="000000" w:themeColor="text1"/>
                <w:sz w:val="16"/>
                <w:szCs w:val="16"/>
                <w:lang w:val="en-GB"/>
              </w:rPr>
              <w:t xml:space="preserve"> 8.3%</w:t>
            </w:r>
          </w:p>
          <w:p w14:paraId="09A4E6B3" w14:textId="77777777" w:rsidR="008B0B87" w:rsidRPr="00054128" w:rsidRDefault="008B0B87" w:rsidP="008B0B87">
            <w:pPr>
              <w:rPr>
                <w:color w:val="000000" w:themeColor="text1"/>
                <w:sz w:val="16"/>
                <w:szCs w:val="16"/>
                <w:lang w:val="en-GB"/>
              </w:rPr>
            </w:pPr>
          </w:p>
          <w:p w14:paraId="163322F8" w14:textId="77777777" w:rsidR="008B0B87" w:rsidRPr="00054128" w:rsidRDefault="008B0B87" w:rsidP="008B0B87">
            <w:pPr>
              <w:rPr>
                <w:color w:val="000000" w:themeColor="text1"/>
                <w:sz w:val="16"/>
                <w:szCs w:val="16"/>
                <w:lang w:val="en-GB"/>
              </w:rPr>
            </w:pPr>
          </w:p>
          <w:p w14:paraId="42D13193" w14:textId="77777777" w:rsidR="008B0B87" w:rsidRPr="00054128" w:rsidRDefault="008B0B87" w:rsidP="008B0B87">
            <w:pPr>
              <w:rPr>
                <w:color w:val="000000" w:themeColor="text1"/>
                <w:sz w:val="16"/>
                <w:szCs w:val="16"/>
                <w:lang w:val="en-GB"/>
              </w:rPr>
            </w:pPr>
          </w:p>
          <w:p w14:paraId="6E67B80E" w14:textId="77777777" w:rsidR="008B0B87" w:rsidRPr="00054128" w:rsidRDefault="008B0B87" w:rsidP="008B0B87">
            <w:pPr>
              <w:rPr>
                <w:color w:val="000000" w:themeColor="text1"/>
                <w:sz w:val="16"/>
                <w:szCs w:val="16"/>
                <w:lang w:val="en-GB"/>
              </w:rPr>
            </w:pPr>
            <w:r w:rsidRPr="00054128">
              <w:rPr>
                <w:color w:val="000000" w:themeColor="text1"/>
                <w:sz w:val="16"/>
                <w:szCs w:val="16"/>
                <w:lang w:val="en-GB"/>
              </w:rPr>
              <w:t>Quantity of greenhouse gases (GHGs) reduced</w:t>
            </w:r>
          </w:p>
          <w:p w14:paraId="1C0CE142" w14:textId="77777777" w:rsidR="008B0B87" w:rsidRPr="00054128" w:rsidRDefault="008B0B87" w:rsidP="008B0B87">
            <w:pPr>
              <w:rPr>
                <w:color w:val="000000" w:themeColor="text1"/>
                <w:sz w:val="16"/>
                <w:szCs w:val="16"/>
                <w:lang w:val="en-GB"/>
              </w:rPr>
            </w:pPr>
            <w:r w:rsidRPr="00054128">
              <w:rPr>
                <w:b/>
                <w:bCs/>
                <w:color w:val="000000" w:themeColor="text1"/>
                <w:sz w:val="16"/>
                <w:szCs w:val="16"/>
                <w:lang w:val="en-GB"/>
              </w:rPr>
              <w:t xml:space="preserve">Baseline </w:t>
            </w:r>
            <w:r w:rsidRPr="00054128">
              <w:rPr>
                <w:color w:val="000000" w:themeColor="text1"/>
                <w:sz w:val="16"/>
                <w:szCs w:val="16"/>
                <w:lang w:val="en-GB"/>
              </w:rPr>
              <w:t xml:space="preserve">(2020: 7990Gg CO2 equivalent </w:t>
            </w:r>
          </w:p>
          <w:p w14:paraId="352A514E" w14:textId="77777777" w:rsidR="008B0B87" w:rsidRPr="00054128" w:rsidRDefault="008B0B87" w:rsidP="008B0B87">
            <w:pPr>
              <w:rPr>
                <w:color w:val="000000" w:themeColor="text1"/>
                <w:sz w:val="16"/>
                <w:szCs w:val="16"/>
                <w:lang w:val="en-GB"/>
              </w:rPr>
            </w:pPr>
            <w:r w:rsidRPr="00054128">
              <w:rPr>
                <w:b/>
                <w:bCs/>
                <w:color w:val="000000" w:themeColor="text1"/>
                <w:sz w:val="16"/>
                <w:szCs w:val="16"/>
                <w:lang w:val="en-GB"/>
              </w:rPr>
              <w:t>Target:</w:t>
            </w:r>
            <w:r w:rsidRPr="00054128">
              <w:rPr>
                <w:color w:val="000000" w:themeColor="text1"/>
                <w:sz w:val="16"/>
                <w:szCs w:val="16"/>
                <w:lang w:val="en-GB"/>
              </w:rPr>
              <w:t xml:space="preserve"> 12421.935</w:t>
            </w:r>
          </w:p>
          <w:p w14:paraId="337DFD3F" w14:textId="77777777" w:rsidR="008B0B87" w:rsidRPr="00054128" w:rsidRDefault="008B0B87" w:rsidP="008B0B87">
            <w:pPr>
              <w:rPr>
                <w:color w:val="000000" w:themeColor="text1"/>
                <w:sz w:val="16"/>
                <w:szCs w:val="16"/>
                <w:lang w:val="en-GB"/>
              </w:rPr>
            </w:pPr>
          </w:p>
          <w:p w14:paraId="0369208C" w14:textId="77777777" w:rsidR="008B0B87" w:rsidRPr="00054128" w:rsidRDefault="008B0B87" w:rsidP="008B0B87">
            <w:pPr>
              <w:rPr>
                <w:color w:val="000000" w:themeColor="text1"/>
                <w:sz w:val="16"/>
                <w:szCs w:val="16"/>
                <w:lang w:val="en-GB"/>
              </w:rPr>
            </w:pPr>
          </w:p>
          <w:p w14:paraId="73125959" w14:textId="77777777" w:rsidR="008B0B87" w:rsidRPr="00054128" w:rsidRDefault="008B0B87" w:rsidP="008B0B87">
            <w:pPr>
              <w:rPr>
                <w:color w:val="000000" w:themeColor="text1"/>
                <w:sz w:val="16"/>
                <w:szCs w:val="16"/>
                <w:lang w:val="en-GB"/>
              </w:rPr>
            </w:pPr>
          </w:p>
          <w:p w14:paraId="21FA97E8" w14:textId="77777777" w:rsidR="008B0B87" w:rsidRPr="00054128" w:rsidRDefault="008B0B87" w:rsidP="008B0B87">
            <w:pPr>
              <w:rPr>
                <w:color w:val="000000" w:themeColor="text1"/>
                <w:sz w:val="16"/>
                <w:szCs w:val="16"/>
                <w:lang w:val="en-GB"/>
              </w:rPr>
            </w:pPr>
            <w:r w:rsidRPr="00054128">
              <w:rPr>
                <w:color w:val="000000" w:themeColor="text1"/>
                <w:sz w:val="16"/>
                <w:szCs w:val="16"/>
                <w:lang w:val="en-GB"/>
              </w:rPr>
              <w:t>Forest cover rate</w:t>
            </w:r>
          </w:p>
          <w:p w14:paraId="25A25A67" w14:textId="77777777" w:rsidR="008B0B87" w:rsidRPr="00054128" w:rsidRDefault="008B0B87" w:rsidP="008B0B87">
            <w:pPr>
              <w:rPr>
                <w:color w:val="000000" w:themeColor="text1"/>
                <w:sz w:val="16"/>
                <w:szCs w:val="16"/>
                <w:lang w:val="en-GB"/>
              </w:rPr>
            </w:pPr>
            <w:r w:rsidRPr="00054128">
              <w:rPr>
                <w:b/>
                <w:bCs/>
                <w:color w:val="000000" w:themeColor="text1"/>
                <w:sz w:val="16"/>
                <w:szCs w:val="16"/>
                <w:lang w:val="en-GB"/>
              </w:rPr>
              <w:t xml:space="preserve">Baseline: </w:t>
            </w:r>
            <w:r w:rsidRPr="00054128">
              <w:rPr>
                <w:color w:val="000000" w:themeColor="text1"/>
                <w:sz w:val="16"/>
                <w:szCs w:val="16"/>
                <w:lang w:val="en-GB"/>
              </w:rPr>
              <w:t>(2020)</w:t>
            </w:r>
            <w:r w:rsidRPr="00054128">
              <w:rPr>
                <w:b/>
                <w:bCs/>
                <w:color w:val="000000" w:themeColor="text1"/>
                <w:sz w:val="16"/>
                <w:szCs w:val="16"/>
                <w:lang w:val="en-GB"/>
              </w:rPr>
              <w:t>:</w:t>
            </w:r>
            <w:r w:rsidRPr="00054128">
              <w:rPr>
                <w:color w:val="000000" w:themeColor="text1"/>
                <w:sz w:val="16"/>
                <w:szCs w:val="16"/>
                <w:lang w:val="en-GB"/>
              </w:rPr>
              <w:t xml:space="preserve"> 24.24% </w:t>
            </w:r>
          </w:p>
          <w:p w14:paraId="6072E0F5" w14:textId="77777777" w:rsidR="008B0B87" w:rsidRPr="00054128" w:rsidRDefault="008B0B87" w:rsidP="008B0B87">
            <w:pPr>
              <w:rPr>
                <w:color w:val="000000" w:themeColor="text1"/>
                <w:sz w:val="16"/>
                <w:szCs w:val="16"/>
                <w:lang w:val="en-GB"/>
              </w:rPr>
            </w:pPr>
            <w:r w:rsidRPr="00054128">
              <w:rPr>
                <w:b/>
                <w:color w:val="000000" w:themeColor="text1"/>
                <w:sz w:val="16"/>
                <w:szCs w:val="16"/>
                <w:lang w:val="en-GB"/>
              </w:rPr>
              <w:t>Target:</w:t>
            </w:r>
            <w:r w:rsidRPr="00054128">
              <w:rPr>
                <w:color w:val="000000" w:themeColor="text1"/>
                <w:sz w:val="16"/>
                <w:szCs w:val="16"/>
                <w:lang w:val="en-GB"/>
              </w:rPr>
              <w:t xml:space="preserve"> 25.10% </w:t>
            </w:r>
          </w:p>
          <w:p w14:paraId="77038502" w14:textId="77777777" w:rsidR="00C24600" w:rsidRPr="00054128" w:rsidRDefault="00C24600" w:rsidP="00992B5F">
            <w:pPr>
              <w:rPr>
                <w:color w:val="000000" w:themeColor="text1"/>
                <w:sz w:val="16"/>
                <w:szCs w:val="16"/>
                <w:lang w:val="en-GB"/>
              </w:rPr>
            </w:pPr>
          </w:p>
        </w:tc>
        <w:tc>
          <w:tcPr>
            <w:tcW w:w="2510" w:type="dxa"/>
            <w:vMerge w:val="restart"/>
          </w:tcPr>
          <w:p w14:paraId="27EC2032" w14:textId="77777777" w:rsidR="00903B4E" w:rsidRPr="00054128" w:rsidRDefault="00903B4E" w:rsidP="00903B4E">
            <w:pPr>
              <w:rPr>
                <w:color w:val="000000" w:themeColor="text1"/>
                <w:sz w:val="16"/>
                <w:szCs w:val="16"/>
                <w:lang w:val="en-GB"/>
              </w:rPr>
            </w:pPr>
            <w:r w:rsidRPr="00054128">
              <w:rPr>
                <w:b/>
                <w:bCs/>
                <w:color w:val="000000" w:themeColor="text1"/>
                <w:sz w:val="16"/>
                <w:szCs w:val="16"/>
                <w:lang w:val="en-GB"/>
              </w:rPr>
              <w:t>Sources</w:t>
            </w:r>
            <w:r w:rsidRPr="00054128">
              <w:rPr>
                <w:color w:val="000000" w:themeColor="text1"/>
                <w:sz w:val="16"/>
                <w:szCs w:val="16"/>
                <w:lang w:val="en-GB"/>
              </w:rPr>
              <w:t>: FAO, United Nations Educational, Scientific and Cultural Organization, United Nations Environment Programme, Ministries of environment, agriculture, and administration, Territorial municipalities</w:t>
            </w:r>
          </w:p>
          <w:p w14:paraId="289BD7EF" w14:textId="77777777" w:rsidR="00903B4E" w:rsidRPr="00054128" w:rsidRDefault="00903B4E" w:rsidP="00903B4E">
            <w:pPr>
              <w:rPr>
                <w:color w:val="000000" w:themeColor="text1"/>
                <w:sz w:val="16"/>
                <w:szCs w:val="16"/>
                <w:lang w:val="en-GB"/>
              </w:rPr>
            </w:pPr>
            <w:r w:rsidRPr="00054128">
              <w:rPr>
                <w:color w:val="000000" w:themeColor="text1"/>
                <w:sz w:val="16"/>
                <w:szCs w:val="16"/>
                <w:lang w:val="en-GB"/>
              </w:rPr>
              <w:t>Human Development Report</w:t>
            </w:r>
          </w:p>
          <w:p w14:paraId="7DB7C762" w14:textId="77777777" w:rsidR="00903B4E" w:rsidRPr="00054128" w:rsidRDefault="00903B4E" w:rsidP="00903B4E">
            <w:pPr>
              <w:rPr>
                <w:color w:val="000000" w:themeColor="text1"/>
                <w:sz w:val="16"/>
                <w:szCs w:val="16"/>
                <w:lang w:val="en-GB"/>
              </w:rPr>
            </w:pPr>
          </w:p>
          <w:p w14:paraId="0E68F975" w14:textId="77777777" w:rsidR="00903B4E" w:rsidRPr="00054128" w:rsidRDefault="00903B4E" w:rsidP="00903B4E">
            <w:pPr>
              <w:rPr>
                <w:color w:val="000000" w:themeColor="text1"/>
                <w:sz w:val="16"/>
                <w:szCs w:val="16"/>
                <w:lang w:val="en-GB"/>
              </w:rPr>
            </w:pPr>
            <w:r w:rsidRPr="00054128">
              <w:rPr>
                <w:b/>
                <w:bCs/>
                <w:color w:val="000000" w:themeColor="text1"/>
                <w:sz w:val="16"/>
                <w:szCs w:val="16"/>
                <w:lang w:val="en-GB"/>
              </w:rPr>
              <w:t>Frequency</w:t>
            </w:r>
            <w:r w:rsidRPr="00054128">
              <w:rPr>
                <w:color w:val="000000" w:themeColor="text1"/>
                <w:sz w:val="16"/>
                <w:szCs w:val="16"/>
                <w:lang w:val="en-GB"/>
              </w:rPr>
              <w:t>: Annual</w:t>
            </w:r>
          </w:p>
          <w:p w14:paraId="6C36C4E8" w14:textId="77777777" w:rsidR="00903B4E" w:rsidRPr="00054128" w:rsidRDefault="00903B4E" w:rsidP="00903B4E">
            <w:pPr>
              <w:rPr>
                <w:color w:val="000000" w:themeColor="text1"/>
                <w:sz w:val="16"/>
                <w:szCs w:val="16"/>
                <w:lang w:val="en-GB"/>
              </w:rPr>
            </w:pPr>
            <w:r w:rsidRPr="00054128">
              <w:rPr>
                <w:b/>
                <w:color w:val="000000" w:themeColor="text1"/>
                <w:sz w:val="16"/>
                <w:szCs w:val="16"/>
                <w:lang w:val="en-GB"/>
              </w:rPr>
              <w:t>Responsible</w:t>
            </w:r>
            <w:r w:rsidRPr="00054128">
              <w:rPr>
                <w:color w:val="000000" w:themeColor="text1"/>
                <w:sz w:val="16"/>
                <w:szCs w:val="16"/>
                <w:lang w:val="en-GB"/>
              </w:rPr>
              <w:t>: Ministry of Environment</w:t>
            </w:r>
          </w:p>
          <w:p w14:paraId="5D128EA4" w14:textId="77777777" w:rsidR="00C24600" w:rsidRPr="00054128" w:rsidRDefault="00C24600" w:rsidP="00992B5F">
            <w:pPr>
              <w:rPr>
                <w:color w:val="000000" w:themeColor="text1"/>
                <w:sz w:val="16"/>
                <w:szCs w:val="16"/>
                <w:lang w:val="en-GB"/>
              </w:rPr>
            </w:pPr>
          </w:p>
        </w:tc>
        <w:tc>
          <w:tcPr>
            <w:tcW w:w="5428" w:type="dxa"/>
            <w:shd w:val="clear" w:color="auto" w:fill="auto"/>
          </w:tcPr>
          <w:p w14:paraId="78437C4F" w14:textId="77777777" w:rsidR="00C57FEC" w:rsidRPr="00054128" w:rsidRDefault="00C57FEC" w:rsidP="00C57FEC">
            <w:pPr>
              <w:rPr>
                <w:b/>
                <w:bCs/>
                <w:color w:val="000000" w:themeColor="text1"/>
                <w:sz w:val="16"/>
                <w:szCs w:val="16"/>
                <w:lang w:val="en-GB"/>
              </w:rPr>
            </w:pPr>
            <w:r w:rsidRPr="00054128">
              <w:rPr>
                <w:b/>
                <w:bCs/>
                <w:color w:val="000000" w:themeColor="text1"/>
                <w:sz w:val="16"/>
                <w:szCs w:val="16"/>
                <w:lang w:val="en-GB"/>
              </w:rPr>
              <w:t>Output 4.1. Communities and institutions at local and national levels and systems/mechanisms enabled to manage and mitigate multi-dimensional risks and shocks</w:t>
            </w:r>
          </w:p>
          <w:p w14:paraId="5004E0F4" w14:textId="77777777" w:rsidR="00C57FEC" w:rsidRPr="00054128" w:rsidRDefault="00C57FEC" w:rsidP="00C57FEC">
            <w:pPr>
              <w:rPr>
                <w:b/>
                <w:bCs/>
                <w:color w:val="000000" w:themeColor="text1"/>
                <w:sz w:val="16"/>
                <w:szCs w:val="16"/>
                <w:lang w:val="en-GB"/>
              </w:rPr>
            </w:pPr>
          </w:p>
          <w:p w14:paraId="6636CD06" w14:textId="77777777" w:rsidR="00C57FEC" w:rsidRPr="00054128" w:rsidRDefault="00C57FEC" w:rsidP="00C57FEC">
            <w:pPr>
              <w:rPr>
                <w:color w:val="000000" w:themeColor="text1"/>
                <w:sz w:val="16"/>
                <w:szCs w:val="16"/>
                <w:lang w:val="en-GB"/>
              </w:rPr>
            </w:pPr>
            <w:r w:rsidRPr="00054128">
              <w:rPr>
                <w:b/>
                <w:bCs/>
                <w:color w:val="000000" w:themeColor="text1"/>
                <w:sz w:val="16"/>
                <w:szCs w:val="16"/>
                <w:lang w:val="en-GB"/>
              </w:rPr>
              <w:t>Indicator 4.1.1.</w:t>
            </w:r>
            <w:r w:rsidRPr="00054128">
              <w:rPr>
                <w:color w:val="000000" w:themeColor="text1"/>
                <w:sz w:val="16"/>
                <w:szCs w:val="16"/>
                <w:lang w:val="en-GB"/>
              </w:rPr>
              <w:t xml:space="preserve"> Number of risk-informed development strategies and plans in place at: (a) national level; (b) subnational level; (c) sectoral level (IRRF indicator 3.1.1)</w:t>
            </w:r>
            <w:r w:rsidRPr="00054128">
              <w:rPr>
                <w:color w:val="000000" w:themeColor="text1"/>
                <w:lang w:val="en-GB"/>
              </w:rPr>
              <w:br/>
            </w:r>
            <w:r w:rsidRPr="00054128">
              <w:rPr>
                <w:b/>
                <w:bCs/>
                <w:color w:val="000000" w:themeColor="text1"/>
                <w:sz w:val="16"/>
                <w:szCs w:val="16"/>
                <w:lang w:val="en-GB"/>
              </w:rPr>
              <w:t xml:space="preserve">Baseline (2022): </w:t>
            </w:r>
            <w:r w:rsidRPr="00054128">
              <w:rPr>
                <w:color w:val="000000" w:themeColor="text1"/>
                <w:sz w:val="16"/>
                <w:szCs w:val="16"/>
                <w:lang w:val="en-GB"/>
              </w:rPr>
              <w:t xml:space="preserve"> a-10; b-0; c-0</w:t>
            </w:r>
          </w:p>
          <w:p w14:paraId="5F645DF5" w14:textId="77777777" w:rsidR="00C57FEC" w:rsidRPr="00054128" w:rsidRDefault="00C57FEC" w:rsidP="00C57FEC">
            <w:pPr>
              <w:rPr>
                <w:color w:val="000000" w:themeColor="text1"/>
                <w:sz w:val="16"/>
                <w:szCs w:val="16"/>
                <w:lang w:val="en-GB"/>
              </w:rPr>
            </w:pPr>
            <w:r w:rsidRPr="00054128">
              <w:rPr>
                <w:b/>
                <w:bCs/>
                <w:color w:val="000000" w:themeColor="text1"/>
                <w:sz w:val="16"/>
                <w:szCs w:val="16"/>
                <w:lang w:val="en-GB"/>
              </w:rPr>
              <w:t xml:space="preserve">Target: </w:t>
            </w:r>
            <w:r w:rsidRPr="00054128">
              <w:rPr>
                <w:color w:val="000000" w:themeColor="text1"/>
                <w:sz w:val="16"/>
                <w:szCs w:val="16"/>
                <w:lang w:val="en-GB"/>
              </w:rPr>
              <w:t>a-18; b-1; c-1</w:t>
            </w:r>
          </w:p>
          <w:p w14:paraId="287566BB" w14:textId="77777777" w:rsidR="00C57FEC" w:rsidRPr="00054128" w:rsidRDefault="00C57FEC" w:rsidP="00C57FEC">
            <w:pPr>
              <w:rPr>
                <w:color w:val="000000" w:themeColor="text1"/>
                <w:sz w:val="16"/>
                <w:szCs w:val="16"/>
                <w:lang w:val="en-GB"/>
              </w:rPr>
            </w:pPr>
            <w:r w:rsidRPr="00054128">
              <w:rPr>
                <w:b/>
                <w:bCs/>
                <w:color w:val="000000" w:themeColor="text1"/>
                <w:sz w:val="16"/>
                <w:szCs w:val="16"/>
                <w:lang w:val="en-GB"/>
              </w:rPr>
              <w:t xml:space="preserve">Source: </w:t>
            </w:r>
            <w:r w:rsidRPr="00054128">
              <w:rPr>
                <w:color w:val="000000" w:themeColor="text1"/>
                <w:sz w:val="16"/>
                <w:szCs w:val="16"/>
                <w:lang w:val="en-GB"/>
              </w:rPr>
              <w:t>National Agency for Civil Protection reports</w:t>
            </w:r>
          </w:p>
          <w:p w14:paraId="3AF2EEE6" w14:textId="77777777" w:rsidR="00C57FEC" w:rsidRPr="00054128" w:rsidRDefault="00C57FEC" w:rsidP="00C57FEC">
            <w:pPr>
              <w:jc w:val="both"/>
              <w:rPr>
                <w:color w:val="000000" w:themeColor="text1"/>
                <w:sz w:val="16"/>
                <w:szCs w:val="16"/>
                <w:lang w:val="en-GB"/>
              </w:rPr>
            </w:pPr>
            <w:r w:rsidRPr="00054128">
              <w:rPr>
                <w:b/>
                <w:bCs/>
                <w:color w:val="000000" w:themeColor="text1"/>
                <w:sz w:val="16"/>
                <w:szCs w:val="16"/>
                <w:lang w:val="en-GB"/>
              </w:rPr>
              <w:t>Frequency:</w:t>
            </w:r>
            <w:r w:rsidRPr="00054128">
              <w:rPr>
                <w:color w:val="000000" w:themeColor="text1"/>
                <w:sz w:val="16"/>
                <w:szCs w:val="16"/>
                <w:lang w:val="en-GB"/>
              </w:rPr>
              <w:t xml:space="preserve"> Annual </w:t>
            </w:r>
          </w:p>
          <w:p w14:paraId="14C3B4AA" w14:textId="77777777" w:rsidR="00C57FEC" w:rsidRPr="00054128" w:rsidRDefault="00C57FEC" w:rsidP="00C57FEC">
            <w:pPr>
              <w:rPr>
                <w:color w:val="000000" w:themeColor="text1"/>
                <w:lang w:val="en-GB"/>
              </w:rPr>
            </w:pPr>
          </w:p>
          <w:p w14:paraId="32F69FB2" w14:textId="77777777" w:rsidR="00C57FEC" w:rsidRPr="00054128" w:rsidRDefault="00C57FEC" w:rsidP="00C57FEC">
            <w:pPr>
              <w:rPr>
                <w:color w:val="000000" w:themeColor="text1"/>
                <w:sz w:val="16"/>
                <w:szCs w:val="16"/>
                <w:lang w:val="en-GB"/>
              </w:rPr>
            </w:pPr>
            <w:r w:rsidRPr="00054128">
              <w:rPr>
                <w:b/>
                <w:bCs/>
                <w:color w:val="000000" w:themeColor="text1"/>
                <w:sz w:val="16"/>
                <w:szCs w:val="16"/>
                <w:lang w:val="en-GB"/>
              </w:rPr>
              <w:t>Indicator 4.1.2.</w:t>
            </w:r>
            <w:r w:rsidRPr="00054128">
              <w:rPr>
                <w:color w:val="000000" w:themeColor="text1"/>
                <w:sz w:val="16"/>
                <w:szCs w:val="16"/>
                <w:lang w:val="en-GB"/>
              </w:rPr>
              <w:t xml:space="preserve"> Number of mechanisms set up by communities to manage the impact of disasters and other shocks</w:t>
            </w:r>
          </w:p>
          <w:p w14:paraId="3A594382" w14:textId="77777777" w:rsidR="00C57FEC" w:rsidRPr="00054128" w:rsidRDefault="00C57FEC" w:rsidP="00C57FEC">
            <w:pPr>
              <w:rPr>
                <w:color w:val="000000" w:themeColor="text1"/>
                <w:sz w:val="16"/>
                <w:szCs w:val="16"/>
                <w:lang w:val="en-GB"/>
              </w:rPr>
            </w:pPr>
            <w:r w:rsidRPr="00054128">
              <w:rPr>
                <w:b/>
                <w:bCs/>
                <w:color w:val="000000" w:themeColor="text1"/>
                <w:sz w:val="16"/>
                <w:szCs w:val="16"/>
                <w:lang w:val="en-GB"/>
              </w:rPr>
              <w:t xml:space="preserve">Baseline (2022): </w:t>
            </w:r>
            <w:r w:rsidRPr="00054128">
              <w:rPr>
                <w:color w:val="000000" w:themeColor="text1"/>
                <w:sz w:val="16"/>
                <w:szCs w:val="16"/>
                <w:lang w:val="en-GB"/>
              </w:rPr>
              <w:t xml:space="preserve">0  </w:t>
            </w:r>
            <w:r w:rsidRPr="00054128">
              <w:rPr>
                <w:color w:val="000000" w:themeColor="text1"/>
                <w:lang w:val="en-GB"/>
              </w:rPr>
              <w:br/>
            </w:r>
            <w:r w:rsidRPr="00054128">
              <w:rPr>
                <w:b/>
                <w:bCs/>
                <w:color w:val="000000" w:themeColor="text1"/>
                <w:sz w:val="16"/>
                <w:szCs w:val="16"/>
                <w:lang w:val="en-GB"/>
              </w:rPr>
              <w:t xml:space="preserve">Target: </w:t>
            </w:r>
            <w:r w:rsidRPr="00054128">
              <w:rPr>
                <w:color w:val="000000" w:themeColor="text1"/>
                <w:sz w:val="16"/>
                <w:szCs w:val="16"/>
                <w:lang w:val="en-GB"/>
              </w:rPr>
              <w:t xml:space="preserve">2 </w:t>
            </w:r>
            <w:r w:rsidRPr="00054128">
              <w:rPr>
                <w:color w:val="000000" w:themeColor="text1"/>
                <w:lang w:val="en-GB"/>
              </w:rPr>
              <w:br/>
            </w:r>
            <w:r w:rsidRPr="00054128">
              <w:rPr>
                <w:b/>
                <w:bCs/>
                <w:color w:val="000000" w:themeColor="text1"/>
                <w:sz w:val="16"/>
                <w:szCs w:val="16"/>
                <w:lang w:val="en-GB"/>
              </w:rPr>
              <w:t>Source:</w:t>
            </w:r>
            <w:r w:rsidRPr="00054128">
              <w:rPr>
                <w:color w:val="000000" w:themeColor="text1"/>
                <w:sz w:val="16"/>
                <w:szCs w:val="16"/>
                <w:lang w:val="en-GB"/>
              </w:rPr>
              <w:t xml:space="preserve"> Ministry of Environment report </w:t>
            </w:r>
            <w:r w:rsidRPr="00054128">
              <w:rPr>
                <w:color w:val="000000" w:themeColor="text1"/>
                <w:lang w:val="en-GB"/>
              </w:rPr>
              <w:br/>
            </w:r>
            <w:r w:rsidRPr="00054128">
              <w:rPr>
                <w:b/>
                <w:bCs/>
                <w:color w:val="000000" w:themeColor="text1"/>
                <w:sz w:val="16"/>
                <w:szCs w:val="16"/>
                <w:lang w:val="en-GB"/>
              </w:rPr>
              <w:t>Frequency:</w:t>
            </w:r>
            <w:r w:rsidRPr="00054128">
              <w:rPr>
                <w:color w:val="000000" w:themeColor="text1"/>
                <w:sz w:val="16"/>
                <w:szCs w:val="16"/>
                <w:lang w:val="en-GB"/>
              </w:rPr>
              <w:t xml:space="preserve"> Annual </w:t>
            </w:r>
          </w:p>
          <w:p w14:paraId="2BF71F97" w14:textId="77777777" w:rsidR="00C24600" w:rsidRPr="00054128" w:rsidRDefault="00C24600" w:rsidP="00992B5F">
            <w:pPr>
              <w:jc w:val="both"/>
              <w:rPr>
                <w:b/>
                <w:bCs/>
                <w:sz w:val="16"/>
                <w:szCs w:val="16"/>
                <w:lang w:val="en-GB"/>
              </w:rPr>
            </w:pPr>
          </w:p>
          <w:p w14:paraId="72E73E3F" w14:textId="77777777" w:rsidR="00D4745E" w:rsidRPr="00054128" w:rsidRDefault="00D4745E" w:rsidP="00992B5F">
            <w:pPr>
              <w:jc w:val="both"/>
              <w:rPr>
                <w:b/>
                <w:bCs/>
                <w:sz w:val="16"/>
                <w:szCs w:val="16"/>
                <w:lang w:val="en-GB"/>
              </w:rPr>
            </w:pPr>
          </w:p>
          <w:p w14:paraId="76F75A42" w14:textId="77777777" w:rsidR="00D4745E" w:rsidRPr="00054128" w:rsidRDefault="00D4745E" w:rsidP="00992B5F">
            <w:pPr>
              <w:jc w:val="both"/>
              <w:rPr>
                <w:b/>
                <w:bCs/>
                <w:sz w:val="16"/>
                <w:szCs w:val="16"/>
                <w:lang w:val="en-GB"/>
              </w:rPr>
            </w:pPr>
          </w:p>
          <w:p w14:paraId="4283C0EB" w14:textId="2C4BE75B" w:rsidR="00C24600" w:rsidRPr="00054128" w:rsidRDefault="00C24600" w:rsidP="00992B5F">
            <w:pPr>
              <w:jc w:val="both"/>
              <w:rPr>
                <w:b/>
                <w:bCs/>
                <w:sz w:val="16"/>
                <w:szCs w:val="16"/>
                <w:lang w:val="en-GB"/>
              </w:rPr>
            </w:pPr>
            <w:r w:rsidRPr="00054128">
              <w:rPr>
                <w:b/>
                <w:bCs/>
                <w:sz w:val="16"/>
                <w:szCs w:val="16"/>
                <w:lang w:val="en-GB"/>
              </w:rPr>
              <w:t>Output 4.2</w:t>
            </w:r>
            <w:r w:rsidR="00E7420F" w:rsidRPr="00054128">
              <w:rPr>
                <w:b/>
                <w:bCs/>
                <w:sz w:val="16"/>
                <w:szCs w:val="16"/>
                <w:lang w:val="en-GB"/>
              </w:rPr>
              <w:t>.</w:t>
            </w:r>
            <w:r w:rsidRPr="00054128">
              <w:rPr>
                <w:b/>
                <w:bCs/>
                <w:sz w:val="16"/>
                <w:szCs w:val="16"/>
                <w:lang w:val="en-GB"/>
              </w:rPr>
              <w:t xml:space="preserve"> Natural resources and ecosystems protected and managed to enhance sustainable productivity and livelihoods</w:t>
            </w:r>
          </w:p>
          <w:p w14:paraId="538CC1C6" w14:textId="77777777" w:rsidR="00C24600" w:rsidRPr="00054128" w:rsidRDefault="00C24600" w:rsidP="00992B5F">
            <w:pPr>
              <w:jc w:val="both"/>
              <w:rPr>
                <w:b/>
                <w:bCs/>
                <w:sz w:val="16"/>
                <w:szCs w:val="16"/>
                <w:lang w:val="en-GB"/>
              </w:rPr>
            </w:pPr>
          </w:p>
          <w:p w14:paraId="0472456C" w14:textId="6960CF3C" w:rsidR="009358F4" w:rsidRPr="00054128" w:rsidRDefault="00C24600" w:rsidP="00992B5F">
            <w:pPr>
              <w:rPr>
                <w:sz w:val="16"/>
                <w:szCs w:val="16"/>
                <w:lang w:val="en-GB"/>
              </w:rPr>
            </w:pPr>
            <w:r w:rsidRPr="00054128">
              <w:rPr>
                <w:b/>
                <w:bCs/>
                <w:sz w:val="16"/>
                <w:szCs w:val="16"/>
                <w:lang w:val="en-GB"/>
              </w:rPr>
              <w:t>Indicator 4.2.1</w:t>
            </w:r>
            <w:r w:rsidR="00E7420F" w:rsidRPr="00054128">
              <w:rPr>
                <w:b/>
                <w:bCs/>
                <w:sz w:val="16"/>
                <w:szCs w:val="16"/>
                <w:lang w:val="en-GB"/>
              </w:rPr>
              <w:t>.</w:t>
            </w:r>
            <w:r w:rsidRPr="00054128">
              <w:rPr>
                <w:sz w:val="16"/>
                <w:szCs w:val="16"/>
                <w:lang w:val="en-GB"/>
              </w:rPr>
              <w:t xml:space="preserve"> Number of micro-projects developed related to: </w:t>
            </w:r>
            <w:r w:rsidR="00E7420F" w:rsidRPr="00054128">
              <w:rPr>
                <w:sz w:val="16"/>
                <w:szCs w:val="16"/>
                <w:lang w:val="en-GB"/>
              </w:rPr>
              <w:t>(</w:t>
            </w:r>
            <w:r w:rsidRPr="00054128">
              <w:rPr>
                <w:sz w:val="16"/>
                <w:szCs w:val="16"/>
                <w:lang w:val="en-GB"/>
              </w:rPr>
              <w:t>a) forest and forest land restored</w:t>
            </w:r>
            <w:r w:rsidR="00E7420F" w:rsidRPr="00054128">
              <w:rPr>
                <w:sz w:val="16"/>
                <w:szCs w:val="16"/>
                <w:lang w:val="en-GB"/>
              </w:rPr>
              <w:t>;</w:t>
            </w:r>
            <w:r w:rsidRPr="00054128">
              <w:rPr>
                <w:sz w:val="16"/>
                <w:szCs w:val="16"/>
                <w:lang w:val="en-GB"/>
              </w:rPr>
              <w:t xml:space="preserve"> </w:t>
            </w:r>
            <w:r w:rsidR="00E7420F" w:rsidRPr="00054128">
              <w:rPr>
                <w:sz w:val="16"/>
                <w:szCs w:val="16"/>
                <w:lang w:val="en-GB"/>
              </w:rPr>
              <w:t>(</w:t>
            </w:r>
            <w:r w:rsidRPr="00054128">
              <w:rPr>
                <w:sz w:val="16"/>
                <w:szCs w:val="16"/>
                <w:lang w:val="en-GB"/>
              </w:rPr>
              <w:t>b) climate change</w:t>
            </w:r>
            <w:r w:rsidR="00E7420F" w:rsidRPr="00054128">
              <w:rPr>
                <w:sz w:val="16"/>
                <w:szCs w:val="16"/>
                <w:lang w:val="en-GB"/>
              </w:rPr>
              <w:t>;</w:t>
            </w:r>
            <w:r w:rsidRPr="00054128">
              <w:rPr>
                <w:sz w:val="16"/>
                <w:szCs w:val="16"/>
                <w:lang w:val="en-GB"/>
              </w:rPr>
              <w:t xml:space="preserve"> and </w:t>
            </w:r>
            <w:r w:rsidR="00E7420F" w:rsidRPr="00054128">
              <w:rPr>
                <w:sz w:val="16"/>
                <w:szCs w:val="16"/>
                <w:lang w:val="en-GB"/>
              </w:rPr>
              <w:t>(</w:t>
            </w:r>
            <w:r w:rsidRPr="00054128">
              <w:rPr>
                <w:sz w:val="16"/>
                <w:szCs w:val="16"/>
                <w:lang w:val="en-GB"/>
              </w:rPr>
              <w:t xml:space="preserve">c) disaster risk </w:t>
            </w:r>
          </w:p>
          <w:p w14:paraId="4E7A78CC" w14:textId="2EDDF908" w:rsidR="00C24600" w:rsidRPr="00054128" w:rsidRDefault="00C24600" w:rsidP="00992B5F">
            <w:pPr>
              <w:rPr>
                <w:sz w:val="16"/>
                <w:szCs w:val="16"/>
                <w:lang w:val="en-GB"/>
              </w:rPr>
            </w:pPr>
            <w:r w:rsidRPr="00054128">
              <w:rPr>
                <w:sz w:val="16"/>
                <w:szCs w:val="16"/>
                <w:lang w:val="en-GB"/>
              </w:rPr>
              <w:t>(IRRF indicator 4.1.1)</w:t>
            </w:r>
          </w:p>
          <w:p w14:paraId="4B78F7E2" w14:textId="604C2E5D" w:rsidR="00C24600" w:rsidRPr="00054128" w:rsidRDefault="00C24600" w:rsidP="00992B5F">
            <w:pPr>
              <w:rPr>
                <w:sz w:val="16"/>
                <w:szCs w:val="16"/>
                <w:lang w:val="en-GB"/>
              </w:rPr>
            </w:pPr>
            <w:r w:rsidRPr="00054128">
              <w:rPr>
                <w:b/>
                <w:bCs/>
                <w:sz w:val="16"/>
                <w:szCs w:val="16"/>
                <w:lang w:val="en-GB"/>
              </w:rPr>
              <w:t>Baseline (2022):</w:t>
            </w:r>
            <w:r w:rsidRPr="00054128">
              <w:rPr>
                <w:sz w:val="16"/>
                <w:szCs w:val="16"/>
                <w:lang w:val="en-GB"/>
              </w:rPr>
              <w:t xml:space="preserve"> a</w:t>
            </w:r>
            <w:r w:rsidR="005B10EB" w:rsidRPr="00054128">
              <w:rPr>
                <w:sz w:val="16"/>
                <w:szCs w:val="16"/>
                <w:lang w:val="en-GB"/>
              </w:rPr>
              <w:t>-</w:t>
            </w:r>
            <w:r w:rsidRPr="00054128">
              <w:rPr>
                <w:sz w:val="16"/>
                <w:szCs w:val="16"/>
                <w:lang w:val="en-GB"/>
              </w:rPr>
              <w:t>82</w:t>
            </w:r>
            <w:r w:rsidR="005B10EB" w:rsidRPr="00054128">
              <w:rPr>
                <w:sz w:val="16"/>
                <w:szCs w:val="16"/>
                <w:lang w:val="en-GB"/>
              </w:rPr>
              <w:t>;</w:t>
            </w:r>
            <w:r w:rsidRPr="00054128">
              <w:rPr>
                <w:sz w:val="16"/>
                <w:szCs w:val="16"/>
                <w:lang w:val="en-GB"/>
              </w:rPr>
              <w:t xml:space="preserve"> b</w:t>
            </w:r>
            <w:r w:rsidR="005B10EB" w:rsidRPr="00054128">
              <w:rPr>
                <w:sz w:val="16"/>
                <w:szCs w:val="16"/>
                <w:lang w:val="en-GB"/>
              </w:rPr>
              <w:t>-</w:t>
            </w:r>
            <w:r w:rsidRPr="00054128">
              <w:rPr>
                <w:sz w:val="16"/>
                <w:szCs w:val="16"/>
                <w:lang w:val="en-GB"/>
              </w:rPr>
              <w:t>40</w:t>
            </w:r>
            <w:r w:rsidR="005B10EB" w:rsidRPr="00054128">
              <w:rPr>
                <w:sz w:val="16"/>
                <w:szCs w:val="16"/>
                <w:lang w:val="en-GB"/>
              </w:rPr>
              <w:t xml:space="preserve">; </w:t>
            </w:r>
            <w:r w:rsidRPr="00054128">
              <w:rPr>
                <w:sz w:val="16"/>
                <w:szCs w:val="16"/>
                <w:lang w:val="en-GB"/>
              </w:rPr>
              <w:t>c</w:t>
            </w:r>
            <w:r w:rsidR="005B10EB" w:rsidRPr="00054128">
              <w:rPr>
                <w:sz w:val="16"/>
                <w:szCs w:val="16"/>
                <w:lang w:val="en-GB"/>
              </w:rPr>
              <w:t>-</w:t>
            </w:r>
            <w:r w:rsidRPr="00054128">
              <w:rPr>
                <w:sz w:val="16"/>
                <w:szCs w:val="16"/>
                <w:lang w:val="en-GB"/>
              </w:rPr>
              <w:t xml:space="preserve"> 0</w:t>
            </w:r>
          </w:p>
          <w:p w14:paraId="7ACA87C4" w14:textId="7BA707E9" w:rsidR="00C24600" w:rsidRPr="00054128" w:rsidRDefault="00C24600" w:rsidP="00992B5F">
            <w:pPr>
              <w:rPr>
                <w:sz w:val="16"/>
                <w:szCs w:val="16"/>
                <w:lang w:val="en-GB"/>
              </w:rPr>
            </w:pPr>
            <w:r w:rsidRPr="00054128">
              <w:rPr>
                <w:b/>
                <w:bCs/>
                <w:sz w:val="16"/>
                <w:szCs w:val="16"/>
                <w:lang w:val="en-GB"/>
              </w:rPr>
              <w:t>Target:</w:t>
            </w:r>
            <w:r w:rsidRPr="00054128">
              <w:rPr>
                <w:sz w:val="16"/>
                <w:szCs w:val="16"/>
                <w:lang w:val="en-GB"/>
              </w:rPr>
              <w:t xml:space="preserve"> a</w:t>
            </w:r>
            <w:r w:rsidR="005B10EB" w:rsidRPr="00054128">
              <w:rPr>
                <w:sz w:val="16"/>
                <w:szCs w:val="16"/>
                <w:lang w:val="en-GB"/>
              </w:rPr>
              <w:t>-</w:t>
            </w:r>
            <w:r w:rsidRPr="00054128">
              <w:rPr>
                <w:sz w:val="16"/>
                <w:szCs w:val="16"/>
                <w:lang w:val="en-GB"/>
              </w:rPr>
              <w:t>93</w:t>
            </w:r>
            <w:r w:rsidR="005B10EB" w:rsidRPr="00054128">
              <w:rPr>
                <w:sz w:val="16"/>
                <w:szCs w:val="16"/>
                <w:lang w:val="en-GB"/>
              </w:rPr>
              <w:t>;</w:t>
            </w:r>
            <w:r w:rsidRPr="00054128">
              <w:rPr>
                <w:sz w:val="16"/>
                <w:szCs w:val="16"/>
                <w:lang w:val="en-GB"/>
              </w:rPr>
              <w:t xml:space="preserve"> b</w:t>
            </w:r>
            <w:r w:rsidR="005B10EB" w:rsidRPr="00054128">
              <w:rPr>
                <w:sz w:val="16"/>
                <w:szCs w:val="16"/>
                <w:lang w:val="en-GB"/>
              </w:rPr>
              <w:t>-</w:t>
            </w:r>
            <w:r w:rsidRPr="00054128">
              <w:rPr>
                <w:sz w:val="16"/>
                <w:szCs w:val="16"/>
                <w:lang w:val="en-GB"/>
              </w:rPr>
              <w:t>47</w:t>
            </w:r>
            <w:r w:rsidR="005B10EB" w:rsidRPr="00054128">
              <w:rPr>
                <w:sz w:val="16"/>
                <w:szCs w:val="16"/>
                <w:lang w:val="en-GB"/>
              </w:rPr>
              <w:t>;</w:t>
            </w:r>
            <w:r w:rsidRPr="00054128">
              <w:rPr>
                <w:sz w:val="16"/>
                <w:szCs w:val="16"/>
                <w:lang w:val="en-GB"/>
              </w:rPr>
              <w:t xml:space="preserve"> c</w:t>
            </w:r>
            <w:r w:rsidR="005B10EB" w:rsidRPr="00054128">
              <w:rPr>
                <w:sz w:val="16"/>
                <w:szCs w:val="16"/>
                <w:lang w:val="en-GB"/>
              </w:rPr>
              <w:t>-</w:t>
            </w:r>
            <w:r w:rsidRPr="00054128">
              <w:rPr>
                <w:sz w:val="16"/>
                <w:szCs w:val="16"/>
                <w:lang w:val="en-GB"/>
              </w:rPr>
              <w:t>2</w:t>
            </w:r>
          </w:p>
          <w:p w14:paraId="46C77545" w14:textId="77777777" w:rsidR="00C24600" w:rsidRPr="00054128" w:rsidRDefault="00C24600" w:rsidP="00992B5F">
            <w:pPr>
              <w:rPr>
                <w:sz w:val="16"/>
                <w:szCs w:val="16"/>
                <w:lang w:val="en-GB"/>
              </w:rPr>
            </w:pPr>
            <w:r w:rsidRPr="00054128">
              <w:rPr>
                <w:b/>
                <w:bCs/>
                <w:sz w:val="16"/>
                <w:szCs w:val="16"/>
                <w:lang w:val="en-GB"/>
              </w:rPr>
              <w:t>Source:</w:t>
            </w:r>
            <w:r w:rsidRPr="00054128">
              <w:rPr>
                <w:sz w:val="16"/>
                <w:szCs w:val="16"/>
                <w:lang w:val="en-GB"/>
              </w:rPr>
              <w:t xml:space="preserve"> Ministry of Environment report</w:t>
            </w:r>
          </w:p>
          <w:p w14:paraId="6CEAB6B3" w14:textId="1A573D6A" w:rsidR="00C24600" w:rsidRPr="00054128" w:rsidRDefault="00C24600" w:rsidP="00992B5F">
            <w:pPr>
              <w:rPr>
                <w:sz w:val="16"/>
                <w:szCs w:val="16"/>
                <w:lang w:val="en-GB"/>
              </w:rPr>
            </w:pPr>
            <w:r w:rsidRPr="00054128">
              <w:rPr>
                <w:b/>
                <w:bCs/>
                <w:sz w:val="16"/>
                <w:szCs w:val="16"/>
                <w:lang w:val="en-GB"/>
              </w:rPr>
              <w:t>Frequency</w:t>
            </w:r>
            <w:r w:rsidRPr="00054128">
              <w:rPr>
                <w:sz w:val="16"/>
                <w:szCs w:val="16"/>
                <w:lang w:val="en-GB"/>
              </w:rPr>
              <w:t xml:space="preserve">: </w:t>
            </w:r>
            <w:r w:rsidR="00E7420F" w:rsidRPr="00054128">
              <w:rPr>
                <w:sz w:val="16"/>
                <w:szCs w:val="16"/>
                <w:lang w:val="en-GB"/>
              </w:rPr>
              <w:t>M</w:t>
            </w:r>
            <w:r w:rsidRPr="00054128">
              <w:rPr>
                <w:sz w:val="16"/>
                <w:szCs w:val="16"/>
                <w:lang w:val="en-GB"/>
              </w:rPr>
              <w:t>idterm</w:t>
            </w:r>
          </w:p>
          <w:p w14:paraId="036FDAAE" w14:textId="77777777" w:rsidR="00C24600" w:rsidRPr="00054128" w:rsidRDefault="00C24600" w:rsidP="00992B5F">
            <w:pPr>
              <w:rPr>
                <w:sz w:val="16"/>
                <w:szCs w:val="16"/>
                <w:lang w:val="en-GB"/>
              </w:rPr>
            </w:pPr>
          </w:p>
          <w:p w14:paraId="7524FD2E" w14:textId="77777777" w:rsidR="00C24600" w:rsidRPr="00054128" w:rsidRDefault="00C24600" w:rsidP="00992B5F">
            <w:pPr>
              <w:rPr>
                <w:sz w:val="16"/>
                <w:szCs w:val="16"/>
                <w:lang w:val="en-GB"/>
              </w:rPr>
            </w:pPr>
          </w:p>
          <w:p w14:paraId="2711C1DA" w14:textId="6822E6C6" w:rsidR="00C24600" w:rsidRPr="00054128" w:rsidRDefault="00C24600" w:rsidP="00992B5F">
            <w:pPr>
              <w:rPr>
                <w:sz w:val="16"/>
                <w:szCs w:val="16"/>
                <w:lang w:val="en-GB"/>
              </w:rPr>
            </w:pPr>
            <w:r w:rsidRPr="00054128">
              <w:rPr>
                <w:b/>
                <w:bCs/>
                <w:sz w:val="16"/>
                <w:szCs w:val="16"/>
                <w:lang w:val="en-GB"/>
              </w:rPr>
              <w:t>Indicator 4.2.2</w:t>
            </w:r>
            <w:r w:rsidR="00E7420F" w:rsidRPr="00054128">
              <w:rPr>
                <w:b/>
                <w:bCs/>
                <w:sz w:val="16"/>
                <w:szCs w:val="16"/>
                <w:lang w:val="en-GB"/>
              </w:rPr>
              <w:t>.</w:t>
            </w:r>
            <w:r w:rsidRPr="00054128">
              <w:rPr>
                <w:sz w:val="16"/>
                <w:szCs w:val="16"/>
                <w:lang w:val="en-GB"/>
              </w:rPr>
              <w:t xml:space="preserve"> Number of producer organizations developing non-timber forest product.</w:t>
            </w:r>
          </w:p>
          <w:p w14:paraId="6F4690A6" w14:textId="4BB4B4C0" w:rsidR="00C24600" w:rsidRPr="00054128" w:rsidRDefault="00C24600" w:rsidP="00992B5F">
            <w:pPr>
              <w:rPr>
                <w:b/>
                <w:bCs/>
                <w:sz w:val="16"/>
                <w:szCs w:val="16"/>
                <w:lang w:val="en-GB"/>
              </w:rPr>
            </w:pPr>
            <w:r w:rsidRPr="00054128">
              <w:rPr>
                <w:b/>
                <w:bCs/>
                <w:sz w:val="16"/>
                <w:szCs w:val="16"/>
                <w:lang w:val="en-GB"/>
              </w:rPr>
              <w:t xml:space="preserve">Baseline (2022): </w:t>
            </w:r>
            <w:r w:rsidRPr="00054128">
              <w:rPr>
                <w:sz w:val="16"/>
                <w:szCs w:val="16"/>
                <w:lang w:val="en-GB"/>
              </w:rPr>
              <w:t>5</w:t>
            </w:r>
          </w:p>
          <w:p w14:paraId="012822F3" w14:textId="77777777" w:rsidR="00C24600" w:rsidRPr="00054128" w:rsidRDefault="00C24600" w:rsidP="00992B5F">
            <w:pPr>
              <w:rPr>
                <w:b/>
                <w:bCs/>
                <w:sz w:val="16"/>
                <w:szCs w:val="16"/>
                <w:lang w:val="en-GB"/>
              </w:rPr>
            </w:pPr>
            <w:r w:rsidRPr="00054128">
              <w:rPr>
                <w:b/>
                <w:bCs/>
                <w:sz w:val="16"/>
                <w:szCs w:val="16"/>
                <w:lang w:val="en-GB"/>
              </w:rPr>
              <w:t xml:space="preserve">Target: </w:t>
            </w:r>
            <w:r w:rsidRPr="00054128">
              <w:rPr>
                <w:sz w:val="16"/>
                <w:szCs w:val="16"/>
                <w:lang w:val="en-GB"/>
              </w:rPr>
              <w:t>20</w:t>
            </w:r>
          </w:p>
          <w:p w14:paraId="7BD17474" w14:textId="77777777" w:rsidR="00C24600" w:rsidRPr="00054128" w:rsidRDefault="00C24600" w:rsidP="00992B5F">
            <w:pPr>
              <w:rPr>
                <w:sz w:val="16"/>
                <w:szCs w:val="16"/>
                <w:lang w:val="en-GB"/>
              </w:rPr>
            </w:pPr>
            <w:r w:rsidRPr="00054128">
              <w:rPr>
                <w:b/>
                <w:bCs/>
                <w:sz w:val="16"/>
                <w:szCs w:val="16"/>
                <w:lang w:val="en-GB"/>
              </w:rPr>
              <w:t xml:space="preserve">Source: </w:t>
            </w:r>
            <w:r w:rsidRPr="00054128">
              <w:rPr>
                <w:sz w:val="16"/>
                <w:szCs w:val="16"/>
                <w:lang w:val="en-GB"/>
              </w:rPr>
              <w:t>Ministry of Environment report</w:t>
            </w:r>
          </w:p>
          <w:p w14:paraId="2D6D7E7A" w14:textId="77777777" w:rsidR="00C24600" w:rsidRPr="00054128" w:rsidRDefault="00C24600" w:rsidP="00992B5F">
            <w:pPr>
              <w:rPr>
                <w:b/>
                <w:bCs/>
                <w:sz w:val="16"/>
                <w:szCs w:val="16"/>
                <w:lang w:val="en-GB"/>
              </w:rPr>
            </w:pPr>
            <w:r w:rsidRPr="00054128">
              <w:rPr>
                <w:b/>
                <w:bCs/>
                <w:sz w:val="16"/>
                <w:szCs w:val="16"/>
                <w:lang w:val="en-GB"/>
              </w:rPr>
              <w:t>Frequency: A</w:t>
            </w:r>
            <w:r w:rsidRPr="00054128">
              <w:rPr>
                <w:sz w:val="16"/>
                <w:szCs w:val="16"/>
                <w:lang w:val="en-GB"/>
              </w:rPr>
              <w:t>nnual</w:t>
            </w:r>
          </w:p>
          <w:p w14:paraId="5C99E8C2" w14:textId="77777777" w:rsidR="00C24600" w:rsidRPr="00054128" w:rsidRDefault="00C24600" w:rsidP="00992B5F">
            <w:pPr>
              <w:rPr>
                <w:b/>
                <w:bCs/>
                <w:sz w:val="16"/>
                <w:szCs w:val="16"/>
                <w:lang w:val="en-GB"/>
              </w:rPr>
            </w:pPr>
          </w:p>
          <w:p w14:paraId="17833D89" w14:textId="18B77340" w:rsidR="00C24600" w:rsidRPr="00054128" w:rsidRDefault="00C24600" w:rsidP="00992B5F">
            <w:pPr>
              <w:rPr>
                <w:sz w:val="16"/>
                <w:szCs w:val="16"/>
                <w:lang w:val="en-GB"/>
              </w:rPr>
            </w:pPr>
            <w:r w:rsidRPr="00054128">
              <w:rPr>
                <w:b/>
                <w:bCs/>
                <w:sz w:val="16"/>
                <w:szCs w:val="16"/>
                <w:lang w:val="en-GB"/>
              </w:rPr>
              <w:t>Indicator 4.2.3</w:t>
            </w:r>
            <w:r w:rsidR="009358F4" w:rsidRPr="00054128">
              <w:rPr>
                <w:b/>
                <w:bCs/>
                <w:sz w:val="16"/>
                <w:szCs w:val="16"/>
                <w:lang w:val="en-GB"/>
              </w:rPr>
              <w:t>.</w:t>
            </w:r>
            <w:r w:rsidRPr="00054128">
              <w:rPr>
                <w:sz w:val="16"/>
                <w:szCs w:val="16"/>
                <w:lang w:val="en-GB"/>
              </w:rPr>
              <w:t xml:space="preserve"> Number of initiatives aimed at </w:t>
            </w:r>
            <w:r w:rsidR="009358F4" w:rsidRPr="00054128">
              <w:rPr>
                <w:sz w:val="16"/>
                <w:szCs w:val="16"/>
                <w:lang w:val="en-GB"/>
              </w:rPr>
              <w:t>(</w:t>
            </w:r>
            <w:r w:rsidRPr="00054128">
              <w:rPr>
                <w:sz w:val="16"/>
                <w:szCs w:val="16"/>
                <w:lang w:val="en-GB"/>
              </w:rPr>
              <w:t>a) GHG reduction</w:t>
            </w:r>
            <w:r w:rsidR="009358F4" w:rsidRPr="00054128">
              <w:rPr>
                <w:sz w:val="16"/>
                <w:szCs w:val="16"/>
                <w:lang w:val="en-GB"/>
              </w:rPr>
              <w:t>;</w:t>
            </w:r>
            <w:r w:rsidRPr="00054128">
              <w:rPr>
                <w:sz w:val="16"/>
                <w:szCs w:val="16"/>
                <w:lang w:val="en-GB"/>
              </w:rPr>
              <w:t xml:space="preserve"> and </w:t>
            </w:r>
            <w:r w:rsidR="009358F4" w:rsidRPr="00054128">
              <w:rPr>
                <w:sz w:val="16"/>
                <w:szCs w:val="16"/>
                <w:lang w:val="en-GB"/>
              </w:rPr>
              <w:t>(</w:t>
            </w:r>
            <w:r w:rsidRPr="00054128">
              <w:rPr>
                <w:sz w:val="16"/>
                <w:szCs w:val="16"/>
                <w:lang w:val="en-GB"/>
              </w:rPr>
              <w:t>b)</w:t>
            </w:r>
            <w:r w:rsidR="009358F4" w:rsidRPr="00054128">
              <w:rPr>
                <w:sz w:val="16"/>
                <w:szCs w:val="16"/>
                <w:lang w:val="en-GB"/>
              </w:rPr>
              <w:t> </w:t>
            </w:r>
            <w:r w:rsidRPr="00054128">
              <w:rPr>
                <w:sz w:val="16"/>
                <w:szCs w:val="16"/>
                <w:lang w:val="en-GB"/>
              </w:rPr>
              <w:t>resilience to climate change</w:t>
            </w:r>
          </w:p>
          <w:p w14:paraId="20DC6931" w14:textId="4C34D61F" w:rsidR="00C24600" w:rsidRPr="00054128" w:rsidRDefault="00C24600" w:rsidP="00992B5F">
            <w:pPr>
              <w:rPr>
                <w:sz w:val="16"/>
                <w:szCs w:val="16"/>
                <w:lang w:val="en-GB"/>
              </w:rPr>
            </w:pPr>
            <w:r w:rsidRPr="00054128">
              <w:rPr>
                <w:b/>
                <w:bCs/>
                <w:sz w:val="16"/>
                <w:szCs w:val="16"/>
                <w:lang w:val="en-GB"/>
              </w:rPr>
              <w:t>Baseline (2022):</w:t>
            </w:r>
            <w:r w:rsidR="005B10EB" w:rsidRPr="00054128">
              <w:rPr>
                <w:sz w:val="16"/>
                <w:szCs w:val="16"/>
                <w:lang w:val="en-GB"/>
              </w:rPr>
              <w:t xml:space="preserve"> </w:t>
            </w:r>
            <w:r w:rsidRPr="00054128">
              <w:rPr>
                <w:sz w:val="16"/>
                <w:szCs w:val="16"/>
                <w:lang w:val="en-GB"/>
              </w:rPr>
              <w:t>a</w:t>
            </w:r>
            <w:r w:rsidR="005B10EB" w:rsidRPr="00054128">
              <w:rPr>
                <w:sz w:val="16"/>
                <w:szCs w:val="16"/>
                <w:lang w:val="en-GB"/>
              </w:rPr>
              <w:t>-</w:t>
            </w:r>
            <w:r w:rsidRPr="00054128">
              <w:rPr>
                <w:sz w:val="16"/>
                <w:szCs w:val="16"/>
                <w:lang w:val="en-GB"/>
              </w:rPr>
              <w:t>4</w:t>
            </w:r>
            <w:r w:rsidR="009358F4" w:rsidRPr="00054128">
              <w:rPr>
                <w:sz w:val="16"/>
                <w:szCs w:val="16"/>
                <w:lang w:val="en-GB"/>
              </w:rPr>
              <w:t>;</w:t>
            </w:r>
            <w:r w:rsidRPr="00054128">
              <w:rPr>
                <w:sz w:val="16"/>
                <w:szCs w:val="16"/>
                <w:lang w:val="en-GB"/>
              </w:rPr>
              <w:t xml:space="preserve"> b</w:t>
            </w:r>
            <w:r w:rsidR="005B10EB" w:rsidRPr="00054128">
              <w:rPr>
                <w:sz w:val="16"/>
                <w:szCs w:val="16"/>
                <w:lang w:val="en-GB"/>
              </w:rPr>
              <w:t>-</w:t>
            </w:r>
            <w:r w:rsidRPr="00054128">
              <w:rPr>
                <w:sz w:val="16"/>
                <w:szCs w:val="16"/>
                <w:lang w:val="en-GB"/>
              </w:rPr>
              <w:t>5</w:t>
            </w:r>
          </w:p>
          <w:p w14:paraId="42BC4E06" w14:textId="64135667" w:rsidR="00C24600" w:rsidRPr="00054128" w:rsidRDefault="00C24600" w:rsidP="00992B5F">
            <w:pPr>
              <w:rPr>
                <w:sz w:val="16"/>
                <w:szCs w:val="16"/>
                <w:lang w:val="en-GB"/>
              </w:rPr>
            </w:pPr>
            <w:r w:rsidRPr="00054128">
              <w:rPr>
                <w:b/>
                <w:bCs/>
                <w:sz w:val="16"/>
                <w:szCs w:val="16"/>
                <w:lang w:val="en-GB"/>
              </w:rPr>
              <w:t>Target:</w:t>
            </w:r>
            <w:r w:rsidRPr="00054128">
              <w:rPr>
                <w:sz w:val="16"/>
                <w:szCs w:val="16"/>
                <w:lang w:val="en-GB"/>
              </w:rPr>
              <w:t xml:space="preserve"> a</w:t>
            </w:r>
            <w:r w:rsidR="005B10EB" w:rsidRPr="00054128">
              <w:rPr>
                <w:sz w:val="16"/>
                <w:szCs w:val="16"/>
                <w:lang w:val="en-GB"/>
              </w:rPr>
              <w:t>-</w:t>
            </w:r>
            <w:r w:rsidRPr="00054128">
              <w:rPr>
                <w:sz w:val="16"/>
                <w:szCs w:val="16"/>
                <w:lang w:val="en-GB"/>
              </w:rPr>
              <w:t>14</w:t>
            </w:r>
            <w:r w:rsidR="009358F4" w:rsidRPr="00054128">
              <w:rPr>
                <w:sz w:val="16"/>
                <w:szCs w:val="16"/>
                <w:lang w:val="en-GB"/>
              </w:rPr>
              <w:t>;</w:t>
            </w:r>
            <w:r w:rsidRPr="00054128">
              <w:rPr>
                <w:sz w:val="16"/>
                <w:szCs w:val="16"/>
                <w:lang w:val="en-GB"/>
              </w:rPr>
              <w:t xml:space="preserve"> b</w:t>
            </w:r>
            <w:r w:rsidR="005B10EB" w:rsidRPr="00054128">
              <w:rPr>
                <w:sz w:val="16"/>
                <w:szCs w:val="16"/>
                <w:lang w:val="en-GB"/>
              </w:rPr>
              <w:t>-</w:t>
            </w:r>
            <w:r w:rsidRPr="00054128">
              <w:rPr>
                <w:sz w:val="16"/>
                <w:szCs w:val="16"/>
                <w:lang w:val="en-GB"/>
              </w:rPr>
              <w:t>20</w:t>
            </w:r>
          </w:p>
          <w:p w14:paraId="4D0A121F" w14:textId="77777777" w:rsidR="00C24600" w:rsidRPr="00054128" w:rsidRDefault="00C24600" w:rsidP="00992B5F">
            <w:pPr>
              <w:rPr>
                <w:sz w:val="16"/>
                <w:szCs w:val="16"/>
                <w:lang w:val="en-GB"/>
              </w:rPr>
            </w:pPr>
            <w:r w:rsidRPr="00054128">
              <w:rPr>
                <w:b/>
                <w:bCs/>
                <w:sz w:val="16"/>
                <w:szCs w:val="16"/>
                <w:lang w:val="en-GB"/>
              </w:rPr>
              <w:t>Source:</w:t>
            </w:r>
            <w:r w:rsidRPr="00054128">
              <w:rPr>
                <w:sz w:val="16"/>
                <w:szCs w:val="16"/>
                <w:lang w:val="en-GB"/>
              </w:rPr>
              <w:t xml:space="preserve"> Ministry of Environment report</w:t>
            </w:r>
          </w:p>
          <w:p w14:paraId="16661637" w14:textId="77777777" w:rsidR="00C24600" w:rsidRPr="00054128" w:rsidRDefault="00C24600" w:rsidP="00992B5F">
            <w:pPr>
              <w:rPr>
                <w:b/>
                <w:bCs/>
                <w:sz w:val="16"/>
                <w:szCs w:val="16"/>
                <w:lang w:val="en-GB"/>
              </w:rPr>
            </w:pPr>
            <w:r w:rsidRPr="00054128">
              <w:rPr>
                <w:b/>
                <w:bCs/>
                <w:sz w:val="16"/>
                <w:szCs w:val="16"/>
                <w:lang w:val="en-GB"/>
              </w:rPr>
              <w:t>Frequency:</w:t>
            </w:r>
            <w:r w:rsidRPr="00054128">
              <w:rPr>
                <w:sz w:val="16"/>
                <w:szCs w:val="16"/>
                <w:lang w:val="en-GB"/>
              </w:rPr>
              <w:t xml:space="preserve"> Annual</w:t>
            </w:r>
          </w:p>
          <w:p w14:paraId="656F057C" w14:textId="77777777" w:rsidR="00C24600" w:rsidRPr="00054128" w:rsidRDefault="00C24600" w:rsidP="00992B5F">
            <w:pPr>
              <w:rPr>
                <w:sz w:val="16"/>
                <w:szCs w:val="16"/>
                <w:lang w:val="en-GB"/>
              </w:rPr>
            </w:pPr>
          </w:p>
        </w:tc>
        <w:tc>
          <w:tcPr>
            <w:tcW w:w="2268" w:type="dxa"/>
            <w:vMerge w:val="restart"/>
          </w:tcPr>
          <w:p w14:paraId="58E2732A" w14:textId="77777777" w:rsidR="00317555" w:rsidRPr="00054128" w:rsidRDefault="00317555" w:rsidP="00317555">
            <w:pPr>
              <w:rPr>
                <w:sz w:val="16"/>
                <w:szCs w:val="16"/>
                <w:lang w:val="en-GB"/>
              </w:rPr>
            </w:pPr>
            <w:r w:rsidRPr="00054128">
              <w:rPr>
                <w:sz w:val="16"/>
                <w:szCs w:val="16"/>
                <w:lang w:val="en-GB"/>
              </w:rPr>
              <w:t>Ministries of Trade, Investment Promotion, Financial Inclusion, Agriculture, Environment, Economy and Finance</w:t>
            </w:r>
          </w:p>
          <w:p w14:paraId="0268E55B" w14:textId="77777777" w:rsidR="00317555" w:rsidRPr="00054128" w:rsidRDefault="00317555" w:rsidP="00317555">
            <w:pPr>
              <w:rPr>
                <w:sz w:val="16"/>
                <w:szCs w:val="16"/>
                <w:lang w:val="en-GB"/>
              </w:rPr>
            </w:pPr>
            <w:r w:rsidRPr="00054128">
              <w:rPr>
                <w:sz w:val="16"/>
                <w:szCs w:val="16"/>
                <w:lang w:val="en-GB"/>
              </w:rPr>
              <w:t>National Council of Employers</w:t>
            </w:r>
          </w:p>
          <w:p w14:paraId="0D339866" w14:textId="77777777" w:rsidR="00317555" w:rsidRPr="00054128" w:rsidRDefault="00317555" w:rsidP="00317555">
            <w:pPr>
              <w:rPr>
                <w:sz w:val="16"/>
                <w:szCs w:val="16"/>
                <w:lang w:val="en-GB"/>
              </w:rPr>
            </w:pPr>
            <w:r w:rsidRPr="00054128">
              <w:rPr>
                <w:sz w:val="16"/>
                <w:szCs w:val="16"/>
                <w:lang w:val="en-GB"/>
              </w:rPr>
              <w:t>Universities</w:t>
            </w:r>
          </w:p>
          <w:p w14:paraId="0F6A2759" w14:textId="77777777" w:rsidR="00317555" w:rsidRPr="00054128" w:rsidRDefault="00317555" w:rsidP="00317555">
            <w:pPr>
              <w:rPr>
                <w:sz w:val="16"/>
                <w:szCs w:val="16"/>
                <w:lang w:val="en-GB"/>
              </w:rPr>
            </w:pPr>
            <w:r w:rsidRPr="00054128">
              <w:rPr>
                <w:sz w:val="16"/>
                <w:szCs w:val="16"/>
                <w:lang w:val="en-GB"/>
              </w:rPr>
              <w:t>GIZ</w:t>
            </w:r>
          </w:p>
          <w:p w14:paraId="767444D4" w14:textId="77777777" w:rsidR="00317555" w:rsidRPr="00054128" w:rsidRDefault="00317555" w:rsidP="00317555">
            <w:pPr>
              <w:rPr>
                <w:sz w:val="16"/>
                <w:szCs w:val="16"/>
                <w:lang w:val="en-GB"/>
              </w:rPr>
            </w:pPr>
            <w:r w:rsidRPr="00054128">
              <w:rPr>
                <w:sz w:val="16"/>
                <w:szCs w:val="16"/>
                <w:lang w:val="en-GB"/>
              </w:rPr>
              <w:t>European Union</w:t>
            </w:r>
          </w:p>
          <w:p w14:paraId="6F324727" w14:textId="77777777" w:rsidR="00C24600" w:rsidRPr="00054128" w:rsidRDefault="00C24600" w:rsidP="00992B5F">
            <w:pPr>
              <w:rPr>
                <w:color w:val="000000" w:themeColor="text1"/>
                <w:sz w:val="16"/>
                <w:szCs w:val="16"/>
                <w:lang w:val="en-GB"/>
              </w:rPr>
            </w:pPr>
          </w:p>
        </w:tc>
        <w:tc>
          <w:tcPr>
            <w:tcW w:w="2010" w:type="dxa"/>
            <w:vMerge w:val="restart"/>
          </w:tcPr>
          <w:p w14:paraId="4C6ED127" w14:textId="77777777" w:rsidR="00D4745E" w:rsidRPr="00054128" w:rsidRDefault="00D4745E" w:rsidP="00D4745E">
            <w:pPr>
              <w:rPr>
                <w:color w:val="000000" w:themeColor="text1"/>
                <w:sz w:val="16"/>
                <w:szCs w:val="16"/>
                <w:lang w:val="en-GB"/>
              </w:rPr>
            </w:pPr>
            <w:r w:rsidRPr="00054128">
              <w:rPr>
                <w:b/>
                <w:color w:val="000000" w:themeColor="text1"/>
                <w:sz w:val="16"/>
                <w:szCs w:val="16"/>
                <w:lang w:val="en-GB"/>
              </w:rPr>
              <w:t>Regular resources</w:t>
            </w:r>
            <w:r w:rsidRPr="00054128">
              <w:rPr>
                <w:color w:val="000000" w:themeColor="text1"/>
                <w:sz w:val="16"/>
                <w:szCs w:val="16"/>
                <w:lang w:val="en-GB"/>
              </w:rPr>
              <w:t xml:space="preserve"> </w:t>
            </w:r>
          </w:p>
          <w:p w14:paraId="525AA7B3" w14:textId="77777777" w:rsidR="00D4745E" w:rsidRPr="00054128" w:rsidRDefault="00D4745E" w:rsidP="00D4745E">
            <w:pPr>
              <w:rPr>
                <w:color w:val="000000" w:themeColor="text1"/>
                <w:sz w:val="16"/>
                <w:szCs w:val="16"/>
                <w:lang w:val="en-GB"/>
              </w:rPr>
            </w:pPr>
            <w:r w:rsidRPr="00054128">
              <w:rPr>
                <w:color w:val="000000" w:themeColor="text1"/>
                <w:sz w:val="16"/>
                <w:szCs w:val="16"/>
                <w:lang w:val="en-GB"/>
              </w:rPr>
              <w:t>7,220</w:t>
            </w:r>
          </w:p>
          <w:p w14:paraId="7AE05265" w14:textId="77777777" w:rsidR="00D4745E" w:rsidRPr="00054128" w:rsidRDefault="00D4745E" w:rsidP="00D4745E">
            <w:pPr>
              <w:rPr>
                <w:color w:val="000000" w:themeColor="text1"/>
                <w:sz w:val="16"/>
                <w:szCs w:val="16"/>
                <w:lang w:val="en-GB"/>
              </w:rPr>
            </w:pPr>
          </w:p>
          <w:p w14:paraId="0AC5DAC4" w14:textId="77777777" w:rsidR="00D4745E" w:rsidRPr="00054128" w:rsidRDefault="00D4745E" w:rsidP="00D4745E">
            <w:pPr>
              <w:rPr>
                <w:color w:val="000000" w:themeColor="text1"/>
                <w:sz w:val="16"/>
                <w:szCs w:val="16"/>
                <w:lang w:val="en-GB"/>
              </w:rPr>
            </w:pPr>
            <w:r w:rsidRPr="00054128">
              <w:rPr>
                <w:b/>
                <w:color w:val="000000" w:themeColor="text1"/>
                <w:sz w:val="16"/>
                <w:szCs w:val="16"/>
                <w:lang w:val="en-GB"/>
              </w:rPr>
              <w:t>Other resources</w:t>
            </w:r>
            <w:r w:rsidRPr="00054128">
              <w:rPr>
                <w:color w:val="000000" w:themeColor="text1"/>
                <w:sz w:val="16"/>
                <w:szCs w:val="16"/>
                <w:lang w:val="en-GB"/>
              </w:rPr>
              <w:t xml:space="preserve"> </w:t>
            </w:r>
          </w:p>
          <w:p w14:paraId="76E08C97" w14:textId="63663E3C" w:rsidR="00C24600" w:rsidRPr="00054128" w:rsidRDefault="00D4745E" w:rsidP="00D4745E">
            <w:pPr>
              <w:rPr>
                <w:color w:val="000000" w:themeColor="text1"/>
                <w:sz w:val="16"/>
                <w:szCs w:val="16"/>
                <w:lang w:val="en-GB"/>
              </w:rPr>
            </w:pPr>
            <w:r w:rsidRPr="00054128">
              <w:rPr>
                <w:color w:val="000000" w:themeColor="text1"/>
                <w:sz w:val="16"/>
                <w:szCs w:val="16"/>
                <w:lang w:val="en-GB"/>
              </w:rPr>
              <w:t>24,050</w:t>
            </w:r>
          </w:p>
        </w:tc>
      </w:tr>
      <w:tr w:rsidR="00C24600" w:rsidRPr="00054128" w14:paraId="539D63CA" w14:textId="77777777" w:rsidTr="00992B5F">
        <w:trPr>
          <w:trHeight w:val="1846"/>
        </w:trPr>
        <w:tc>
          <w:tcPr>
            <w:tcW w:w="2836" w:type="dxa"/>
            <w:vMerge/>
          </w:tcPr>
          <w:p w14:paraId="501816A6" w14:textId="77777777" w:rsidR="00C24600" w:rsidRPr="00054128" w:rsidRDefault="00C24600" w:rsidP="00992B5F">
            <w:pPr>
              <w:rPr>
                <w:sz w:val="16"/>
                <w:szCs w:val="16"/>
                <w:lang w:val="en-GB"/>
              </w:rPr>
            </w:pPr>
          </w:p>
        </w:tc>
        <w:tc>
          <w:tcPr>
            <w:tcW w:w="2510" w:type="dxa"/>
            <w:vMerge/>
          </w:tcPr>
          <w:p w14:paraId="4729B093" w14:textId="77777777" w:rsidR="00C24600" w:rsidRPr="00054128" w:rsidRDefault="00C24600" w:rsidP="00992B5F">
            <w:pPr>
              <w:rPr>
                <w:sz w:val="16"/>
                <w:szCs w:val="16"/>
                <w:lang w:val="en-GB"/>
              </w:rPr>
            </w:pPr>
          </w:p>
        </w:tc>
        <w:tc>
          <w:tcPr>
            <w:tcW w:w="5428" w:type="dxa"/>
            <w:shd w:val="clear" w:color="auto" w:fill="auto"/>
          </w:tcPr>
          <w:p w14:paraId="2567E22D" w14:textId="77777777" w:rsidR="00C24600" w:rsidRPr="00054128" w:rsidRDefault="00C24600" w:rsidP="00D44541">
            <w:pPr>
              <w:rPr>
                <w:b/>
                <w:bCs/>
                <w:sz w:val="16"/>
                <w:szCs w:val="16"/>
                <w:lang w:val="en-GB"/>
              </w:rPr>
            </w:pPr>
          </w:p>
          <w:p w14:paraId="1D5CABF8" w14:textId="520EE680" w:rsidR="00C24600" w:rsidRPr="00054128" w:rsidRDefault="00C24600" w:rsidP="00D44541">
            <w:pPr>
              <w:rPr>
                <w:b/>
                <w:bCs/>
                <w:sz w:val="16"/>
                <w:szCs w:val="16"/>
                <w:lang w:val="en-GB"/>
              </w:rPr>
            </w:pPr>
            <w:r w:rsidRPr="00054128">
              <w:rPr>
                <w:b/>
                <w:bCs/>
                <w:sz w:val="16"/>
                <w:szCs w:val="16"/>
                <w:lang w:val="en-GB"/>
              </w:rPr>
              <w:t>Output 4.3</w:t>
            </w:r>
            <w:r w:rsidR="009358F4" w:rsidRPr="00054128">
              <w:rPr>
                <w:b/>
                <w:bCs/>
                <w:sz w:val="16"/>
                <w:szCs w:val="16"/>
                <w:lang w:val="en-GB"/>
              </w:rPr>
              <w:t>.</w:t>
            </w:r>
            <w:r w:rsidRPr="00054128">
              <w:rPr>
                <w:b/>
                <w:bCs/>
                <w:sz w:val="16"/>
                <w:szCs w:val="16"/>
                <w:lang w:val="en-GB"/>
              </w:rPr>
              <w:t xml:space="preserve"> Innovative solutions to improve access to sustainable, clean and low-cost energy developed to build resilience and mitigate greenhouse gas emissions to meet NDC commitments</w:t>
            </w:r>
          </w:p>
          <w:p w14:paraId="073E17D9" w14:textId="77777777" w:rsidR="00C24600" w:rsidRPr="00054128" w:rsidRDefault="00C24600" w:rsidP="009358F4">
            <w:pPr>
              <w:rPr>
                <w:sz w:val="16"/>
                <w:szCs w:val="16"/>
                <w:lang w:val="en-GB"/>
              </w:rPr>
            </w:pPr>
          </w:p>
          <w:p w14:paraId="74258FA2" w14:textId="77777777" w:rsidR="00C24600" w:rsidRPr="00054128" w:rsidRDefault="00C24600" w:rsidP="009358F4">
            <w:pPr>
              <w:rPr>
                <w:sz w:val="16"/>
                <w:szCs w:val="16"/>
                <w:lang w:val="en-GB"/>
              </w:rPr>
            </w:pPr>
          </w:p>
          <w:p w14:paraId="600435B5" w14:textId="753DEF0A" w:rsidR="00C24600" w:rsidRPr="00054128" w:rsidRDefault="00C24600" w:rsidP="009358F4">
            <w:pPr>
              <w:rPr>
                <w:sz w:val="16"/>
                <w:szCs w:val="16"/>
                <w:lang w:val="en-GB"/>
              </w:rPr>
            </w:pPr>
            <w:r w:rsidRPr="00054128">
              <w:rPr>
                <w:b/>
                <w:bCs/>
                <w:sz w:val="16"/>
                <w:szCs w:val="16"/>
                <w:lang w:val="en-GB"/>
              </w:rPr>
              <w:t>Indicator 4.3.1</w:t>
            </w:r>
            <w:r w:rsidR="009358F4" w:rsidRPr="00054128">
              <w:rPr>
                <w:b/>
                <w:bCs/>
                <w:sz w:val="16"/>
                <w:szCs w:val="16"/>
                <w:lang w:val="en-GB"/>
              </w:rPr>
              <w:t>.</w:t>
            </w:r>
            <w:r w:rsidRPr="00054128">
              <w:rPr>
                <w:sz w:val="16"/>
                <w:szCs w:val="16"/>
                <w:lang w:val="en-GB"/>
              </w:rPr>
              <w:t xml:space="preserve"> Number of non-energy initiatives aimed at </w:t>
            </w:r>
            <w:r w:rsidR="009358F4" w:rsidRPr="00054128">
              <w:rPr>
                <w:sz w:val="16"/>
                <w:szCs w:val="16"/>
                <w:lang w:val="en-GB"/>
              </w:rPr>
              <w:t>(</w:t>
            </w:r>
            <w:r w:rsidRPr="00054128">
              <w:rPr>
                <w:sz w:val="16"/>
                <w:szCs w:val="16"/>
                <w:lang w:val="en-GB"/>
              </w:rPr>
              <w:t>a) GHG reduction</w:t>
            </w:r>
            <w:r w:rsidR="009358F4" w:rsidRPr="00054128">
              <w:rPr>
                <w:sz w:val="16"/>
                <w:szCs w:val="16"/>
                <w:lang w:val="en-GB"/>
              </w:rPr>
              <w:t>;</w:t>
            </w:r>
            <w:r w:rsidRPr="00054128">
              <w:rPr>
                <w:sz w:val="16"/>
                <w:szCs w:val="16"/>
                <w:lang w:val="en-GB"/>
              </w:rPr>
              <w:t xml:space="preserve"> </w:t>
            </w:r>
            <w:r w:rsidR="009358F4" w:rsidRPr="00054128">
              <w:rPr>
                <w:sz w:val="16"/>
                <w:szCs w:val="16"/>
                <w:lang w:val="en-GB"/>
              </w:rPr>
              <w:t>(</w:t>
            </w:r>
            <w:r w:rsidRPr="00054128">
              <w:rPr>
                <w:sz w:val="16"/>
                <w:szCs w:val="16"/>
                <w:lang w:val="en-GB"/>
              </w:rPr>
              <w:t>b) resilience to climate change</w:t>
            </w:r>
          </w:p>
          <w:p w14:paraId="1C8D4456" w14:textId="0B60362D" w:rsidR="00C24600" w:rsidRPr="00054128" w:rsidRDefault="00C24600" w:rsidP="009358F4">
            <w:pPr>
              <w:rPr>
                <w:sz w:val="16"/>
                <w:szCs w:val="16"/>
                <w:lang w:val="en-GB"/>
              </w:rPr>
            </w:pPr>
            <w:r w:rsidRPr="00054128">
              <w:rPr>
                <w:b/>
                <w:bCs/>
                <w:sz w:val="16"/>
                <w:szCs w:val="16"/>
                <w:lang w:val="en-GB"/>
              </w:rPr>
              <w:t>Baseline (2022):</w:t>
            </w:r>
            <w:r w:rsidRPr="00054128">
              <w:rPr>
                <w:sz w:val="16"/>
                <w:szCs w:val="16"/>
                <w:lang w:val="en-GB"/>
              </w:rPr>
              <w:t xml:space="preserve"> 9 </w:t>
            </w:r>
            <w:r w:rsidR="009358F4" w:rsidRPr="00054128">
              <w:rPr>
                <w:sz w:val="16"/>
                <w:szCs w:val="16"/>
                <w:lang w:val="en-GB"/>
              </w:rPr>
              <w:t>(</w:t>
            </w:r>
            <w:r w:rsidRPr="00054128">
              <w:rPr>
                <w:sz w:val="16"/>
                <w:szCs w:val="16"/>
                <w:lang w:val="en-GB"/>
              </w:rPr>
              <w:t xml:space="preserve">a) 4 </w:t>
            </w:r>
            <w:r w:rsidR="009358F4" w:rsidRPr="00054128">
              <w:rPr>
                <w:sz w:val="16"/>
                <w:szCs w:val="16"/>
                <w:lang w:val="en-GB"/>
              </w:rPr>
              <w:t>(</w:t>
            </w:r>
            <w:r w:rsidRPr="00054128">
              <w:rPr>
                <w:sz w:val="16"/>
                <w:szCs w:val="16"/>
                <w:lang w:val="en-GB"/>
              </w:rPr>
              <w:t>b) 5</w:t>
            </w:r>
          </w:p>
          <w:p w14:paraId="72835A13" w14:textId="125FBADD" w:rsidR="00C24600" w:rsidRPr="00054128" w:rsidRDefault="00C24600" w:rsidP="009358F4">
            <w:pPr>
              <w:rPr>
                <w:sz w:val="16"/>
                <w:szCs w:val="16"/>
                <w:lang w:val="en-GB"/>
              </w:rPr>
            </w:pPr>
            <w:r w:rsidRPr="00054128">
              <w:rPr>
                <w:b/>
                <w:bCs/>
                <w:sz w:val="16"/>
                <w:szCs w:val="16"/>
                <w:lang w:val="en-GB"/>
              </w:rPr>
              <w:t xml:space="preserve">Target: </w:t>
            </w:r>
            <w:r w:rsidRPr="00054128">
              <w:rPr>
                <w:sz w:val="16"/>
                <w:szCs w:val="16"/>
                <w:lang w:val="en-GB"/>
              </w:rPr>
              <w:t xml:space="preserve">34 </w:t>
            </w:r>
            <w:r w:rsidR="009358F4" w:rsidRPr="00054128">
              <w:rPr>
                <w:sz w:val="16"/>
                <w:szCs w:val="16"/>
                <w:lang w:val="en-GB"/>
              </w:rPr>
              <w:t>(</w:t>
            </w:r>
            <w:r w:rsidRPr="00054128">
              <w:rPr>
                <w:sz w:val="16"/>
                <w:szCs w:val="16"/>
                <w:lang w:val="en-GB"/>
              </w:rPr>
              <w:t xml:space="preserve">a) 14 </w:t>
            </w:r>
            <w:r w:rsidR="009358F4" w:rsidRPr="00054128">
              <w:rPr>
                <w:sz w:val="16"/>
                <w:szCs w:val="16"/>
                <w:lang w:val="en-GB"/>
              </w:rPr>
              <w:t>(</w:t>
            </w:r>
            <w:r w:rsidRPr="00054128">
              <w:rPr>
                <w:sz w:val="16"/>
                <w:szCs w:val="16"/>
                <w:lang w:val="en-GB"/>
              </w:rPr>
              <w:t>b) 20</w:t>
            </w:r>
          </w:p>
          <w:p w14:paraId="34238C01" w14:textId="77777777" w:rsidR="00C24600" w:rsidRPr="00054128" w:rsidRDefault="00C24600" w:rsidP="009358F4">
            <w:pPr>
              <w:rPr>
                <w:sz w:val="16"/>
                <w:szCs w:val="16"/>
                <w:lang w:val="en-GB"/>
              </w:rPr>
            </w:pPr>
            <w:r w:rsidRPr="00054128">
              <w:rPr>
                <w:b/>
                <w:bCs/>
                <w:sz w:val="16"/>
                <w:szCs w:val="16"/>
                <w:lang w:val="en-GB"/>
              </w:rPr>
              <w:t>Source:</w:t>
            </w:r>
            <w:r w:rsidRPr="00054128">
              <w:rPr>
                <w:sz w:val="16"/>
                <w:szCs w:val="16"/>
                <w:lang w:val="en-GB"/>
              </w:rPr>
              <w:t xml:space="preserve"> Ministry of Environment report</w:t>
            </w:r>
          </w:p>
          <w:p w14:paraId="52BEDB01" w14:textId="77777777" w:rsidR="00C24600" w:rsidRPr="00054128" w:rsidRDefault="00C24600" w:rsidP="009358F4">
            <w:pPr>
              <w:rPr>
                <w:b/>
                <w:bCs/>
                <w:sz w:val="16"/>
                <w:szCs w:val="16"/>
                <w:lang w:val="en-GB"/>
              </w:rPr>
            </w:pPr>
            <w:r w:rsidRPr="00054128">
              <w:rPr>
                <w:b/>
                <w:bCs/>
                <w:sz w:val="16"/>
                <w:szCs w:val="16"/>
                <w:lang w:val="en-GB"/>
              </w:rPr>
              <w:t>Frequency:</w:t>
            </w:r>
            <w:r w:rsidRPr="00054128">
              <w:rPr>
                <w:sz w:val="16"/>
                <w:szCs w:val="16"/>
                <w:lang w:val="en-GB"/>
              </w:rPr>
              <w:t xml:space="preserve"> Annual</w:t>
            </w:r>
          </w:p>
          <w:p w14:paraId="7EE48AA1" w14:textId="77777777" w:rsidR="00C24600" w:rsidRPr="00054128" w:rsidRDefault="00C24600" w:rsidP="009358F4">
            <w:pPr>
              <w:rPr>
                <w:sz w:val="16"/>
                <w:szCs w:val="16"/>
                <w:lang w:val="en-GB"/>
              </w:rPr>
            </w:pPr>
          </w:p>
          <w:p w14:paraId="20A73774" w14:textId="77777777" w:rsidR="00C24600" w:rsidRPr="00054128" w:rsidRDefault="00C24600" w:rsidP="009358F4">
            <w:pPr>
              <w:rPr>
                <w:sz w:val="16"/>
                <w:szCs w:val="16"/>
                <w:lang w:val="en-GB"/>
              </w:rPr>
            </w:pPr>
          </w:p>
          <w:p w14:paraId="4A072572" w14:textId="49072D87" w:rsidR="00C24600" w:rsidRPr="00054128" w:rsidRDefault="00C24600" w:rsidP="00D44541">
            <w:pPr>
              <w:rPr>
                <w:sz w:val="16"/>
                <w:szCs w:val="16"/>
                <w:lang w:val="en-GB"/>
              </w:rPr>
            </w:pPr>
            <w:r w:rsidRPr="00054128">
              <w:rPr>
                <w:b/>
                <w:bCs/>
                <w:sz w:val="16"/>
                <w:szCs w:val="16"/>
                <w:lang w:val="en-GB"/>
              </w:rPr>
              <w:t>Indicator 4.3.2</w:t>
            </w:r>
            <w:r w:rsidR="009358F4" w:rsidRPr="00054128">
              <w:rPr>
                <w:b/>
                <w:bCs/>
                <w:sz w:val="16"/>
                <w:szCs w:val="16"/>
                <w:lang w:val="en-GB"/>
              </w:rPr>
              <w:t>.</w:t>
            </w:r>
            <w:r w:rsidRPr="00054128">
              <w:rPr>
                <w:sz w:val="16"/>
                <w:szCs w:val="16"/>
                <w:lang w:val="en-GB"/>
              </w:rPr>
              <w:t xml:space="preserve"> Number of (a) women- (b) men-headed households in targeted areas benefiting from access to clean, affordable, and sustainable energy (IRRF indicator 5.1.1)</w:t>
            </w:r>
          </w:p>
          <w:p w14:paraId="0F346B1F" w14:textId="48E77002" w:rsidR="00C24600" w:rsidRPr="00054128" w:rsidRDefault="00C24600" w:rsidP="009358F4">
            <w:pPr>
              <w:rPr>
                <w:sz w:val="16"/>
                <w:szCs w:val="16"/>
                <w:lang w:val="en-GB"/>
              </w:rPr>
            </w:pPr>
            <w:r w:rsidRPr="00054128">
              <w:rPr>
                <w:b/>
                <w:bCs/>
                <w:sz w:val="16"/>
                <w:szCs w:val="16"/>
                <w:lang w:val="en-GB"/>
              </w:rPr>
              <w:t>Baseline</w:t>
            </w:r>
            <w:r w:rsidRPr="00054128">
              <w:rPr>
                <w:sz w:val="16"/>
                <w:szCs w:val="16"/>
                <w:lang w:val="en-GB"/>
              </w:rPr>
              <w:t xml:space="preserve"> (2022): </w:t>
            </w:r>
            <w:r w:rsidR="00CC48E1" w:rsidRPr="00054128">
              <w:rPr>
                <w:sz w:val="16"/>
                <w:szCs w:val="16"/>
                <w:lang w:val="en-GB"/>
              </w:rPr>
              <w:t>T</w:t>
            </w:r>
            <w:r w:rsidR="00D217B9" w:rsidRPr="00054128">
              <w:rPr>
                <w:sz w:val="16"/>
                <w:szCs w:val="16"/>
                <w:lang w:val="en-GB"/>
              </w:rPr>
              <w:t xml:space="preserve">otal </w:t>
            </w:r>
            <w:r w:rsidRPr="00054128">
              <w:rPr>
                <w:sz w:val="16"/>
                <w:szCs w:val="16"/>
                <w:lang w:val="en-GB"/>
              </w:rPr>
              <w:t>10</w:t>
            </w:r>
            <w:r w:rsidR="009358F4" w:rsidRPr="00054128">
              <w:rPr>
                <w:sz w:val="16"/>
                <w:szCs w:val="16"/>
                <w:lang w:val="en-GB"/>
              </w:rPr>
              <w:t>;</w:t>
            </w:r>
            <w:r w:rsidRPr="00054128">
              <w:rPr>
                <w:sz w:val="16"/>
                <w:szCs w:val="16"/>
                <w:lang w:val="en-GB"/>
              </w:rPr>
              <w:t xml:space="preserve"> W</w:t>
            </w:r>
            <w:r w:rsidR="009358F4" w:rsidRPr="00054128">
              <w:rPr>
                <w:sz w:val="16"/>
                <w:szCs w:val="16"/>
                <w:lang w:val="en-GB"/>
              </w:rPr>
              <w:t>omen:</w:t>
            </w:r>
            <w:r w:rsidR="00C01A6F" w:rsidRPr="00054128">
              <w:rPr>
                <w:sz w:val="16"/>
                <w:szCs w:val="16"/>
                <w:lang w:val="en-GB"/>
              </w:rPr>
              <w:t xml:space="preserve"> </w:t>
            </w:r>
            <w:r w:rsidRPr="00054128">
              <w:rPr>
                <w:sz w:val="16"/>
                <w:szCs w:val="16"/>
                <w:lang w:val="en-GB"/>
              </w:rPr>
              <w:t>10</w:t>
            </w:r>
            <w:r w:rsidR="00013674" w:rsidRPr="00054128">
              <w:rPr>
                <w:sz w:val="16"/>
                <w:szCs w:val="16"/>
                <w:lang w:val="en-GB"/>
              </w:rPr>
              <w:t xml:space="preserve">; </w:t>
            </w:r>
            <w:r w:rsidR="009358F4" w:rsidRPr="00054128">
              <w:rPr>
                <w:sz w:val="16"/>
                <w:szCs w:val="16"/>
                <w:lang w:val="en-GB"/>
              </w:rPr>
              <w:t xml:space="preserve"> </w:t>
            </w:r>
            <w:r w:rsidRPr="00054128">
              <w:rPr>
                <w:sz w:val="16"/>
                <w:szCs w:val="16"/>
                <w:lang w:val="en-GB"/>
              </w:rPr>
              <w:t>M</w:t>
            </w:r>
            <w:r w:rsidR="009358F4" w:rsidRPr="00054128">
              <w:rPr>
                <w:sz w:val="16"/>
                <w:szCs w:val="16"/>
                <w:lang w:val="en-GB"/>
              </w:rPr>
              <w:t>en</w:t>
            </w:r>
            <w:r w:rsidRPr="00054128">
              <w:rPr>
                <w:sz w:val="16"/>
                <w:szCs w:val="16"/>
                <w:lang w:val="en-GB"/>
              </w:rPr>
              <w:t>: 0</w:t>
            </w:r>
          </w:p>
          <w:p w14:paraId="68FE3C88" w14:textId="5E1AA725" w:rsidR="00C24600" w:rsidRPr="00054128" w:rsidRDefault="00C24600" w:rsidP="009358F4">
            <w:pPr>
              <w:rPr>
                <w:sz w:val="16"/>
                <w:szCs w:val="16"/>
                <w:lang w:val="en-GB"/>
              </w:rPr>
            </w:pPr>
            <w:r w:rsidRPr="00054128">
              <w:rPr>
                <w:b/>
                <w:bCs/>
                <w:sz w:val="16"/>
                <w:szCs w:val="16"/>
                <w:lang w:val="en-GB"/>
              </w:rPr>
              <w:t>Target:</w:t>
            </w:r>
            <w:r w:rsidRPr="00054128">
              <w:rPr>
                <w:sz w:val="16"/>
                <w:szCs w:val="16"/>
                <w:lang w:val="en-GB"/>
              </w:rPr>
              <w:t xml:space="preserve">  </w:t>
            </w:r>
            <w:r w:rsidR="00CC48E1" w:rsidRPr="00054128">
              <w:rPr>
                <w:sz w:val="16"/>
                <w:szCs w:val="16"/>
                <w:lang w:val="en-GB"/>
              </w:rPr>
              <w:t>T</w:t>
            </w:r>
            <w:r w:rsidR="00013674" w:rsidRPr="00054128">
              <w:rPr>
                <w:sz w:val="16"/>
                <w:szCs w:val="16"/>
                <w:lang w:val="en-GB"/>
              </w:rPr>
              <w:t>otal</w:t>
            </w:r>
            <w:r w:rsidR="00C01A6F" w:rsidRPr="00054128">
              <w:rPr>
                <w:sz w:val="16"/>
                <w:szCs w:val="16"/>
                <w:lang w:val="en-GB"/>
              </w:rPr>
              <w:t xml:space="preserve">: </w:t>
            </w:r>
            <w:r w:rsidR="00013674" w:rsidRPr="00054128">
              <w:rPr>
                <w:sz w:val="16"/>
                <w:szCs w:val="16"/>
                <w:lang w:val="en-GB"/>
              </w:rPr>
              <w:t xml:space="preserve"> </w:t>
            </w:r>
            <w:r w:rsidRPr="00054128">
              <w:rPr>
                <w:sz w:val="16"/>
                <w:szCs w:val="16"/>
                <w:lang w:val="en-GB"/>
              </w:rPr>
              <w:t>200</w:t>
            </w:r>
            <w:r w:rsidR="009358F4" w:rsidRPr="00054128">
              <w:rPr>
                <w:sz w:val="16"/>
                <w:szCs w:val="16"/>
                <w:lang w:val="en-GB"/>
              </w:rPr>
              <w:t>;</w:t>
            </w:r>
            <w:r w:rsidRPr="00054128">
              <w:rPr>
                <w:sz w:val="16"/>
                <w:szCs w:val="16"/>
                <w:lang w:val="en-GB"/>
              </w:rPr>
              <w:t xml:space="preserve"> W</w:t>
            </w:r>
            <w:r w:rsidR="009358F4" w:rsidRPr="00054128">
              <w:rPr>
                <w:sz w:val="16"/>
                <w:szCs w:val="16"/>
                <w:lang w:val="en-GB"/>
              </w:rPr>
              <w:t>omen</w:t>
            </w:r>
            <w:r w:rsidR="00C01A6F" w:rsidRPr="00054128">
              <w:rPr>
                <w:sz w:val="16"/>
                <w:szCs w:val="16"/>
                <w:lang w:val="en-GB"/>
              </w:rPr>
              <w:t xml:space="preserve">: </w:t>
            </w:r>
            <w:r w:rsidRPr="00054128">
              <w:rPr>
                <w:sz w:val="16"/>
                <w:szCs w:val="16"/>
                <w:lang w:val="en-GB"/>
              </w:rPr>
              <w:t>150</w:t>
            </w:r>
            <w:r w:rsidR="00C01A6F" w:rsidRPr="00054128">
              <w:rPr>
                <w:sz w:val="16"/>
                <w:szCs w:val="16"/>
                <w:lang w:val="en-GB"/>
              </w:rPr>
              <w:t xml:space="preserve">; </w:t>
            </w:r>
            <w:r w:rsidRPr="00054128">
              <w:rPr>
                <w:sz w:val="16"/>
                <w:szCs w:val="16"/>
                <w:lang w:val="en-GB"/>
              </w:rPr>
              <w:t>M</w:t>
            </w:r>
            <w:r w:rsidR="009358F4" w:rsidRPr="00054128">
              <w:rPr>
                <w:sz w:val="16"/>
                <w:szCs w:val="16"/>
                <w:lang w:val="en-GB"/>
              </w:rPr>
              <w:t>en</w:t>
            </w:r>
            <w:r w:rsidRPr="00054128">
              <w:rPr>
                <w:sz w:val="16"/>
                <w:szCs w:val="16"/>
                <w:lang w:val="en-GB"/>
              </w:rPr>
              <w:t>:</w:t>
            </w:r>
            <w:r w:rsidR="00C01A6F" w:rsidRPr="00054128">
              <w:rPr>
                <w:sz w:val="16"/>
                <w:szCs w:val="16"/>
                <w:lang w:val="en-GB"/>
              </w:rPr>
              <w:t xml:space="preserve"> </w:t>
            </w:r>
            <w:r w:rsidRPr="00054128">
              <w:rPr>
                <w:sz w:val="16"/>
                <w:szCs w:val="16"/>
                <w:lang w:val="en-GB"/>
              </w:rPr>
              <w:t>50</w:t>
            </w:r>
          </w:p>
          <w:p w14:paraId="7C65170D" w14:textId="5A0FB15F" w:rsidR="00C24600" w:rsidRPr="00054128" w:rsidRDefault="00C24600" w:rsidP="00992B5F">
            <w:pPr>
              <w:rPr>
                <w:sz w:val="16"/>
                <w:szCs w:val="16"/>
                <w:lang w:val="en-GB"/>
              </w:rPr>
            </w:pPr>
            <w:r w:rsidRPr="00054128">
              <w:rPr>
                <w:b/>
                <w:bCs/>
                <w:sz w:val="16"/>
                <w:szCs w:val="16"/>
                <w:lang w:val="en-GB"/>
              </w:rPr>
              <w:t>Source:</w:t>
            </w:r>
            <w:r w:rsidRPr="00054128">
              <w:rPr>
                <w:sz w:val="16"/>
                <w:szCs w:val="16"/>
                <w:lang w:val="en-GB"/>
              </w:rPr>
              <w:t xml:space="preserve"> Ministr</w:t>
            </w:r>
            <w:r w:rsidR="00904A09" w:rsidRPr="00054128">
              <w:rPr>
                <w:sz w:val="16"/>
                <w:szCs w:val="16"/>
                <w:lang w:val="en-GB"/>
              </w:rPr>
              <w:t>ies</w:t>
            </w:r>
            <w:r w:rsidRPr="00054128">
              <w:rPr>
                <w:sz w:val="16"/>
                <w:szCs w:val="16"/>
                <w:lang w:val="en-GB"/>
              </w:rPr>
              <w:t xml:space="preserve"> of </w:t>
            </w:r>
            <w:r w:rsidR="00D217B9" w:rsidRPr="00054128">
              <w:rPr>
                <w:sz w:val="16"/>
                <w:szCs w:val="16"/>
                <w:lang w:val="en-GB"/>
              </w:rPr>
              <w:t>E</w:t>
            </w:r>
            <w:r w:rsidRPr="00054128">
              <w:rPr>
                <w:sz w:val="16"/>
                <w:szCs w:val="16"/>
                <w:lang w:val="en-GB"/>
              </w:rPr>
              <w:t>nergy</w:t>
            </w:r>
            <w:r w:rsidR="009358F4" w:rsidRPr="00054128">
              <w:rPr>
                <w:sz w:val="16"/>
                <w:szCs w:val="16"/>
                <w:lang w:val="en-GB"/>
              </w:rPr>
              <w:t xml:space="preserve"> and </w:t>
            </w:r>
            <w:r w:rsidR="00D217B9" w:rsidRPr="00054128">
              <w:rPr>
                <w:sz w:val="16"/>
                <w:szCs w:val="16"/>
                <w:lang w:val="en-GB"/>
              </w:rPr>
              <w:t>E</w:t>
            </w:r>
            <w:r w:rsidRPr="00054128">
              <w:rPr>
                <w:sz w:val="16"/>
                <w:szCs w:val="16"/>
                <w:lang w:val="en-GB"/>
              </w:rPr>
              <w:t>nvironment reports</w:t>
            </w:r>
          </w:p>
          <w:p w14:paraId="4D325245" w14:textId="77777777" w:rsidR="00C24600" w:rsidRPr="00054128" w:rsidRDefault="00C24600" w:rsidP="00992B5F">
            <w:pPr>
              <w:rPr>
                <w:b/>
                <w:bCs/>
                <w:sz w:val="16"/>
                <w:szCs w:val="16"/>
                <w:lang w:val="en-GB"/>
              </w:rPr>
            </w:pPr>
            <w:r w:rsidRPr="00054128">
              <w:rPr>
                <w:b/>
                <w:bCs/>
                <w:sz w:val="16"/>
                <w:szCs w:val="16"/>
                <w:lang w:val="en-GB"/>
              </w:rPr>
              <w:t>Frequency:</w:t>
            </w:r>
            <w:r w:rsidRPr="00054128">
              <w:rPr>
                <w:sz w:val="16"/>
                <w:szCs w:val="16"/>
                <w:lang w:val="en-GB"/>
              </w:rPr>
              <w:t xml:space="preserve"> Annual</w:t>
            </w:r>
          </w:p>
          <w:p w14:paraId="1E8B0759" w14:textId="77777777" w:rsidR="00C24600" w:rsidRPr="00054128" w:rsidRDefault="00C24600" w:rsidP="00992B5F">
            <w:pPr>
              <w:jc w:val="both"/>
              <w:rPr>
                <w:b/>
                <w:bCs/>
                <w:sz w:val="16"/>
                <w:szCs w:val="16"/>
                <w:lang w:val="en-GB"/>
              </w:rPr>
            </w:pPr>
          </w:p>
        </w:tc>
        <w:tc>
          <w:tcPr>
            <w:tcW w:w="2268" w:type="dxa"/>
            <w:vMerge/>
          </w:tcPr>
          <w:p w14:paraId="56A5927C" w14:textId="77777777" w:rsidR="00C24600" w:rsidRPr="00054128" w:rsidRDefault="00C24600" w:rsidP="00992B5F">
            <w:pPr>
              <w:rPr>
                <w:sz w:val="16"/>
                <w:szCs w:val="16"/>
                <w:lang w:val="en-GB"/>
              </w:rPr>
            </w:pPr>
          </w:p>
        </w:tc>
        <w:tc>
          <w:tcPr>
            <w:tcW w:w="2010" w:type="dxa"/>
            <w:vMerge/>
          </w:tcPr>
          <w:p w14:paraId="28F17EE2" w14:textId="77777777" w:rsidR="00C24600" w:rsidRPr="00054128" w:rsidRDefault="00C24600" w:rsidP="00992B5F">
            <w:pPr>
              <w:jc w:val="center"/>
              <w:rPr>
                <w:sz w:val="16"/>
                <w:szCs w:val="16"/>
                <w:lang w:val="en-GB"/>
              </w:rPr>
            </w:pPr>
          </w:p>
        </w:tc>
      </w:tr>
    </w:tbl>
    <w:p w14:paraId="2440D4A0" w14:textId="77777777" w:rsidR="00125010" w:rsidRPr="00054128" w:rsidRDefault="00125010" w:rsidP="00125010">
      <w:pPr>
        <w:rPr>
          <w:color w:val="000000"/>
          <w:lang w:val="en-GB"/>
        </w:rPr>
      </w:pPr>
    </w:p>
    <w:p w14:paraId="0BFCE2E5" w14:textId="36FA172D" w:rsidR="00D6679C" w:rsidRPr="00054128" w:rsidRDefault="00D63630" w:rsidP="00D63630">
      <w:pPr>
        <w:jc w:val="center"/>
        <w:rPr>
          <w:color w:val="000000"/>
          <w:lang w:val="en-GB"/>
        </w:rPr>
      </w:pPr>
      <w:r w:rsidRPr="00054128">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054128" w:rsidSect="0036139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9D85" w14:textId="77777777" w:rsidR="00D8504E" w:rsidRDefault="00D8504E" w:rsidP="00441061">
      <w:r>
        <w:separator/>
      </w:r>
    </w:p>
  </w:endnote>
  <w:endnote w:type="continuationSeparator" w:id="0">
    <w:p w14:paraId="184FBD35" w14:textId="77777777" w:rsidR="00D8504E" w:rsidRDefault="00D8504E" w:rsidP="00441061">
      <w:r>
        <w:continuationSeparator/>
      </w:r>
    </w:p>
  </w:endnote>
  <w:endnote w:type="continuationNotice" w:id="1">
    <w:p w14:paraId="7A139161" w14:textId="77777777" w:rsidR="00D8504E" w:rsidRDefault="00D85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7B0B0A" w:rsidRPr="00BC69D9" w:rsidRDefault="007B0B0A"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80070E">
          <w:rPr>
            <w:b/>
            <w:bCs/>
            <w:noProof/>
            <w:sz w:val="17"/>
            <w:szCs w:val="17"/>
          </w:rPr>
          <w:t>8</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7B0B0A" w:rsidRPr="00CE2A86" w:rsidRDefault="007B0B0A"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80070E">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7B0B0A" w:rsidRPr="00BC69D9" w:rsidRDefault="007B0B0A"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80070E">
          <w:rPr>
            <w:b/>
            <w:bCs/>
            <w:noProof/>
            <w:sz w:val="17"/>
            <w:szCs w:val="17"/>
          </w:rPr>
          <w:t>14</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7B0B0A" w:rsidRPr="00CE2A86" w:rsidRDefault="007B0B0A"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80070E">
          <w:rPr>
            <w:b/>
            <w:bCs/>
            <w:noProof/>
            <w:sz w:val="17"/>
            <w:szCs w:val="17"/>
          </w:rPr>
          <w:t>15</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A1A6" w14:textId="77777777" w:rsidR="00D8504E" w:rsidRDefault="00D8504E" w:rsidP="00441061">
      <w:r>
        <w:separator/>
      </w:r>
    </w:p>
  </w:footnote>
  <w:footnote w:type="continuationSeparator" w:id="0">
    <w:p w14:paraId="3B7F3B08" w14:textId="77777777" w:rsidR="00D8504E" w:rsidRDefault="00D8504E" w:rsidP="00441061">
      <w:r>
        <w:continuationSeparator/>
      </w:r>
    </w:p>
  </w:footnote>
  <w:footnote w:type="continuationNotice" w:id="1">
    <w:p w14:paraId="2F74A094" w14:textId="77777777" w:rsidR="00D8504E" w:rsidRDefault="00D8504E"/>
  </w:footnote>
  <w:footnote w:id="2">
    <w:p w14:paraId="3F87025C" w14:textId="0B93828E" w:rsidR="007B0B0A" w:rsidRPr="00B6110F" w:rsidRDefault="007B0B0A" w:rsidP="00C24600">
      <w:pPr>
        <w:pStyle w:val="FootnoteText"/>
        <w:rPr>
          <w:rFonts w:ascii="Times New Roman" w:hAnsi="Times New Roman"/>
          <w:sz w:val="16"/>
          <w:szCs w:val="16"/>
          <w:lang w:val="fr-FR"/>
        </w:rPr>
      </w:pPr>
      <w:r w:rsidRPr="00C24600">
        <w:rPr>
          <w:rStyle w:val="FootnoteReference"/>
          <w:rFonts w:ascii="Times New Roman" w:hAnsi="Times New Roman"/>
          <w:sz w:val="16"/>
          <w:szCs w:val="16"/>
        </w:rPr>
        <w:footnoteRef/>
      </w:r>
      <w:r w:rsidRPr="00B6110F">
        <w:rPr>
          <w:rFonts w:ascii="Times New Roman" w:hAnsi="Times New Roman"/>
          <w:sz w:val="16"/>
          <w:szCs w:val="16"/>
          <w:lang w:val="fr-FR"/>
        </w:rPr>
        <w:t xml:space="preserve"> </w:t>
      </w:r>
      <w:r w:rsidRPr="001A62DE">
        <w:rPr>
          <w:rFonts w:ascii="Times New Roman" w:hAnsi="Times New Roman"/>
          <w:sz w:val="16"/>
          <w:szCs w:val="16"/>
          <w:lang w:val="fr-FR"/>
        </w:rPr>
        <w:t>Projection Population (2023)</w:t>
      </w:r>
      <w:r>
        <w:rPr>
          <w:rFonts w:ascii="Times New Roman" w:hAnsi="Times New Roman"/>
          <w:sz w:val="16"/>
          <w:szCs w:val="16"/>
          <w:lang w:val="fr-FR"/>
        </w:rPr>
        <w:t xml:space="preserve"> </w:t>
      </w:r>
      <w:hyperlink r:id="rId1" w:history="1">
        <w:r w:rsidRPr="00B6110F">
          <w:rPr>
            <w:rStyle w:val="Hyperlink"/>
            <w:rFonts w:ascii="Times New Roman" w:hAnsi="Times New Roman"/>
            <w:sz w:val="16"/>
            <w:szCs w:val="16"/>
            <w:lang w:val="fr-FR"/>
          </w:rPr>
          <w:t>https://inseed.tg</w:t>
        </w:r>
      </w:hyperlink>
      <w:r w:rsidRPr="00B6110F">
        <w:rPr>
          <w:rFonts w:ascii="Times New Roman" w:hAnsi="Times New Roman"/>
          <w:sz w:val="16"/>
          <w:szCs w:val="16"/>
          <w:lang w:val="fr-FR"/>
        </w:rPr>
        <w:t>/</w:t>
      </w:r>
    </w:p>
  </w:footnote>
  <w:footnote w:id="3">
    <w:p w14:paraId="39725D56" w14:textId="3F9CAB69" w:rsidR="007B0B0A" w:rsidRPr="00C24600" w:rsidRDefault="007B0B0A" w:rsidP="00C24600">
      <w:pPr>
        <w:pStyle w:val="FootnoteText"/>
        <w:rPr>
          <w:rFonts w:ascii="Times New Roman" w:hAnsi="Times New Roman"/>
          <w:sz w:val="16"/>
          <w:szCs w:val="16"/>
        </w:rPr>
      </w:pPr>
      <w:r w:rsidRPr="00C24600">
        <w:rPr>
          <w:rStyle w:val="FootnoteReference"/>
          <w:rFonts w:ascii="Times New Roman" w:hAnsi="Times New Roman"/>
          <w:sz w:val="16"/>
          <w:szCs w:val="16"/>
        </w:rPr>
        <w:footnoteRef/>
      </w:r>
      <w:r w:rsidRPr="00C24600">
        <w:rPr>
          <w:rFonts w:ascii="Times New Roman" w:hAnsi="Times New Roman"/>
          <w:sz w:val="16"/>
          <w:szCs w:val="16"/>
        </w:rPr>
        <w:t xml:space="preserve"> The combined rate of time-related underemployment and unemployment is 16.1%.</w:t>
      </w:r>
      <w:r w:rsidRPr="00C24600" w:rsidDel="00FC6BA4">
        <w:rPr>
          <w:rFonts w:ascii="Times New Roman" w:hAnsi="Times New Roman"/>
          <w:sz w:val="16"/>
          <w:szCs w:val="16"/>
        </w:rPr>
        <w:t xml:space="preserve"> </w:t>
      </w:r>
      <w:hyperlink r:id="rId2" w:history="1">
        <w:r w:rsidRPr="00C24600">
          <w:rPr>
            <w:rStyle w:val="Hyperlink"/>
            <w:rFonts w:ascii="Times New Roman" w:hAnsi="Times New Roman"/>
            <w:sz w:val="16"/>
            <w:szCs w:val="16"/>
          </w:rPr>
          <w:t>https://inseed.tg</w:t>
        </w:r>
      </w:hyperlink>
      <w:r w:rsidRPr="00C24600">
        <w:rPr>
          <w:rFonts w:ascii="Times New Roman" w:hAnsi="Times New Roman"/>
          <w:sz w:val="16"/>
          <w:szCs w:val="16"/>
        </w:rPr>
        <w:t>/(ERI-ESI, 2018/2019)</w:t>
      </w:r>
    </w:p>
  </w:footnote>
  <w:footnote w:id="4">
    <w:p w14:paraId="737384E1" w14:textId="0B494788" w:rsidR="007B0B0A" w:rsidRPr="00C24600" w:rsidRDefault="007B0B0A" w:rsidP="00C24600">
      <w:pPr>
        <w:pStyle w:val="FootnoteText"/>
        <w:rPr>
          <w:rFonts w:ascii="Times New Roman" w:hAnsi="Times New Roman"/>
          <w:sz w:val="16"/>
          <w:szCs w:val="16"/>
        </w:rPr>
      </w:pPr>
      <w:r w:rsidRPr="00C24600">
        <w:rPr>
          <w:rStyle w:val="FootnoteReference"/>
          <w:rFonts w:ascii="Times New Roman" w:hAnsi="Times New Roman"/>
          <w:sz w:val="16"/>
          <w:szCs w:val="16"/>
          <w:lang w:val="en"/>
        </w:rPr>
        <w:footnoteRef/>
      </w:r>
      <w:r w:rsidRPr="00C24600">
        <w:rPr>
          <w:rFonts w:ascii="Times New Roman" w:hAnsi="Times New Roman"/>
          <w:sz w:val="16"/>
          <w:szCs w:val="16"/>
        </w:rPr>
        <w:t xml:space="preserve"> Integrated Regional Survey on Employment and the Informal Sector </w:t>
      </w:r>
      <w:hyperlink r:id="rId3" w:history="1">
        <w:r w:rsidRPr="00C24600">
          <w:rPr>
            <w:rStyle w:val="Hyperlink"/>
            <w:rFonts w:ascii="Times New Roman" w:hAnsi="Times New Roman"/>
            <w:sz w:val="16"/>
            <w:szCs w:val="16"/>
          </w:rPr>
          <w:t>https://inseed.tg</w:t>
        </w:r>
      </w:hyperlink>
      <w:r w:rsidRPr="00C24600">
        <w:rPr>
          <w:rFonts w:ascii="Times New Roman" w:hAnsi="Times New Roman"/>
          <w:sz w:val="16"/>
          <w:szCs w:val="16"/>
        </w:rPr>
        <w:t>/(ERI-ESI, 2018/2019)</w:t>
      </w:r>
    </w:p>
  </w:footnote>
  <w:footnote w:id="5">
    <w:p w14:paraId="31BDA75F" w14:textId="41D49DE6" w:rsidR="007B0B0A" w:rsidRPr="00C24600" w:rsidRDefault="007B0B0A" w:rsidP="00C24600">
      <w:pPr>
        <w:pStyle w:val="FootnoteText"/>
        <w:rPr>
          <w:rFonts w:ascii="Times New Roman" w:hAnsi="Times New Roman"/>
          <w:sz w:val="16"/>
          <w:szCs w:val="16"/>
        </w:rPr>
      </w:pPr>
      <w:r w:rsidRPr="00C24600">
        <w:rPr>
          <w:rStyle w:val="FootnoteReference"/>
          <w:rFonts w:ascii="Times New Roman" w:hAnsi="Times New Roman"/>
          <w:sz w:val="16"/>
          <w:szCs w:val="16"/>
          <w:lang w:val="en"/>
        </w:rPr>
        <w:footnoteRef/>
      </w:r>
      <w:r w:rsidRPr="00B6110F">
        <w:rPr>
          <w:rStyle w:val="FootnoteReference"/>
          <w:rFonts w:ascii="Times New Roman" w:hAnsi="Times New Roman"/>
          <w:sz w:val="16"/>
          <w:szCs w:val="16"/>
          <w:lang w:val="fr-FR"/>
        </w:rPr>
        <w:t xml:space="preserve"> </w:t>
      </w:r>
      <w:r w:rsidRPr="00B6110F">
        <w:rPr>
          <w:rFonts w:ascii="Times New Roman" w:eastAsia="Cambria" w:hAnsi="Times New Roman"/>
          <w:sz w:val="16"/>
          <w:szCs w:val="16"/>
          <w:lang w:val="fr-FR"/>
        </w:rPr>
        <w:t xml:space="preserve"> Note conjoncture économique 3</w:t>
      </w:r>
      <w:r w:rsidRPr="00B6110F">
        <w:rPr>
          <w:rFonts w:ascii="Times New Roman" w:eastAsia="Cambria" w:hAnsi="Times New Roman"/>
          <w:sz w:val="16"/>
          <w:szCs w:val="16"/>
          <w:vertAlign w:val="superscript"/>
          <w:lang w:val="fr-FR"/>
        </w:rPr>
        <w:t>ème</w:t>
      </w:r>
      <w:r w:rsidRPr="00B6110F">
        <w:rPr>
          <w:rFonts w:ascii="Times New Roman" w:eastAsia="Cambria" w:hAnsi="Times New Roman"/>
          <w:sz w:val="16"/>
          <w:szCs w:val="16"/>
          <w:lang w:val="fr-FR"/>
        </w:rPr>
        <w:t xml:space="preserve"> trimestre 2022. </w:t>
      </w:r>
      <w:r w:rsidRPr="00C24600">
        <w:rPr>
          <w:rFonts w:ascii="Times New Roman" w:eastAsia="Cambria" w:hAnsi="Times New Roman"/>
          <w:sz w:val="16"/>
          <w:szCs w:val="16"/>
        </w:rPr>
        <w:t>T</w:t>
      </w:r>
      <w:r w:rsidRPr="00C24600">
        <w:rPr>
          <w:rFonts w:ascii="Times New Roman" w:hAnsi="Times New Roman"/>
          <w:sz w:val="16"/>
          <w:szCs w:val="16"/>
        </w:rPr>
        <w:t>he highest in the West</w:t>
      </w:r>
      <w:r>
        <w:rPr>
          <w:rFonts w:ascii="Times New Roman" w:hAnsi="Times New Roman"/>
          <w:sz w:val="16"/>
          <w:szCs w:val="16"/>
        </w:rPr>
        <w:t>ern</w:t>
      </w:r>
      <w:r w:rsidRPr="00C24600">
        <w:rPr>
          <w:rFonts w:ascii="Times New Roman" w:hAnsi="Times New Roman"/>
          <w:sz w:val="16"/>
          <w:szCs w:val="16"/>
        </w:rPr>
        <w:t xml:space="preserve"> community (70%)</w:t>
      </w:r>
      <w:r>
        <w:rPr>
          <w:rFonts w:ascii="Times New Roman" w:hAnsi="Times New Roman"/>
          <w:sz w:val="16"/>
          <w:szCs w:val="16"/>
        </w:rPr>
        <w:t xml:space="preserve">, </w:t>
      </w:r>
      <w:r w:rsidRPr="00B6110F">
        <w:rPr>
          <w:rFonts w:ascii="Times New Roman" w:eastAsia="Cambria" w:hAnsi="Times New Roman"/>
          <w:sz w:val="16"/>
          <w:szCs w:val="16"/>
        </w:rPr>
        <w:t>MEF/DGEAE/DCPM:</w:t>
      </w:r>
    </w:p>
  </w:footnote>
  <w:footnote w:id="6">
    <w:p w14:paraId="53CAB643" w14:textId="4CDCF3FF" w:rsidR="007B0B0A" w:rsidRPr="00C24600" w:rsidRDefault="007B0B0A" w:rsidP="00C24600">
      <w:pPr>
        <w:pStyle w:val="FootnoteText"/>
        <w:rPr>
          <w:rFonts w:ascii="Times New Roman" w:hAnsi="Times New Roman"/>
          <w:sz w:val="16"/>
          <w:szCs w:val="16"/>
        </w:rPr>
      </w:pPr>
      <w:r w:rsidRPr="00C24600">
        <w:rPr>
          <w:rStyle w:val="FootnoteReference"/>
          <w:rFonts w:ascii="Times New Roman" w:hAnsi="Times New Roman"/>
          <w:sz w:val="16"/>
          <w:szCs w:val="16"/>
          <w:lang w:val="en"/>
        </w:rPr>
        <w:footnoteRef/>
      </w:r>
      <w:r w:rsidRPr="00C24600">
        <w:rPr>
          <w:rFonts w:ascii="Times New Roman" w:eastAsia="Cambria" w:hAnsi="Times New Roman"/>
          <w:sz w:val="16"/>
          <w:szCs w:val="16"/>
        </w:rPr>
        <w:t xml:space="preserve"> Togo</w:t>
      </w:r>
      <w:r>
        <w:rPr>
          <w:rFonts w:ascii="Times New Roman" w:eastAsia="Cambria" w:hAnsi="Times New Roman"/>
          <w:sz w:val="16"/>
          <w:szCs w:val="16"/>
        </w:rPr>
        <w:t xml:space="preserve"> common country assessment</w:t>
      </w:r>
      <w:r w:rsidRPr="00C24600">
        <w:rPr>
          <w:rFonts w:ascii="Times New Roman" w:eastAsia="Cambria" w:hAnsi="Times New Roman"/>
          <w:sz w:val="16"/>
          <w:szCs w:val="16"/>
        </w:rPr>
        <w:t>, 2028</w:t>
      </w:r>
    </w:p>
  </w:footnote>
  <w:footnote w:id="7">
    <w:p w14:paraId="22BEFE82" w14:textId="300EC462" w:rsidR="007B0B0A" w:rsidRPr="00C24600" w:rsidRDefault="007B0B0A" w:rsidP="00C24600">
      <w:pPr>
        <w:pStyle w:val="FootnoteText"/>
        <w:rPr>
          <w:rFonts w:ascii="Times New Roman" w:hAnsi="Times New Roman"/>
          <w:sz w:val="16"/>
          <w:szCs w:val="16"/>
        </w:rPr>
      </w:pPr>
      <w:r w:rsidRPr="00C24600">
        <w:rPr>
          <w:rStyle w:val="FootnoteReference"/>
          <w:rFonts w:ascii="Times New Roman" w:hAnsi="Times New Roman"/>
          <w:sz w:val="16"/>
          <w:szCs w:val="16"/>
          <w:lang w:val="en"/>
        </w:rPr>
        <w:footnoteRef/>
      </w:r>
      <w:r w:rsidRPr="00C24600">
        <w:rPr>
          <w:rFonts w:ascii="Times New Roman" w:hAnsi="Times New Roman"/>
          <w:sz w:val="16"/>
          <w:szCs w:val="16"/>
          <w:lang w:val="en"/>
        </w:rPr>
        <w:t xml:space="preserve"> </w:t>
      </w:r>
      <w:r w:rsidRPr="001B6E62">
        <w:rPr>
          <w:rFonts w:ascii="Times New Roman" w:hAnsi="Times New Roman"/>
          <w:sz w:val="16"/>
          <w:szCs w:val="16"/>
        </w:rPr>
        <w:t>Institute for Economic Development</w:t>
      </w:r>
      <w:r w:rsidRPr="00B6110F">
        <w:rPr>
          <w:rFonts w:ascii="Times New Roman" w:hAnsi="Times New Roman"/>
          <w:sz w:val="16"/>
          <w:szCs w:val="16"/>
        </w:rPr>
        <w:t xml:space="preserve"> </w:t>
      </w:r>
      <w:r w:rsidRPr="00C24600">
        <w:rPr>
          <w:rFonts w:ascii="Times New Roman" w:eastAsia="Cambria" w:hAnsi="Times New Roman"/>
          <w:sz w:val="16"/>
          <w:szCs w:val="16"/>
        </w:rPr>
        <w:t>2022</w:t>
      </w:r>
      <w:r w:rsidRPr="00C24600">
        <w:rPr>
          <w:rFonts w:ascii="Times New Roman" w:hAnsi="Times New Roman"/>
          <w:sz w:val="16"/>
          <w:szCs w:val="16"/>
          <w:lang w:val="en"/>
        </w:rPr>
        <w:t xml:space="preserve"> </w:t>
      </w:r>
    </w:p>
  </w:footnote>
  <w:footnote w:id="8">
    <w:p w14:paraId="6490856D" w14:textId="797C4BBF" w:rsidR="007B0B0A" w:rsidRPr="00C24600" w:rsidRDefault="007B0B0A" w:rsidP="003F5B43">
      <w:pPr>
        <w:pStyle w:val="FootnoteText"/>
        <w:rPr>
          <w:rFonts w:ascii="Times New Roman" w:hAnsi="Times New Roman"/>
          <w:sz w:val="16"/>
          <w:szCs w:val="16"/>
        </w:rPr>
      </w:pPr>
      <w:r w:rsidRPr="00C24600">
        <w:rPr>
          <w:rStyle w:val="FootnoteReference"/>
          <w:rFonts w:ascii="Times New Roman" w:hAnsi="Times New Roman"/>
          <w:sz w:val="16"/>
          <w:szCs w:val="16"/>
          <w:lang w:val="en"/>
        </w:rPr>
        <w:footnoteRef/>
      </w:r>
      <w:r w:rsidRPr="00C24600">
        <w:rPr>
          <w:rFonts w:ascii="Times New Roman" w:hAnsi="Times New Roman"/>
          <w:sz w:val="16"/>
          <w:szCs w:val="16"/>
          <w:lang w:val="en"/>
        </w:rPr>
        <w:t xml:space="preserve"> 2020 HDI of 0.513 and 167</w:t>
      </w:r>
      <w:r w:rsidRPr="00C24600">
        <w:rPr>
          <w:rFonts w:ascii="Times New Roman" w:hAnsi="Times New Roman"/>
          <w:sz w:val="16"/>
          <w:szCs w:val="16"/>
          <w:vertAlign w:val="superscript"/>
          <w:lang w:val="en"/>
        </w:rPr>
        <w:t>Th</w:t>
      </w:r>
      <w:r w:rsidRPr="00C24600">
        <w:rPr>
          <w:rFonts w:ascii="Times New Roman" w:hAnsi="Times New Roman"/>
          <w:sz w:val="16"/>
          <w:szCs w:val="16"/>
          <w:lang w:val="en"/>
        </w:rPr>
        <w:t xml:space="preserve"> out of 189 countries</w:t>
      </w:r>
      <w:r>
        <w:rPr>
          <w:rFonts w:ascii="Times New Roman" w:hAnsi="Times New Roman"/>
          <w:sz w:val="16"/>
          <w:szCs w:val="16"/>
          <w:lang w:val="en"/>
        </w:rPr>
        <w:t xml:space="preserve"> </w:t>
      </w:r>
      <w:hyperlink r:id="rId4" w:history="1">
        <w:r w:rsidRPr="00C24600">
          <w:rPr>
            <w:rStyle w:val="Hyperlink"/>
            <w:rFonts w:ascii="Times New Roman" w:hAnsi="Times New Roman"/>
            <w:sz w:val="16"/>
            <w:szCs w:val="16"/>
          </w:rPr>
          <w:t>https://hdr.undp.org</w:t>
        </w:r>
      </w:hyperlink>
      <w:r w:rsidRPr="00C24600">
        <w:rPr>
          <w:rStyle w:val="Hyperlink"/>
          <w:rFonts w:ascii="Times New Roman" w:hAnsi="Times New Roman"/>
          <w:sz w:val="16"/>
          <w:szCs w:val="16"/>
        </w:rPr>
        <w:t xml:space="preserve"> /</w:t>
      </w:r>
    </w:p>
  </w:footnote>
  <w:footnote w:id="9">
    <w:p w14:paraId="175BA441" w14:textId="77777777" w:rsidR="007B0B0A" w:rsidRPr="00C24600" w:rsidRDefault="007B0B0A" w:rsidP="003F5B43">
      <w:pPr>
        <w:pStyle w:val="FootnoteText"/>
        <w:rPr>
          <w:rFonts w:ascii="Times New Roman" w:hAnsi="Times New Roman"/>
          <w:sz w:val="16"/>
          <w:szCs w:val="16"/>
        </w:rPr>
      </w:pPr>
      <w:r w:rsidRPr="00C24600">
        <w:rPr>
          <w:rStyle w:val="FootnoteReference"/>
          <w:rFonts w:ascii="Times New Roman" w:hAnsi="Times New Roman"/>
          <w:sz w:val="16"/>
          <w:szCs w:val="16"/>
          <w:lang w:val="en"/>
        </w:rPr>
        <w:footnoteRef/>
      </w:r>
      <w:r w:rsidRPr="00C24600">
        <w:rPr>
          <w:rStyle w:val="FootnoteReference"/>
          <w:rFonts w:ascii="Times New Roman" w:hAnsi="Times New Roman"/>
          <w:sz w:val="16"/>
          <w:szCs w:val="16"/>
          <w:lang w:val="en"/>
        </w:rPr>
        <w:t xml:space="preserve"> </w:t>
      </w:r>
      <w:r w:rsidRPr="00C24600">
        <w:rPr>
          <w:rFonts w:ascii="Times New Roman" w:eastAsia="Cambria" w:hAnsi="Times New Roman"/>
          <w:sz w:val="16"/>
          <w:szCs w:val="16"/>
          <w:lang w:val="en-GB"/>
        </w:rPr>
        <w:t>Harmonized Survey of Living Conditions of Households</w:t>
      </w:r>
      <w:r>
        <w:rPr>
          <w:rFonts w:ascii="Times New Roman" w:eastAsia="Cambria" w:hAnsi="Times New Roman"/>
          <w:sz w:val="16"/>
          <w:szCs w:val="16"/>
          <w:lang w:val="en-GB"/>
        </w:rPr>
        <w:t>,</w:t>
      </w:r>
      <w:r w:rsidRPr="00C24600">
        <w:rPr>
          <w:rFonts w:ascii="Times New Roman" w:eastAsia="Cambria" w:hAnsi="Times New Roman"/>
          <w:sz w:val="16"/>
          <w:szCs w:val="16"/>
          <w:lang w:val="en-GB"/>
        </w:rPr>
        <w:t xml:space="preserve"> </w:t>
      </w:r>
      <w:r w:rsidRPr="00BB2C8B">
        <w:rPr>
          <w:rFonts w:ascii="Times New Roman" w:eastAsia="Cambria" w:hAnsi="Times New Roman"/>
          <w:sz w:val="16"/>
          <w:szCs w:val="16"/>
          <w:lang w:val="en-GB"/>
        </w:rPr>
        <w:t>INSEED</w:t>
      </w:r>
      <w:r w:rsidRPr="00C24600">
        <w:rPr>
          <w:rFonts w:ascii="Times New Roman" w:eastAsia="Cambria" w:hAnsi="Times New Roman"/>
          <w:sz w:val="16"/>
          <w:szCs w:val="16"/>
          <w:lang w:val="en-GB"/>
        </w:rPr>
        <w:t>,</w:t>
      </w:r>
      <w:r w:rsidRPr="00C24600" w:rsidDel="0032590C">
        <w:rPr>
          <w:rFonts w:ascii="Times New Roman" w:eastAsia="Cambria" w:hAnsi="Times New Roman"/>
          <w:sz w:val="16"/>
          <w:szCs w:val="16"/>
          <w:lang w:val="en-GB"/>
        </w:rPr>
        <w:t xml:space="preserve"> </w:t>
      </w:r>
      <w:r w:rsidRPr="00C24600">
        <w:rPr>
          <w:rFonts w:ascii="Times New Roman" w:eastAsia="Cambria" w:hAnsi="Times New Roman"/>
          <w:sz w:val="16"/>
          <w:szCs w:val="16"/>
          <w:lang w:val="en-GB"/>
        </w:rPr>
        <w:t>2019)</w:t>
      </w:r>
    </w:p>
  </w:footnote>
  <w:footnote w:id="10">
    <w:p w14:paraId="31B91C8B" w14:textId="77777777" w:rsidR="007B0B0A" w:rsidRPr="00C24600" w:rsidRDefault="007B0B0A" w:rsidP="003F5B43">
      <w:pPr>
        <w:pStyle w:val="FootnoteText"/>
        <w:rPr>
          <w:rFonts w:ascii="Times New Roman" w:hAnsi="Times New Roman"/>
          <w:sz w:val="16"/>
          <w:szCs w:val="16"/>
          <w:lang w:val="en-GB"/>
        </w:rPr>
      </w:pPr>
      <w:r w:rsidRPr="00C24600">
        <w:rPr>
          <w:rStyle w:val="FootnoteReference"/>
          <w:rFonts w:ascii="Times New Roman" w:hAnsi="Times New Roman"/>
          <w:sz w:val="16"/>
          <w:szCs w:val="16"/>
          <w:lang w:val="en"/>
        </w:rPr>
        <w:footnoteRef/>
      </w:r>
      <w:r w:rsidRPr="00C24600">
        <w:rPr>
          <w:rFonts w:ascii="Times New Roman" w:hAnsi="Times New Roman"/>
          <w:sz w:val="16"/>
          <w:szCs w:val="16"/>
          <w:lang w:val="en"/>
        </w:rPr>
        <w:t xml:space="preserve"> </w:t>
      </w:r>
      <w:r w:rsidRPr="00C24600">
        <w:rPr>
          <w:rFonts w:ascii="Times New Roman" w:eastAsia="Cambria" w:hAnsi="Times New Roman"/>
          <w:sz w:val="16"/>
          <w:szCs w:val="16"/>
          <w:lang w:val="en-GB"/>
        </w:rPr>
        <w:t>H</w:t>
      </w:r>
      <w:r>
        <w:rPr>
          <w:rFonts w:ascii="Times New Roman" w:eastAsia="Cambria" w:hAnsi="Times New Roman"/>
          <w:sz w:val="16"/>
          <w:szCs w:val="16"/>
          <w:lang w:val="en-GB"/>
        </w:rPr>
        <w:t>uman Development Report</w:t>
      </w:r>
      <w:r w:rsidRPr="00C24600">
        <w:rPr>
          <w:rFonts w:ascii="Times New Roman" w:eastAsia="Cambria" w:hAnsi="Times New Roman"/>
          <w:sz w:val="16"/>
          <w:szCs w:val="16"/>
          <w:lang w:val="en-GB"/>
        </w:rPr>
        <w:t>, 2020</w:t>
      </w:r>
    </w:p>
  </w:footnote>
  <w:footnote w:id="11">
    <w:p w14:paraId="2588CC8D" w14:textId="77777777" w:rsidR="007B0B0A" w:rsidRPr="00C24600" w:rsidRDefault="007B0B0A" w:rsidP="003F5B43">
      <w:pPr>
        <w:pStyle w:val="FootnoteText"/>
        <w:rPr>
          <w:rFonts w:ascii="Times New Roman" w:hAnsi="Times New Roman"/>
          <w:sz w:val="16"/>
          <w:szCs w:val="16"/>
          <w:lang w:val="en-GB"/>
        </w:rPr>
      </w:pPr>
      <w:r w:rsidRPr="00C24600">
        <w:rPr>
          <w:rStyle w:val="FootnoteReference"/>
          <w:rFonts w:ascii="Times New Roman" w:hAnsi="Times New Roman"/>
          <w:sz w:val="16"/>
          <w:szCs w:val="16"/>
          <w:lang w:val="en"/>
        </w:rPr>
        <w:footnoteRef/>
      </w:r>
      <w:r w:rsidRPr="00C24600">
        <w:rPr>
          <w:rFonts w:ascii="Times New Roman" w:hAnsi="Times New Roman"/>
          <w:sz w:val="16"/>
          <w:szCs w:val="16"/>
          <w:lang w:val="en"/>
        </w:rPr>
        <w:t xml:space="preserve"> </w:t>
      </w:r>
      <w:r w:rsidRPr="00C24600">
        <w:rPr>
          <w:rFonts w:ascii="Times New Roman" w:eastAsia="Cambria" w:hAnsi="Times New Roman"/>
          <w:sz w:val="16"/>
          <w:szCs w:val="16"/>
          <w:lang w:val="en-GB"/>
        </w:rPr>
        <w:t>H</w:t>
      </w:r>
      <w:r>
        <w:rPr>
          <w:rFonts w:ascii="Times New Roman" w:eastAsia="Cambria" w:hAnsi="Times New Roman"/>
          <w:sz w:val="16"/>
          <w:szCs w:val="16"/>
          <w:lang w:val="en-GB"/>
        </w:rPr>
        <w:t>uman Development Report</w:t>
      </w:r>
      <w:r w:rsidRPr="00C24600">
        <w:rPr>
          <w:rFonts w:ascii="Times New Roman" w:eastAsia="Cambria" w:hAnsi="Times New Roman"/>
          <w:sz w:val="16"/>
          <w:szCs w:val="16"/>
          <w:lang w:val="en-GB"/>
        </w:rPr>
        <w:t>, 2019</w:t>
      </w:r>
    </w:p>
  </w:footnote>
  <w:footnote w:id="12">
    <w:p w14:paraId="0C1BFEB7" w14:textId="77777777" w:rsidR="007B0B0A" w:rsidRPr="00C24600" w:rsidRDefault="007B0B0A" w:rsidP="003F5B43">
      <w:pPr>
        <w:pStyle w:val="FootnoteText"/>
        <w:rPr>
          <w:rFonts w:ascii="Times New Roman" w:hAnsi="Times New Roman"/>
          <w:sz w:val="16"/>
          <w:szCs w:val="16"/>
          <w:lang w:val="en-GB"/>
        </w:rPr>
      </w:pPr>
      <w:r w:rsidRPr="00C24600">
        <w:rPr>
          <w:rStyle w:val="FootnoteReference"/>
          <w:rFonts w:ascii="Times New Roman" w:hAnsi="Times New Roman"/>
          <w:sz w:val="16"/>
          <w:szCs w:val="16"/>
          <w:lang w:val="en"/>
        </w:rPr>
        <w:footnoteRef/>
      </w:r>
      <w:r w:rsidRPr="00C24600">
        <w:rPr>
          <w:rFonts w:ascii="Times New Roman" w:hAnsi="Times New Roman"/>
          <w:sz w:val="16"/>
          <w:szCs w:val="16"/>
          <w:lang w:val="en"/>
        </w:rPr>
        <w:t xml:space="preserve"> </w:t>
      </w:r>
      <w:r w:rsidRPr="00C24600">
        <w:rPr>
          <w:rFonts w:ascii="Times New Roman" w:eastAsia="Cambria" w:hAnsi="Times New Roman"/>
          <w:sz w:val="16"/>
          <w:szCs w:val="16"/>
          <w:lang w:val="en-GB"/>
        </w:rPr>
        <w:t>World Bank,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7B0B0A" w:rsidRPr="00657A41" w14:paraId="6C8F084B" w14:textId="77777777" w:rsidTr="00CE2A86">
      <w:trPr>
        <w:trHeight w:hRule="exact" w:val="864"/>
      </w:trPr>
      <w:tc>
        <w:tcPr>
          <w:tcW w:w="4668" w:type="dxa"/>
          <w:shd w:val="clear" w:color="auto" w:fill="auto"/>
          <w:vAlign w:val="bottom"/>
        </w:tcPr>
        <w:p w14:paraId="51B1F22D" w14:textId="06BD1C1A" w:rsidR="007B0B0A" w:rsidRPr="00657A41" w:rsidRDefault="007B0B0A" w:rsidP="00BC69D9">
          <w:pPr>
            <w:tabs>
              <w:tab w:val="center" w:pos="4320"/>
              <w:tab w:val="right" w:pos="8640"/>
            </w:tabs>
            <w:spacing w:after="80"/>
            <w:rPr>
              <w:b/>
              <w:noProof/>
              <w:sz w:val="17"/>
            </w:rPr>
          </w:pPr>
          <w:bookmarkStart w:id="8" w:name="_Hlk72161445"/>
          <w:r w:rsidRPr="00657A41">
            <w:rPr>
              <w:b/>
              <w:noProof/>
              <w:sz w:val="17"/>
            </w:rPr>
            <w:t>DP/DCP/</w:t>
          </w:r>
          <w:r>
            <w:rPr>
              <w:b/>
              <w:noProof/>
              <w:sz w:val="17"/>
            </w:rPr>
            <w:t>TGO</w:t>
          </w:r>
          <w:r w:rsidRPr="00657A41">
            <w:rPr>
              <w:b/>
              <w:noProof/>
              <w:sz w:val="17"/>
            </w:rPr>
            <w:t>/4</w:t>
          </w:r>
        </w:p>
      </w:tc>
      <w:tc>
        <w:tcPr>
          <w:tcW w:w="4872" w:type="dxa"/>
          <w:shd w:val="clear" w:color="auto" w:fill="auto"/>
          <w:vAlign w:val="bottom"/>
        </w:tcPr>
        <w:p w14:paraId="32A484FF" w14:textId="77777777" w:rsidR="007B0B0A" w:rsidRPr="00657A41" w:rsidRDefault="007B0B0A" w:rsidP="00BC69D9">
          <w:pPr>
            <w:tabs>
              <w:tab w:val="center" w:pos="4320"/>
              <w:tab w:val="right" w:pos="8640"/>
            </w:tabs>
            <w:jc w:val="right"/>
            <w:rPr>
              <w:b/>
              <w:noProof/>
              <w:sz w:val="17"/>
            </w:rPr>
          </w:pPr>
        </w:p>
      </w:tc>
    </w:tr>
    <w:bookmarkEnd w:id="8"/>
  </w:tbl>
  <w:p w14:paraId="00066E83" w14:textId="77777777" w:rsidR="007B0B0A" w:rsidRPr="00BC69D9" w:rsidRDefault="007B0B0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7B0B0A" w:rsidRPr="00657A41" w14:paraId="0B6927BD" w14:textId="77777777" w:rsidTr="00BC69D9">
      <w:trPr>
        <w:trHeight w:hRule="exact" w:val="864"/>
      </w:trPr>
      <w:tc>
        <w:tcPr>
          <w:tcW w:w="4838" w:type="dxa"/>
          <w:shd w:val="clear" w:color="auto" w:fill="auto"/>
          <w:vAlign w:val="bottom"/>
        </w:tcPr>
        <w:p w14:paraId="05BAF8E6" w14:textId="77777777" w:rsidR="007B0B0A" w:rsidRPr="00657A41" w:rsidRDefault="007B0B0A" w:rsidP="00BC69D9">
          <w:pPr>
            <w:tabs>
              <w:tab w:val="center" w:pos="4320"/>
              <w:tab w:val="right" w:pos="8640"/>
            </w:tabs>
            <w:spacing w:after="80"/>
            <w:rPr>
              <w:b/>
              <w:noProof/>
              <w:sz w:val="17"/>
            </w:rPr>
          </w:pPr>
        </w:p>
      </w:tc>
      <w:tc>
        <w:tcPr>
          <w:tcW w:w="4764" w:type="dxa"/>
          <w:shd w:val="clear" w:color="auto" w:fill="auto"/>
          <w:vAlign w:val="bottom"/>
        </w:tcPr>
        <w:p w14:paraId="70EB3BFC" w14:textId="0DA82A59" w:rsidR="007B0B0A" w:rsidRPr="00657A41" w:rsidRDefault="007B0B0A" w:rsidP="00BC69D9">
          <w:pPr>
            <w:tabs>
              <w:tab w:val="center" w:pos="4320"/>
              <w:tab w:val="right" w:pos="8640"/>
            </w:tabs>
            <w:jc w:val="right"/>
            <w:rPr>
              <w:b/>
              <w:noProof/>
              <w:sz w:val="17"/>
            </w:rPr>
          </w:pPr>
          <w:r w:rsidRPr="00657A41">
            <w:rPr>
              <w:b/>
              <w:noProof/>
              <w:sz w:val="17"/>
            </w:rPr>
            <w:t>DP/DCP/</w:t>
          </w:r>
          <w:r>
            <w:rPr>
              <w:b/>
              <w:noProof/>
              <w:sz w:val="17"/>
            </w:rPr>
            <w:t>TGO</w:t>
          </w:r>
          <w:r w:rsidRPr="00657A41">
            <w:rPr>
              <w:b/>
              <w:noProof/>
              <w:sz w:val="17"/>
            </w:rPr>
            <w:t>/4</w:t>
          </w:r>
        </w:p>
      </w:tc>
    </w:tr>
  </w:tbl>
  <w:p w14:paraId="1A102CF2" w14:textId="77777777" w:rsidR="007B0B0A" w:rsidRPr="00BC69D9" w:rsidRDefault="007B0B0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B0B0A" w:rsidRPr="009E3F3B" w14:paraId="001207A7" w14:textId="77777777" w:rsidTr="00992B5F">
      <w:trPr>
        <w:trHeight w:hRule="exact" w:val="864"/>
      </w:trPr>
      <w:tc>
        <w:tcPr>
          <w:tcW w:w="1267" w:type="dxa"/>
          <w:tcBorders>
            <w:bottom w:val="single" w:sz="4" w:space="0" w:color="auto"/>
          </w:tcBorders>
          <w:shd w:val="clear" w:color="auto" w:fill="auto"/>
          <w:vAlign w:val="bottom"/>
        </w:tcPr>
        <w:p w14:paraId="3F188231" w14:textId="77777777" w:rsidR="007B0B0A" w:rsidRPr="009E3F3B" w:rsidRDefault="007B0B0A" w:rsidP="00BC69D9">
          <w:pPr>
            <w:tabs>
              <w:tab w:val="center" w:pos="4320"/>
              <w:tab w:val="right" w:pos="8640"/>
            </w:tabs>
            <w:spacing w:after="120"/>
            <w:rPr>
              <w:sz w:val="17"/>
              <w:lang w:val="en-GB"/>
            </w:rPr>
          </w:pPr>
        </w:p>
      </w:tc>
      <w:tc>
        <w:tcPr>
          <w:tcW w:w="1872" w:type="dxa"/>
          <w:tcBorders>
            <w:bottom w:val="single" w:sz="4" w:space="0" w:color="auto"/>
          </w:tcBorders>
          <w:shd w:val="clear" w:color="auto" w:fill="auto"/>
          <w:vAlign w:val="bottom"/>
        </w:tcPr>
        <w:p w14:paraId="2A47723C" w14:textId="77777777" w:rsidR="007B0B0A" w:rsidRPr="009E3F3B" w:rsidRDefault="007B0B0A"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9E3F3B">
            <w:rPr>
              <w:spacing w:val="2"/>
              <w:w w:val="96"/>
              <w:kern w:val="14"/>
              <w:sz w:val="28"/>
              <w:lang w:val="en-GB"/>
            </w:rPr>
            <w:t>United Nations</w:t>
          </w:r>
        </w:p>
      </w:tc>
      <w:tc>
        <w:tcPr>
          <w:tcW w:w="245" w:type="dxa"/>
          <w:tcBorders>
            <w:bottom w:val="single" w:sz="4" w:space="0" w:color="auto"/>
          </w:tcBorders>
          <w:shd w:val="clear" w:color="auto" w:fill="auto"/>
          <w:vAlign w:val="bottom"/>
        </w:tcPr>
        <w:p w14:paraId="11F638DF" w14:textId="77777777" w:rsidR="007B0B0A" w:rsidRPr="009E3F3B" w:rsidRDefault="007B0B0A" w:rsidP="00BC69D9">
          <w:pPr>
            <w:tabs>
              <w:tab w:val="center" w:pos="4320"/>
              <w:tab w:val="right" w:pos="8640"/>
            </w:tabs>
            <w:spacing w:after="120"/>
            <w:rPr>
              <w:sz w:val="17"/>
              <w:lang w:val="en-GB"/>
            </w:rPr>
          </w:pPr>
        </w:p>
      </w:tc>
      <w:tc>
        <w:tcPr>
          <w:tcW w:w="6523" w:type="dxa"/>
          <w:gridSpan w:val="4"/>
          <w:tcBorders>
            <w:bottom w:val="single" w:sz="4" w:space="0" w:color="auto"/>
          </w:tcBorders>
          <w:shd w:val="clear" w:color="auto" w:fill="auto"/>
          <w:vAlign w:val="bottom"/>
        </w:tcPr>
        <w:p w14:paraId="2DF08B05" w14:textId="6B472062" w:rsidR="007B0B0A" w:rsidRPr="009E3F3B" w:rsidRDefault="007B0B0A" w:rsidP="00BC69D9">
          <w:pPr>
            <w:suppressAutoHyphens/>
            <w:spacing w:after="80"/>
            <w:jc w:val="right"/>
            <w:rPr>
              <w:spacing w:val="4"/>
              <w:w w:val="103"/>
              <w:kern w:val="14"/>
              <w:position w:val="-4"/>
              <w:lang w:val="en-GB"/>
            </w:rPr>
          </w:pPr>
          <w:r w:rsidRPr="009E3F3B">
            <w:rPr>
              <w:spacing w:val="4"/>
              <w:w w:val="103"/>
              <w:kern w:val="14"/>
              <w:position w:val="-4"/>
              <w:sz w:val="40"/>
              <w:lang w:val="en-GB"/>
            </w:rPr>
            <w:t>DP</w:t>
          </w:r>
          <w:r w:rsidRPr="009E3F3B">
            <w:rPr>
              <w:spacing w:val="4"/>
              <w:w w:val="103"/>
              <w:kern w:val="14"/>
              <w:position w:val="-4"/>
              <w:lang w:val="en-GB"/>
            </w:rPr>
            <w:t>/DCP/TGO/4</w:t>
          </w:r>
        </w:p>
      </w:tc>
    </w:tr>
    <w:tr w:rsidR="007B0B0A" w:rsidRPr="009E3F3B" w14:paraId="46C5DFD1" w14:textId="77777777" w:rsidTr="00992B5F">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7B0B0A" w:rsidRPr="009E3F3B" w:rsidRDefault="007B0B0A" w:rsidP="00BC69D9">
          <w:pPr>
            <w:tabs>
              <w:tab w:val="center" w:pos="4320"/>
              <w:tab w:val="right" w:pos="8640"/>
            </w:tabs>
            <w:spacing w:before="109"/>
            <w:rPr>
              <w:sz w:val="17"/>
              <w:lang w:val="en-GB"/>
            </w:rPr>
          </w:pPr>
          <w:r w:rsidRPr="009E3F3B">
            <w:rPr>
              <w:sz w:val="17"/>
              <w:lang w:val="en-GB"/>
            </w:rPr>
            <w:t xml:space="preserve"> </w:t>
          </w:r>
          <w:r w:rsidRPr="009E3F3B">
            <w:rPr>
              <w:noProof/>
              <w:sz w:val="17"/>
            </w:rPr>
            <w:drawing>
              <wp:inline distT="0" distB="0" distL="0" distR="0" wp14:anchorId="302832E3" wp14:editId="1134FFC4">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7B0B0A" w:rsidRPr="009E3F3B" w:rsidRDefault="007B0B0A" w:rsidP="00BC69D9">
          <w:pPr>
            <w:tabs>
              <w:tab w:val="center" w:pos="4320"/>
              <w:tab w:val="right" w:pos="8640"/>
            </w:tabs>
            <w:spacing w:before="109"/>
            <w:rPr>
              <w:sz w:val="17"/>
              <w:lang w:val="en-GB"/>
            </w:rPr>
          </w:pPr>
        </w:p>
      </w:tc>
      <w:tc>
        <w:tcPr>
          <w:tcW w:w="5227" w:type="dxa"/>
          <w:gridSpan w:val="3"/>
          <w:tcBorders>
            <w:top w:val="single" w:sz="4" w:space="0" w:color="auto"/>
            <w:bottom w:val="single" w:sz="12" w:space="0" w:color="auto"/>
          </w:tcBorders>
          <w:shd w:val="clear" w:color="auto" w:fill="auto"/>
        </w:tcPr>
        <w:p w14:paraId="55CA1CE0" w14:textId="775D3800" w:rsidR="007B0B0A" w:rsidRPr="009E3F3B" w:rsidRDefault="0031391D"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lang w:val="en-GB"/>
            </w:rPr>
          </w:pPr>
          <w:r w:rsidRPr="00621985">
            <w:rPr>
              <w:b/>
              <w:bCs/>
              <w:sz w:val="34"/>
              <w:lang w:val="en-GB"/>
            </w:rPr>
            <w:t>Executive Board of the</w:t>
          </w:r>
          <w:r w:rsidRPr="00621985">
            <w:rPr>
              <w:b/>
              <w:bCs/>
              <w:sz w:val="34"/>
              <w:lang w:val="en-GB"/>
            </w:rPr>
            <w:br/>
            <w:t>United Nations Development</w:t>
          </w:r>
          <w:r w:rsidRPr="00621985">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7B0B0A" w:rsidRPr="009E3F3B" w:rsidRDefault="007B0B0A" w:rsidP="00BC69D9">
          <w:pPr>
            <w:tabs>
              <w:tab w:val="center" w:pos="4320"/>
              <w:tab w:val="right" w:pos="8640"/>
            </w:tabs>
            <w:spacing w:before="109"/>
            <w:rPr>
              <w:sz w:val="17"/>
              <w:lang w:val="en-GB"/>
            </w:rPr>
          </w:pPr>
        </w:p>
      </w:tc>
      <w:tc>
        <w:tcPr>
          <w:tcW w:w="3140" w:type="dxa"/>
          <w:tcBorders>
            <w:top w:val="single" w:sz="4" w:space="0" w:color="auto"/>
            <w:bottom w:val="single" w:sz="12" w:space="0" w:color="auto"/>
          </w:tcBorders>
          <w:shd w:val="clear" w:color="auto" w:fill="auto"/>
        </w:tcPr>
        <w:p w14:paraId="547AD2CD" w14:textId="77777777" w:rsidR="007B0B0A" w:rsidRPr="009E3F3B" w:rsidRDefault="007B0B0A" w:rsidP="00BC69D9">
          <w:pPr>
            <w:suppressAutoHyphens/>
            <w:spacing w:before="240" w:line="240" w:lineRule="exact"/>
            <w:rPr>
              <w:spacing w:val="4"/>
              <w:w w:val="103"/>
              <w:kern w:val="14"/>
              <w:lang w:val="en-GB"/>
            </w:rPr>
          </w:pPr>
          <w:r w:rsidRPr="009E3F3B">
            <w:rPr>
              <w:spacing w:val="4"/>
              <w:w w:val="103"/>
              <w:kern w:val="14"/>
              <w:lang w:val="en-GB"/>
            </w:rPr>
            <w:t>Distr.: General</w:t>
          </w:r>
        </w:p>
        <w:p w14:paraId="06F5D2F3" w14:textId="3BD05F88" w:rsidR="007B0B0A" w:rsidRPr="009E3F3B" w:rsidRDefault="00FF1E2E" w:rsidP="00BC69D9">
          <w:pPr>
            <w:suppressAutoHyphens/>
            <w:spacing w:line="240" w:lineRule="exact"/>
            <w:rPr>
              <w:spacing w:val="4"/>
              <w:w w:val="103"/>
              <w:kern w:val="14"/>
              <w:lang w:val="en-GB"/>
            </w:rPr>
          </w:pPr>
          <w:r>
            <w:rPr>
              <w:spacing w:val="4"/>
              <w:w w:val="103"/>
              <w:kern w:val="14"/>
              <w:lang w:val="en-GB"/>
            </w:rPr>
            <w:t>30</w:t>
          </w:r>
          <w:r w:rsidR="007B0B0A" w:rsidRPr="009E3F3B">
            <w:rPr>
              <w:spacing w:val="4"/>
              <w:w w:val="103"/>
              <w:kern w:val="14"/>
              <w:lang w:val="en-GB"/>
            </w:rPr>
            <w:t xml:space="preserve"> </w:t>
          </w:r>
          <w:r w:rsidR="007B0B0A">
            <w:rPr>
              <w:spacing w:val="4"/>
              <w:w w:val="103"/>
              <w:kern w:val="14"/>
              <w:lang w:val="en-GB"/>
            </w:rPr>
            <w:t>June</w:t>
          </w:r>
          <w:r w:rsidR="007B0B0A" w:rsidRPr="009E3F3B">
            <w:rPr>
              <w:spacing w:val="4"/>
              <w:w w:val="103"/>
              <w:kern w:val="14"/>
              <w:lang w:val="en-GB"/>
            </w:rPr>
            <w:t xml:space="preserve"> 2023</w:t>
          </w:r>
        </w:p>
        <w:p w14:paraId="1FAA6AE7" w14:textId="77777777" w:rsidR="007B0B0A" w:rsidRPr="009E3F3B" w:rsidRDefault="007B0B0A" w:rsidP="00BC69D9">
          <w:pPr>
            <w:suppressAutoHyphens/>
            <w:spacing w:line="240" w:lineRule="exact"/>
            <w:rPr>
              <w:spacing w:val="4"/>
              <w:w w:val="103"/>
              <w:kern w:val="14"/>
              <w:lang w:val="en-GB"/>
            </w:rPr>
          </w:pPr>
        </w:p>
        <w:p w14:paraId="67D3E35A" w14:textId="77777777" w:rsidR="007B0B0A" w:rsidRPr="009E3F3B" w:rsidRDefault="007B0B0A" w:rsidP="00BC69D9">
          <w:pPr>
            <w:suppressAutoHyphens/>
            <w:spacing w:line="240" w:lineRule="exact"/>
            <w:rPr>
              <w:spacing w:val="4"/>
              <w:w w:val="103"/>
              <w:kern w:val="14"/>
              <w:lang w:val="en-GB"/>
            </w:rPr>
          </w:pPr>
          <w:r w:rsidRPr="009E3F3B">
            <w:rPr>
              <w:spacing w:val="4"/>
              <w:w w:val="103"/>
              <w:kern w:val="14"/>
              <w:lang w:val="en-GB"/>
            </w:rPr>
            <w:t>Original: English</w:t>
          </w:r>
        </w:p>
      </w:tc>
    </w:tr>
  </w:tbl>
  <w:p w14:paraId="7C7F644D" w14:textId="77777777" w:rsidR="007B0B0A" w:rsidRPr="009E3F3B" w:rsidRDefault="007B0B0A">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7B0B0A" w:rsidRDefault="007B0B0A">
    <w:pPr>
      <w:pStyle w:val="Header"/>
    </w:pPr>
    <w:r>
      <w:rPr>
        <w:noProof/>
        <w:lang w:val="en-US" w:eastAsia="en-US"/>
      </w:rPr>
      <mc:AlternateContent>
        <mc:Choice Requires="wps">
          <w:drawing>
            <wp:anchor distT="0" distB="0" distL="114300" distR="114300" simplePos="0" relativeHeight="251658752" behindDoc="0" locked="0" layoutInCell="0" allowOverlap="1" wp14:anchorId="7EA02003" wp14:editId="103CD625">
              <wp:simplePos x="0" y="0"/>
              <wp:positionH relativeFrom="margin">
                <wp:posOffset>7315</wp:posOffset>
              </wp:positionH>
              <wp:positionV relativeFrom="paragraph">
                <wp:posOffset>-304800</wp:posOffset>
              </wp:positionV>
              <wp:extent cx="824230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B0B0A" w:rsidRPr="005841A3" w14:paraId="2440D571" w14:textId="77777777">
                            <w:trPr>
                              <w:trHeight w:hRule="exact" w:val="864"/>
                            </w:trPr>
                            <w:tc>
                              <w:tcPr>
                                <w:tcW w:w="4838" w:type="dxa"/>
                                <w:tcBorders>
                                  <w:bottom w:val="single" w:sz="4" w:space="0" w:color="auto"/>
                                </w:tcBorders>
                                <w:vAlign w:val="bottom"/>
                              </w:tcPr>
                              <w:p w14:paraId="2440D56F" w14:textId="5FB15894" w:rsidR="007B0B0A" w:rsidRPr="007C6F85" w:rsidRDefault="007B0B0A"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TGO/4</w:t>
                                </w:r>
                              </w:p>
                            </w:tc>
                            <w:tc>
                              <w:tcPr>
                                <w:tcW w:w="8276" w:type="dxa"/>
                                <w:tcBorders>
                                  <w:bottom w:val="single" w:sz="4" w:space="0" w:color="auto"/>
                                </w:tcBorders>
                                <w:vAlign w:val="bottom"/>
                              </w:tcPr>
                              <w:p w14:paraId="2440D570" w14:textId="77777777" w:rsidR="007B0B0A" w:rsidRPr="007C6F85" w:rsidRDefault="007B0B0A">
                                <w:pPr>
                                  <w:pStyle w:val="Header"/>
                                  <w:rPr>
                                    <w:rFonts w:ascii="Times New Roman" w:hAnsi="Times New Roman"/>
                                    <w:sz w:val="17"/>
                                    <w:szCs w:val="17"/>
                                    <w:lang w:val="en-US" w:eastAsia="en-US"/>
                                  </w:rPr>
                                </w:pPr>
                              </w:p>
                            </w:tc>
                          </w:tr>
                        </w:tbl>
                        <w:p w14:paraId="2440D572" w14:textId="77777777" w:rsidR="007B0B0A" w:rsidRDefault="007B0B0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6pt;margin-top:-24pt;width:649pt;height:5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B0B0A" w:rsidRPr="005841A3" w14:paraId="2440D571" w14:textId="77777777">
                      <w:trPr>
                        <w:trHeight w:hRule="exact" w:val="864"/>
                      </w:trPr>
                      <w:tc>
                        <w:tcPr>
                          <w:tcW w:w="4838" w:type="dxa"/>
                          <w:tcBorders>
                            <w:bottom w:val="single" w:sz="4" w:space="0" w:color="auto"/>
                          </w:tcBorders>
                          <w:vAlign w:val="bottom"/>
                        </w:tcPr>
                        <w:p w14:paraId="2440D56F" w14:textId="5FB15894" w:rsidR="007B0B0A" w:rsidRPr="007C6F85" w:rsidRDefault="007B0B0A"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TGO/4</w:t>
                          </w:r>
                        </w:p>
                      </w:tc>
                      <w:tc>
                        <w:tcPr>
                          <w:tcW w:w="8276" w:type="dxa"/>
                          <w:tcBorders>
                            <w:bottom w:val="single" w:sz="4" w:space="0" w:color="auto"/>
                          </w:tcBorders>
                          <w:vAlign w:val="bottom"/>
                        </w:tcPr>
                        <w:p w14:paraId="2440D570" w14:textId="77777777" w:rsidR="007B0B0A" w:rsidRPr="007C6F85" w:rsidRDefault="007B0B0A">
                          <w:pPr>
                            <w:pStyle w:val="Header"/>
                            <w:rPr>
                              <w:rFonts w:ascii="Times New Roman" w:hAnsi="Times New Roman"/>
                              <w:sz w:val="17"/>
                              <w:szCs w:val="17"/>
                              <w:lang w:val="en-US" w:eastAsia="en-US"/>
                            </w:rPr>
                          </w:pPr>
                        </w:p>
                      </w:tc>
                    </w:tr>
                  </w:tbl>
                  <w:p w14:paraId="2440D572" w14:textId="77777777" w:rsidR="007B0B0A" w:rsidRDefault="007B0B0A"/>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7B0B0A" w:rsidRPr="00657A41" w14:paraId="0755F833" w14:textId="77777777" w:rsidTr="00E022B9">
      <w:trPr>
        <w:trHeight w:hRule="exact" w:val="864"/>
      </w:trPr>
      <w:tc>
        <w:tcPr>
          <w:tcW w:w="4668" w:type="dxa"/>
          <w:shd w:val="clear" w:color="auto" w:fill="auto"/>
          <w:vAlign w:val="bottom"/>
        </w:tcPr>
        <w:p w14:paraId="74A7251A" w14:textId="77777777" w:rsidR="007B0B0A" w:rsidRPr="00657A41" w:rsidRDefault="007B0B0A" w:rsidP="00BC69D9">
          <w:pPr>
            <w:tabs>
              <w:tab w:val="center" w:pos="4320"/>
              <w:tab w:val="right" w:pos="8640"/>
            </w:tabs>
            <w:spacing w:after="80"/>
            <w:rPr>
              <w:b/>
              <w:noProof/>
              <w:sz w:val="17"/>
            </w:rPr>
          </w:pPr>
        </w:p>
      </w:tc>
      <w:tc>
        <w:tcPr>
          <w:tcW w:w="8382" w:type="dxa"/>
          <w:shd w:val="clear" w:color="auto" w:fill="auto"/>
          <w:vAlign w:val="bottom"/>
        </w:tcPr>
        <w:p w14:paraId="4B473F58" w14:textId="3A173625" w:rsidR="007B0B0A" w:rsidRPr="00657A41" w:rsidRDefault="007B0B0A" w:rsidP="00BC69D9">
          <w:pPr>
            <w:tabs>
              <w:tab w:val="center" w:pos="4320"/>
              <w:tab w:val="right" w:pos="8640"/>
            </w:tabs>
            <w:jc w:val="right"/>
            <w:rPr>
              <w:b/>
              <w:noProof/>
              <w:sz w:val="17"/>
            </w:rPr>
          </w:pPr>
          <w:r w:rsidRPr="00657A41">
            <w:rPr>
              <w:b/>
              <w:noProof/>
              <w:sz w:val="17"/>
            </w:rPr>
            <w:t>DP/DCP/</w:t>
          </w:r>
          <w:r>
            <w:rPr>
              <w:b/>
              <w:noProof/>
              <w:sz w:val="17"/>
            </w:rPr>
            <w:t>TGO</w:t>
          </w:r>
          <w:r w:rsidRPr="00657A41">
            <w:rPr>
              <w:b/>
              <w:noProof/>
              <w:sz w:val="17"/>
            </w:rPr>
            <w:t>/4</w:t>
          </w:r>
        </w:p>
      </w:tc>
    </w:tr>
  </w:tbl>
  <w:p w14:paraId="081F7F38" w14:textId="77777777" w:rsidR="007B0B0A" w:rsidRPr="00BC69D9" w:rsidRDefault="007B0B0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B8B39"/>
    <w:multiLevelType w:val="hybridMultilevel"/>
    <w:tmpl w:val="FFFFFFFF"/>
    <w:lvl w:ilvl="0" w:tplc="6956814E">
      <w:start w:val="1"/>
      <w:numFmt w:val="upperRoman"/>
      <w:lvlText w:val="%1."/>
      <w:lvlJc w:val="left"/>
      <w:pPr>
        <w:ind w:left="720" w:hanging="360"/>
      </w:pPr>
    </w:lvl>
    <w:lvl w:ilvl="1" w:tplc="25C0A7F2">
      <w:start w:val="1"/>
      <w:numFmt w:val="lowerLetter"/>
      <w:lvlText w:val="%2."/>
      <w:lvlJc w:val="left"/>
      <w:pPr>
        <w:ind w:left="1440" w:hanging="360"/>
      </w:pPr>
    </w:lvl>
    <w:lvl w:ilvl="2" w:tplc="8D3843D8">
      <w:start w:val="1"/>
      <w:numFmt w:val="lowerRoman"/>
      <w:lvlText w:val="%3."/>
      <w:lvlJc w:val="right"/>
      <w:pPr>
        <w:ind w:left="2160" w:hanging="180"/>
      </w:pPr>
    </w:lvl>
    <w:lvl w:ilvl="3" w:tplc="129C3144">
      <w:start w:val="1"/>
      <w:numFmt w:val="decimal"/>
      <w:lvlText w:val="%4."/>
      <w:lvlJc w:val="left"/>
      <w:pPr>
        <w:ind w:left="2880" w:hanging="360"/>
      </w:pPr>
    </w:lvl>
    <w:lvl w:ilvl="4" w:tplc="7C2AB652">
      <w:start w:val="1"/>
      <w:numFmt w:val="lowerLetter"/>
      <w:lvlText w:val="%5."/>
      <w:lvlJc w:val="left"/>
      <w:pPr>
        <w:ind w:left="3600" w:hanging="360"/>
      </w:pPr>
    </w:lvl>
    <w:lvl w:ilvl="5" w:tplc="D92ADD72">
      <w:start w:val="1"/>
      <w:numFmt w:val="lowerRoman"/>
      <w:lvlText w:val="%6."/>
      <w:lvlJc w:val="right"/>
      <w:pPr>
        <w:ind w:left="4320" w:hanging="180"/>
      </w:pPr>
    </w:lvl>
    <w:lvl w:ilvl="6" w:tplc="03900C04">
      <w:start w:val="1"/>
      <w:numFmt w:val="decimal"/>
      <w:lvlText w:val="%7."/>
      <w:lvlJc w:val="left"/>
      <w:pPr>
        <w:ind w:left="5040" w:hanging="360"/>
      </w:pPr>
    </w:lvl>
    <w:lvl w:ilvl="7" w:tplc="6D527B28">
      <w:start w:val="1"/>
      <w:numFmt w:val="lowerLetter"/>
      <w:lvlText w:val="%8."/>
      <w:lvlJc w:val="left"/>
      <w:pPr>
        <w:ind w:left="5760" w:hanging="360"/>
      </w:pPr>
    </w:lvl>
    <w:lvl w:ilvl="8" w:tplc="18749310">
      <w:start w:val="1"/>
      <w:numFmt w:val="lowerRoman"/>
      <w:lvlText w:val="%9."/>
      <w:lvlJc w:val="right"/>
      <w:pPr>
        <w:ind w:left="6480" w:hanging="180"/>
      </w:pPr>
    </w:lvl>
  </w:abstractNum>
  <w:abstractNum w:abstractNumId="16"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7"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16539F"/>
    <w:multiLevelType w:val="hybridMultilevel"/>
    <w:tmpl w:val="335A6A2A"/>
    <w:lvl w:ilvl="0" w:tplc="FFFFFFFF">
      <w:start w:val="1"/>
      <w:numFmt w:val="decimal"/>
      <w:lvlText w:val="%1."/>
      <w:lvlJc w:val="left"/>
      <w:pPr>
        <w:ind w:left="644" w:hanging="360"/>
      </w:pPr>
      <w:rPr>
        <w:b w:val="0"/>
        <w:bCs w:val="0"/>
        <w:color w:val="auto"/>
        <w:sz w:val="20"/>
        <w:szCs w:val="20"/>
      </w:rPr>
    </w:lvl>
    <w:lvl w:ilvl="1" w:tplc="EF485770">
      <w:numFmt w:val="bullet"/>
      <w:lvlText w:val="•"/>
      <w:lvlJc w:val="left"/>
      <w:pPr>
        <w:ind w:left="1440" w:hanging="360"/>
      </w:pPr>
      <w:rPr>
        <w:rFonts w:ascii="Times New Roman" w:eastAsiaTheme="minorHAnsi" w:hAnsi="Times New Roman" w:cs="Times New Roman" w:hint="default"/>
        <w:color w:val="auto"/>
      </w:r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5"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1"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1"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7E25C52"/>
    <w:multiLevelType w:val="hybridMultilevel"/>
    <w:tmpl w:val="9C5262F4"/>
    <w:lvl w:ilvl="0" w:tplc="FFFFFFFF">
      <w:start w:val="1"/>
      <w:numFmt w:val="decimal"/>
      <w:lvlText w:val="%1."/>
      <w:lvlJc w:val="left"/>
      <w:pPr>
        <w:ind w:left="644" w:hanging="360"/>
      </w:pPr>
      <w:rPr>
        <w:b w:val="0"/>
        <w:bCs w:val="0"/>
        <w:color w:val="auto"/>
        <w:sz w:val="20"/>
        <w:szCs w:val="20"/>
      </w:rPr>
    </w:lvl>
    <w:lvl w:ilvl="1" w:tplc="FFFFFFFF">
      <w:numFmt w:val="bullet"/>
      <w:lvlText w:val="•"/>
      <w:lvlJc w:val="left"/>
      <w:pPr>
        <w:ind w:left="1440" w:hanging="360"/>
      </w:pPr>
      <w:rPr>
        <w:rFonts w:ascii="Times New Roman" w:eastAsiaTheme="minorHAnsi" w:hAnsi="Times New Roman" w:cs="Times New Roman" w:hint="default"/>
        <w:color w:val="auto"/>
      </w:rPr>
    </w:lvl>
    <w:lvl w:ilvl="2" w:tplc="B0DED74E">
      <w:start w:val="1"/>
      <w:numFmt w:val="upperLetter"/>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349278">
    <w:abstractNumId w:val="25"/>
  </w:num>
  <w:num w:numId="2" w16cid:durableId="1299456245">
    <w:abstractNumId w:val="42"/>
  </w:num>
  <w:num w:numId="3" w16cid:durableId="1452825878">
    <w:abstractNumId w:val="34"/>
  </w:num>
  <w:num w:numId="4" w16cid:durableId="2077698689">
    <w:abstractNumId w:val="47"/>
  </w:num>
  <w:num w:numId="5" w16cid:durableId="401564278">
    <w:abstractNumId w:val="36"/>
  </w:num>
  <w:num w:numId="6" w16cid:durableId="1316956148">
    <w:abstractNumId w:val="1"/>
  </w:num>
  <w:num w:numId="7" w16cid:durableId="1576358803">
    <w:abstractNumId w:val="22"/>
  </w:num>
  <w:num w:numId="8" w16cid:durableId="1531451504">
    <w:abstractNumId w:val="43"/>
  </w:num>
  <w:num w:numId="9" w16cid:durableId="1858077617">
    <w:abstractNumId w:val="57"/>
  </w:num>
  <w:num w:numId="10" w16cid:durableId="1087073752">
    <w:abstractNumId w:val="46"/>
  </w:num>
  <w:num w:numId="11" w16cid:durableId="1358199316">
    <w:abstractNumId w:val="55"/>
  </w:num>
  <w:num w:numId="12" w16cid:durableId="1522234407">
    <w:abstractNumId w:val="31"/>
  </w:num>
  <w:num w:numId="13" w16cid:durableId="1004043474">
    <w:abstractNumId w:val="9"/>
  </w:num>
  <w:num w:numId="14" w16cid:durableId="1879925592">
    <w:abstractNumId w:val="21"/>
  </w:num>
  <w:num w:numId="15" w16cid:durableId="1402143971">
    <w:abstractNumId w:val="50"/>
  </w:num>
  <w:num w:numId="16" w16cid:durableId="608001722">
    <w:abstractNumId w:val="12"/>
  </w:num>
  <w:num w:numId="17" w16cid:durableId="806892785">
    <w:abstractNumId w:val="17"/>
  </w:num>
  <w:num w:numId="18" w16cid:durableId="1839150280">
    <w:abstractNumId w:val="24"/>
  </w:num>
  <w:num w:numId="19" w16cid:durableId="2046758463">
    <w:abstractNumId w:val="53"/>
  </w:num>
  <w:num w:numId="20" w16cid:durableId="1324310892">
    <w:abstractNumId w:val="11"/>
  </w:num>
  <w:num w:numId="21" w16cid:durableId="813066449">
    <w:abstractNumId w:val="10"/>
  </w:num>
  <w:num w:numId="22" w16cid:durableId="754519695">
    <w:abstractNumId w:val="51"/>
  </w:num>
  <w:num w:numId="23" w16cid:durableId="1818305476">
    <w:abstractNumId w:val="19"/>
  </w:num>
  <w:num w:numId="24" w16cid:durableId="1118573494">
    <w:abstractNumId w:val="4"/>
  </w:num>
  <w:num w:numId="25" w16cid:durableId="1696496000">
    <w:abstractNumId w:val="48"/>
  </w:num>
  <w:num w:numId="26" w16cid:durableId="324358821">
    <w:abstractNumId w:val="45"/>
  </w:num>
  <w:num w:numId="27" w16cid:durableId="2010407712">
    <w:abstractNumId w:val="39"/>
  </w:num>
  <w:num w:numId="28" w16cid:durableId="143475837">
    <w:abstractNumId w:val="2"/>
  </w:num>
  <w:num w:numId="29" w16cid:durableId="1275481213">
    <w:abstractNumId w:val="32"/>
  </w:num>
  <w:num w:numId="30" w16cid:durableId="605618708">
    <w:abstractNumId w:val="38"/>
  </w:num>
  <w:num w:numId="31" w16cid:durableId="1643120549">
    <w:abstractNumId w:val="16"/>
  </w:num>
  <w:num w:numId="32" w16cid:durableId="213347121">
    <w:abstractNumId w:val="5"/>
  </w:num>
  <w:num w:numId="33" w16cid:durableId="1361734952">
    <w:abstractNumId w:val="30"/>
  </w:num>
  <w:num w:numId="34" w16cid:durableId="57181370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0026547">
    <w:abstractNumId w:val="28"/>
  </w:num>
  <w:num w:numId="36" w16cid:durableId="1941142056">
    <w:abstractNumId w:val="7"/>
  </w:num>
  <w:num w:numId="37" w16cid:durableId="1471483496">
    <w:abstractNumId w:val="37"/>
  </w:num>
  <w:num w:numId="38" w16cid:durableId="1906407131">
    <w:abstractNumId w:val="14"/>
  </w:num>
  <w:num w:numId="39" w16cid:durableId="324627502">
    <w:abstractNumId w:val="3"/>
  </w:num>
  <w:num w:numId="40" w16cid:durableId="1635139266">
    <w:abstractNumId w:val="27"/>
  </w:num>
  <w:num w:numId="41" w16cid:durableId="329720479">
    <w:abstractNumId w:val="6"/>
  </w:num>
  <w:num w:numId="42" w16cid:durableId="585261883">
    <w:abstractNumId w:val="23"/>
  </w:num>
  <w:num w:numId="43" w16cid:durableId="2018261729">
    <w:abstractNumId w:val="49"/>
  </w:num>
  <w:num w:numId="44" w16cid:durableId="1354764397">
    <w:abstractNumId w:val="44"/>
  </w:num>
  <w:num w:numId="45" w16cid:durableId="415368983">
    <w:abstractNumId w:val="33"/>
  </w:num>
  <w:num w:numId="46" w16cid:durableId="582372653">
    <w:abstractNumId w:val="52"/>
  </w:num>
  <w:num w:numId="47" w16cid:durableId="1084649220">
    <w:abstractNumId w:val="54"/>
  </w:num>
  <w:num w:numId="48" w16cid:durableId="153111350">
    <w:abstractNumId w:val="58"/>
  </w:num>
  <w:num w:numId="49" w16cid:durableId="858084345">
    <w:abstractNumId w:val="8"/>
  </w:num>
  <w:num w:numId="50" w16cid:durableId="1534804258">
    <w:abstractNumId w:val="0"/>
  </w:num>
  <w:num w:numId="51" w16cid:durableId="1224637575">
    <w:abstractNumId w:val="26"/>
  </w:num>
  <w:num w:numId="52" w16cid:durableId="1538926854">
    <w:abstractNumId w:val="18"/>
  </w:num>
  <w:num w:numId="53" w16cid:durableId="1872108563">
    <w:abstractNumId w:val="35"/>
  </w:num>
  <w:num w:numId="54" w16cid:durableId="741685582">
    <w:abstractNumId w:val="13"/>
  </w:num>
  <w:num w:numId="55" w16cid:durableId="940378585">
    <w:abstractNumId w:val="41"/>
  </w:num>
  <w:num w:numId="56" w16cid:durableId="1569851064">
    <w:abstractNumId w:val="29"/>
  </w:num>
  <w:num w:numId="57" w16cid:durableId="1479148823">
    <w:abstractNumId w:val="15"/>
  </w:num>
  <w:num w:numId="58" w16cid:durableId="1233852044">
    <w:abstractNumId w:val="20"/>
  </w:num>
  <w:num w:numId="59" w16cid:durableId="746147312">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85A"/>
    <w:rsid w:val="000027D2"/>
    <w:rsid w:val="0000312F"/>
    <w:rsid w:val="00003B30"/>
    <w:rsid w:val="00003E8B"/>
    <w:rsid w:val="0000545B"/>
    <w:rsid w:val="00005E26"/>
    <w:rsid w:val="00006E59"/>
    <w:rsid w:val="00012E88"/>
    <w:rsid w:val="0001309E"/>
    <w:rsid w:val="00013410"/>
    <w:rsid w:val="00013674"/>
    <w:rsid w:val="00013BF7"/>
    <w:rsid w:val="00013F42"/>
    <w:rsid w:val="0001469A"/>
    <w:rsid w:val="000153EB"/>
    <w:rsid w:val="00015875"/>
    <w:rsid w:val="00015FDE"/>
    <w:rsid w:val="00016217"/>
    <w:rsid w:val="00016861"/>
    <w:rsid w:val="00017D05"/>
    <w:rsid w:val="000200CF"/>
    <w:rsid w:val="000205F1"/>
    <w:rsid w:val="00022047"/>
    <w:rsid w:val="00022238"/>
    <w:rsid w:val="00023A8F"/>
    <w:rsid w:val="00023AEE"/>
    <w:rsid w:val="000274B9"/>
    <w:rsid w:val="0002758B"/>
    <w:rsid w:val="000276A0"/>
    <w:rsid w:val="00031B92"/>
    <w:rsid w:val="00031E57"/>
    <w:rsid w:val="0003257C"/>
    <w:rsid w:val="000330DB"/>
    <w:rsid w:val="0003429F"/>
    <w:rsid w:val="00034740"/>
    <w:rsid w:val="0003562A"/>
    <w:rsid w:val="00036095"/>
    <w:rsid w:val="000367E0"/>
    <w:rsid w:val="00036AF4"/>
    <w:rsid w:val="000372D6"/>
    <w:rsid w:val="0004064E"/>
    <w:rsid w:val="00041C10"/>
    <w:rsid w:val="0004202A"/>
    <w:rsid w:val="00043804"/>
    <w:rsid w:val="000441A1"/>
    <w:rsid w:val="00044448"/>
    <w:rsid w:val="000449B5"/>
    <w:rsid w:val="00050869"/>
    <w:rsid w:val="00051E3C"/>
    <w:rsid w:val="00054128"/>
    <w:rsid w:val="00055596"/>
    <w:rsid w:val="00056014"/>
    <w:rsid w:val="000561C1"/>
    <w:rsid w:val="00056204"/>
    <w:rsid w:val="00056D08"/>
    <w:rsid w:val="000570D1"/>
    <w:rsid w:val="000571A9"/>
    <w:rsid w:val="00060243"/>
    <w:rsid w:val="00060290"/>
    <w:rsid w:val="000611AB"/>
    <w:rsid w:val="00063E24"/>
    <w:rsid w:val="000652EB"/>
    <w:rsid w:val="000657A1"/>
    <w:rsid w:val="000671FA"/>
    <w:rsid w:val="00067466"/>
    <w:rsid w:val="00072229"/>
    <w:rsid w:val="000728F8"/>
    <w:rsid w:val="00073CF1"/>
    <w:rsid w:val="00074BD0"/>
    <w:rsid w:val="00074D9A"/>
    <w:rsid w:val="00074DB9"/>
    <w:rsid w:val="000753C4"/>
    <w:rsid w:val="00075DF0"/>
    <w:rsid w:val="000762CA"/>
    <w:rsid w:val="000773A7"/>
    <w:rsid w:val="000800C0"/>
    <w:rsid w:val="000803A4"/>
    <w:rsid w:val="000805AE"/>
    <w:rsid w:val="000806E3"/>
    <w:rsid w:val="00080805"/>
    <w:rsid w:val="00081604"/>
    <w:rsid w:val="00081E4A"/>
    <w:rsid w:val="00081E9F"/>
    <w:rsid w:val="0008339E"/>
    <w:rsid w:val="000905D9"/>
    <w:rsid w:val="00090AD1"/>
    <w:rsid w:val="00090F4F"/>
    <w:rsid w:val="0009132A"/>
    <w:rsid w:val="00091476"/>
    <w:rsid w:val="00091984"/>
    <w:rsid w:val="00092879"/>
    <w:rsid w:val="00093882"/>
    <w:rsid w:val="00094E87"/>
    <w:rsid w:val="00095ACB"/>
    <w:rsid w:val="00097B45"/>
    <w:rsid w:val="00097FB2"/>
    <w:rsid w:val="000A0A05"/>
    <w:rsid w:val="000A151D"/>
    <w:rsid w:val="000A1CA0"/>
    <w:rsid w:val="000A24C5"/>
    <w:rsid w:val="000A2967"/>
    <w:rsid w:val="000A2ABD"/>
    <w:rsid w:val="000A30A1"/>
    <w:rsid w:val="000A3683"/>
    <w:rsid w:val="000A3A38"/>
    <w:rsid w:val="000A3F7F"/>
    <w:rsid w:val="000A47FD"/>
    <w:rsid w:val="000A5DFF"/>
    <w:rsid w:val="000A7192"/>
    <w:rsid w:val="000B0228"/>
    <w:rsid w:val="000B083D"/>
    <w:rsid w:val="000B2E16"/>
    <w:rsid w:val="000B3A13"/>
    <w:rsid w:val="000B4BB2"/>
    <w:rsid w:val="000B5E04"/>
    <w:rsid w:val="000B6379"/>
    <w:rsid w:val="000B739B"/>
    <w:rsid w:val="000C1E8D"/>
    <w:rsid w:val="000C4E54"/>
    <w:rsid w:val="000C58E0"/>
    <w:rsid w:val="000C76B0"/>
    <w:rsid w:val="000C7BBE"/>
    <w:rsid w:val="000D0A55"/>
    <w:rsid w:val="000D2475"/>
    <w:rsid w:val="000D2544"/>
    <w:rsid w:val="000D442C"/>
    <w:rsid w:val="000D4DC4"/>
    <w:rsid w:val="000D7680"/>
    <w:rsid w:val="000E1F0D"/>
    <w:rsid w:val="000E204A"/>
    <w:rsid w:val="000E55D6"/>
    <w:rsid w:val="000E5DE5"/>
    <w:rsid w:val="000E612D"/>
    <w:rsid w:val="000E6AB1"/>
    <w:rsid w:val="000E6CED"/>
    <w:rsid w:val="000E737D"/>
    <w:rsid w:val="000E745A"/>
    <w:rsid w:val="000E7E9E"/>
    <w:rsid w:val="000F0044"/>
    <w:rsid w:val="000F0623"/>
    <w:rsid w:val="000F093A"/>
    <w:rsid w:val="000F0EFD"/>
    <w:rsid w:val="000F5541"/>
    <w:rsid w:val="000F6692"/>
    <w:rsid w:val="000F703B"/>
    <w:rsid w:val="000F72ED"/>
    <w:rsid w:val="000F7A4C"/>
    <w:rsid w:val="001014B9"/>
    <w:rsid w:val="00103698"/>
    <w:rsid w:val="00103EA9"/>
    <w:rsid w:val="00106EF8"/>
    <w:rsid w:val="001079BC"/>
    <w:rsid w:val="001079CD"/>
    <w:rsid w:val="001101A2"/>
    <w:rsid w:val="00110B74"/>
    <w:rsid w:val="00111489"/>
    <w:rsid w:val="00111792"/>
    <w:rsid w:val="00111797"/>
    <w:rsid w:val="00111B19"/>
    <w:rsid w:val="0011309D"/>
    <w:rsid w:val="00114A64"/>
    <w:rsid w:val="00115F59"/>
    <w:rsid w:val="001167D2"/>
    <w:rsid w:val="00116C1A"/>
    <w:rsid w:val="00120A5D"/>
    <w:rsid w:val="00121554"/>
    <w:rsid w:val="00121F3E"/>
    <w:rsid w:val="0012229E"/>
    <w:rsid w:val="00123257"/>
    <w:rsid w:val="00123849"/>
    <w:rsid w:val="00123A5E"/>
    <w:rsid w:val="00125010"/>
    <w:rsid w:val="001251C8"/>
    <w:rsid w:val="00125266"/>
    <w:rsid w:val="00125B82"/>
    <w:rsid w:val="001305E6"/>
    <w:rsid w:val="001315CD"/>
    <w:rsid w:val="00131C8D"/>
    <w:rsid w:val="0013239A"/>
    <w:rsid w:val="00132AC0"/>
    <w:rsid w:val="00132D93"/>
    <w:rsid w:val="001334D3"/>
    <w:rsid w:val="00135E6E"/>
    <w:rsid w:val="00136ABC"/>
    <w:rsid w:val="0013761A"/>
    <w:rsid w:val="001379F1"/>
    <w:rsid w:val="00142023"/>
    <w:rsid w:val="0014253E"/>
    <w:rsid w:val="0014350A"/>
    <w:rsid w:val="0014423A"/>
    <w:rsid w:val="00145CB0"/>
    <w:rsid w:val="00147042"/>
    <w:rsid w:val="001471A7"/>
    <w:rsid w:val="001506F6"/>
    <w:rsid w:val="001508E6"/>
    <w:rsid w:val="00150ACC"/>
    <w:rsid w:val="00154032"/>
    <w:rsid w:val="001547D3"/>
    <w:rsid w:val="0015573A"/>
    <w:rsid w:val="001557A9"/>
    <w:rsid w:val="001557F6"/>
    <w:rsid w:val="001559BD"/>
    <w:rsid w:val="00157F09"/>
    <w:rsid w:val="00157F79"/>
    <w:rsid w:val="00163240"/>
    <w:rsid w:val="00163E84"/>
    <w:rsid w:val="00165A12"/>
    <w:rsid w:val="001668AA"/>
    <w:rsid w:val="001670E0"/>
    <w:rsid w:val="001675B1"/>
    <w:rsid w:val="0016789D"/>
    <w:rsid w:val="00167C87"/>
    <w:rsid w:val="00171B76"/>
    <w:rsid w:val="00171F01"/>
    <w:rsid w:val="0017218A"/>
    <w:rsid w:val="00172EE3"/>
    <w:rsid w:val="0017349A"/>
    <w:rsid w:val="00174806"/>
    <w:rsid w:val="00174F19"/>
    <w:rsid w:val="00175746"/>
    <w:rsid w:val="00175782"/>
    <w:rsid w:val="00177804"/>
    <w:rsid w:val="00177E7E"/>
    <w:rsid w:val="00180A9C"/>
    <w:rsid w:val="00180BB5"/>
    <w:rsid w:val="00181544"/>
    <w:rsid w:val="0018356F"/>
    <w:rsid w:val="001845F1"/>
    <w:rsid w:val="00184CBF"/>
    <w:rsid w:val="001874A7"/>
    <w:rsid w:val="001876C5"/>
    <w:rsid w:val="00187BA9"/>
    <w:rsid w:val="00187D68"/>
    <w:rsid w:val="00190155"/>
    <w:rsid w:val="001901AF"/>
    <w:rsid w:val="001906B5"/>
    <w:rsid w:val="001913A7"/>
    <w:rsid w:val="00192198"/>
    <w:rsid w:val="00192EC2"/>
    <w:rsid w:val="00193DAA"/>
    <w:rsid w:val="00194163"/>
    <w:rsid w:val="00194359"/>
    <w:rsid w:val="00194881"/>
    <w:rsid w:val="00194FEB"/>
    <w:rsid w:val="001970A4"/>
    <w:rsid w:val="00197A31"/>
    <w:rsid w:val="00197AD1"/>
    <w:rsid w:val="001A17DA"/>
    <w:rsid w:val="001A24AE"/>
    <w:rsid w:val="001A31ED"/>
    <w:rsid w:val="001B0020"/>
    <w:rsid w:val="001B1EEA"/>
    <w:rsid w:val="001B3F87"/>
    <w:rsid w:val="001B4026"/>
    <w:rsid w:val="001B56AD"/>
    <w:rsid w:val="001B598C"/>
    <w:rsid w:val="001B6419"/>
    <w:rsid w:val="001B6A8B"/>
    <w:rsid w:val="001B6E62"/>
    <w:rsid w:val="001B6E76"/>
    <w:rsid w:val="001B76A6"/>
    <w:rsid w:val="001C07F8"/>
    <w:rsid w:val="001C1147"/>
    <w:rsid w:val="001C1BBD"/>
    <w:rsid w:val="001C270B"/>
    <w:rsid w:val="001C2D7D"/>
    <w:rsid w:val="001C2F59"/>
    <w:rsid w:val="001C6C08"/>
    <w:rsid w:val="001D0646"/>
    <w:rsid w:val="001D1B55"/>
    <w:rsid w:val="001D2056"/>
    <w:rsid w:val="001D220F"/>
    <w:rsid w:val="001D42D1"/>
    <w:rsid w:val="001D547F"/>
    <w:rsid w:val="001D5B71"/>
    <w:rsid w:val="001D5D49"/>
    <w:rsid w:val="001D5F99"/>
    <w:rsid w:val="001D64E5"/>
    <w:rsid w:val="001D6634"/>
    <w:rsid w:val="001D6EB8"/>
    <w:rsid w:val="001E05EC"/>
    <w:rsid w:val="001E2165"/>
    <w:rsid w:val="001E25E9"/>
    <w:rsid w:val="001E2D18"/>
    <w:rsid w:val="001E389D"/>
    <w:rsid w:val="001E4028"/>
    <w:rsid w:val="001E4809"/>
    <w:rsid w:val="001E4F4F"/>
    <w:rsid w:val="001E5847"/>
    <w:rsid w:val="001F27F4"/>
    <w:rsid w:val="001F3DBB"/>
    <w:rsid w:val="001F3DC0"/>
    <w:rsid w:val="001F4871"/>
    <w:rsid w:val="001F4C5A"/>
    <w:rsid w:val="001F4EA9"/>
    <w:rsid w:val="001F4F73"/>
    <w:rsid w:val="001F6425"/>
    <w:rsid w:val="001F6772"/>
    <w:rsid w:val="001F7421"/>
    <w:rsid w:val="0020005E"/>
    <w:rsid w:val="00200195"/>
    <w:rsid w:val="00200B5F"/>
    <w:rsid w:val="00201EEF"/>
    <w:rsid w:val="00202476"/>
    <w:rsid w:val="00202B58"/>
    <w:rsid w:val="002032DC"/>
    <w:rsid w:val="002047C8"/>
    <w:rsid w:val="002052B3"/>
    <w:rsid w:val="00205453"/>
    <w:rsid w:val="002058F9"/>
    <w:rsid w:val="0020650A"/>
    <w:rsid w:val="00206CCF"/>
    <w:rsid w:val="0020799B"/>
    <w:rsid w:val="00207F32"/>
    <w:rsid w:val="00210439"/>
    <w:rsid w:val="00212B1F"/>
    <w:rsid w:val="00213340"/>
    <w:rsid w:val="00213D7C"/>
    <w:rsid w:val="00214513"/>
    <w:rsid w:val="00214EC6"/>
    <w:rsid w:val="002155B7"/>
    <w:rsid w:val="002156BB"/>
    <w:rsid w:val="0021766A"/>
    <w:rsid w:val="00217D6C"/>
    <w:rsid w:val="00220C88"/>
    <w:rsid w:val="002225D3"/>
    <w:rsid w:val="00222A35"/>
    <w:rsid w:val="0022301D"/>
    <w:rsid w:val="002236F0"/>
    <w:rsid w:val="00223F49"/>
    <w:rsid w:val="00224B2C"/>
    <w:rsid w:val="00226052"/>
    <w:rsid w:val="00226E3A"/>
    <w:rsid w:val="00226F3A"/>
    <w:rsid w:val="002272E2"/>
    <w:rsid w:val="00227E55"/>
    <w:rsid w:val="00230BA4"/>
    <w:rsid w:val="00232AA0"/>
    <w:rsid w:val="00232C75"/>
    <w:rsid w:val="00234CDF"/>
    <w:rsid w:val="00236B91"/>
    <w:rsid w:val="00236BF6"/>
    <w:rsid w:val="002413D3"/>
    <w:rsid w:val="00241D6B"/>
    <w:rsid w:val="002424C0"/>
    <w:rsid w:val="00242617"/>
    <w:rsid w:val="00242CAA"/>
    <w:rsid w:val="00244937"/>
    <w:rsid w:val="0024503B"/>
    <w:rsid w:val="0024573D"/>
    <w:rsid w:val="00245D74"/>
    <w:rsid w:val="00246D03"/>
    <w:rsid w:val="00246DDF"/>
    <w:rsid w:val="002470FF"/>
    <w:rsid w:val="00247854"/>
    <w:rsid w:val="00254256"/>
    <w:rsid w:val="002573CC"/>
    <w:rsid w:val="00260FAA"/>
    <w:rsid w:val="00262338"/>
    <w:rsid w:val="00263694"/>
    <w:rsid w:val="00263938"/>
    <w:rsid w:val="002646D7"/>
    <w:rsid w:val="00264990"/>
    <w:rsid w:val="0026538D"/>
    <w:rsid w:val="002671D7"/>
    <w:rsid w:val="0027259C"/>
    <w:rsid w:val="0027268F"/>
    <w:rsid w:val="002730B7"/>
    <w:rsid w:val="00273122"/>
    <w:rsid w:val="00273543"/>
    <w:rsid w:val="00274C82"/>
    <w:rsid w:val="0027654D"/>
    <w:rsid w:val="00276B00"/>
    <w:rsid w:val="00277E29"/>
    <w:rsid w:val="002809E4"/>
    <w:rsid w:val="002810DF"/>
    <w:rsid w:val="002812AB"/>
    <w:rsid w:val="002816D8"/>
    <w:rsid w:val="00281F8F"/>
    <w:rsid w:val="00282A8C"/>
    <w:rsid w:val="00283C63"/>
    <w:rsid w:val="002854EE"/>
    <w:rsid w:val="0028565C"/>
    <w:rsid w:val="002861C1"/>
    <w:rsid w:val="00286891"/>
    <w:rsid w:val="002875DE"/>
    <w:rsid w:val="00287914"/>
    <w:rsid w:val="00287E07"/>
    <w:rsid w:val="00290EB3"/>
    <w:rsid w:val="00292846"/>
    <w:rsid w:val="00292A90"/>
    <w:rsid w:val="0029458F"/>
    <w:rsid w:val="00294E89"/>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085"/>
    <w:rsid w:val="002B6341"/>
    <w:rsid w:val="002B7895"/>
    <w:rsid w:val="002C031A"/>
    <w:rsid w:val="002C03C6"/>
    <w:rsid w:val="002C0526"/>
    <w:rsid w:val="002C27A8"/>
    <w:rsid w:val="002C333E"/>
    <w:rsid w:val="002C36C8"/>
    <w:rsid w:val="002C42E9"/>
    <w:rsid w:val="002C51A0"/>
    <w:rsid w:val="002C57E0"/>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1F44"/>
    <w:rsid w:val="002E2466"/>
    <w:rsid w:val="002E2900"/>
    <w:rsid w:val="002E3C0D"/>
    <w:rsid w:val="002E43EC"/>
    <w:rsid w:val="002E4883"/>
    <w:rsid w:val="002E5B3C"/>
    <w:rsid w:val="002E7A79"/>
    <w:rsid w:val="002F0758"/>
    <w:rsid w:val="002F1D9E"/>
    <w:rsid w:val="002F2C6E"/>
    <w:rsid w:val="002F38EC"/>
    <w:rsid w:val="002F3C88"/>
    <w:rsid w:val="002F4067"/>
    <w:rsid w:val="002F47EB"/>
    <w:rsid w:val="002F71E8"/>
    <w:rsid w:val="002F7339"/>
    <w:rsid w:val="002F7461"/>
    <w:rsid w:val="003025E2"/>
    <w:rsid w:val="00303CB0"/>
    <w:rsid w:val="00304430"/>
    <w:rsid w:val="00306D24"/>
    <w:rsid w:val="00307712"/>
    <w:rsid w:val="00307B8C"/>
    <w:rsid w:val="00307E82"/>
    <w:rsid w:val="00311F1E"/>
    <w:rsid w:val="0031391D"/>
    <w:rsid w:val="0031404A"/>
    <w:rsid w:val="003143A4"/>
    <w:rsid w:val="00314B7C"/>
    <w:rsid w:val="00314E49"/>
    <w:rsid w:val="00315445"/>
    <w:rsid w:val="00315FA2"/>
    <w:rsid w:val="00317183"/>
    <w:rsid w:val="00317555"/>
    <w:rsid w:val="003204AE"/>
    <w:rsid w:val="003208EF"/>
    <w:rsid w:val="00320DF5"/>
    <w:rsid w:val="00321213"/>
    <w:rsid w:val="00323747"/>
    <w:rsid w:val="00323D35"/>
    <w:rsid w:val="003242AD"/>
    <w:rsid w:val="00324846"/>
    <w:rsid w:val="00324ABD"/>
    <w:rsid w:val="00324D9B"/>
    <w:rsid w:val="00325559"/>
    <w:rsid w:val="0032590C"/>
    <w:rsid w:val="003272A6"/>
    <w:rsid w:val="003273CB"/>
    <w:rsid w:val="0033125E"/>
    <w:rsid w:val="003323CE"/>
    <w:rsid w:val="00332ED2"/>
    <w:rsid w:val="0033325E"/>
    <w:rsid w:val="00335C99"/>
    <w:rsid w:val="00336826"/>
    <w:rsid w:val="00336913"/>
    <w:rsid w:val="0033718C"/>
    <w:rsid w:val="00337407"/>
    <w:rsid w:val="00337BB8"/>
    <w:rsid w:val="00340A68"/>
    <w:rsid w:val="00340E02"/>
    <w:rsid w:val="00341EC6"/>
    <w:rsid w:val="00341F33"/>
    <w:rsid w:val="00342E94"/>
    <w:rsid w:val="00343E6E"/>
    <w:rsid w:val="00343E9A"/>
    <w:rsid w:val="00344410"/>
    <w:rsid w:val="00344F07"/>
    <w:rsid w:val="003450C8"/>
    <w:rsid w:val="00345ACF"/>
    <w:rsid w:val="00345BA7"/>
    <w:rsid w:val="0034647A"/>
    <w:rsid w:val="0034782B"/>
    <w:rsid w:val="003504D8"/>
    <w:rsid w:val="00351E5C"/>
    <w:rsid w:val="00351F5A"/>
    <w:rsid w:val="00353452"/>
    <w:rsid w:val="003538F7"/>
    <w:rsid w:val="0035580F"/>
    <w:rsid w:val="0035774D"/>
    <w:rsid w:val="00357B24"/>
    <w:rsid w:val="00357CB4"/>
    <w:rsid w:val="003604EE"/>
    <w:rsid w:val="0036139C"/>
    <w:rsid w:val="00361842"/>
    <w:rsid w:val="00361CEE"/>
    <w:rsid w:val="0036286B"/>
    <w:rsid w:val="00363371"/>
    <w:rsid w:val="00364989"/>
    <w:rsid w:val="0036601B"/>
    <w:rsid w:val="003664C0"/>
    <w:rsid w:val="00366769"/>
    <w:rsid w:val="00367A28"/>
    <w:rsid w:val="00367E04"/>
    <w:rsid w:val="00370210"/>
    <w:rsid w:val="00370F9A"/>
    <w:rsid w:val="0037218E"/>
    <w:rsid w:val="00373D39"/>
    <w:rsid w:val="00375B64"/>
    <w:rsid w:val="00375ED2"/>
    <w:rsid w:val="003761F2"/>
    <w:rsid w:val="00376A05"/>
    <w:rsid w:val="003774FE"/>
    <w:rsid w:val="00377D13"/>
    <w:rsid w:val="00377DA4"/>
    <w:rsid w:val="003815EB"/>
    <w:rsid w:val="003843E0"/>
    <w:rsid w:val="0038525F"/>
    <w:rsid w:val="00390E30"/>
    <w:rsid w:val="003921B4"/>
    <w:rsid w:val="00392823"/>
    <w:rsid w:val="003938AC"/>
    <w:rsid w:val="00393ABE"/>
    <w:rsid w:val="00393DCA"/>
    <w:rsid w:val="00393EB3"/>
    <w:rsid w:val="0039458D"/>
    <w:rsid w:val="00394D61"/>
    <w:rsid w:val="00395201"/>
    <w:rsid w:val="00395B45"/>
    <w:rsid w:val="00395B84"/>
    <w:rsid w:val="00395BDC"/>
    <w:rsid w:val="0039607A"/>
    <w:rsid w:val="003967E5"/>
    <w:rsid w:val="00396E1F"/>
    <w:rsid w:val="003A05FC"/>
    <w:rsid w:val="003A1F5A"/>
    <w:rsid w:val="003A20C4"/>
    <w:rsid w:val="003A2ECE"/>
    <w:rsid w:val="003A3078"/>
    <w:rsid w:val="003A3606"/>
    <w:rsid w:val="003A4252"/>
    <w:rsid w:val="003A42A7"/>
    <w:rsid w:val="003A539A"/>
    <w:rsid w:val="003A62A4"/>
    <w:rsid w:val="003A7476"/>
    <w:rsid w:val="003A7D82"/>
    <w:rsid w:val="003A7D86"/>
    <w:rsid w:val="003B0AA1"/>
    <w:rsid w:val="003B243D"/>
    <w:rsid w:val="003B271D"/>
    <w:rsid w:val="003B304F"/>
    <w:rsid w:val="003B40C5"/>
    <w:rsid w:val="003B5D18"/>
    <w:rsid w:val="003B6928"/>
    <w:rsid w:val="003B795D"/>
    <w:rsid w:val="003C26A6"/>
    <w:rsid w:val="003C26C1"/>
    <w:rsid w:val="003C3C57"/>
    <w:rsid w:val="003C5C11"/>
    <w:rsid w:val="003C6A5A"/>
    <w:rsid w:val="003C6AAD"/>
    <w:rsid w:val="003C76E4"/>
    <w:rsid w:val="003C79B5"/>
    <w:rsid w:val="003D1D4D"/>
    <w:rsid w:val="003D2D68"/>
    <w:rsid w:val="003D3682"/>
    <w:rsid w:val="003D37DD"/>
    <w:rsid w:val="003D45DF"/>
    <w:rsid w:val="003D47C6"/>
    <w:rsid w:val="003D4ED8"/>
    <w:rsid w:val="003D7E38"/>
    <w:rsid w:val="003D7EAC"/>
    <w:rsid w:val="003E0A71"/>
    <w:rsid w:val="003E1AFA"/>
    <w:rsid w:val="003E2D1D"/>
    <w:rsid w:val="003E375F"/>
    <w:rsid w:val="003E379A"/>
    <w:rsid w:val="003E52B0"/>
    <w:rsid w:val="003E64DC"/>
    <w:rsid w:val="003E7A43"/>
    <w:rsid w:val="003F03A1"/>
    <w:rsid w:val="003F0B58"/>
    <w:rsid w:val="003F0D40"/>
    <w:rsid w:val="003F0EFA"/>
    <w:rsid w:val="003F2236"/>
    <w:rsid w:val="003F27B7"/>
    <w:rsid w:val="003F39B2"/>
    <w:rsid w:val="003F4051"/>
    <w:rsid w:val="003F5812"/>
    <w:rsid w:val="003F5B43"/>
    <w:rsid w:val="003F625A"/>
    <w:rsid w:val="003F6AA4"/>
    <w:rsid w:val="003F6EA1"/>
    <w:rsid w:val="00400E4A"/>
    <w:rsid w:val="004028E7"/>
    <w:rsid w:val="00402E9A"/>
    <w:rsid w:val="00403FA8"/>
    <w:rsid w:val="00404040"/>
    <w:rsid w:val="00404213"/>
    <w:rsid w:val="0040442F"/>
    <w:rsid w:val="004048AC"/>
    <w:rsid w:val="00404B8E"/>
    <w:rsid w:val="004068C2"/>
    <w:rsid w:val="00406E61"/>
    <w:rsid w:val="00407705"/>
    <w:rsid w:val="00407CF5"/>
    <w:rsid w:val="00407DD6"/>
    <w:rsid w:val="00407ECE"/>
    <w:rsid w:val="00410845"/>
    <w:rsid w:val="00411B67"/>
    <w:rsid w:val="0041231D"/>
    <w:rsid w:val="00412559"/>
    <w:rsid w:val="00412DBF"/>
    <w:rsid w:val="00414449"/>
    <w:rsid w:val="004145F0"/>
    <w:rsid w:val="00415E7F"/>
    <w:rsid w:val="004170C9"/>
    <w:rsid w:val="004172C7"/>
    <w:rsid w:val="00417C6A"/>
    <w:rsid w:val="00420288"/>
    <w:rsid w:val="00421C78"/>
    <w:rsid w:val="004224CE"/>
    <w:rsid w:val="00423D5E"/>
    <w:rsid w:val="00424A78"/>
    <w:rsid w:val="004254DB"/>
    <w:rsid w:val="00427EEA"/>
    <w:rsid w:val="00431836"/>
    <w:rsid w:val="004321E6"/>
    <w:rsid w:val="004323A9"/>
    <w:rsid w:val="0043278E"/>
    <w:rsid w:val="004327FB"/>
    <w:rsid w:val="004332A4"/>
    <w:rsid w:val="004360AC"/>
    <w:rsid w:val="004367E0"/>
    <w:rsid w:val="004369FE"/>
    <w:rsid w:val="00436B83"/>
    <w:rsid w:val="00437C10"/>
    <w:rsid w:val="00437DC3"/>
    <w:rsid w:val="00441061"/>
    <w:rsid w:val="004411A3"/>
    <w:rsid w:val="00443AB3"/>
    <w:rsid w:val="0044560C"/>
    <w:rsid w:val="004501C9"/>
    <w:rsid w:val="0045086C"/>
    <w:rsid w:val="00450C70"/>
    <w:rsid w:val="00452612"/>
    <w:rsid w:val="00453344"/>
    <w:rsid w:val="00453F32"/>
    <w:rsid w:val="00454E76"/>
    <w:rsid w:val="00455E48"/>
    <w:rsid w:val="00456297"/>
    <w:rsid w:val="00457080"/>
    <w:rsid w:val="00460891"/>
    <w:rsid w:val="00461411"/>
    <w:rsid w:val="0046245F"/>
    <w:rsid w:val="00463969"/>
    <w:rsid w:val="004649C3"/>
    <w:rsid w:val="00464FB2"/>
    <w:rsid w:val="00465356"/>
    <w:rsid w:val="004660A4"/>
    <w:rsid w:val="004662A8"/>
    <w:rsid w:val="00466CDC"/>
    <w:rsid w:val="0046745E"/>
    <w:rsid w:val="00467EAC"/>
    <w:rsid w:val="004725ED"/>
    <w:rsid w:val="004736BE"/>
    <w:rsid w:val="0047556D"/>
    <w:rsid w:val="00475789"/>
    <w:rsid w:val="00475B5A"/>
    <w:rsid w:val="00476170"/>
    <w:rsid w:val="00477243"/>
    <w:rsid w:val="004773A7"/>
    <w:rsid w:val="004801D4"/>
    <w:rsid w:val="00480284"/>
    <w:rsid w:val="004820B0"/>
    <w:rsid w:val="00482117"/>
    <w:rsid w:val="00482E2F"/>
    <w:rsid w:val="00484BE0"/>
    <w:rsid w:val="004859B4"/>
    <w:rsid w:val="00486ACD"/>
    <w:rsid w:val="00487210"/>
    <w:rsid w:val="004876A1"/>
    <w:rsid w:val="00490B8D"/>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5834"/>
    <w:rsid w:val="004A75E8"/>
    <w:rsid w:val="004A76FF"/>
    <w:rsid w:val="004A7810"/>
    <w:rsid w:val="004A7E93"/>
    <w:rsid w:val="004B021E"/>
    <w:rsid w:val="004B2A28"/>
    <w:rsid w:val="004B3171"/>
    <w:rsid w:val="004B3CFB"/>
    <w:rsid w:val="004B5105"/>
    <w:rsid w:val="004B5D6B"/>
    <w:rsid w:val="004B7323"/>
    <w:rsid w:val="004B76F8"/>
    <w:rsid w:val="004C1327"/>
    <w:rsid w:val="004C1FA6"/>
    <w:rsid w:val="004C2869"/>
    <w:rsid w:val="004C3C88"/>
    <w:rsid w:val="004C45FF"/>
    <w:rsid w:val="004C4A0F"/>
    <w:rsid w:val="004C5CFD"/>
    <w:rsid w:val="004C7777"/>
    <w:rsid w:val="004D12C0"/>
    <w:rsid w:val="004D18EA"/>
    <w:rsid w:val="004D2B29"/>
    <w:rsid w:val="004D30EE"/>
    <w:rsid w:val="004D31E6"/>
    <w:rsid w:val="004D3713"/>
    <w:rsid w:val="004D44AA"/>
    <w:rsid w:val="004D59D7"/>
    <w:rsid w:val="004D6254"/>
    <w:rsid w:val="004D70FD"/>
    <w:rsid w:val="004D7E99"/>
    <w:rsid w:val="004E00CE"/>
    <w:rsid w:val="004E13C8"/>
    <w:rsid w:val="004E21EC"/>
    <w:rsid w:val="004E2BDB"/>
    <w:rsid w:val="004E307B"/>
    <w:rsid w:val="004F02E0"/>
    <w:rsid w:val="004F0966"/>
    <w:rsid w:val="004F3B24"/>
    <w:rsid w:val="004F435F"/>
    <w:rsid w:val="004F50AF"/>
    <w:rsid w:val="004F590C"/>
    <w:rsid w:val="004F681D"/>
    <w:rsid w:val="004F6E14"/>
    <w:rsid w:val="004F7A5D"/>
    <w:rsid w:val="005020A1"/>
    <w:rsid w:val="0050228C"/>
    <w:rsid w:val="00502857"/>
    <w:rsid w:val="005044A9"/>
    <w:rsid w:val="00504A5F"/>
    <w:rsid w:val="00504F68"/>
    <w:rsid w:val="00505043"/>
    <w:rsid w:val="005054DC"/>
    <w:rsid w:val="00505994"/>
    <w:rsid w:val="00505FD4"/>
    <w:rsid w:val="005062F0"/>
    <w:rsid w:val="00506E25"/>
    <w:rsid w:val="0050768E"/>
    <w:rsid w:val="005077AC"/>
    <w:rsid w:val="0051132C"/>
    <w:rsid w:val="005119D0"/>
    <w:rsid w:val="00513483"/>
    <w:rsid w:val="00513A5C"/>
    <w:rsid w:val="00514A55"/>
    <w:rsid w:val="00514EF5"/>
    <w:rsid w:val="0051782D"/>
    <w:rsid w:val="0052087E"/>
    <w:rsid w:val="00521BC4"/>
    <w:rsid w:val="0052315E"/>
    <w:rsid w:val="005238AE"/>
    <w:rsid w:val="00523B73"/>
    <w:rsid w:val="00524319"/>
    <w:rsid w:val="00527FAE"/>
    <w:rsid w:val="00530ED3"/>
    <w:rsid w:val="00532D58"/>
    <w:rsid w:val="00533D2D"/>
    <w:rsid w:val="00534013"/>
    <w:rsid w:val="0053438E"/>
    <w:rsid w:val="005343E5"/>
    <w:rsid w:val="005346B7"/>
    <w:rsid w:val="005355EE"/>
    <w:rsid w:val="00535B16"/>
    <w:rsid w:val="005366D0"/>
    <w:rsid w:val="00537E27"/>
    <w:rsid w:val="00540B4D"/>
    <w:rsid w:val="00540FFA"/>
    <w:rsid w:val="00542930"/>
    <w:rsid w:val="005431DA"/>
    <w:rsid w:val="005433A3"/>
    <w:rsid w:val="005435B3"/>
    <w:rsid w:val="0054364A"/>
    <w:rsid w:val="00543B34"/>
    <w:rsid w:val="00545568"/>
    <w:rsid w:val="00546190"/>
    <w:rsid w:val="00550849"/>
    <w:rsid w:val="00550866"/>
    <w:rsid w:val="00554BF3"/>
    <w:rsid w:val="0055655F"/>
    <w:rsid w:val="0055657D"/>
    <w:rsid w:val="005579B9"/>
    <w:rsid w:val="00560191"/>
    <w:rsid w:val="00560D0D"/>
    <w:rsid w:val="005632F1"/>
    <w:rsid w:val="00564418"/>
    <w:rsid w:val="005644AD"/>
    <w:rsid w:val="00565FB1"/>
    <w:rsid w:val="005662FB"/>
    <w:rsid w:val="00567781"/>
    <w:rsid w:val="00567ECC"/>
    <w:rsid w:val="0057019C"/>
    <w:rsid w:val="005713B1"/>
    <w:rsid w:val="0057363E"/>
    <w:rsid w:val="00575904"/>
    <w:rsid w:val="0057624B"/>
    <w:rsid w:val="0057644D"/>
    <w:rsid w:val="0057649A"/>
    <w:rsid w:val="00583090"/>
    <w:rsid w:val="005835F4"/>
    <w:rsid w:val="00583EFE"/>
    <w:rsid w:val="00584076"/>
    <w:rsid w:val="005841A3"/>
    <w:rsid w:val="00585D54"/>
    <w:rsid w:val="00586D9A"/>
    <w:rsid w:val="00590EAE"/>
    <w:rsid w:val="0059112A"/>
    <w:rsid w:val="0059116B"/>
    <w:rsid w:val="005914FD"/>
    <w:rsid w:val="00591B65"/>
    <w:rsid w:val="00592A14"/>
    <w:rsid w:val="00593216"/>
    <w:rsid w:val="005933D3"/>
    <w:rsid w:val="00594BC3"/>
    <w:rsid w:val="00594DD8"/>
    <w:rsid w:val="00596CA7"/>
    <w:rsid w:val="00596DC8"/>
    <w:rsid w:val="00596E16"/>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0EB"/>
    <w:rsid w:val="005B15A4"/>
    <w:rsid w:val="005B339C"/>
    <w:rsid w:val="005B4421"/>
    <w:rsid w:val="005B513F"/>
    <w:rsid w:val="005B597C"/>
    <w:rsid w:val="005B5BBF"/>
    <w:rsid w:val="005B6E1A"/>
    <w:rsid w:val="005B7483"/>
    <w:rsid w:val="005B7929"/>
    <w:rsid w:val="005C0643"/>
    <w:rsid w:val="005C23AF"/>
    <w:rsid w:val="005C25D1"/>
    <w:rsid w:val="005C2BAC"/>
    <w:rsid w:val="005C35A9"/>
    <w:rsid w:val="005C464B"/>
    <w:rsid w:val="005C4E5F"/>
    <w:rsid w:val="005C74A0"/>
    <w:rsid w:val="005D052C"/>
    <w:rsid w:val="005D08AE"/>
    <w:rsid w:val="005D16FE"/>
    <w:rsid w:val="005D4084"/>
    <w:rsid w:val="005D4777"/>
    <w:rsid w:val="005D4C2B"/>
    <w:rsid w:val="005D5784"/>
    <w:rsid w:val="005D6B2B"/>
    <w:rsid w:val="005D6DBA"/>
    <w:rsid w:val="005D6E0A"/>
    <w:rsid w:val="005E22CD"/>
    <w:rsid w:val="005E37AB"/>
    <w:rsid w:val="005E384D"/>
    <w:rsid w:val="005E4A4D"/>
    <w:rsid w:val="005E51FB"/>
    <w:rsid w:val="005E6B93"/>
    <w:rsid w:val="005E6F30"/>
    <w:rsid w:val="005E7953"/>
    <w:rsid w:val="005E7E82"/>
    <w:rsid w:val="005F2C42"/>
    <w:rsid w:val="005F5039"/>
    <w:rsid w:val="005F6BAB"/>
    <w:rsid w:val="005F6C28"/>
    <w:rsid w:val="005F717D"/>
    <w:rsid w:val="005F7AB6"/>
    <w:rsid w:val="005F7E3C"/>
    <w:rsid w:val="00600FA8"/>
    <w:rsid w:val="0060111D"/>
    <w:rsid w:val="006039A6"/>
    <w:rsid w:val="00604A08"/>
    <w:rsid w:val="0060611C"/>
    <w:rsid w:val="006063DA"/>
    <w:rsid w:val="00606CD0"/>
    <w:rsid w:val="00606CE3"/>
    <w:rsid w:val="00607251"/>
    <w:rsid w:val="006119F8"/>
    <w:rsid w:val="00611DD3"/>
    <w:rsid w:val="00611EF0"/>
    <w:rsid w:val="00612219"/>
    <w:rsid w:val="00612E04"/>
    <w:rsid w:val="00614DC5"/>
    <w:rsid w:val="0061629E"/>
    <w:rsid w:val="006173A4"/>
    <w:rsid w:val="00617C44"/>
    <w:rsid w:val="00620086"/>
    <w:rsid w:val="00621639"/>
    <w:rsid w:val="00622074"/>
    <w:rsid w:val="00622CE4"/>
    <w:rsid w:val="006234A7"/>
    <w:rsid w:val="00623F8E"/>
    <w:rsid w:val="00624813"/>
    <w:rsid w:val="00625917"/>
    <w:rsid w:val="0062789F"/>
    <w:rsid w:val="006278BD"/>
    <w:rsid w:val="00627AB5"/>
    <w:rsid w:val="00627CAD"/>
    <w:rsid w:val="006301BE"/>
    <w:rsid w:val="0063096E"/>
    <w:rsid w:val="00632DB2"/>
    <w:rsid w:val="00633349"/>
    <w:rsid w:val="006337AF"/>
    <w:rsid w:val="00633D61"/>
    <w:rsid w:val="0063402B"/>
    <w:rsid w:val="00634E8B"/>
    <w:rsid w:val="006364A9"/>
    <w:rsid w:val="00636570"/>
    <w:rsid w:val="00636F40"/>
    <w:rsid w:val="00637859"/>
    <w:rsid w:val="00637901"/>
    <w:rsid w:val="00637E1B"/>
    <w:rsid w:val="006402DF"/>
    <w:rsid w:val="0064164B"/>
    <w:rsid w:val="0064416A"/>
    <w:rsid w:val="00644468"/>
    <w:rsid w:val="00645326"/>
    <w:rsid w:val="00645F5E"/>
    <w:rsid w:val="00647B1E"/>
    <w:rsid w:val="00647C55"/>
    <w:rsid w:val="0065008B"/>
    <w:rsid w:val="00651443"/>
    <w:rsid w:val="00653721"/>
    <w:rsid w:val="00653A3B"/>
    <w:rsid w:val="00653FD9"/>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6744"/>
    <w:rsid w:val="00667CB7"/>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0649"/>
    <w:rsid w:val="006821E3"/>
    <w:rsid w:val="00683AD6"/>
    <w:rsid w:val="006842AE"/>
    <w:rsid w:val="006866C9"/>
    <w:rsid w:val="006875BA"/>
    <w:rsid w:val="0069097D"/>
    <w:rsid w:val="00693FEA"/>
    <w:rsid w:val="006945EC"/>
    <w:rsid w:val="00694C68"/>
    <w:rsid w:val="00694E8A"/>
    <w:rsid w:val="006958B5"/>
    <w:rsid w:val="00695BC7"/>
    <w:rsid w:val="006A0952"/>
    <w:rsid w:val="006A2144"/>
    <w:rsid w:val="006A511D"/>
    <w:rsid w:val="006A5773"/>
    <w:rsid w:val="006A5804"/>
    <w:rsid w:val="006A58F0"/>
    <w:rsid w:val="006A6262"/>
    <w:rsid w:val="006A7CE7"/>
    <w:rsid w:val="006B0372"/>
    <w:rsid w:val="006B0764"/>
    <w:rsid w:val="006B081C"/>
    <w:rsid w:val="006B4467"/>
    <w:rsid w:val="006B6C46"/>
    <w:rsid w:val="006B6E78"/>
    <w:rsid w:val="006B76AB"/>
    <w:rsid w:val="006B7970"/>
    <w:rsid w:val="006C0039"/>
    <w:rsid w:val="006C1927"/>
    <w:rsid w:val="006C2585"/>
    <w:rsid w:val="006C4008"/>
    <w:rsid w:val="006C4E2C"/>
    <w:rsid w:val="006C520A"/>
    <w:rsid w:val="006C5931"/>
    <w:rsid w:val="006C73EF"/>
    <w:rsid w:val="006C752F"/>
    <w:rsid w:val="006D1723"/>
    <w:rsid w:val="006D3B21"/>
    <w:rsid w:val="006D59DA"/>
    <w:rsid w:val="006D5D3F"/>
    <w:rsid w:val="006D5D99"/>
    <w:rsid w:val="006D60ED"/>
    <w:rsid w:val="006D7960"/>
    <w:rsid w:val="006E1166"/>
    <w:rsid w:val="006E24D9"/>
    <w:rsid w:val="006E25BA"/>
    <w:rsid w:val="006E27C6"/>
    <w:rsid w:val="006E4834"/>
    <w:rsid w:val="006E596E"/>
    <w:rsid w:val="006E65E0"/>
    <w:rsid w:val="006F033F"/>
    <w:rsid w:val="006F24D8"/>
    <w:rsid w:val="006F2D05"/>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6B71"/>
    <w:rsid w:val="0071022A"/>
    <w:rsid w:val="00711062"/>
    <w:rsid w:val="00711D06"/>
    <w:rsid w:val="00711F79"/>
    <w:rsid w:val="0071277A"/>
    <w:rsid w:val="00712EE5"/>
    <w:rsid w:val="00713493"/>
    <w:rsid w:val="00713494"/>
    <w:rsid w:val="007136F8"/>
    <w:rsid w:val="00713EA7"/>
    <w:rsid w:val="00714031"/>
    <w:rsid w:val="0071466E"/>
    <w:rsid w:val="00714843"/>
    <w:rsid w:val="00714A6C"/>
    <w:rsid w:val="00714CD3"/>
    <w:rsid w:val="0071582C"/>
    <w:rsid w:val="00716174"/>
    <w:rsid w:val="007203D8"/>
    <w:rsid w:val="007206A8"/>
    <w:rsid w:val="0072070F"/>
    <w:rsid w:val="0072116D"/>
    <w:rsid w:val="0072226F"/>
    <w:rsid w:val="00722B3F"/>
    <w:rsid w:val="0072318D"/>
    <w:rsid w:val="00725618"/>
    <w:rsid w:val="00725B78"/>
    <w:rsid w:val="00727082"/>
    <w:rsid w:val="00727A1B"/>
    <w:rsid w:val="00731936"/>
    <w:rsid w:val="0073233C"/>
    <w:rsid w:val="00732D0C"/>
    <w:rsid w:val="00733EAD"/>
    <w:rsid w:val="00734A93"/>
    <w:rsid w:val="00734F54"/>
    <w:rsid w:val="007358C1"/>
    <w:rsid w:val="00736D93"/>
    <w:rsid w:val="00737C04"/>
    <w:rsid w:val="00737F64"/>
    <w:rsid w:val="007422C9"/>
    <w:rsid w:val="00742553"/>
    <w:rsid w:val="00743EC6"/>
    <w:rsid w:val="00744110"/>
    <w:rsid w:val="00744595"/>
    <w:rsid w:val="00744C3C"/>
    <w:rsid w:val="0074695A"/>
    <w:rsid w:val="00747246"/>
    <w:rsid w:val="00747301"/>
    <w:rsid w:val="00747A52"/>
    <w:rsid w:val="00750F1E"/>
    <w:rsid w:val="00751AE4"/>
    <w:rsid w:val="00751C12"/>
    <w:rsid w:val="00752691"/>
    <w:rsid w:val="007528F2"/>
    <w:rsid w:val="00753204"/>
    <w:rsid w:val="007536B5"/>
    <w:rsid w:val="007543C1"/>
    <w:rsid w:val="007575C4"/>
    <w:rsid w:val="00757D63"/>
    <w:rsid w:val="00760699"/>
    <w:rsid w:val="00760987"/>
    <w:rsid w:val="00760C36"/>
    <w:rsid w:val="007610D4"/>
    <w:rsid w:val="00762A1B"/>
    <w:rsid w:val="00762D6D"/>
    <w:rsid w:val="00762F4D"/>
    <w:rsid w:val="00763700"/>
    <w:rsid w:val="0076427C"/>
    <w:rsid w:val="007644A6"/>
    <w:rsid w:val="00765217"/>
    <w:rsid w:val="007655C0"/>
    <w:rsid w:val="007659AA"/>
    <w:rsid w:val="00766334"/>
    <w:rsid w:val="007670F2"/>
    <w:rsid w:val="00767F22"/>
    <w:rsid w:val="00771A6A"/>
    <w:rsid w:val="0077266C"/>
    <w:rsid w:val="00772802"/>
    <w:rsid w:val="00772DE3"/>
    <w:rsid w:val="0077477C"/>
    <w:rsid w:val="00775066"/>
    <w:rsid w:val="007756EA"/>
    <w:rsid w:val="00776406"/>
    <w:rsid w:val="007770EE"/>
    <w:rsid w:val="0078005A"/>
    <w:rsid w:val="007809AC"/>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526D"/>
    <w:rsid w:val="00795A2C"/>
    <w:rsid w:val="007964A3"/>
    <w:rsid w:val="00797309"/>
    <w:rsid w:val="00797390"/>
    <w:rsid w:val="007A0015"/>
    <w:rsid w:val="007A05B6"/>
    <w:rsid w:val="007A1C0A"/>
    <w:rsid w:val="007A1C59"/>
    <w:rsid w:val="007A1D4E"/>
    <w:rsid w:val="007A4397"/>
    <w:rsid w:val="007A5B41"/>
    <w:rsid w:val="007B0B0A"/>
    <w:rsid w:val="007B15B4"/>
    <w:rsid w:val="007B3372"/>
    <w:rsid w:val="007B3A76"/>
    <w:rsid w:val="007B3F78"/>
    <w:rsid w:val="007B5792"/>
    <w:rsid w:val="007B6AAE"/>
    <w:rsid w:val="007C1032"/>
    <w:rsid w:val="007C2934"/>
    <w:rsid w:val="007C31E2"/>
    <w:rsid w:val="007C3402"/>
    <w:rsid w:val="007C5CE1"/>
    <w:rsid w:val="007C5F8D"/>
    <w:rsid w:val="007C6F85"/>
    <w:rsid w:val="007D0569"/>
    <w:rsid w:val="007D16B1"/>
    <w:rsid w:val="007D19E4"/>
    <w:rsid w:val="007D2001"/>
    <w:rsid w:val="007D2C1F"/>
    <w:rsid w:val="007D3A64"/>
    <w:rsid w:val="007D5591"/>
    <w:rsid w:val="007D7400"/>
    <w:rsid w:val="007D7761"/>
    <w:rsid w:val="007D79FF"/>
    <w:rsid w:val="007E02A7"/>
    <w:rsid w:val="007E191B"/>
    <w:rsid w:val="007E2084"/>
    <w:rsid w:val="007E283B"/>
    <w:rsid w:val="007E468A"/>
    <w:rsid w:val="007E4CA1"/>
    <w:rsid w:val="007E51A5"/>
    <w:rsid w:val="007E523C"/>
    <w:rsid w:val="007E557A"/>
    <w:rsid w:val="007E5629"/>
    <w:rsid w:val="007E5E62"/>
    <w:rsid w:val="007E69E6"/>
    <w:rsid w:val="007E7F4C"/>
    <w:rsid w:val="007F067D"/>
    <w:rsid w:val="007F2EC6"/>
    <w:rsid w:val="007F3018"/>
    <w:rsid w:val="007F3BD5"/>
    <w:rsid w:val="007F3D70"/>
    <w:rsid w:val="007F5E06"/>
    <w:rsid w:val="007F6862"/>
    <w:rsid w:val="007F7B23"/>
    <w:rsid w:val="0080070E"/>
    <w:rsid w:val="00800BDD"/>
    <w:rsid w:val="008013FC"/>
    <w:rsid w:val="008060C3"/>
    <w:rsid w:val="008063A1"/>
    <w:rsid w:val="008079CD"/>
    <w:rsid w:val="00807F00"/>
    <w:rsid w:val="00812095"/>
    <w:rsid w:val="00812A49"/>
    <w:rsid w:val="008134BD"/>
    <w:rsid w:val="008139A5"/>
    <w:rsid w:val="00814656"/>
    <w:rsid w:val="0081470F"/>
    <w:rsid w:val="008169A8"/>
    <w:rsid w:val="00816DA8"/>
    <w:rsid w:val="00820E45"/>
    <w:rsid w:val="00821E2C"/>
    <w:rsid w:val="00822835"/>
    <w:rsid w:val="00823836"/>
    <w:rsid w:val="0082459B"/>
    <w:rsid w:val="00824902"/>
    <w:rsid w:val="00826758"/>
    <w:rsid w:val="00826A13"/>
    <w:rsid w:val="00830E40"/>
    <w:rsid w:val="00831262"/>
    <w:rsid w:val="008313D1"/>
    <w:rsid w:val="00833045"/>
    <w:rsid w:val="00833261"/>
    <w:rsid w:val="008344AE"/>
    <w:rsid w:val="00834A7F"/>
    <w:rsid w:val="00834CEC"/>
    <w:rsid w:val="008353E0"/>
    <w:rsid w:val="008365F0"/>
    <w:rsid w:val="00836AF0"/>
    <w:rsid w:val="00836B6F"/>
    <w:rsid w:val="00841534"/>
    <w:rsid w:val="008423C3"/>
    <w:rsid w:val="00843948"/>
    <w:rsid w:val="00843F2E"/>
    <w:rsid w:val="008462C7"/>
    <w:rsid w:val="008462F1"/>
    <w:rsid w:val="00846930"/>
    <w:rsid w:val="0085066C"/>
    <w:rsid w:val="00850FDE"/>
    <w:rsid w:val="00852014"/>
    <w:rsid w:val="00852876"/>
    <w:rsid w:val="008543F5"/>
    <w:rsid w:val="00855004"/>
    <w:rsid w:val="00855994"/>
    <w:rsid w:val="00855CD1"/>
    <w:rsid w:val="008572C4"/>
    <w:rsid w:val="0085733E"/>
    <w:rsid w:val="0085765A"/>
    <w:rsid w:val="008604A8"/>
    <w:rsid w:val="00860E64"/>
    <w:rsid w:val="008613CE"/>
    <w:rsid w:val="008616F7"/>
    <w:rsid w:val="00861AFA"/>
    <w:rsid w:val="00862630"/>
    <w:rsid w:val="00863C61"/>
    <w:rsid w:val="00865522"/>
    <w:rsid w:val="008658B6"/>
    <w:rsid w:val="00865ADF"/>
    <w:rsid w:val="0086644C"/>
    <w:rsid w:val="008666B5"/>
    <w:rsid w:val="008703B3"/>
    <w:rsid w:val="00871F13"/>
    <w:rsid w:val="0087202F"/>
    <w:rsid w:val="00872B72"/>
    <w:rsid w:val="008749AE"/>
    <w:rsid w:val="00875665"/>
    <w:rsid w:val="00876985"/>
    <w:rsid w:val="008771AF"/>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E9A"/>
    <w:rsid w:val="00894A9E"/>
    <w:rsid w:val="008950F6"/>
    <w:rsid w:val="00895175"/>
    <w:rsid w:val="00895CCD"/>
    <w:rsid w:val="008961E1"/>
    <w:rsid w:val="00896815"/>
    <w:rsid w:val="008A0744"/>
    <w:rsid w:val="008A0A6E"/>
    <w:rsid w:val="008A0D0F"/>
    <w:rsid w:val="008A2F49"/>
    <w:rsid w:val="008A2FB3"/>
    <w:rsid w:val="008A398B"/>
    <w:rsid w:val="008A39AD"/>
    <w:rsid w:val="008A4A79"/>
    <w:rsid w:val="008A5601"/>
    <w:rsid w:val="008A58EB"/>
    <w:rsid w:val="008A59AD"/>
    <w:rsid w:val="008A77BD"/>
    <w:rsid w:val="008A7818"/>
    <w:rsid w:val="008B052D"/>
    <w:rsid w:val="008B0B87"/>
    <w:rsid w:val="008B0EEB"/>
    <w:rsid w:val="008B30D7"/>
    <w:rsid w:val="008B431D"/>
    <w:rsid w:val="008B4504"/>
    <w:rsid w:val="008B4DD0"/>
    <w:rsid w:val="008B51FD"/>
    <w:rsid w:val="008B6269"/>
    <w:rsid w:val="008B6661"/>
    <w:rsid w:val="008B6766"/>
    <w:rsid w:val="008B70F5"/>
    <w:rsid w:val="008B7186"/>
    <w:rsid w:val="008B7192"/>
    <w:rsid w:val="008B7D40"/>
    <w:rsid w:val="008C1939"/>
    <w:rsid w:val="008C2130"/>
    <w:rsid w:val="008C3396"/>
    <w:rsid w:val="008C349F"/>
    <w:rsid w:val="008C621C"/>
    <w:rsid w:val="008C697C"/>
    <w:rsid w:val="008C7448"/>
    <w:rsid w:val="008C75ED"/>
    <w:rsid w:val="008C7649"/>
    <w:rsid w:val="008C7AC7"/>
    <w:rsid w:val="008D59DD"/>
    <w:rsid w:val="008E01B3"/>
    <w:rsid w:val="008E03B0"/>
    <w:rsid w:val="008E0991"/>
    <w:rsid w:val="008E1FCD"/>
    <w:rsid w:val="008E338E"/>
    <w:rsid w:val="008E37D6"/>
    <w:rsid w:val="008E43EB"/>
    <w:rsid w:val="008E4444"/>
    <w:rsid w:val="008E57FE"/>
    <w:rsid w:val="008E5C54"/>
    <w:rsid w:val="008E5DB7"/>
    <w:rsid w:val="008E6B56"/>
    <w:rsid w:val="008F034F"/>
    <w:rsid w:val="008F14CC"/>
    <w:rsid w:val="008F1818"/>
    <w:rsid w:val="008F2665"/>
    <w:rsid w:val="008F2B2F"/>
    <w:rsid w:val="008F446B"/>
    <w:rsid w:val="008F507E"/>
    <w:rsid w:val="008F5251"/>
    <w:rsid w:val="008F5971"/>
    <w:rsid w:val="008F6376"/>
    <w:rsid w:val="00900CC2"/>
    <w:rsid w:val="00901770"/>
    <w:rsid w:val="009019FB"/>
    <w:rsid w:val="00902AA5"/>
    <w:rsid w:val="00903B4E"/>
    <w:rsid w:val="00904A09"/>
    <w:rsid w:val="009052B7"/>
    <w:rsid w:val="00905B05"/>
    <w:rsid w:val="0090753C"/>
    <w:rsid w:val="00907579"/>
    <w:rsid w:val="0090759D"/>
    <w:rsid w:val="0091156F"/>
    <w:rsid w:val="00911B66"/>
    <w:rsid w:val="009122D4"/>
    <w:rsid w:val="00912A7E"/>
    <w:rsid w:val="00915330"/>
    <w:rsid w:val="00916E69"/>
    <w:rsid w:val="00917525"/>
    <w:rsid w:val="0091777D"/>
    <w:rsid w:val="00917C39"/>
    <w:rsid w:val="0092057D"/>
    <w:rsid w:val="00920B48"/>
    <w:rsid w:val="00920E6D"/>
    <w:rsid w:val="0092113B"/>
    <w:rsid w:val="009218DE"/>
    <w:rsid w:val="00922D00"/>
    <w:rsid w:val="009233CC"/>
    <w:rsid w:val="00923F17"/>
    <w:rsid w:val="009266DA"/>
    <w:rsid w:val="00927F35"/>
    <w:rsid w:val="00930DE8"/>
    <w:rsid w:val="009318DD"/>
    <w:rsid w:val="009352C3"/>
    <w:rsid w:val="00935413"/>
    <w:rsid w:val="009355C2"/>
    <w:rsid w:val="009358F4"/>
    <w:rsid w:val="00935F5D"/>
    <w:rsid w:val="0093669F"/>
    <w:rsid w:val="009368E0"/>
    <w:rsid w:val="009419CA"/>
    <w:rsid w:val="009422FB"/>
    <w:rsid w:val="0094260B"/>
    <w:rsid w:val="00942661"/>
    <w:rsid w:val="00942817"/>
    <w:rsid w:val="00942D73"/>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4A4E"/>
    <w:rsid w:val="0096533F"/>
    <w:rsid w:val="00965B02"/>
    <w:rsid w:val="00965C07"/>
    <w:rsid w:val="00965D2D"/>
    <w:rsid w:val="00967C86"/>
    <w:rsid w:val="009701BE"/>
    <w:rsid w:val="00970A16"/>
    <w:rsid w:val="00971847"/>
    <w:rsid w:val="00972964"/>
    <w:rsid w:val="00976288"/>
    <w:rsid w:val="00976BA1"/>
    <w:rsid w:val="0097762F"/>
    <w:rsid w:val="00977B11"/>
    <w:rsid w:val="00977C0A"/>
    <w:rsid w:val="009806D2"/>
    <w:rsid w:val="009816B8"/>
    <w:rsid w:val="00983B45"/>
    <w:rsid w:val="00983B5C"/>
    <w:rsid w:val="00985E6B"/>
    <w:rsid w:val="00986177"/>
    <w:rsid w:val="0098709A"/>
    <w:rsid w:val="0098766F"/>
    <w:rsid w:val="00992B5F"/>
    <w:rsid w:val="00993912"/>
    <w:rsid w:val="00993ABC"/>
    <w:rsid w:val="00994050"/>
    <w:rsid w:val="0099556F"/>
    <w:rsid w:val="009962CF"/>
    <w:rsid w:val="009969D6"/>
    <w:rsid w:val="009A0CF2"/>
    <w:rsid w:val="009A12D7"/>
    <w:rsid w:val="009A4268"/>
    <w:rsid w:val="009A4543"/>
    <w:rsid w:val="009A5DB1"/>
    <w:rsid w:val="009A7C5A"/>
    <w:rsid w:val="009A7E51"/>
    <w:rsid w:val="009B2040"/>
    <w:rsid w:val="009B21B9"/>
    <w:rsid w:val="009B2FAD"/>
    <w:rsid w:val="009B3494"/>
    <w:rsid w:val="009B3D86"/>
    <w:rsid w:val="009B4CD0"/>
    <w:rsid w:val="009B4DA7"/>
    <w:rsid w:val="009B565D"/>
    <w:rsid w:val="009C21C6"/>
    <w:rsid w:val="009C383B"/>
    <w:rsid w:val="009C3A80"/>
    <w:rsid w:val="009C41EC"/>
    <w:rsid w:val="009C45B8"/>
    <w:rsid w:val="009C50A4"/>
    <w:rsid w:val="009C5238"/>
    <w:rsid w:val="009C5D8F"/>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3F3B"/>
    <w:rsid w:val="009E4BA2"/>
    <w:rsid w:val="009E4CDF"/>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EBA"/>
    <w:rsid w:val="00A01432"/>
    <w:rsid w:val="00A01690"/>
    <w:rsid w:val="00A01A5F"/>
    <w:rsid w:val="00A025AC"/>
    <w:rsid w:val="00A026B2"/>
    <w:rsid w:val="00A02C96"/>
    <w:rsid w:val="00A02E65"/>
    <w:rsid w:val="00A0340A"/>
    <w:rsid w:val="00A0440C"/>
    <w:rsid w:val="00A047AE"/>
    <w:rsid w:val="00A04C82"/>
    <w:rsid w:val="00A0585F"/>
    <w:rsid w:val="00A0694A"/>
    <w:rsid w:val="00A075C0"/>
    <w:rsid w:val="00A077AC"/>
    <w:rsid w:val="00A079C7"/>
    <w:rsid w:val="00A07A33"/>
    <w:rsid w:val="00A106D9"/>
    <w:rsid w:val="00A10A30"/>
    <w:rsid w:val="00A11024"/>
    <w:rsid w:val="00A110DE"/>
    <w:rsid w:val="00A1137C"/>
    <w:rsid w:val="00A113D7"/>
    <w:rsid w:val="00A11F0F"/>
    <w:rsid w:val="00A149C2"/>
    <w:rsid w:val="00A1575C"/>
    <w:rsid w:val="00A16126"/>
    <w:rsid w:val="00A165DB"/>
    <w:rsid w:val="00A20043"/>
    <w:rsid w:val="00A2083D"/>
    <w:rsid w:val="00A2095E"/>
    <w:rsid w:val="00A21C6C"/>
    <w:rsid w:val="00A2365A"/>
    <w:rsid w:val="00A24133"/>
    <w:rsid w:val="00A24B81"/>
    <w:rsid w:val="00A262BF"/>
    <w:rsid w:val="00A266FB"/>
    <w:rsid w:val="00A27809"/>
    <w:rsid w:val="00A30533"/>
    <w:rsid w:val="00A3087F"/>
    <w:rsid w:val="00A3122E"/>
    <w:rsid w:val="00A317B0"/>
    <w:rsid w:val="00A31BF6"/>
    <w:rsid w:val="00A34591"/>
    <w:rsid w:val="00A34E44"/>
    <w:rsid w:val="00A35B8F"/>
    <w:rsid w:val="00A3640F"/>
    <w:rsid w:val="00A37ECF"/>
    <w:rsid w:val="00A40CE2"/>
    <w:rsid w:val="00A41F05"/>
    <w:rsid w:val="00A42FAE"/>
    <w:rsid w:val="00A43175"/>
    <w:rsid w:val="00A43553"/>
    <w:rsid w:val="00A45546"/>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4B71"/>
    <w:rsid w:val="00A56348"/>
    <w:rsid w:val="00A5703F"/>
    <w:rsid w:val="00A57D39"/>
    <w:rsid w:val="00A60B95"/>
    <w:rsid w:val="00A61825"/>
    <w:rsid w:val="00A61E2D"/>
    <w:rsid w:val="00A6316B"/>
    <w:rsid w:val="00A633C6"/>
    <w:rsid w:val="00A65316"/>
    <w:rsid w:val="00A674FF"/>
    <w:rsid w:val="00A70F69"/>
    <w:rsid w:val="00A71E70"/>
    <w:rsid w:val="00A72113"/>
    <w:rsid w:val="00A72611"/>
    <w:rsid w:val="00A7312E"/>
    <w:rsid w:val="00A73ABB"/>
    <w:rsid w:val="00A751A1"/>
    <w:rsid w:val="00A76D2C"/>
    <w:rsid w:val="00A77746"/>
    <w:rsid w:val="00A806AA"/>
    <w:rsid w:val="00A8224E"/>
    <w:rsid w:val="00A83594"/>
    <w:rsid w:val="00A83BF6"/>
    <w:rsid w:val="00A84BAC"/>
    <w:rsid w:val="00A84CBA"/>
    <w:rsid w:val="00A85BA3"/>
    <w:rsid w:val="00A86ABC"/>
    <w:rsid w:val="00A87B4F"/>
    <w:rsid w:val="00A87F31"/>
    <w:rsid w:val="00A90D27"/>
    <w:rsid w:val="00A9103B"/>
    <w:rsid w:val="00A91284"/>
    <w:rsid w:val="00A918A7"/>
    <w:rsid w:val="00A92871"/>
    <w:rsid w:val="00A950DA"/>
    <w:rsid w:val="00A955EB"/>
    <w:rsid w:val="00A9591E"/>
    <w:rsid w:val="00AA1F49"/>
    <w:rsid w:val="00AA3A2E"/>
    <w:rsid w:val="00AA4099"/>
    <w:rsid w:val="00AA4619"/>
    <w:rsid w:val="00AA4D5A"/>
    <w:rsid w:val="00AA6835"/>
    <w:rsid w:val="00AA688A"/>
    <w:rsid w:val="00AA6913"/>
    <w:rsid w:val="00AB00F3"/>
    <w:rsid w:val="00AB0650"/>
    <w:rsid w:val="00AB1D9C"/>
    <w:rsid w:val="00AB2190"/>
    <w:rsid w:val="00AB2CA0"/>
    <w:rsid w:val="00AB3198"/>
    <w:rsid w:val="00AB39EB"/>
    <w:rsid w:val="00AB3F27"/>
    <w:rsid w:val="00AB3FD9"/>
    <w:rsid w:val="00AB7DE7"/>
    <w:rsid w:val="00AC01D4"/>
    <w:rsid w:val="00AC03AB"/>
    <w:rsid w:val="00AC0650"/>
    <w:rsid w:val="00AC07E0"/>
    <w:rsid w:val="00AC1BE7"/>
    <w:rsid w:val="00AC1F02"/>
    <w:rsid w:val="00AC275F"/>
    <w:rsid w:val="00AC3ADE"/>
    <w:rsid w:val="00AC3EE4"/>
    <w:rsid w:val="00AC4AF7"/>
    <w:rsid w:val="00AC4D72"/>
    <w:rsid w:val="00AC50A4"/>
    <w:rsid w:val="00AC5647"/>
    <w:rsid w:val="00AC5A95"/>
    <w:rsid w:val="00AC6074"/>
    <w:rsid w:val="00AC6471"/>
    <w:rsid w:val="00AC6630"/>
    <w:rsid w:val="00AC667D"/>
    <w:rsid w:val="00AD0AF3"/>
    <w:rsid w:val="00AD1751"/>
    <w:rsid w:val="00AD2B6E"/>
    <w:rsid w:val="00AD340D"/>
    <w:rsid w:val="00AD3443"/>
    <w:rsid w:val="00AD34F6"/>
    <w:rsid w:val="00AD3E9B"/>
    <w:rsid w:val="00AD4B3C"/>
    <w:rsid w:val="00AD5047"/>
    <w:rsid w:val="00AD655E"/>
    <w:rsid w:val="00AD66C0"/>
    <w:rsid w:val="00AD68A5"/>
    <w:rsid w:val="00AD6A5A"/>
    <w:rsid w:val="00AD73EF"/>
    <w:rsid w:val="00AD7E63"/>
    <w:rsid w:val="00AE147F"/>
    <w:rsid w:val="00AE185D"/>
    <w:rsid w:val="00AE18F2"/>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2F19"/>
    <w:rsid w:val="00B04449"/>
    <w:rsid w:val="00B0456E"/>
    <w:rsid w:val="00B06A05"/>
    <w:rsid w:val="00B06BF6"/>
    <w:rsid w:val="00B06F7F"/>
    <w:rsid w:val="00B100F0"/>
    <w:rsid w:val="00B10F1F"/>
    <w:rsid w:val="00B13078"/>
    <w:rsid w:val="00B1402E"/>
    <w:rsid w:val="00B142FD"/>
    <w:rsid w:val="00B14865"/>
    <w:rsid w:val="00B1561B"/>
    <w:rsid w:val="00B206A5"/>
    <w:rsid w:val="00B20B93"/>
    <w:rsid w:val="00B21D50"/>
    <w:rsid w:val="00B229BE"/>
    <w:rsid w:val="00B22F9B"/>
    <w:rsid w:val="00B23747"/>
    <w:rsid w:val="00B23E0A"/>
    <w:rsid w:val="00B24090"/>
    <w:rsid w:val="00B257E3"/>
    <w:rsid w:val="00B25A56"/>
    <w:rsid w:val="00B260C7"/>
    <w:rsid w:val="00B27494"/>
    <w:rsid w:val="00B279B9"/>
    <w:rsid w:val="00B27BFD"/>
    <w:rsid w:val="00B304BF"/>
    <w:rsid w:val="00B307CA"/>
    <w:rsid w:val="00B30DBB"/>
    <w:rsid w:val="00B30FD0"/>
    <w:rsid w:val="00B34F48"/>
    <w:rsid w:val="00B37F84"/>
    <w:rsid w:val="00B4117C"/>
    <w:rsid w:val="00B4151A"/>
    <w:rsid w:val="00B4168C"/>
    <w:rsid w:val="00B41B49"/>
    <w:rsid w:val="00B44A7E"/>
    <w:rsid w:val="00B45491"/>
    <w:rsid w:val="00B45582"/>
    <w:rsid w:val="00B45DF2"/>
    <w:rsid w:val="00B47780"/>
    <w:rsid w:val="00B51BA0"/>
    <w:rsid w:val="00B535BD"/>
    <w:rsid w:val="00B53701"/>
    <w:rsid w:val="00B53910"/>
    <w:rsid w:val="00B539F7"/>
    <w:rsid w:val="00B5509D"/>
    <w:rsid w:val="00B56A26"/>
    <w:rsid w:val="00B56C5F"/>
    <w:rsid w:val="00B5719F"/>
    <w:rsid w:val="00B573E6"/>
    <w:rsid w:val="00B6110A"/>
    <w:rsid w:val="00B6110F"/>
    <w:rsid w:val="00B6176A"/>
    <w:rsid w:val="00B6301A"/>
    <w:rsid w:val="00B642FB"/>
    <w:rsid w:val="00B64799"/>
    <w:rsid w:val="00B64845"/>
    <w:rsid w:val="00B64CAD"/>
    <w:rsid w:val="00B651FA"/>
    <w:rsid w:val="00B66751"/>
    <w:rsid w:val="00B66B7C"/>
    <w:rsid w:val="00B66CD7"/>
    <w:rsid w:val="00B66D50"/>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6CD"/>
    <w:rsid w:val="00BA4768"/>
    <w:rsid w:val="00BA4861"/>
    <w:rsid w:val="00BA4A92"/>
    <w:rsid w:val="00BA516F"/>
    <w:rsid w:val="00BA628C"/>
    <w:rsid w:val="00BA7059"/>
    <w:rsid w:val="00BA7EFE"/>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14B"/>
    <w:rsid w:val="00BC5C65"/>
    <w:rsid w:val="00BC69D9"/>
    <w:rsid w:val="00BC6D0F"/>
    <w:rsid w:val="00BD085F"/>
    <w:rsid w:val="00BD35E1"/>
    <w:rsid w:val="00BD3A56"/>
    <w:rsid w:val="00BD54FC"/>
    <w:rsid w:val="00BD563D"/>
    <w:rsid w:val="00BD63C3"/>
    <w:rsid w:val="00BD67CE"/>
    <w:rsid w:val="00BD76A4"/>
    <w:rsid w:val="00BE0186"/>
    <w:rsid w:val="00BE1C8A"/>
    <w:rsid w:val="00BE2069"/>
    <w:rsid w:val="00BE4857"/>
    <w:rsid w:val="00BE5847"/>
    <w:rsid w:val="00BE5BE0"/>
    <w:rsid w:val="00BE5D1D"/>
    <w:rsid w:val="00BE697B"/>
    <w:rsid w:val="00BE70E8"/>
    <w:rsid w:val="00BF0E76"/>
    <w:rsid w:val="00BF19DC"/>
    <w:rsid w:val="00BF2B3E"/>
    <w:rsid w:val="00BF2DAF"/>
    <w:rsid w:val="00BF2F39"/>
    <w:rsid w:val="00BF4E1B"/>
    <w:rsid w:val="00BF5AB9"/>
    <w:rsid w:val="00BF79A3"/>
    <w:rsid w:val="00BF7A36"/>
    <w:rsid w:val="00C01083"/>
    <w:rsid w:val="00C01A6F"/>
    <w:rsid w:val="00C0403C"/>
    <w:rsid w:val="00C041D5"/>
    <w:rsid w:val="00C044F7"/>
    <w:rsid w:val="00C0480F"/>
    <w:rsid w:val="00C04C9A"/>
    <w:rsid w:val="00C05E12"/>
    <w:rsid w:val="00C066D3"/>
    <w:rsid w:val="00C06A2F"/>
    <w:rsid w:val="00C101D7"/>
    <w:rsid w:val="00C1043C"/>
    <w:rsid w:val="00C10D90"/>
    <w:rsid w:val="00C12A51"/>
    <w:rsid w:val="00C12C65"/>
    <w:rsid w:val="00C12CD1"/>
    <w:rsid w:val="00C1591E"/>
    <w:rsid w:val="00C15EDD"/>
    <w:rsid w:val="00C173EE"/>
    <w:rsid w:val="00C20D36"/>
    <w:rsid w:val="00C21038"/>
    <w:rsid w:val="00C2286B"/>
    <w:rsid w:val="00C2396B"/>
    <w:rsid w:val="00C24600"/>
    <w:rsid w:val="00C26865"/>
    <w:rsid w:val="00C26C44"/>
    <w:rsid w:val="00C26E4B"/>
    <w:rsid w:val="00C2785F"/>
    <w:rsid w:val="00C30BA6"/>
    <w:rsid w:val="00C31467"/>
    <w:rsid w:val="00C32E6D"/>
    <w:rsid w:val="00C33B06"/>
    <w:rsid w:val="00C33CB1"/>
    <w:rsid w:val="00C33F0C"/>
    <w:rsid w:val="00C34CCB"/>
    <w:rsid w:val="00C34D57"/>
    <w:rsid w:val="00C35515"/>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232"/>
    <w:rsid w:val="00C462C1"/>
    <w:rsid w:val="00C46646"/>
    <w:rsid w:val="00C46AA1"/>
    <w:rsid w:val="00C46E94"/>
    <w:rsid w:val="00C4704E"/>
    <w:rsid w:val="00C4713F"/>
    <w:rsid w:val="00C5090C"/>
    <w:rsid w:val="00C51509"/>
    <w:rsid w:val="00C51702"/>
    <w:rsid w:val="00C52097"/>
    <w:rsid w:val="00C52BA5"/>
    <w:rsid w:val="00C52F47"/>
    <w:rsid w:val="00C53323"/>
    <w:rsid w:val="00C53F9A"/>
    <w:rsid w:val="00C5400B"/>
    <w:rsid w:val="00C54D8C"/>
    <w:rsid w:val="00C55296"/>
    <w:rsid w:val="00C55398"/>
    <w:rsid w:val="00C56828"/>
    <w:rsid w:val="00C56AF6"/>
    <w:rsid w:val="00C56F43"/>
    <w:rsid w:val="00C56F74"/>
    <w:rsid w:val="00C57493"/>
    <w:rsid w:val="00C57FEC"/>
    <w:rsid w:val="00C605E6"/>
    <w:rsid w:val="00C61481"/>
    <w:rsid w:val="00C64533"/>
    <w:rsid w:val="00C64693"/>
    <w:rsid w:val="00C64D07"/>
    <w:rsid w:val="00C66CEF"/>
    <w:rsid w:val="00C670FE"/>
    <w:rsid w:val="00C6758A"/>
    <w:rsid w:val="00C70DE0"/>
    <w:rsid w:val="00C71087"/>
    <w:rsid w:val="00C716A9"/>
    <w:rsid w:val="00C71E3C"/>
    <w:rsid w:val="00C720C1"/>
    <w:rsid w:val="00C73C17"/>
    <w:rsid w:val="00C75492"/>
    <w:rsid w:val="00C76F93"/>
    <w:rsid w:val="00C77037"/>
    <w:rsid w:val="00C77C78"/>
    <w:rsid w:val="00C8146C"/>
    <w:rsid w:val="00C8231E"/>
    <w:rsid w:val="00C846DD"/>
    <w:rsid w:val="00C8541E"/>
    <w:rsid w:val="00C85CA6"/>
    <w:rsid w:val="00C85E3F"/>
    <w:rsid w:val="00C8658F"/>
    <w:rsid w:val="00C86EBD"/>
    <w:rsid w:val="00C873DA"/>
    <w:rsid w:val="00C90A7F"/>
    <w:rsid w:val="00C9147E"/>
    <w:rsid w:val="00C925ED"/>
    <w:rsid w:val="00C9339F"/>
    <w:rsid w:val="00C95976"/>
    <w:rsid w:val="00C96618"/>
    <w:rsid w:val="00C96A10"/>
    <w:rsid w:val="00C9753B"/>
    <w:rsid w:val="00CA0C87"/>
    <w:rsid w:val="00CA19CD"/>
    <w:rsid w:val="00CA1F28"/>
    <w:rsid w:val="00CA20F3"/>
    <w:rsid w:val="00CA2747"/>
    <w:rsid w:val="00CA2BE4"/>
    <w:rsid w:val="00CA4A62"/>
    <w:rsid w:val="00CA4D51"/>
    <w:rsid w:val="00CA561E"/>
    <w:rsid w:val="00CA5B58"/>
    <w:rsid w:val="00CA659E"/>
    <w:rsid w:val="00CA6A39"/>
    <w:rsid w:val="00CA7DAD"/>
    <w:rsid w:val="00CB0E83"/>
    <w:rsid w:val="00CB23DD"/>
    <w:rsid w:val="00CB2757"/>
    <w:rsid w:val="00CB2FE7"/>
    <w:rsid w:val="00CB3B57"/>
    <w:rsid w:val="00CB42AE"/>
    <w:rsid w:val="00CB5100"/>
    <w:rsid w:val="00CB6768"/>
    <w:rsid w:val="00CB768F"/>
    <w:rsid w:val="00CC0848"/>
    <w:rsid w:val="00CC17DB"/>
    <w:rsid w:val="00CC20D5"/>
    <w:rsid w:val="00CC2CF9"/>
    <w:rsid w:val="00CC2F01"/>
    <w:rsid w:val="00CC3F7B"/>
    <w:rsid w:val="00CC48E1"/>
    <w:rsid w:val="00CC5661"/>
    <w:rsid w:val="00CC586C"/>
    <w:rsid w:val="00CC5BCB"/>
    <w:rsid w:val="00CC6453"/>
    <w:rsid w:val="00CD2D8A"/>
    <w:rsid w:val="00CD31EA"/>
    <w:rsid w:val="00CD4B6F"/>
    <w:rsid w:val="00CD5817"/>
    <w:rsid w:val="00CD692F"/>
    <w:rsid w:val="00CE0392"/>
    <w:rsid w:val="00CE184D"/>
    <w:rsid w:val="00CE2303"/>
    <w:rsid w:val="00CE2604"/>
    <w:rsid w:val="00CE2A86"/>
    <w:rsid w:val="00CE2E97"/>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393"/>
    <w:rsid w:val="00D005F3"/>
    <w:rsid w:val="00D00600"/>
    <w:rsid w:val="00D00A29"/>
    <w:rsid w:val="00D02612"/>
    <w:rsid w:val="00D0329F"/>
    <w:rsid w:val="00D041D1"/>
    <w:rsid w:val="00D04372"/>
    <w:rsid w:val="00D04F9C"/>
    <w:rsid w:val="00D05DB1"/>
    <w:rsid w:val="00D06299"/>
    <w:rsid w:val="00D07781"/>
    <w:rsid w:val="00D1045D"/>
    <w:rsid w:val="00D133AA"/>
    <w:rsid w:val="00D13B0B"/>
    <w:rsid w:val="00D13CCF"/>
    <w:rsid w:val="00D14CF7"/>
    <w:rsid w:val="00D1576E"/>
    <w:rsid w:val="00D15943"/>
    <w:rsid w:val="00D15BBC"/>
    <w:rsid w:val="00D15E67"/>
    <w:rsid w:val="00D16E73"/>
    <w:rsid w:val="00D170C5"/>
    <w:rsid w:val="00D17767"/>
    <w:rsid w:val="00D17F09"/>
    <w:rsid w:val="00D2057B"/>
    <w:rsid w:val="00D20ABB"/>
    <w:rsid w:val="00D217B9"/>
    <w:rsid w:val="00D2329F"/>
    <w:rsid w:val="00D24AEE"/>
    <w:rsid w:val="00D25315"/>
    <w:rsid w:val="00D26A33"/>
    <w:rsid w:val="00D27BD0"/>
    <w:rsid w:val="00D27CA4"/>
    <w:rsid w:val="00D3073E"/>
    <w:rsid w:val="00D30EC2"/>
    <w:rsid w:val="00D31676"/>
    <w:rsid w:val="00D316C8"/>
    <w:rsid w:val="00D337D5"/>
    <w:rsid w:val="00D33FB9"/>
    <w:rsid w:val="00D34817"/>
    <w:rsid w:val="00D3504E"/>
    <w:rsid w:val="00D3566A"/>
    <w:rsid w:val="00D365BB"/>
    <w:rsid w:val="00D36F8C"/>
    <w:rsid w:val="00D3795A"/>
    <w:rsid w:val="00D37AB5"/>
    <w:rsid w:val="00D404D9"/>
    <w:rsid w:val="00D40C74"/>
    <w:rsid w:val="00D43282"/>
    <w:rsid w:val="00D43EA4"/>
    <w:rsid w:val="00D44508"/>
    <w:rsid w:val="00D44541"/>
    <w:rsid w:val="00D44776"/>
    <w:rsid w:val="00D4745E"/>
    <w:rsid w:val="00D476E4"/>
    <w:rsid w:val="00D47810"/>
    <w:rsid w:val="00D50FB8"/>
    <w:rsid w:val="00D5128E"/>
    <w:rsid w:val="00D52FD0"/>
    <w:rsid w:val="00D535E4"/>
    <w:rsid w:val="00D53BEA"/>
    <w:rsid w:val="00D53C9E"/>
    <w:rsid w:val="00D53D9D"/>
    <w:rsid w:val="00D54385"/>
    <w:rsid w:val="00D606D9"/>
    <w:rsid w:val="00D61591"/>
    <w:rsid w:val="00D6259C"/>
    <w:rsid w:val="00D63630"/>
    <w:rsid w:val="00D63B91"/>
    <w:rsid w:val="00D64A4A"/>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76C3"/>
    <w:rsid w:val="00D80153"/>
    <w:rsid w:val="00D814BC"/>
    <w:rsid w:val="00D81AC7"/>
    <w:rsid w:val="00D833CC"/>
    <w:rsid w:val="00D83E45"/>
    <w:rsid w:val="00D842C5"/>
    <w:rsid w:val="00D842CD"/>
    <w:rsid w:val="00D8495C"/>
    <w:rsid w:val="00D8504E"/>
    <w:rsid w:val="00D86737"/>
    <w:rsid w:val="00D8696A"/>
    <w:rsid w:val="00D90419"/>
    <w:rsid w:val="00D90551"/>
    <w:rsid w:val="00D90F5A"/>
    <w:rsid w:val="00D9153B"/>
    <w:rsid w:val="00D9160A"/>
    <w:rsid w:val="00D9193A"/>
    <w:rsid w:val="00D93674"/>
    <w:rsid w:val="00D95903"/>
    <w:rsid w:val="00D95D78"/>
    <w:rsid w:val="00DA0810"/>
    <w:rsid w:val="00DA0894"/>
    <w:rsid w:val="00DA12D6"/>
    <w:rsid w:val="00DA37B7"/>
    <w:rsid w:val="00DA3FCE"/>
    <w:rsid w:val="00DA4B42"/>
    <w:rsid w:val="00DA5436"/>
    <w:rsid w:val="00DA57DA"/>
    <w:rsid w:val="00DA7865"/>
    <w:rsid w:val="00DB0673"/>
    <w:rsid w:val="00DB2BE7"/>
    <w:rsid w:val="00DB40EF"/>
    <w:rsid w:val="00DB4203"/>
    <w:rsid w:val="00DB428C"/>
    <w:rsid w:val="00DB5875"/>
    <w:rsid w:val="00DB6B88"/>
    <w:rsid w:val="00DB6CCB"/>
    <w:rsid w:val="00DB7CA1"/>
    <w:rsid w:val="00DC094F"/>
    <w:rsid w:val="00DC0FE6"/>
    <w:rsid w:val="00DC24B5"/>
    <w:rsid w:val="00DC25DA"/>
    <w:rsid w:val="00DC410C"/>
    <w:rsid w:val="00DC4325"/>
    <w:rsid w:val="00DC4915"/>
    <w:rsid w:val="00DC4C59"/>
    <w:rsid w:val="00DC5149"/>
    <w:rsid w:val="00DC5B77"/>
    <w:rsid w:val="00DC5D9A"/>
    <w:rsid w:val="00DC68E1"/>
    <w:rsid w:val="00DC7EC5"/>
    <w:rsid w:val="00DC7FCE"/>
    <w:rsid w:val="00DD0452"/>
    <w:rsid w:val="00DD1663"/>
    <w:rsid w:val="00DD1B88"/>
    <w:rsid w:val="00DD334C"/>
    <w:rsid w:val="00DD34F8"/>
    <w:rsid w:val="00DD3C08"/>
    <w:rsid w:val="00DE0476"/>
    <w:rsid w:val="00DE0CCE"/>
    <w:rsid w:val="00DE1189"/>
    <w:rsid w:val="00DE1B2F"/>
    <w:rsid w:val="00DE1C5A"/>
    <w:rsid w:val="00DE2AAC"/>
    <w:rsid w:val="00DE2BE1"/>
    <w:rsid w:val="00DE3889"/>
    <w:rsid w:val="00DE43BF"/>
    <w:rsid w:val="00DE5E04"/>
    <w:rsid w:val="00DE6634"/>
    <w:rsid w:val="00DE7872"/>
    <w:rsid w:val="00DF1125"/>
    <w:rsid w:val="00DF2088"/>
    <w:rsid w:val="00DF22E5"/>
    <w:rsid w:val="00DF27AC"/>
    <w:rsid w:val="00DF28E7"/>
    <w:rsid w:val="00DF2FD1"/>
    <w:rsid w:val="00DF3441"/>
    <w:rsid w:val="00DF3463"/>
    <w:rsid w:val="00DF399A"/>
    <w:rsid w:val="00DF39FB"/>
    <w:rsid w:val="00DF447B"/>
    <w:rsid w:val="00DF4DCA"/>
    <w:rsid w:val="00DF6280"/>
    <w:rsid w:val="00DF7B14"/>
    <w:rsid w:val="00DF7B16"/>
    <w:rsid w:val="00E00009"/>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621B"/>
    <w:rsid w:val="00E16722"/>
    <w:rsid w:val="00E16BC4"/>
    <w:rsid w:val="00E21114"/>
    <w:rsid w:val="00E22B84"/>
    <w:rsid w:val="00E25363"/>
    <w:rsid w:val="00E25E8A"/>
    <w:rsid w:val="00E26045"/>
    <w:rsid w:val="00E268BE"/>
    <w:rsid w:val="00E26BDB"/>
    <w:rsid w:val="00E26DF9"/>
    <w:rsid w:val="00E27298"/>
    <w:rsid w:val="00E27304"/>
    <w:rsid w:val="00E304D5"/>
    <w:rsid w:val="00E30CC7"/>
    <w:rsid w:val="00E33084"/>
    <w:rsid w:val="00E3309A"/>
    <w:rsid w:val="00E3332C"/>
    <w:rsid w:val="00E33728"/>
    <w:rsid w:val="00E337F5"/>
    <w:rsid w:val="00E339E4"/>
    <w:rsid w:val="00E34EBC"/>
    <w:rsid w:val="00E3529F"/>
    <w:rsid w:val="00E352D0"/>
    <w:rsid w:val="00E37211"/>
    <w:rsid w:val="00E37848"/>
    <w:rsid w:val="00E4034D"/>
    <w:rsid w:val="00E404B3"/>
    <w:rsid w:val="00E41EE7"/>
    <w:rsid w:val="00E42084"/>
    <w:rsid w:val="00E44854"/>
    <w:rsid w:val="00E4540D"/>
    <w:rsid w:val="00E46CA7"/>
    <w:rsid w:val="00E475A0"/>
    <w:rsid w:val="00E47C56"/>
    <w:rsid w:val="00E50B82"/>
    <w:rsid w:val="00E5135E"/>
    <w:rsid w:val="00E51630"/>
    <w:rsid w:val="00E542AD"/>
    <w:rsid w:val="00E543FB"/>
    <w:rsid w:val="00E552CC"/>
    <w:rsid w:val="00E55808"/>
    <w:rsid w:val="00E559EA"/>
    <w:rsid w:val="00E55EFC"/>
    <w:rsid w:val="00E5696D"/>
    <w:rsid w:val="00E56C91"/>
    <w:rsid w:val="00E56E45"/>
    <w:rsid w:val="00E57CFF"/>
    <w:rsid w:val="00E6161C"/>
    <w:rsid w:val="00E62DEC"/>
    <w:rsid w:val="00E63233"/>
    <w:rsid w:val="00E63734"/>
    <w:rsid w:val="00E63FE6"/>
    <w:rsid w:val="00E65960"/>
    <w:rsid w:val="00E65F8A"/>
    <w:rsid w:val="00E66ECB"/>
    <w:rsid w:val="00E67486"/>
    <w:rsid w:val="00E7055E"/>
    <w:rsid w:val="00E71139"/>
    <w:rsid w:val="00E727CE"/>
    <w:rsid w:val="00E737A4"/>
    <w:rsid w:val="00E73D84"/>
    <w:rsid w:val="00E7420F"/>
    <w:rsid w:val="00E749E1"/>
    <w:rsid w:val="00E776EE"/>
    <w:rsid w:val="00E77A80"/>
    <w:rsid w:val="00E8007A"/>
    <w:rsid w:val="00E803C0"/>
    <w:rsid w:val="00E80578"/>
    <w:rsid w:val="00E80B43"/>
    <w:rsid w:val="00E82872"/>
    <w:rsid w:val="00E833CB"/>
    <w:rsid w:val="00E833D4"/>
    <w:rsid w:val="00E83995"/>
    <w:rsid w:val="00E83CBA"/>
    <w:rsid w:val="00E83D2E"/>
    <w:rsid w:val="00E83FB2"/>
    <w:rsid w:val="00E844D4"/>
    <w:rsid w:val="00E85FEA"/>
    <w:rsid w:val="00E90615"/>
    <w:rsid w:val="00E916E6"/>
    <w:rsid w:val="00E91E97"/>
    <w:rsid w:val="00E91FE0"/>
    <w:rsid w:val="00E921F1"/>
    <w:rsid w:val="00E93A1B"/>
    <w:rsid w:val="00E95AC2"/>
    <w:rsid w:val="00E9703B"/>
    <w:rsid w:val="00E97167"/>
    <w:rsid w:val="00E97787"/>
    <w:rsid w:val="00E97DBB"/>
    <w:rsid w:val="00EA0169"/>
    <w:rsid w:val="00EA05E1"/>
    <w:rsid w:val="00EA093A"/>
    <w:rsid w:val="00EA2030"/>
    <w:rsid w:val="00EA3781"/>
    <w:rsid w:val="00EA4040"/>
    <w:rsid w:val="00EA5017"/>
    <w:rsid w:val="00EA5023"/>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C34DE"/>
    <w:rsid w:val="00ED024E"/>
    <w:rsid w:val="00ED0513"/>
    <w:rsid w:val="00ED0615"/>
    <w:rsid w:val="00ED11AA"/>
    <w:rsid w:val="00ED194C"/>
    <w:rsid w:val="00ED2C26"/>
    <w:rsid w:val="00ED3898"/>
    <w:rsid w:val="00ED38BF"/>
    <w:rsid w:val="00ED3E2F"/>
    <w:rsid w:val="00ED5C67"/>
    <w:rsid w:val="00ED5DB2"/>
    <w:rsid w:val="00ED5EC2"/>
    <w:rsid w:val="00EE009D"/>
    <w:rsid w:val="00EE0A9C"/>
    <w:rsid w:val="00EE0DF2"/>
    <w:rsid w:val="00EE1124"/>
    <w:rsid w:val="00EE21DD"/>
    <w:rsid w:val="00EE4131"/>
    <w:rsid w:val="00EE4470"/>
    <w:rsid w:val="00EE56DF"/>
    <w:rsid w:val="00EE587F"/>
    <w:rsid w:val="00EE5ED7"/>
    <w:rsid w:val="00EE64CC"/>
    <w:rsid w:val="00EE66AD"/>
    <w:rsid w:val="00EE6D6B"/>
    <w:rsid w:val="00EE70C7"/>
    <w:rsid w:val="00EF1A24"/>
    <w:rsid w:val="00EF1BF1"/>
    <w:rsid w:val="00EF35FC"/>
    <w:rsid w:val="00EF5716"/>
    <w:rsid w:val="00EF71E1"/>
    <w:rsid w:val="00EF75FF"/>
    <w:rsid w:val="00F0010F"/>
    <w:rsid w:val="00F003B9"/>
    <w:rsid w:val="00F01BD5"/>
    <w:rsid w:val="00F024E3"/>
    <w:rsid w:val="00F0264E"/>
    <w:rsid w:val="00F02815"/>
    <w:rsid w:val="00F041B2"/>
    <w:rsid w:val="00F0505F"/>
    <w:rsid w:val="00F05105"/>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3C5A"/>
    <w:rsid w:val="00F23E91"/>
    <w:rsid w:val="00F24F77"/>
    <w:rsid w:val="00F261BC"/>
    <w:rsid w:val="00F277D4"/>
    <w:rsid w:val="00F30466"/>
    <w:rsid w:val="00F30A70"/>
    <w:rsid w:val="00F31104"/>
    <w:rsid w:val="00F31D17"/>
    <w:rsid w:val="00F33E65"/>
    <w:rsid w:val="00F34E93"/>
    <w:rsid w:val="00F358F0"/>
    <w:rsid w:val="00F400E0"/>
    <w:rsid w:val="00F43F5A"/>
    <w:rsid w:val="00F44511"/>
    <w:rsid w:val="00F4474B"/>
    <w:rsid w:val="00F44FCF"/>
    <w:rsid w:val="00F45197"/>
    <w:rsid w:val="00F45708"/>
    <w:rsid w:val="00F475FD"/>
    <w:rsid w:val="00F5097D"/>
    <w:rsid w:val="00F513E5"/>
    <w:rsid w:val="00F5219B"/>
    <w:rsid w:val="00F527A6"/>
    <w:rsid w:val="00F53138"/>
    <w:rsid w:val="00F534C0"/>
    <w:rsid w:val="00F54930"/>
    <w:rsid w:val="00F5523B"/>
    <w:rsid w:val="00F561ED"/>
    <w:rsid w:val="00F57FBE"/>
    <w:rsid w:val="00F623B6"/>
    <w:rsid w:val="00F627A9"/>
    <w:rsid w:val="00F6280F"/>
    <w:rsid w:val="00F62819"/>
    <w:rsid w:val="00F63229"/>
    <w:rsid w:val="00F6394B"/>
    <w:rsid w:val="00F642FE"/>
    <w:rsid w:val="00F644B3"/>
    <w:rsid w:val="00F6481F"/>
    <w:rsid w:val="00F65BD0"/>
    <w:rsid w:val="00F660D6"/>
    <w:rsid w:val="00F6653B"/>
    <w:rsid w:val="00F67170"/>
    <w:rsid w:val="00F67B1D"/>
    <w:rsid w:val="00F708D9"/>
    <w:rsid w:val="00F70F76"/>
    <w:rsid w:val="00F720FB"/>
    <w:rsid w:val="00F721C2"/>
    <w:rsid w:val="00F73DFB"/>
    <w:rsid w:val="00F772DD"/>
    <w:rsid w:val="00F80602"/>
    <w:rsid w:val="00F81376"/>
    <w:rsid w:val="00F814DF"/>
    <w:rsid w:val="00F81E48"/>
    <w:rsid w:val="00F83AF1"/>
    <w:rsid w:val="00F8489E"/>
    <w:rsid w:val="00F84C20"/>
    <w:rsid w:val="00F85D2B"/>
    <w:rsid w:val="00F85F4B"/>
    <w:rsid w:val="00F87614"/>
    <w:rsid w:val="00F87F8F"/>
    <w:rsid w:val="00F90E35"/>
    <w:rsid w:val="00F91FFB"/>
    <w:rsid w:val="00F92112"/>
    <w:rsid w:val="00F9230A"/>
    <w:rsid w:val="00F92366"/>
    <w:rsid w:val="00F92753"/>
    <w:rsid w:val="00F9598E"/>
    <w:rsid w:val="00F96B32"/>
    <w:rsid w:val="00F9735A"/>
    <w:rsid w:val="00FA166B"/>
    <w:rsid w:val="00FA1852"/>
    <w:rsid w:val="00FA42F4"/>
    <w:rsid w:val="00FA4EBA"/>
    <w:rsid w:val="00FA6502"/>
    <w:rsid w:val="00FA6AFC"/>
    <w:rsid w:val="00FA7B72"/>
    <w:rsid w:val="00FB0139"/>
    <w:rsid w:val="00FB0730"/>
    <w:rsid w:val="00FB0BC1"/>
    <w:rsid w:val="00FB14A0"/>
    <w:rsid w:val="00FB34A3"/>
    <w:rsid w:val="00FB3B61"/>
    <w:rsid w:val="00FB3EF1"/>
    <w:rsid w:val="00FB4E4A"/>
    <w:rsid w:val="00FB6D3A"/>
    <w:rsid w:val="00FB760E"/>
    <w:rsid w:val="00FB7924"/>
    <w:rsid w:val="00FB7B83"/>
    <w:rsid w:val="00FB7F35"/>
    <w:rsid w:val="00FC0161"/>
    <w:rsid w:val="00FC11D6"/>
    <w:rsid w:val="00FC48DD"/>
    <w:rsid w:val="00FC569E"/>
    <w:rsid w:val="00FC5EB8"/>
    <w:rsid w:val="00FC67E5"/>
    <w:rsid w:val="00FC6BFF"/>
    <w:rsid w:val="00FC7B5F"/>
    <w:rsid w:val="00FD04EB"/>
    <w:rsid w:val="00FD0900"/>
    <w:rsid w:val="00FD1036"/>
    <w:rsid w:val="00FD1062"/>
    <w:rsid w:val="00FD131D"/>
    <w:rsid w:val="00FD1865"/>
    <w:rsid w:val="00FD1BE6"/>
    <w:rsid w:val="00FD3049"/>
    <w:rsid w:val="00FD3151"/>
    <w:rsid w:val="00FD4A93"/>
    <w:rsid w:val="00FD5177"/>
    <w:rsid w:val="00FD5398"/>
    <w:rsid w:val="00FD6A47"/>
    <w:rsid w:val="00FE0E12"/>
    <w:rsid w:val="00FE35E1"/>
    <w:rsid w:val="00FE3AFC"/>
    <w:rsid w:val="00FE4A7E"/>
    <w:rsid w:val="00FE4D5E"/>
    <w:rsid w:val="00FE6D86"/>
    <w:rsid w:val="00FE7385"/>
    <w:rsid w:val="00FE7FB0"/>
    <w:rsid w:val="00FF016E"/>
    <w:rsid w:val="00FF0DA7"/>
    <w:rsid w:val="00FF1E2E"/>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62AA8A00-2637-4448-AAA9-8E933979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513"/>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character" w:customStyle="1" w:styleId="markedcontent">
    <w:name w:val="markedcontent"/>
    <w:basedOn w:val="DefaultParagraphFont"/>
    <w:rsid w:val="00C24600"/>
  </w:style>
  <w:style w:type="character" w:styleId="Emphasis">
    <w:name w:val="Emphasis"/>
    <w:basedOn w:val="DefaultParagraphFont"/>
    <w:uiPriority w:val="20"/>
    <w:qFormat/>
    <w:locked/>
    <w:rsid w:val="00DB5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1127992">
      <w:bodyDiv w:val="1"/>
      <w:marLeft w:val="0"/>
      <w:marRight w:val="0"/>
      <w:marTop w:val="0"/>
      <w:marBottom w:val="0"/>
      <w:divBdr>
        <w:top w:val="none" w:sz="0" w:space="0" w:color="auto"/>
        <w:left w:val="none" w:sz="0" w:space="0" w:color="auto"/>
        <w:bottom w:val="none" w:sz="0" w:space="0" w:color="auto"/>
        <w:right w:val="none" w:sz="0" w:space="0" w:color="auto"/>
      </w:divBdr>
    </w:div>
    <w:div w:id="654335337">
      <w:bodyDiv w:val="1"/>
      <w:marLeft w:val="0"/>
      <w:marRight w:val="0"/>
      <w:marTop w:val="0"/>
      <w:marBottom w:val="0"/>
      <w:divBdr>
        <w:top w:val="none" w:sz="0" w:space="0" w:color="auto"/>
        <w:left w:val="none" w:sz="0" w:space="0" w:color="auto"/>
        <w:bottom w:val="none" w:sz="0" w:space="0" w:color="auto"/>
        <w:right w:val="none" w:sz="0" w:space="0" w:color="auto"/>
      </w:divBdr>
    </w:div>
    <w:div w:id="789907148">
      <w:bodyDiv w:val="1"/>
      <w:marLeft w:val="0"/>
      <w:marRight w:val="0"/>
      <w:marTop w:val="0"/>
      <w:marBottom w:val="0"/>
      <w:divBdr>
        <w:top w:val="none" w:sz="0" w:space="0" w:color="auto"/>
        <w:left w:val="none" w:sz="0" w:space="0" w:color="auto"/>
        <w:bottom w:val="none" w:sz="0" w:space="0" w:color="auto"/>
        <w:right w:val="none" w:sz="0" w:space="0" w:color="auto"/>
      </w:divBdr>
    </w:div>
    <w:div w:id="794176265">
      <w:bodyDiv w:val="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965888235">
      <w:bodyDiv w:val="1"/>
      <w:marLeft w:val="0"/>
      <w:marRight w:val="0"/>
      <w:marTop w:val="0"/>
      <w:marBottom w:val="0"/>
      <w:divBdr>
        <w:top w:val="none" w:sz="0" w:space="0" w:color="auto"/>
        <w:left w:val="none" w:sz="0" w:space="0" w:color="auto"/>
        <w:bottom w:val="none" w:sz="0" w:space="0" w:color="auto"/>
        <w:right w:val="none" w:sz="0" w:space="0" w:color="auto"/>
      </w:divBdr>
    </w:div>
    <w:div w:id="112716334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34189614">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Props1.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2.xml><?xml version="1.0" encoding="utf-8"?>
<ds:datastoreItem xmlns:ds="http://schemas.openxmlformats.org/officeDocument/2006/customXml" ds:itemID="{43C6741F-08AB-4FDE-8C24-98D641965F0C}">
  <ds:schemaRefs>
    <ds:schemaRef ds:uri="http://schemas.openxmlformats.org/officeDocument/2006/bibliography"/>
  </ds:schemaRefs>
</ds:datastoreItem>
</file>

<file path=customXml/itemProps3.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6432</Words>
  <Characters>36667</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6</cp:revision>
  <cp:lastPrinted>2023-06-01T00:18:00Z</cp:lastPrinted>
  <dcterms:created xsi:type="dcterms:W3CDTF">2023-06-08T00:33:00Z</dcterms:created>
  <dcterms:modified xsi:type="dcterms:W3CDTF">2023-06-30T20:29:00Z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