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2ED07FFA" w:rsidR="00461411" w:rsidRPr="0046747E" w:rsidRDefault="00461411" w:rsidP="00B97654">
      <w:pPr>
        <w:tabs>
          <w:tab w:val="left" w:pos="8789"/>
        </w:tabs>
        <w:spacing w:before="60"/>
        <w:ind w:left="-426" w:right="288"/>
        <w:rPr>
          <w:b/>
          <w:color w:val="000000"/>
          <w:lang w:val="en-GB"/>
        </w:rPr>
      </w:pPr>
      <w:r w:rsidRPr="0046747E">
        <w:rPr>
          <w:b/>
          <w:color w:val="000000"/>
          <w:lang w:val="en-GB"/>
        </w:rPr>
        <w:t>Second regular session 202</w:t>
      </w:r>
      <w:r w:rsidR="00B97654" w:rsidRPr="0046747E">
        <w:rPr>
          <w:b/>
          <w:color w:val="000000"/>
          <w:lang w:val="en-GB"/>
        </w:rPr>
        <w:t>3</w:t>
      </w:r>
    </w:p>
    <w:p w14:paraId="3C138055" w14:textId="79D843F5" w:rsidR="00461411" w:rsidRPr="0046747E" w:rsidRDefault="00B1561B" w:rsidP="00B976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46747E">
        <w:rPr>
          <w:color w:val="000000"/>
          <w:lang w:val="en-GB"/>
        </w:rPr>
        <w:t>2</w:t>
      </w:r>
      <w:r w:rsidR="00B97654" w:rsidRPr="0046747E">
        <w:rPr>
          <w:color w:val="000000"/>
          <w:lang w:val="en-GB"/>
        </w:rPr>
        <w:t>8</w:t>
      </w:r>
      <w:r w:rsidRPr="0046747E">
        <w:rPr>
          <w:color w:val="000000"/>
          <w:lang w:val="en-GB"/>
        </w:rPr>
        <w:t xml:space="preserve"> to </w:t>
      </w:r>
      <w:r w:rsidR="00976D2B" w:rsidRPr="0046747E">
        <w:rPr>
          <w:color w:val="000000"/>
          <w:lang w:val="en-GB"/>
        </w:rPr>
        <w:t xml:space="preserve">31 August </w:t>
      </w:r>
      <w:r w:rsidR="00461411" w:rsidRPr="0046747E">
        <w:rPr>
          <w:color w:val="000000"/>
          <w:lang w:val="en-GB"/>
        </w:rPr>
        <w:t>202</w:t>
      </w:r>
      <w:r w:rsidR="00B97654" w:rsidRPr="0046747E">
        <w:rPr>
          <w:color w:val="000000"/>
          <w:lang w:val="en-GB"/>
        </w:rPr>
        <w:t>3</w:t>
      </w:r>
      <w:r w:rsidR="00461411" w:rsidRPr="0046747E">
        <w:rPr>
          <w:color w:val="000000"/>
          <w:lang w:val="en-GB"/>
        </w:rPr>
        <w:t>, New Yo</w:t>
      </w:r>
      <w:r w:rsidR="00463CD3">
        <w:rPr>
          <w:color w:val="000000"/>
          <w:lang w:val="en-GB"/>
        </w:rPr>
        <w:t>rk</w:t>
      </w:r>
    </w:p>
    <w:p w14:paraId="532F0A5B" w14:textId="1A5E8B18" w:rsidR="00461411" w:rsidRPr="0046747E" w:rsidRDefault="00461411" w:rsidP="00B976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46747E">
        <w:rPr>
          <w:color w:val="000000"/>
          <w:lang w:val="en-GB"/>
        </w:rPr>
        <w:t xml:space="preserve">Item </w:t>
      </w:r>
      <w:r w:rsidR="00145CB0" w:rsidRPr="0046747E">
        <w:rPr>
          <w:color w:val="000000"/>
          <w:lang w:val="en-GB"/>
        </w:rPr>
        <w:t>3</w:t>
      </w:r>
      <w:r w:rsidRPr="0046747E">
        <w:rPr>
          <w:color w:val="000000"/>
          <w:lang w:val="en-GB"/>
        </w:rPr>
        <w:t xml:space="preserve"> of the provisional agenda</w:t>
      </w:r>
    </w:p>
    <w:p w14:paraId="4EAD17DB" w14:textId="77777777" w:rsidR="00461411" w:rsidRPr="0046747E" w:rsidRDefault="00461411" w:rsidP="00B97654">
      <w:pPr>
        <w:ind w:left="-426" w:right="1260"/>
        <w:rPr>
          <w:b/>
          <w:color w:val="000000"/>
          <w:lang w:val="en-GB"/>
        </w:rPr>
      </w:pPr>
      <w:r w:rsidRPr="0046747E">
        <w:rPr>
          <w:b/>
          <w:color w:val="000000"/>
          <w:lang w:val="en-GB"/>
        </w:rPr>
        <w:t>Country programmes and related matters</w:t>
      </w:r>
    </w:p>
    <w:p w14:paraId="6178FB62" w14:textId="77777777" w:rsidR="00461411" w:rsidRPr="0046747E" w:rsidRDefault="00461411" w:rsidP="00461411">
      <w:pPr>
        <w:jc w:val="both"/>
        <w:rPr>
          <w:b/>
          <w:lang w:val="en-GB"/>
        </w:rPr>
      </w:pPr>
    </w:p>
    <w:p w14:paraId="7950BBBC" w14:textId="77777777" w:rsidR="00461411" w:rsidRPr="0046747E"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93F1309" w14:textId="430E3E60" w:rsidR="00461411" w:rsidRPr="0046747E"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val="en-GB" w:eastAsia="fr-FR"/>
        </w:rPr>
      </w:pPr>
      <w:r w:rsidRPr="0046747E">
        <w:rPr>
          <w:b/>
          <w:sz w:val="28"/>
          <w:szCs w:val="28"/>
          <w:lang w:val="en-GB"/>
        </w:rPr>
        <w:t xml:space="preserve">Draft country programme document for </w:t>
      </w:r>
      <w:r w:rsidR="00B97654" w:rsidRPr="0046747E">
        <w:rPr>
          <w:b/>
          <w:sz w:val="28"/>
          <w:szCs w:val="28"/>
          <w:lang w:val="en-GB"/>
        </w:rPr>
        <w:t>Chad</w:t>
      </w:r>
      <w:r w:rsidRPr="0046747E">
        <w:rPr>
          <w:b/>
          <w:sz w:val="28"/>
          <w:szCs w:val="28"/>
          <w:lang w:val="en-GB"/>
        </w:rPr>
        <w:t xml:space="preserve"> (202</w:t>
      </w:r>
      <w:r w:rsidR="000A0EE2" w:rsidRPr="0046747E">
        <w:rPr>
          <w:b/>
          <w:sz w:val="28"/>
          <w:szCs w:val="28"/>
          <w:lang w:val="en-GB"/>
        </w:rPr>
        <w:t>4</w:t>
      </w:r>
      <w:r w:rsidRPr="0046747E">
        <w:rPr>
          <w:b/>
          <w:sz w:val="28"/>
          <w:szCs w:val="28"/>
          <w:lang w:val="en-GB"/>
        </w:rPr>
        <w:t>-202</w:t>
      </w:r>
      <w:r w:rsidR="000A0EE2" w:rsidRPr="0046747E">
        <w:rPr>
          <w:b/>
          <w:sz w:val="28"/>
          <w:szCs w:val="28"/>
          <w:lang w:val="en-GB"/>
        </w:rPr>
        <w:t>6</w:t>
      </w:r>
      <w:r w:rsidRPr="0046747E">
        <w:rPr>
          <w:b/>
          <w:sz w:val="28"/>
          <w:szCs w:val="28"/>
          <w:lang w:val="en-GB"/>
        </w:rPr>
        <w:t>)</w:t>
      </w:r>
      <w:r w:rsidRPr="0046747E">
        <w:rPr>
          <w:b/>
          <w:sz w:val="28"/>
          <w:szCs w:val="28"/>
          <w:lang w:val="en-GB"/>
        </w:rPr>
        <w:br/>
      </w:r>
    </w:p>
    <w:p w14:paraId="73C9FDEF" w14:textId="77777777" w:rsidR="00461411" w:rsidRPr="0046747E"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271FA679" w14:textId="77777777" w:rsidR="00461411" w:rsidRPr="0046747E"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46747E">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46747E" w14:paraId="06110C97" w14:textId="77777777" w:rsidTr="00B9471B">
        <w:tc>
          <w:tcPr>
            <w:tcW w:w="1260" w:type="dxa"/>
            <w:shd w:val="clear" w:color="auto" w:fill="auto"/>
          </w:tcPr>
          <w:p w14:paraId="0442321F" w14:textId="77777777" w:rsidR="00461411" w:rsidRPr="0046747E" w:rsidRDefault="00461411" w:rsidP="00B9471B">
            <w:pPr>
              <w:tabs>
                <w:tab w:val="left" w:pos="1620"/>
              </w:tabs>
              <w:suppressAutoHyphens/>
              <w:spacing w:after="120"/>
              <w:jc w:val="right"/>
              <w:rPr>
                <w:i/>
                <w:color w:val="000000"/>
                <w:spacing w:val="4"/>
                <w:w w:val="103"/>
                <w:kern w:val="14"/>
                <w:sz w:val="14"/>
                <w:lang w:val="en-GB" w:eastAsia="fr-FR"/>
              </w:rPr>
            </w:pPr>
            <w:r w:rsidRPr="0046747E">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46747E" w:rsidRDefault="00461411" w:rsidP="00B9471B">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46747E" w:rsidRDefault="00461411" w:rsidP="00B9471B">
            <w:pPr>
              <w:tabs>
                <w:tab w:val="left" w:pos="1620"/>
              </w:tabs>
              <w:suppressAutoHyphens/>
              <w:spacing w:after="120"/>
              <w:jc w:val="right"/>
              <w:rPr>
                <w:i/>
                <w:color w:val="000000"/>
                <w:spacing w:val="4"/>
                <w:w w:val="103"/>
                <w:kern w:val="14"/>
                <w:sz w:val="14"/>
                <w:lang w:val="en-GB" w:eastAsia="fr-FR"/>
              </w:rPr>
            </w:pPr>
            <w:r w:rsidRPr="0046747E">
              <w:rPr>
                <w:i/>
                <w:iCs/>
                <w:color w:val="000000"/>
                <w:kern w:val="14"/>
                <w:sz w:val="14"/>
                <w:lang w:val="en-GB" w:eastAsia="fr-FR"/>
              </w:rPr>
              <w:t>Page</w:t>
            </w:r>
          </w:p>
        </w:tc>
      </w:tr>
      <w:tr w:rsidR="00461411" w:rsidRPr="0046747E" w14:paraId="196D92D0" w14:textId="77777777" w:rsidTr="00B9471B">
        <w:tc>
          <w:tcPr>
            <w:tcW w:w="9540" w:type="dxa"/>
            <w:gridSpan w:val="3"/>
            <w:shd w:val="clear" w:color="auto" w:fill="auto"/>
          </w:tcPr>
          <w:p w14:paraId="571CA983" w14:textId="77777777" w:rsidR="00461411" w:rsidRPr="0046747E" w:rsidRDefault="00461411" w:rsidP="00461411">
            <w:pPr>
              <w:numPr>
                <w:ilvl w:val="0"/>
                <w:numId w:val="5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46747E">
              <w:rPr>
                <w:color w:val="000000"/>
                <w:kern w:val="14"/>
                <w:lang w:val="en-GB" w:eastAsia="fr-FR"/>
              </w:rPr>
              <w:tab/>
              <w:t xml:space="preserve">UNDP within the </w:t>
            </w:r>
            <w:bookmarkStart w:id="0" w:name="_Hlk102471570"/>
            <w:r w:rsidRPr="0046747E">
              <w:rPr>
                <w:color w:val="000000"/>
                <w:kern w:val="14"/>
                <w:lang w:val="en-GB" w:eastAsia="fr-FR"/>
              </w:rPr>
              <w:t>United Nations Sustainable Development Cooperation Framework</w:t>
            </w:r>
            <w:bookmarkEnd w:id="0"/>
            <w:r w:rsidRPr="0046747E">
              <w:rPr>
                <w:color w:val="000000"/>
                <w:sz w:val="24"/>
                <w:szCs w:val="24"/>
                <w:lang w:val="en-GB" w:eastAsia="fr-FR"/>
              </w:rPr>
              <w:tab/>
            </w:r>
          </w:p>
        </w:tc>
        <w:tc>
          <w:tcPr>
            <w:tcW w:w="362" w:type="dxa"/>
            <w:vMerge w:val="restart"/>
            <w:shd w:val="clear" w:color="auto" w:fill="auto"/>
            <w:vAlign w:val="bottom"/>
          </w:tcPr>
          <w:p w14:paraId="019FEA53" w14:textId="77777777" w:rsidR="00461411" w:rsidRPr="0046747E" w:rsidRDefault="00461411" w:rsidP="00B9471B">
            <w:pPr>
              <w:tabs>
                <w:tab w:val="left" w:pos="1620"/>
              </w:tabs>
              <w:suppressAutoHyphens/>
              <w:spacing w:after="120" w:line="240" w:lineRule="exact"/>
              <w:jc w:val="right"/>
              <w:rPr>
                <w:color w:val="000000"/>
                <w:spacing w:val="4"/>
                <w:w w:val="103"/>
                <w:kern w:val="14"/>
                <w:lang w:val="en-GB" w:eastAsia="fr-FR"/>
              </w:rPr>
            </w:pPr>
            <w:r w:rsidRPr="0046747E">
              <w:rPr>
                <w:color w:val="000000"/>
                <w:kern w:val="14"/>
                <w:lang w:val="en-GB" w:eastAsia="fr-FR"/>
              </w:rPr>
              <w:t>2</w:t>
            </w:r>
          </w:p>
          <w:p w14:paraId="6EED1C8F" w14:textId="2FC484DF" w:rsidR="00461411" w:rsidRPr="0046747E" w:rsidRDefault="00187BA9" w:rsidP="00B9471B">
            <w:pPr>
              <w:tabs>
                <w:tab w:val="left" w:pos="1620"/>
              </w:tabs>
              <w:suppressAutoHyphens/>
              <w:spacing w:after="120" w:line="240" w:lineRule="exact"/>
              <w:jc w:val="right"/>
              <w:rPr>
                <w:color w:val="000000"/>
                <w:spacing w:val="4"/>
                <w:w w:val="103"/>
                <w:kern w:val="14"/>
                <w:lang w:val="en-GB" w:eastAsia="fr-FR"/>
              </w:rPr>
            </w:pPr>
            <w:r w:rsidRPr="0046747E">
              <w:rPr>
                <w:color w:val="000000"/>
                <w:spacing w:val="4"/>
                <w:w w:val="103"/>
                <w:kern w:val="14"/>
                <w:lang w:val="en-GB" w:eastAsia="fr-FR"/>
              </w:rPr>
              <w:t>3</w:t>
            </w:r>
          </w:p>
        </w:tc>
      </w:tr>
      <w:tr w:rsidR="00461411" w:rsidRPr="0046747E" w14:paraId="59501F8B" w14:textId="77777777" w:rsidTr="00B9471B">
        <w:tc>
          <w:tcPr>
            <w:tcW w:w="9540" w:type="dxa"/>
            <w:gridSpan w:val="3"/>
            <w:shd w:val="clear" w:color="auto" w:fill="auto"/>
          </w:tcPr>
          <w:p w14:paraId="1BA5F421" w14:textId="77777777" w:rsidR="00461411" w:rsidRPr="0046747E" w:rsidRDefault="00461411" w:rsidP="00461411">
            <w:pPr>
              <w:numPr>
                <w:ilvl w:val="0"/>
                <w:numId w:val="5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46747E">
              <w:rPr>
                <w:color w:val="000000"/>
                <w:kern w:val="14"/>
                <w:lang w:val="en-GB" w:eastAsia="fr-FR"/>
              </w:rPr>
              <w:tab/>
              <w:t>Programme priorities and partnerships</w:t>
            </w:r>
            <w:r w:rsidRPr="0046747E">
              <w:rPr>
                <w:color w:val="000000"/>
                <w:lang w:val="en-GB" w:eastAsia="fr-FR"/>
              </w:rPr>
              <w:t>………………………………………………….</w:t>
            </w:r>
            <w:r w:rsidRPr="0046747E">
              <w:rPr>
                <w:color w:val="000000"/>
                <w:lang w:val="en-GB" w:eastAsia="fr-FR"/>
              </w:rPr>
              <w:tab/>
              <w:t>……….…</w:t>
            </w:r>
          </w:p>
        </w:tc>
        <w:tc>
          <w:tcPr>
            <w:tcW w:w="362" w:type="dxa"/>
            <w:vMerge/>
            <w:shd w:val="clear" w:color="auto" w:fill="auto"/>
            <w:vAlign w:val="bottom"/>
          </w:tcPr>
          <w:p w14:paraId="4893632A" w14:textId="77777777" w:rsidR="00461411" w:rsidRPr="0046747E" w:rsidRDefault="00461411" w:rsidP="00B9471B">
            <w:pPr>
              <w:tabs>
                <w:tab w:val="left" w:pos="1620"/>
              </w:tabs>
              <w:suppressAutoHyphens/>
              <w:spacing w:after="120" w:line="240" w:lineRule="exact"/>
              <w:jc w:val="right"/>
              <w:rPr>
                <w:color w:val="000000"/>
                <w:spacing w:val="4"/>
                <w:w w:val="103"/>
                <w:kern w:val="14"/>
                <w:lang w:val="en-GB" w:eastAsia="fr-FR"/>
              </w:rPr>
            </w:pPr>
          </w:p>
        </w:tc>
      </w:tr>
      <w:tr w:rsidR="00461411" w:rsidRPr="0046747E" w14:paraId="5E92E0F3" w14:textId="77777777" w:rsidTr="00B9471B">
        <w:tc>
          <w:tcPr>
            <w:tcW w:w="9540" w:type="dxa"/>
            <w:gridSpan w:val="3"/>
            <w:shd w:val="clear" w:color="auto" w:fill="auto"/>
          </w:tcPr>
          <w:p w14:paraId="71D6F6CD" w14:textId="77777777" w:rsidR="00461411" w:rsidRPr="0046747E" w:rsidRDefault="00461411" w:rsidP="00461411">
            <w:pPr>
              <w:numPr>
                <w:ilvl w:val="0"/>
                <w:numId w:val="5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46747E">
              <w:rPr>
                <w:color w:val="000000"/>
                <w:kern w:val="14"/>
                <w:lang w:val="en-GB" w:eastAsia="fr-FR"/>
              </w:rPr>
              <w:tab/>
              <w:t xml:space="preserve">Programme and risk management </w:t>
            </w:r>
            <w:r w:rsidRPr="0046747E">
              <w:rPr>
                <w:color w:val="000000"/>
                <w:lang w:val="en-GB" w:eastAsia="fr-FR"/>
              </w:rPr>
              <w:t>……………………………………………….…………………</w:t>
            </w:r>
          </w:p>
        </w:tc>
        <w:tc>
          <w:tcPr>
            <w:tcW w:w="362" w:type="dxa"/>
            <w:vMerge w:val="restart"/>
            <w:shd w:val="clear" w:color="auto" w:fill="auto"/>
            <w:vAlign w:val="bottom"/>
          </w:tcPr>
          <w:p w14:paraId="5EC71879" w14:textId="3D4BC637" w:rsidR="00461411" w:rsidRPr="0046747E" w:rsidRDefault="00F84133" w:rsidP="00B9471B">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14:paraId="1702B97E" w14:textId="5599115E" w:rsidR="00461411" w:rsidRPr="0046747E" w:rsidRDefault="00187BA9" w:rsidP="00B9471B">
            <w:pPr>
              <w:tabs>
                <w:tab w:val="left" w:pos="1620"/>
              </w:tabs>
              <w:suppressAutoHyphens/>
              <w:spacing w:after="120" w:line="240" w:lineRule="exact"/>
              <w:jc w:val="right"/>
              <w:rPr>
                <w:color w:val="000000"/>
                <w:spacing w:val="4"/>
                <w:w w:val="103"/>
                <w:kern w:val="14"/>
                <w:lang w:val="en-GB" w:eastAsia="fr-FR"/>
              </w:rPr>
            </w:pPr>
            <w:r w:rsidRPr="0046747E">
              <w:rPr>
                <w:color w:val="000000"/>
                <w:spacing w:val="4"/>
                <w:w w:val="103"/>
                <w:kern w:val="14"/>
                <w:lang w:val="en-GB" w:eastAsia="fr-FR"/>
              </w:rPr>
              <w:t>7</w:t>
            </w:r>
          </w:p>
        </w:tc>
      </w:tr>
      <w:tr w:rsidR="00461411" w:rsidRPr="0046747E" w14:paraId="77201C49" w14:textId="77777777" w:rsidTr="00B9471B">
        <w:tc>
          <w:tcPr>
            <w:tcW w:w="9540" w:type="dxa"/>
            <w:gridSpan w:val="3"/>
            <w:shd w:val="clear" w:color="auto" w:fill="auto"/>
          </w:tcPr>
          <w:p w14:paraId="43CCC3BC" w14:textId="77777777" w:rsidR="00461411" w:rsidRPr="0046747E" w:rsidRDefault="00461411" w:rsidP="00461411">
            <w:pPr>
              <w:numPr>
                <w:ilvl w:val="0"/>
                <w:numId w:val="5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46747E">
              <w:rPr>
                <w:color w:val="000000"/>
                <w:kern w:val="14"/>
                <w:lang w:val="en-GB" w:eastAsia="fr-FR"/>
              </w:rPr>
              <w:tab/>
              <w:t>Monitoring and evaluation</w:t>
            </w:r>
            <w:r w:rsidRPr="0046747E">
              <w:rPr>
                <w:color w:val="000000"/>
                <w:sz w:val="24"/>
                <w:szCs w:val="24"/>
                <w:lang w:val="en-GB" w:eastAsia="fr-FR"/>
              </w:rPr>
              <w:tab/>
            </w:r>
            <w:r w:rsidRPr="0046747E">
              <w:rPr>
                <w:color w:val="000000"/>
                <w:lang w:val="en-GB" w:eastAsia="fr-FR"/>
              </w:rPr>
              <w:t>…………………………………………………….……………………</w:t>
            </w:r>
          </w:p>
        </w:tc>
        <w:tc>
          <w:tcPr>
            <w:tcW w:w="362" w:type="dxa"/>
            <w:vMerge/>
            <w:shd w:val="clear" w:color="auto" w:fill="auto"/>
            <w:vAlign w:val="bottom"/>
          </w:tcPr>
          <w:p w14:paraId="217DEDFF" w14:textId="77777777" w:rsidR="00461411" w:rsidRPr="0046747E" w:rsidRDefault="00461411" w:rsidP="00B9471B">
            <w:pPr>
              <w:tabs>
                <w:tab w:val="left" w:pos="1620"/>
              </w:tabs>
              <w:suppressAutoHyphens/>
              <w:spacing w:after="120" w:line="240" w:lineRule="exact"/>
              <w:jc w:val="right"/>
              <w:rPr>
                <w:color w:val="000000"/>
                <w:spacing w:val="4"/>
                <w:w w:val="103"/>
                <w:kern w:val="14"/>
                <w:lang w:val="en-GB" w:eastAsia="fr-FR"/>
              </w:rPr>
            </w:pPr>
          </w:p>
        </w:tc>
      </w:tr>
      <w:tr w:rsidR="00461411" w:rsidRPr="0046747E" w14:paraId="6D51F709" w14:textId="77777777" w:rsidTr="00B9471B">
        <w:tc>
          <w:tcPr>
            <w:tcW w:w="9369" w:type="dxa"/>
            <w:gridSpan w:val="2"/>
            <w:shd w:val="clear" w:color="auto" w:fill="auto"/>
          </w:tcPr>
          <w:p w14:paraId="25EA15C1" w14:textId="77777777" w:rsidR="00461411" w:rsidRPr="0046747E" w:rsidRDefault="00461411" w:rsidP="00B9471B">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46747E">
              <w:rPr>
                <w:color w:val="000000"/>
                <w:kern w:val="14"/>
                <w:lang w:val="en-GB" w:eastAsia="fr-FR"/>
              </w:rPr>
              <w:t>Annex</w:t>
            </w:r>
          </w:p>
        </w:tc>
        <w:tc>
          <w:tcPr>
            <w:tcW w:w="533" w:type="dxa"/>
            <w:gridSpan w:val="2"/>
            <w:shd w:val="clear" w:color="auto" w:fill="auto"/>
            <w:vAlign w:val="bottom"/>
          </w:tcPr>
          <w:p w14:paraId="2051630F" w14:textId="77777777" w:rsidR="00461411" w:rsidRPr="0046747E" w:rsidRDefault="00461411" w:rsidP="00B9471B">
            <w:pPr>
              <w:tabs>
                <w:tab w:val="left" w:pos="1620"/>
              </w:tabs>
              <w:suppressAutoHyphens/>
              <w:spacing w:after="120" w:line="240" w:lineRule="exact"/>
              <w:jc w:val="right"/>
              <w:rPr>
                <w:color w:val="000000"/>
                <w:spacing w:val="4"/>
                <w:w w:val="103"/>
                <w:kern w:val="14"/>
                <w:lang w:val="en-GB" w:eastAsia="fr-FR"/>
              </w:rPr>
            </w:pPr>
          </w:p>
        </w:tc>
      </w:tr>
      <w:tr w:rsidR="00461411" w:rsidRPr="0046747E" w14:paraId="230CA8A9" w14:textId="77777777" w:rsidTr="00B9471B">
        <w:tc>
          <w:tcPr>
            <w:tcW w:w="9369" w:type="dxa"/>
            <w:gridSpan w:val="2"/>
            <w:shd w:val="clear" w:color="auto" w:fill="auto"/>
          </w:tcPr>
          <w:p w14:paraId="7C7F0422" w14:textId="5F04D3EB" w:rsidR="00461411" w:rsidRPr="0046747E" w:rsidRDefault="00461411" w:rsidP="00B9471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46747E">
              <w:rPr>
                <w:color w:val="000000"/>
                <w:kern w:val="14"/>
                <w:lang w:val="en-GB" w:eastAsia="fr-FR"/>
              </w:rPr>
              <w:t xml:space="preserve">Results and resources framework for </w:t>
            </w:r>
            <w:r w:rsidR="000A0EE2" w:rsidRPr="0046747E">
              <w:rPr>
                <w:color w:val="000000"/>
                <w:kern w:val="14"/>
                <w:lang w:val="en-GB" w:eastAsia="fr-FR"/>
              </w:rPr>
              <w:t>Chad</w:t>
            </w:r>
            <w:r w:rsidRPr="0046747E">
              <w:rPr>
                <w:color w:val="000000"/>
                <w:kern w:val="14"/>
                <w:lang w:val="en-GB" w:eastAsia="fr-FR"/>
              </w:rPr>
              <w:t xml:space="preserve"> (202</w:t>
            </w:r>
            <w:r w:rsidR="000A0EE2" w:rsidRPr="0046747E">
              <w:rPr>
                <w:color w:val="000000"/>
                <w:kern w:val="14"/>
                <w:lang w:val="en-GB" w:eastAsia="fr-FR"/>
              </w:rPr>
              <w:t>4</w:t>
            </w:r>
            <w:r w:rsidRPr="0046747E">
              <w:rPr>
                <w:color w:val="000000"/>
                <w:kern w:val="14"/>
                <w:lang w:val="en-GB" w:eastAsia="fr-FR"/>
              </w:rPr>
              <w:t>-202</w:t>
            </w:r>
            <w:r w:rsidR="000A0EE2" w:rsidRPr="0046747E">
              <w:rPr>
                <w:color w:val="000000"/>
                <w:kern w:val="14"/>
                <w:lang w:val="en-GB" w:eastAsia="fr-FR"/>
              </w:rPr>
              <w:t>6</w:t>
            </w:r>
            <w:r w:rsidRPr="0046747E">
              <w:rPr>
                <w:color w:val="000000"/>
                <w:kern w:val="14"/>
                <w:lang w:val="en-GB" w:eastAsia="fr-FR"/>
              </w:rPr>
              <w:t>)</w:t>
            </w:r>
            <w:r w:rsidRPr="0046747E">
              <w:rPr>
                <w:color w:val="000000"/>
                <w:sz w:val="24"/>
                <w:szCs w:val="24"/>
                <w:lang w:val="en-GB" w:eastAsia="fr-FR"/>
              </w:rPr>
              <w:tab/>
            </w:r>
          </w:p>
        </w:tc>
        <w:tc>
          <w:tcPr>
            <w:tcW w:w="533" w:type="dxa"/>
            <w:gridSpan w:val="2"/>
            <w:shd w:val="clear" w:color="auto" w:fill="auto"/>
            <w:vAlign w:val="bottom"/>
          </w:tcPr>
          <w:p w14:paraId="2FCE93E6" w14:textId="0C62C390" w:rsidR="00461411" w:rsidRPr="0046747E" w:rsidRDefault="00187BA9" w:rsidP="00B9471B">
            <w:pPr>
              <w:tabs>
                <w:tab w:val="left" w:pos="1620"/>
              </w:tabs>
              <w:suppressAutoHyphens/>
              <w:spacing w:after="120" w:line="240" w:lineRule="exact"/>
              <w:jc w:val="right"/>
              <w:rPr>
                <w:color w:val="000000"/>
                <w:spacing w:val="4"/>
                <w:w w:val="103"/>
                <w:kern w:val="14"/>
                <w:lang w:val="en-GB" w:eastAsia="fr-FR"/>
              </w:rPr>
            </w:pPr>
            <w:r w:rsidRPr="0046747E">
              <w:rPr>
                <w:color w:val="000000"/>
                <w:spacing w:val="4"/>
                <w:w w:val="103"/>
                <w:kern w:val="14"/>
                <w:lang w:val="en-GB" w:eastAsia="fr-FR"/>
              </w:rPr>
              <w:t>9</w:t>
            </w:r>
          </w:p>
        </w:tc>
      </w:tr>
    </w:tbl>
    <w:p w14:paraId="2440D3D7" w14:textId="6827531E" w:rsidR="00A918A7" w:rsidRPr="0046747E" w:rsidRDefault="00785474" w:rsidP="00F6492A">
      <w:pPr>
        <w:pStyle w:val="Heading2"/>
        <w:numPr>
          <w:ilvl w:val="0"/>
          <w:numId w:val="55"/>
        </w:numPr>
        <w:tabs>
          <w:tab w:val="left" w:pos="1260"/>
        </w:tabs>
        <w:ind w:left="896" w:right="720" w:hanging="357"/>
        <w:jc w:val="both"/>
        <w:rPr>
          <w:rFonts w:ascii="Times New Roman" w:hAnsi="Times New Roman"/>
          <w:b w:val="0"/>
          <w:szCs w:val="28"/>
          <w:lang w:val="en-GB"/>
        </w:rPr>
      </w:pPr>
      <w:r w:rsidRPr="0046747E">
        <w:rPr>
          <w:rFonts w:ascii="Times New Roman" w:hAnsi="Times New Roman"/>
          <w:lang w:val="en-GB"/>
        </w:rPr>
        <w:br w:type="page"/>
      </w:r>
      <w:r w:rsidR="007C2934" w:rsidRPr="0046747E">
        <w:rPr>
          <w:rFonts w:ascii="Times New Roman" w:hAnsi="Times New Roman"/>
          <w:bCs/>
          <w:color w:val="000000"/>
          <w:szCs w:val="28"/>
          <w:lang w:val="en-GB"/>
        </w:rPr>
        <w:lastRenderedPageBreak/>
        <w:t>UNDP</w:t>
      </w:r>
      <w:r w:rsidR="0072070F" w:rsidRPr="0046747E">
        <w:rPr>
          <w:rFonts w:ascii="Times New Roman" w:hAnsi="Times New Roman"/>
          <w:bCs/>
          <w:color w:val="000000"/>
          <w:szCs w:val="28"/>
          <w:lang w:val="en-GB"/>
        </w:rPr>
        <w:t xml:space="preserve"> within</w:t>
      </w:r>
      <w:r w:rsidR="007C2934" w:rsidRPr="0046747E">
        <w:rPr>
          <w:rFonts w:ascii="Times New Roman" w:hAnsi="Times New Roman"/>
          <w:bCs/>
          <w:color w:val="000000"/>
          <w:szCs w:val="28"/>
          <w:lang w:val="en-GB"/>
        </w:rPr>
        <w:t xml:space="preserve"> the </w:t>
      </w:r>
      <w:r w:rsidR="00015875" w:rsidRPr="0046747E">
        <w:rPr>
          <w:rFonts w:ascii="Times New Roman" w:hAnsi="Times New Roman"/>
          <w:bCs/>
          <w:color w:val="000000"/>
          <w:szCs w:val="28"/>
          <w:lang w:val="en-GB"/>
        </w:rPr>
        <w:t>United Nations Sustainable Development Cooperation Framework</w:t>
      </w:r>
    </w:p>
    <w:p w14:paraId="5205B239" w14:textId="33558E00" w:rsidR="00F6492A" w:rsidRPr="0046747E" w:rsidRDefault="00F6492A" w:rsidP="00F6492A">
      <w:pPr>
        <w:pStyle w:val="ADRText"/>
        <w:numPr>
          <w:ilvl w:val="0"/>
          <w:numId w:val="50"/>
        </w:numPr>
        <w:tabs>
          <w:tab w:val="left" w:pos="1276"/>
        </w:tabs>
        <w:spacing w:after="240"/>
        <w:ind w:left="851" w:right="713" w:firstLine="0"/>
        <w:rPr>
          <w:sz w:val="20"/>
        </w:rPr>
      </w:pPr>
      <w:r w:rsidRPr="0046747E">
        <w:rPr>
          <w:sz w:val="20"/>
        </w:rPr>
        <w:t xml:space="preserve">Chad is making progress towards the Sustainable Development Goals (SDGs). Between 2011 and 2019, the </w:t>
      </w:r>
      <w:r w:rsidR="009376B2" w:rsidRPr="0046747E">
        <w:rPr>
          <w:sz w:val="20"/>
        </w:rPr>
        <w:t xml:space="preserve">number </w:t>
      </w:r>
      <w:r w:rsidRPr="0046747E">
        <w:rPr>
          <w:sz w:val="20"/>
        </w:rPr>
        <w:t>of people living below the poverty line fell from 55 per</w:t>
      </w:r>
      <w:r w:rsidR="009376B2" w:rsidRPr="0046747E">
        <w:rPr>
          <w:sz w:val="20"/>
        </w:rPr>
        <w:t xml:space="preserve"> </w:t>
      </w:r>
      <w:r w:rsidRPr="0046747E">
        <w:rPr>
          <w:sz w:val="20"/>
        </w:rPr>
        <w:t>cent to 42 per cent</w:t>
      </w:r>
      <w:r w:rsidR="009376B2" w:rsidRPr="0046747E">
        <w:rPr>
          <w:sz w:val="20"/>
        </w:rPr>
        <w:t xml:space="preserve"> and the </w:t>
      </w:r>
      <w:r w:rsidRPr="0046747E">
        <w:rPr>
          <w:sz w:val="20"/>
        </w:rPr>
        <w:t>economy is expected to recover gradually</w:t>
      </w:r>
      <w:r w:rsidR="009376B2" w:rsidRPr="0046747E">
        <w:rPr>
          <w:sz w:val="20"/>
        </w:rPr>
        <w:t xml:space="preserve">, </w:t>
      </w:r>
      <w:r w:rsidRPr="0046747E">
        <w:rPr>
          <w:sz w:val="20"/>
        </w:rPr>
        <w:t>grow</w:t>
      </w:r>
      <w:r w:rsidR="009376B2" w:rsidRPr="0046747E">
        <w:rPr>
          <w:sz w:val="20"/>
        </w:rPr>
        <w:t>ing</w:t>
      </w:r>
      <w:r w:rsidRPr="0046747E">
        <w:rPr>
          <w:sz w:val="20"/>
        </w:rPr>
        <w:t xml:space="preserve"> by an average 3.3 per cent </w:t>
      </w:r>
      <w:r w:rsidR="009376B2" w:rsidRPr="0046747E">
        <w:rPr>
          <w:sz w:val="20"/>
        </w:rPr>
        <w:t xml:space="preserve">between </w:t>
      </w:r>
      <w:r w:rsidRPr="0046747E">
        <w:rPr>
          <w:sz w:val="20"/>
        </w:rPr>
        <w:t>2023</w:t>
      </w:r>
      <w:r w:rsidR="009376B2" w:rsidRPr="0046747E">
        <w:rPr>
          <w:sz w:val="20"/>
        </w:rPr>
        <w:t xml:space="preserve"> and 20</w:t>
      </w:r>
      <w:r w:rsidRPr="0046747E">
        <w:rPr>
          <w:sz w:val="20"/>
        </w:rPr>
        <w:t>24.</w:t>
      </w:r>
      <w:r w:rsidRPr="0046747E">
        <w:rPr>
          <w:rStyle w:val="FootnoteReference"/>
          <w:sz w:val="20"/>
        </w:rPr>
        <w:footnoteReference w:id="2"/>
      </w:r>
      <w:r w:rsidRPr="0046747E">
        <w:rPr>
          <w:sz w:val="20"/>
        </w:rPr>
        <w:t xml:space="preserve"> </w:t>
      </w:r>
      <w:r w:rsidR="009376B2" w:rsidRPr="0046747E">
        <w:rPr>
          <w:sz w:val="20"/>
        </w:rPr>
        <w:t>The country depends</w:t>
      </w:r>
      <w:r w:rsidRPr="0046747E">
        <w:rPr>
          <w:sz w:val="20"/>
        </w:rPr>
        <w:t xml:space="preserve"> on oil</w:t>
      </w:r>
      <w:r w:rsidRPr="0046747E">
        <w:rPr>
          <w:rStyle w:val="FootnoteReference"/>
          <w:sz w:val="20"/>
        </w:rPr>
        <w:footnoteReference w:id="3"/>
      </w:r>
      <w:r w:rsidRPr="0046747E">
        <w:rPr>
          <w:sz w:val="20"/>
        </w:rPr>
        <w:t xml:space="preserve"> </w:t>
      </w:r>
      <w:r w:rsidR="009376B2" w:rsidRPr="0046747E">
        <w:rPr>
          <w:sz w:val="20"/>
        </w:rPr>
        <w:t xml:space="preserve">for energy, </w:t>
      </w:r>
      <w:r w:rsidRPr="0046747E">
        <w:rPr>
          <w:sz w:val="20"/>
        </w:rPr>
        <w:t>which requires significant risk mitigation measures. Chad is ranked 190 out of 191 on the Human Development Index</w:t>
      </w:r>
      <w:r w:rsidR="009376B2" w:rsidRPr="0046747E">
        <w:rPr>
          <w:sz w:val="20"/>
        </w:rPr>
        <w:t>,</w:t>
      </w:r>
      <w:r w:rsidRPr="0046747E">
        <w:rPr>
          <w:rStyle w:val="FootnoteReference"/>
          <w:sz w:val="20"/>
        </w:rPr>
        <w:footnoteReference w:id="4"/>
      </w:r>
      <w:r w:rsidRPr="0046747E">
        <w:rPr>
          <w:sz w:val="20"/>
        </w:rPr>
        <w:t xml:space="preserve"> and as one of the</w:t>
      </w:r>
      <w:r w:rsidR="009376B2" w:rsidRPr="0046747E">
        <w:rPr>
          <w:sz w:val="20"/>
        </w:rPr>
        <w:t xml:space="preserve"> world’s</w:t>
      </w:r>
      <w:r w:rsidRPr="0046747E">
        <w:rPr>
          <w:sz w:val="20"/>
        </w:rPr>
        <w:t xml:space="preserve"> most fragile states, has never witnessed a constitutional transfer of power.</w:t>
      </w:r>
      <w:r w:rsidRPr="0046747E">
        <w:rPr>
          <w:rStyle w:val="FootnoteReference"/>
          <w:sz w:val="20"/>
        </w:rPr>
        <w:footnoteReference w:id="5"/>
      </w:r>
      <w:r w:rsidRPr="0046747E">
        <w:rPr>
          <w:sz w:val="20"/>
        </w:rPr>
        <w:t xml:space="preserve"> </w:t>
      </w:r>
    </w:p>
    <w:p w14:paraId="3F9312E4" w14:textId="0EAC09A4" w:rsidR="00F6492A" w:rsidRPr="0046747E" w:rsidRDefault="009376B2" w:rsidP="00F6492A">
      <w:pPr>
        <w:pStyle w:val="ADRText"/>
        <w:numPr>
          <w:ilvl w:val="0"/>
          <w:numId w:val="50"/>
        </w:numPr>
        <w:tabs>
          <w:tab w:val="left" w:pos="1276"/>
        </w:tabs>
        <w:spacing w:after="240"/>
        <w:ind w:left="851" w:right="713" w:firstLine="0"/>
        <w:rPr>
          <w:sz w:val="20"/>
        </w:rPr>
      </w:pPr>
      <w:r w:rsidRPr="0046747E">
        <w:rPr>
          <w:sz w:val="20"/>
        </w:rPr>
        <w:t>Because of cross-border</w:t>
      </w:r>
      <w:r w:rsidR="00F6492A" w:rsidRPr="0046747E">
        <w:rPr>
          <w:sz w:val="20"/>
        </w:rPr>
        <w:t xml:space="preserve"> interconnectedness, the crisis in Sudan is already compounding structural vulnerabilities </w:t>
      </w:r>
      <w:r w:rsidRPr="0046747E">
        <w:rPr>
          <w:sz w:val="20"/>
        </w:rPr>
        <w:t xml:space="preserve">in </w:t>
      </w:r>
      <w:r w:rsidR="00F6492A" w:rsidRPr="0046747E">
        <w:rPr>
          <w:sz w:val="20"/>
        </w:rPr>
        <w:t>Chad. The conflict has disrupted the supply chain, triggered 25 per cent inflation in border areas, and heightened perception</w:t>
      </w:r>
      <w:r w:rsidRPr="0046747E">
        <w:rPr>
          <w:sz w:val="20"/>
        </w:rPr>
        <w:t>s</w:t>
      </w:r>
      <w:r w:rsidR="00F6492A" w:rsidRPr="0046747E">
        <w:rPr>
          <w:sz w:val="20"/>
        </w:rPr>
        <w:t xml:space="preserve"> of insecurity</w:t>
      </w:r>
      <w:r w:rsidRPr="0046747E">
        <w:rPr>
          <w:sz w:val="20"/>
        </w:rPr>
        <w:t xml:space="preserve">. Over </w:t>
      </w:r>
      <w:r w:rsidR="00F6492A" w:rsidRPr="0046747E">
        <w:rPr>
          <w:sz w:val="20"/>
        </w:rPr>
        <w:t xml:space="preserve">100,000 Sudanese refugees </w:t>
      </w:r>
      <w:r w:rsidRPr="0046747E">
        <w:rPr>
          <w:sz w:val="20"/>
        </w:rPr>
        <w:t xml:space="preserve">are expected </w:t>
      </w:r>
      <w:r w:rsidR="00B27F09" w:rsidRPr="0046747E">
        <w:rPr>
          <w:sz w:val="20"/>
        </w:rPr>
        <w:t>in</w:t>
      </w:r>
      <w:r w:rsidR="00F6492A" w:rsidRPr="0046747E">
        <w:rPr>
          <w:sz w:val="20"/>
        </w:rPr>
        <w:t xml:space="preserve"> Chad. </w:t>
      </w:r>
    </w:p>
    <w:p w14:paraId="08489B09" w14:textId="6884B1A4" w:rsidR="00F6492A" w:rsidRPr="0046747E" w:rsidRDefault="00F6492A" w:rsidP="00F6492A">
      <w:pPr>
        <w:pStyle w:val="ADRText"/>
        <w:numPr>
          <w:ilvl w:val="0"/>
          <w:numId w:val="50"/>
        </w:numPr>
        <w:tabs>
          <w:tab w:val="left" w:pos="1276"/>
        </w:tabs>
        <w:spacing w:after="240"/>
        <w:ind w:left="851" w:right="713" w:firstLine="0"/>
        <w:rPr>
          <w:sz w:val="20"/>
        </w:rPr>
      </w:pPr>
      <w:r w:rsidRPr="0046747E">
        <w:rPr>
          <w:sz w:val="20"/>
        </w:rPr>
        <w:t xml:space="preserve">Addressing </w:t>
      </w:r>
      <w:r w:rsidR="002536BE" w:rsidRPr="0046747E">
        <w:rPr>
          <w:sz w:val="20"/>
        </w:rPr>
        <w:t xml:space="preserve">such </w:t>
      </w:r>
      <w:r w:rsidRPr="0046747E">
        <w:rPr>
          <w:sz w:val="20"/>
        </w:rPr>
        <w:t xml:space="preserve">developments </w:t>
      </w:r>
      <w:r w:rsidR="002536BE" w:rsidRPr="0046747E">
        <w:rPr>
          <w:sz w:val="20"/>
        </w:rPr>
        <w:t xml:space="preserve">calls for </w:t>
      </w:r>
      <w:r w:rsidRPr="0046747E">
        <w:rPr>
          <w:sz w:val="20"/>
        </w:rPr>
        <w:t xml:space="preserve">an integrated response to conflict, terrorism, rights abuse, </w:t>
      </w:r>
      <w:r w:rsidR="00844A20" w:rsidRPr="0046747E">
        <w:rPr>
          <w:sz w:val="20"/>
        </w:rPr>
        <w:t xml:space="preserve">sexual and </w:t>
      </w:r>
      <w:r w:rsidR="002536BE" w:rsidRPr="0046747E">
        <w:rPr>
          <w:sz w:val="20"/>
        </w:rPr>
        <w:t>g</w:t>
      </w:r>
      <w:r w:rsidRPr="0046747E">
        <w:rPr>
          <w:sz w:val="20"/>
        </w:rPr>
        <w:t>ender-</w:t>
      </w:r>
      <w:r w:rsidR="002536BE" w:rsidRPr="0046747E">
        <w:rPr>
          <w:sz w:val="20"/>
        </w:rPr>
        <w:t>b</w:t>
      </w:r>
      <w:r w:rsidRPr="0046747E">
        <w:rPr>
          <w:sz w:val="20"/>
        </w:rPr>
        <w:t xml:space="preserve">ased </w:t>
      </w:r>
      <w:r w:rsidR="002536BE" w:rsidRPr="0046747E">
        <w:rPr>
          <w:sz w:val="20"/>
        </w:rPr>
        <w:t>v</w:t>
      </w:r>
      <w:r w:rsidRPr="0046747E">
        <w:rPr>
          <w:sz w:val="20"/>
        </w:rPr>
        <w:t>iolence</w:t>
      </w:r>
      <w:r w:rsidR="002536BE" w:rsidRPr="0046747E">
        <w:rPr>
          <w:sz w:val="20"/>
        </w:rPr>
        <w:t xml:space="preserve"> </w:t>
      </w:r>
      <w:r w:rsidR="00844A20" w:rsidRPr="0046747E">
        <w:rPr>
          <w:sz w:val="20"/>
        </w:rPr>
        <w:t>(S</w:t>
      </w:r>
      <w:r w:rsidR="002536BE" w:rsidRPr="0046747E">
        <w:rPr>
          <w:sz w:val="20"/>
        </w:rPr>
        <w:t>GBV)</w:t>
      </w:r>
      <w:r w:rsidRPr="0046747E">
        <w:rPr>
          <w:sz w:val="20"/>
        </w:rPr>
        <w:t>, polarization, dwindling fiscal space, limited access to quality public goods, unemployment, communal violence, floods, droughts, weak health systems, and increasing climate stress.</w:t>
      </w:r>
      <w:r w:rsidRPr="0046747E">
        <w:rPr>
          <w:rStyle w:val="FootnoteReference"/>
          <w:sz w:val="20"/>
        </w:rPr>
        <w:footnoteReference w:id="6"/>
      </w:r>
      <w:r w:rsidRPr="0046747E">
        <w:rPr>
          <w:sz w:val="20"/>
        </w:rPr>
        <w:t xml:space="preserve"> These challenges </w:t>
      </w:r>
      <w:r w:rsidR="003C32E1" w:rsidRPr="0046747E">
        <w:rPr>
          <w:sz w:val="20"/>
        </w:rPr>
        <w:t>compound</w:t>
      </w:r>
      <w:r w:rsidRPr="0046747E">
        <w:rPr>
          <w:sz w:val="20"/>
        </w:rPr>
        <w:t xml:space="preserve"> the structural and enabling factors that drive vulnerabilities and marginalization of segments of the population </w:t>
      </w:r>
      <w:r w:rsidR="003C32E1" w:rsidRPr="0046747E">
        <w:rPr>
          <w:sz w:val="20"/>
        </w:rPr>
        <w:t xml:space="preserve">that </w:t>
      </w:r>
      <w:r w:rsidRPr="0046747E">
        <w:rPr>
          <w:sz w:val="20"/>
        </w:rPr>
        <w:t xml:space="preserve">are furthest behind. </w:t>
      </w:r>
      <w:r w:rsidR="003C32E1" w:rsidRPr="0046747E">
        <w:rPr>
          <w:sz w:val="20"/>
        </w:rPr>
        <w:t>W</w:t>
      </w:r>
      <w:r w:rsidRPr="0046747E">
        <w:rPr>
          <w:sz w:val="20"/>
        </w:rPr>
        <w:t>omen’s representation (less than 30</w:t>
      </w:r>
      <w:r w:rsidR="003C32E1" w:rsidRPr="0046747E">
        <w:rPr>
          <w:sz w:val="20"/>
        </w:rPr>
        <w:t xml:space="preserve"> </w:t>
      </w:r>
      <w:r w:rsidRPr="0046747E">
        <w:rPr>
          <w:sz w:val="20"/>
        </w:rPr>
        <w:t>per cent)</w:t>
      </w:r>
      <w:r w:rsidRPr="0046747E">
        <w:rPr>
          <w:rStyle w:val="FootnoteReference"/>
          <w:sz w:val="20"/>
        </w:rPr>
        <w:footnoteReference w:id="7"/>
      </w:r>
      <w:r w:rsidRPr="0046747E">
        <w:rPr>
          <w:rStyle w:val="FootnoteReference"/>
        </w:rPr>
        <w:t xml:space="preserve"> </w:t>
      </w:r>
      <w:r w:rsidRPr="0046747E">
        <w:rPr>
          <w:sz w:val="20"/>
        </w:rPr>
        <w:t>and influence</w:t>
      </w:r>
      <w:r w:rsidR="003C32E1" w:rsidRPr="0046747E">
        <w:rPr>
          <w:sz w:val="20"/>
        </w:rPr>
        <w:t>, for example,</w:t>
      </w:r>
      <w:r w:rsidRPr="0046747E">
        <w:rPr>
          <w:sz w:val="20"/>
        </w:rPr>
        <w:t xml:space="preserve"> are limited</w:t>
      </w:r>
      <w:r w:rsidR="003C32E1" w:rsidRPr="0046747E">
        <w:rPr>
          <w:sz w:val="20"/>
        </w:rPr>
        <w:t xml:space="preserve"> and this also applies</w:t>
      </w:r>
      <w:r w:rsidRPr="0046747E">
        <w:rPr>
          <w:sz w:val="20"/>
        </w:rPr>
        <w:t xml:space="preserve"> </w:t>
      </w:r>
      <w:r w:rsidR="003C32E1" w:rsidRPr="0046747E">
        <w:rPr>
          <w:sz w:val="20"/>
        </w:rPr>
        <w:t xml:space="preserve">to </w:t>
      </w:r>
      <w:r w:rsidRPr="0046747E">
        <w:rPr>
          <w:sz w:val="20"/>
        </w:rPr>
        <w:t xml:space="preserve">youth </w:t>
      </w:r>
      <w:r w:rsidR="003C32E1" w:rsidRPr="0046747E">
        <w:rPr>
          <w:sz w:val="20"/>
        </w:rPr>
        <w:t xml:space="preserve">as they </w:t>
      </w:r>
      <w:r w:rsidRPr="0046747E">
        <w:rPr>
          <w:sz w:val="20"/>
        </w:rPr>
        <w:t>constitute 70 per cent of the population. According to 2018 household survey data, 18.2 per</w:t>
      </w:r>
      <w:r w:rsidR="003C32E1" w:rsidRPr="0046747E">
        <w:rPr>
          <w:sz w:val="20"/>
        </w:rPr>
        <w:t xml:space="preserve"> </w:t>
      </w:r>
      <w:r w:rsidRPr="0046747E">
        <w:rPr>
          <w:sz w:val="20"/>
        </w:rPr>
        <w:t>cent of Chadians in Ndjamena and 43 per</w:t>
      </w:r>
      <w:r w:rsidR="003C32E1" w:rsidRPr="0046747E">
        <w:rPr>
          <w:sz w:val="20"/>
        </w:rPr>
        <w:t xml:space="preserve"> </w:t>
      </w:r>
      <w:r w:rsidRPr="0046747E">
        <w:rPr>
          <w:sz w:val="20"/>
        </w:rPr>
        <w:t xml:space="preserve">cent in other urban areas </w:t>
      </w:r>
      <w:r w:rsidR="003C32E1" w:rsidRPr="0046747E">
        <w:rPr>
          <w:sz w:val="20"/>
        </w:rPr>
        <w:t xml:space="preserve">(versus </w:t>
      </w:r>
      <w:r w:rsidRPr="0046747E">
        <w:rPr>
          <w:sz w:val="20"/>
        </w:rPr>
        <w:t>66</w:t>
      </w:r>
      <w:r w:rsidR="003C32E1" w:rsidRPr="0046747E">
        <w:rPr>
          <w:sz w:val="20"/>
        </w:rPr>
        <w:t>.</w:t>
      </w:r>
      <w:r w:rsidRPr="0046747E">
        <w:rPr>
          <w:sz w:val="20"/>
        </w:rPr>
        <w:t>8 per</w:t>
      </w:r>
      <w:r w:rsidR="003C32E1" w:rsidRPr="0046747E">
        <w:rPr>
          <w:sz w:val="20"/>
        </w:rPr>
        <w:t xml:space="preserve"> </w:t>
      </w:r>
      <w:r w:rsidRPr="0046747E">
        <w:rPr>
          <w:sz w:val="20"/>
        </w:rPr>
        <w:t>cent in rural areas</w:t>
      </w:r>
      <w:r w:rsidR="003C32E1" w:rsidRPr="0046747E">
        <w:rPr>
          <w:sz w:val="20"/>
        </w:rPr>
        <w:t>)</w:t>
      </w:r>
      <w:r w:rsidRPr="0046747E">
        <w:rPr>
          <w:sz w:val="20"/>
        </w:rPr>
        <w:t xml:space="preserve"> </w:t>
      </w:r>
      <w:r w:rsidR="00C6067B" w:rsidRPr="0046747E">
        <w:rPr>
          <w:sz w:val="20"/>
        </w:rPr>
        <w:t xml:space="preserve">fall into the category of being </w:t>
      </w:r>
      <w:r w:rsidRPr="0046747E">
        <w:rPr>
          <w:sz w:val="20"/>
        </w:rPr>
        <w:t>multidimensionally poor</w:t>
      </w:r>
      <w:r w:rsidR="003C32E1" w:rsidRPr="0046747E">
        <w:rPr>
          <w:sz w:val="20"/>
        </w:rPr>
        <w:t>.</w:t>
      </w:r>
      <w:r w:rsidRPr="0046747E">
        <w:rPr>
          <w:rStyle w:val="FootnoteReference"/>
          <w:sz w:val="20"/>
        </w:rPr>
        <w:footnoteReference w:id="8"/>
      </w:r>
      <w:r w:rsidRPr="0046747E">
        <w:rPr>
          <w:sz w:val="20"/>
        </w:rPr>
        <w:t xml:space="preserve"> </w:t>
      </w:r>
    </w:p>
    <w:p w14:paraId="64705274" w14:textId="1DEB8D88" w:rsidR="00F6492A" w:rsidRPr="0046747E" w:rsidRDefault="00F6492A" w:rsidP="00F6492A">
      <w:pPr>
        <w:pStyle w:val="ADRText"/>
        <w:numPr>
          <w:ilvl w:val="0"/>
          <w:numId w:val="50"/>
        </w:numPr>
        <w:tabs>
          <w:tab w:val="left" w:pos="1276"/>
        </w:tabs>
        <w:spacing w:after="240"/>
        <w:ind w:left="851" w:right="713" w:firstLine="0"/>
        <w:rPr>
          <w:sz w:val="20"/>
        </w:rPr>
      </w:pPr>
      <w:r w:rsidRPr="0046747E">
        <w:rPr>
          <w:sz w:val="20"/>
        </w:rPr>
        <w:t xml:space="preserve">As reflected in Vision 2030, </w:t>
      </w:r>
      <w:r w:rsidR="003C32E1" w:rsidRPr="0046747E">
        <w:rPr>
          <w:sz w:val="20"/>
        </w:rPr>
        <w:t>T</w:t>
      </w:r>
      <w:r w:rsidRPr="0046747E">
        <w:rPr>
          <w:sz w:val="20"/>
        </w:rPr>
        <w:t xml:space="preserve">he Chad </w:t>
      </w:r>
      <w:r w:rsidR="003C32E1" w:rsidRPr="0046747E">
        <w:rPr>
          <w:sz w:val="20"/>
        </w:rPr>
        <w:t>W</w:t>
      </w:r>
      <w:r w:rsidRPr="0046747E">
        <w:rPr>
          <w:sz w:val="20"/>
        </w:rPr>
        <w:t xml:space="preserve">e </w:t>
      </w:r>
      <w:r w:rsidR="003C32E1" w:rsidRPr="0046747E">
        <w:rPr>
          <w:sz w:val="20"/>
        </w:rPr>
        <w:t>W</w:t>
      </w:r>
      <w:r w:rsidRPr="0046747E">
        <w:rPr>
          <w:sz w:val="20"/>
        </w:rPr>
        <w:t>ant, National Development Plan (NDP)</w:t>
      </w:r>
      <w:r w:rsidR="003C32E1" w:rsidRPr="0046747E">
        <w:rPr>
          <w:sz w:val="20"/>
        </w:rPr>
        <w:t>,</w:t>
      </w:r>
      <w:r w:rsidRPr="0046747E">
        <w:rPr>
          <w:sz w:val="20"/>
        </w:rPr>
        <w:t xml:space="preserve"> and Revised Transition Roadmap, Government of Chad core priorities include: </w:t>
      </w:r>
      <w:r w:rsidR="003C32E1" w:rsidRPr="0046747E">
        <w:rPr>
          <w:sz w:val="20"/>
        </w:rPr>
        <w:t>S</w:t>
      </w:r>
      <w:r w:rsidRPr="0046747E">
        <w:rPr>
          <w:sz w:val="20"/>
        </w:rPr>
        <w:t>trengthening peace and national unity, strengthening good governance and rule of law, developing a diversified and competitive economy, and improving quality of life</w:t>
      </w:r>
      <w:r w:rsidR="003C32E1" w:rsidRPr="0046747E">
        <w:rPr>
          <w:sz w:val="20"/>
        </w:rPr>
        <w:t xml:space="preserve"> for the populace</w:t>
      </w:r>
      <w:r w:rsidRPr="0046747E">
        <w:rPr>
          <w:sz w:val="20"/>
        </w:rPr>
        <w:t xml:space="preserve">. These form the backbone of the United Nations Sustainable Development Cooperation Framework (UNSDCF) 2024–2026. </w:t>
      </w:r>
    </w:p>
    <w:p w14:paraId="44181018" w14:textId="662C079D" w:rsidR="00F6492A" w:rsidRPr="0046747E" w:rsidRDefault="00F6492A" w:rsidP="00F6492A">
      <w:pPr>
        <w:pStyle w:val="ADRText"/>
        <w:numPr>
          <w:ilvl w:val="0"/>
          <w:numId w:val="50"/>
        </w:numPr>
        <w:tabs>
          <w:tab w:val="left" w:pos="1276"/>
        </w:tabs>
        <w:ind w:left="851" w:right="713" w:firstLine="0"/>
        <w:rPr>
          <w:sz w:val="20"/>
        </w:rPr>
      </w:pPr>
      <w:bookmarkStart w:id="1" w:name="_Hlk132378369"/>
      <w:r w:rsidRPr="0046747E">
        <w:rPr>
          <w:sz w:val="20"/>
        </w:rPr>
        <w:t>UNDP is a long-standing development partner for Chad.</w:t>
      </w:r>
      <w:r w:rsidRPr="0046747E">
        <w:rPr>
          <w:rStyle w:val="FootnoteReference"/>
          <w:sz w:val="20"/>
        </w:rPr>
        <w:footnoteReference w:id="9"/>
      </w:r>
      <w:r w:rsidRPr="0046747E">
        <w:rPr>
          <w:sz w:val="20"/>
        </w:rPr>
        <w:t xml:space="preserve"> </w:t>
      </w:r>
      <w:r w:rsidR="0016360A" w:rsidRPr="0046747E">
        <w:rPr>
          <w:sz w:val="20"/>
        </w:rPr>
        <w:t xml:space="preserve">In </w:t>
      </w:r>
      <w:r w:rsidRPr="0046747E">
        <w:rPr>
          <w:sz w:val="20"/>
        </w:rPr>
        <w:t>the past three programming cycles UNDP support reached more than 3,000,000 Chadians, reduced communal conflict by 20 per cent, increased access to justice by 37 per cent in target areas, and reduced fiscal waste by 8.3 per cent. In Guité, Ngalamia, Baltram and Koulkime, there has been a 15 per cent average increase in household income for 1</w:t>
      </w:r>
      <w:r w:rsidR="003C32E1" w:rsidRPr="0046747E">
        <w:rPr>
          <w:sz w:val="20"/>
        </w:rPr>
        <w:t>,</w:t>
      </w:r>
      <w:r w:rsidRPr="0046747E">
        <w:rPr>
          <w:sz w:val="20"/>
        </w:rPr>
        <w:t xml:space="preserve">331 people (509 females) through </w:t>
      </w:r>
      <w:r w:rsidR="003C32E1" w:rsidRPr="0046747E">
        <w:rPr>
          <w:sz w:val="20"/>
        </w:rPr>
        <w:t>c</w:t>
      </w:r>
      <w:r w:rsidRPr="0046747E">
        <w:rPr>
          <w:sz w:val="20"/>
        </w:rPr>
        <w:t xml:space="preserve">ash for </w:t>
      </w:r>
      <w:r w:rsidR="003C32E1" w:rsidRPr="0046747E">
        <w:rPr>
          <w:sz w:val="20"/>
        </w:rPr>
        <w:t>w</w:t>
      </w:r>
      <w:r w:rsidRPr="0046747E">
        <w:rPr>
          <w:sz w:val="20"/>
        </w:rPr>
        <w:t>ork in</w:t>
      </w:r>
      <w:r w:rsidR="003C32E1" w:rsidRPr="0046747E">
        <w:rPr>
          <w:sz w:val="20"/>
        </w:rPr>
        <w:t>itiatives</w:t>
      </w:r>
      <w:r w:rsidRPr="0046747E">
        <w:rPr>
          <w:sz w:val="20"/>
        </w:rPr>
        <w:t xml:space="preserve"> and 1,780 people (712 </w:t>
      </w:r>
      <w:r w:rsidR="003C32E1" w:rsidRPr="0046747E">
        <w:rPr>
          <w:sz w:val="20"/>
        </w:rPr>
        <w:t>w</w:t>
      </w:r>
      <w:r w:rsidRPr="0046747E">
        <w:rPr>
          <w:sz w:val="20"/>
        </w:rPr>
        <w:t>omen and girls) accessed microfinance services in Lake and Hadjer Lamis provinces.</w:t>
      </w:r>
      <w:r w:rsidRPr="0046747E">
        <w:rPr>
          <w:rStyle w:val="FootnoteReference"/>
          <w:sz w:val="20"/>
        </w:rPr>
        <w:t xml:space="preserve"> </w:t>
      </w:r>
      <w:r w:rsidRPr="0046747E">
        <w:rPr>
          <w:rStyle w:val="FootnoteReference"/>
          <w:sz w:val="20"/>
        </w:rPr>
        <w:footnoteReference w:id="10"/>
      </w:r>
    </w:p>
    <w:p w14:paraId="6A2E4E65" w14:textId="11C33DE6" w:rsidR="00F6492A" w:rsidRPr="0046747E" w:rsidRDefault="008C12A9" w:rsidP="00F6492A">
      <w:pPr>
        <w:pStyle w:val="ADRText"/>
        <w:numPr>
          <w:ilvl w:val="0"/>
          <w:numId w:val="50"/>
        </w:numPr>
        <w:tabs>
          <w:tab w:val="left" w:pos="1276"/>
        </w:tabs>
        <w:ind w:left="851" w:right="713" w:firstLine="0"/>
        <w:rPr>
          <w:sz w:val="20"/>
        </w:rPr>
      </w:pPr>
      <w:r w:rsidRPr="0046747E">
        <w:rPr>
          <w:sz w:val="20"/>
        </w:rPr>
        <w:t>In leveraging</w:t>
      </w:r>
      <w:r w:rsidR="003C32E1" w:rsidRPr="0046747E">
        <w:rPr>
          <w:sz w:val="20"/>
        </w:rPr>
        <w:t xml:space="preserve"> </w:t>
      </w:r>
      <w:r w:rsidR="00F6492A" w:rsidRPr="0046747E">
        <w:rPr>
          <w:sz w:val="20"/>
        </w:rPr>
        <w:t>the UNSDCF, UNDP</w:t>
      </w:r>
      <w:r w:rsidRPr="0046747E">
        <w:rPr>
          <w:sz w:val="20"/>
        </w:rPr>
        <w:t xml:space="preserve"> serves</w:t>
      </w:r>
      <w:r w:rsidR="00F6492A" w:rsidRPr="0046747E">
        <w:rPr>
          <w:sz w:val="20"/>
        </w:rPr>
        <w:t xml:space="preserve"> as co-creator and lead agency for three of the five joint programs</w:t>
      </w:r>
      <w:r w:rsidRPr="0046747E">
        <w:rPr>
          <w:sz w:val="20"/>
        </w:rPr>
        <w:t xml:space="preserve"> </w:t>
      </w:r>
      <w:r w:rsidR="00F6492A" w:rsidRPr="0046747E">
        <w:rPr>
          <w:sz w:val="20"/>
        </w:rPr>
        <w:t>on transition, social cohesion, disarmament, demobilization, and reintegration (DDR)</w:t>
      </w:r>
      <w:r w:rsidRPr="0046747E">
        <w:rPr>
          <w:sz w:val="20"/>
        </w:rPr>
        <w:t xml:space="preserve">. It </w:t>
      </w:r>
      <w:r w:rsidR="00F6492A" w:rsidRPr="0046747E">
        <w:rPr>
          <w:sz w:val="20"/>
        </w:rPr>
        <w:t xml:space="preserve">will utilize its six signature solutions to deliver integrated programming across all NDP and </w:t>
      </w:r>
      <w:r w:rsidR="0014699D" w:rsidRPr="0046747E">
        <w:rPr>
          <w:sz w:val="20"/>
        </w:rPr>
        <w:t>Revised Transition Roadmap</w:t>
      </w:r>
      <w:r w:rsidR="00F6492A" w:rsidRPr="0046747E">
        <w:rPr>
          <w:sz w:val="20"/>
        </w:rPr>
        <w:t xml:space="preserve"> priorities. UNDP is the main partner supporting Chad in key priority areas </w:t>
      </w:r>
      <w:r w:rsidRPr="0046747E">
        <w:rPr>
          <w:sz w:val="20"/>
        </w:rPr>
        <w:t>of</w:t>
      </w:r>
      <w:r w:rsidR="00F6492A" w:rsidRPr="0046747E">
        <w:rPr>
          <w:sz w:val="20"/>
        </w:rPr>
        <w:t xml:space="preserve"> political transition, stabili</w:t>
      </w:r>
      <w:r w:rsidRPr="0046747E">
        <w:rPr>
          <w:sz w:val="20"/>
        </w:rPr>
        <w:t>z</w:t>
      </w:r>
      <w:r w:rsidR="00F6492A" w:rsidRPr="0046747E">
        <w:rPr>
          <w:sz w:val="20"/>
        </w:rPr>
        <w:t xml:space="preserve">ation through community security, deradicalization, and service delivery in addition to justice, healthcare, and climate action. UNDP has 155 experts in various state institutions and is present in 20 of 23 provinces with programme activities covering all </w:t>
      </w:r>
      <w:r w:rsidRPr="0046747E">
        <w:rPr>
          <w:sz w:val="20"/>
        </w:rPr>
        <w:t>three</w:t>
      </w:r>
      <w:r w:rsidR="00F6492A" w:rsidRPr="0046747E">
        <w:rPr>
          <w:sz w:val="20"/>
        </w:rPr>
        <w:t xml:space="preserve"> priorities of the </w:t>
      </w:r>
      <w:r w:rsidR="0014699D" w:rsidRPr="0046747E">
        <w:rPr>
          <w:sz w:val="20"/>
        </w:rPr>
        <w:t>Revised Transition Roadmap</w:t>
      </w:r>
      <w:r w:rsidR="00F6492A" w:rsidRPr="0046747E">
        <w:rPr>
          <w:sz w:val="20"/>
        </w:rPr>
        <w:t xml:space="preserve">. </w:t>
      </w:r>
      <w:r w:rsidRPr="0046747E">
        <w:rPr>
          <w:sz w:val="20"/>
        </w:rPr>
        <w:t xml:space="preserve">Furthermore, </w:t>
      </w:r>
      <w:r w:rsidR="00F6492A" w:rsidRPr="0046747E">
        <w:rPr>
          <w:sz w:val="20"/>
        </w:rPr>
        <w:t xml:space="preserve">UNDP </w:t>
      </w:r>
      <w:r w:rsidRPr="0046747E">
        <w:rPr>
          <w:sz w:val="20"/>
        </w:rPr>
        <w:t xml:space="preserve">has </w:t>
      </w:r>
      <w:r w:rsidR="00F6492A" w:rsidRPr="0046747E">
        <w:rPr>
          <w:sz w:val="20"/>
        </w:rPr>
        <w:t xml:space="preserve">forged </w:t>
      </w:r>
      <w:r w:rsidR="00F6492A" w:rsidRPr="0046747E">
        <w:rPr>
          <w:sz w:val="20"/>
        </w:rPr>
        <w:lastRenderedPageBreak/>
        <w:t>partnerships with regional organi</w:t>
      </w:r>
      <w:r w:rsidRPr="0046747E">
        <w:rPr>
          <w:sz w:val="20"/>
        </w:rPr>
        <w:t>z</w:t>
      </w:r>
      <w:r w:rsidR="00F6492A" w:rsidRPr="0046747E">
        <w:rPr>
          <w:sz w:val="20"/>
        </w:rPr>
        <w:t>ations</w:t>
      </w:r>
      <w:r w:rsidRPr="0046747E">
        <w:rPr>
          <w:sz w:val="20"/>
        </w:rPr>
        <w:t>:</w:t>
      </w:r>
      <w:r w:rsidR="00F6492A" w:rsidRPr="0046747E">
        <w:rPr>
          <w:sz w:val="20"/>
        </w:rPr>
        <w:t xml:space="preserve"> Africa Union</w:t>
      </w:r>
      <w:r w:rsidRPr="0046747E">
        <w:rPr>
          <w:sz w:val="20"/>
        </w:rPr>
        <w:t xml:space="preserve">, </w:t>
      </w:r>
      <w:r w:rsidR="00F6492A" w:rsidRPr="0046747E">
        <w:rPr>
          <w:sz w:val="20"/>
        </w:rPr>
        <w:t xml:space="preserve">Lake Chad Basin Commission (LCBC), and Francophonie.  </w:t>
      </w:r>
    </w:p>
    <w:bookmarkEnd w:id="1"/>
    <w:p w14:paraId="0D826531" w14:textId="4005AFA8" w:rsidR="00F6492A" w:rsidRPr="0046747E" w:rsidRDefault="00F6492A" w:rsidP="00F6492A">
      <w:pPr>
        <w:pStyle w:val="ADRText"/>
        <w:numPr>
          <w:ilvl w:val="0"/>
          <w:numId w:val="50"/>
        </w:numPr>
        <w:tabs>
          <w:tab w:val="left" w:pos="1276"/>
        </w:tabs>
        <w:ind w:left="851" w:right="713" w:firstLine="0"/>
        <w:rPr>
          <w:sz w:val="20"/>
        </w:rPr>
      </w:pPr>
      <w:r w:rsidRPr="0046747E">
        <w:rPr>
          <w:sz w:val="20"/>
        </w:rPr>
        <w:t>The country programme incorporates recommendations of the Independent Country Programme Evaluation (ICPE) to strengthen synergies among</w:t>
      </w:r>
      <w:r w:rsidR="00405080" w:rsidRPr="0046747E">
        <w:rPr>
          <w:sz w:val="20"/>
        </w:rPr>
        <w:t>st</w:t>
      </w:r>
      <w:r w:rsidRPr="0046747E">
        <w:rPr>
          <w:sz w:val="20"/>
        </w:rPr>
        <w:t xml:space="preserve"> interventions, consolidate programme</w:t>
      </w:r>
      <w:r w:rsidR="00405080" w:rsidRPr="0046747E">
        <w:rPr>
          <w:sz w:val="20"/>
        </w:rPr>
        <w:t>s</w:t>
      </w:r>
      <w:r w:rsidRPr="0046747E">
        <w:rPr>
          <w:sz w:val="20"/>
        </w:rPr>
        <w:t xml:space="preserve"> through an integrated approach, expand strategic partnerships with other development actors, and optimize technical assistance, advocacy, and community-level interventions for sustainable development outcomes. Additionally, it focuses on incorporating conflict-sensitive programming principles during the design, implementation, and post-implementation stages to effectively contribute to sustainable peace objectives. The programme emphasizes integrating data as a crucial element across all activities and investing in knowledge production to enhance the technical foundation of interventions, advocacy efforts, and resource mobilization.</w:t>
      </w:r>
    </w:p>
    <w:p w14:paraId="5E70BCE0" w14:textId="77777777" w:rsidR="00F6492A" w:rsidRPr="0046747E" w:rsidRDefault="00F6492A" w:rsidP="00F6492A">
      <w:pPr>
        <w:pStyle w:val="Heading2"/>
        <w:tabs>
          <w:tab w:val="left" w:pos="1276"/>
        </w:tabs>
        <w:ind w:left="851" w:right="713"/>
        <w:jc w:val="both"/>
        <w:rPr>
          <w:rFonts w:ascii="Times New Roman" w:hAnsi="Times New Roman"/>
          <w:bCs/>
          <w:color w:val="000000"/>
          <w:sz w:val="20"/>
          <w:lang w:val="en-GB"/>
        </w:rPr>
      </w:pPr>
    </w:p>
    <w:p w14:paraId="260AC06F" w14:textId="21ABF2CB" w:rsidR="00F6492A" w:rsidRPr="0046747E" w:rsidRDefault="00F6492A" w:rsidP="00F6492A">
      <w:pPr>
        <w:pStyle w:val="Heading2"/>
        <w:tabs>
          <w:tab w:val="left" w:pos="1276"/>
        </w:tabs>
        <w:ind w:left="851" w:right="713" w:hanging="567"/>
        <w:jc w:val="both"/>
        <w:rPr>
          <w:rFonts w:ascii="Times New Roman" w:hAnsi="Times New Roman"/>
          <w:color w:val="000000"/>
          <w:spacing w:val="-3"/>
          <w:szCs w:val="28"/>
          <w:lang w:val="en-GB"/>
        </w:rPr>
      </w:pPr>
      <w:r w:rsidRPr="0046747E">
        <w:rPr>
          <w:rFonts w:ascii="Times New Roman" w:hAnsi="Times New Roman"/>
          <w:bCs/>
          <w:color w:val="000000"/>
          <w:szCs w:val="28"/>
          <w:lang w:val="en-GB"/>
        </w:rPr>
        <w:t xml:space="preserve">II. </w:t>
      </w:r>
      <w:r w:rsidRPr="0046747E">
        <w:rPr>
          <w:rFonts w:ascii="Times New Roman" w:hAnsi="Times New Roman"/>
          <w:bCs/>
          <w:color w:val="000000"/>
          <w:szCs w:val="28"/>
          <w:lang w:val="en-GB"/>
        </w:rPr>
        <w:tab/>
        <w:t xml:space="preserve">Programme </w:t>
      </w:r>
      <w:r w:rsidR="00EC1C44" w:rsidRPr="0046747E">
        <w:rPr>
          <w:rFonts w:ascii="Times New Roman" w:hAnsi="Times New Roman"/>
          <w:bCs/>
          <w:color w:val="000000"/>
          <w:szCs w:val="28"/>
          <w:lang w:val="en-GB"/>
        </w:rPr>
        <w:t>p</w:t>
      </w:r>
      <w:r w:rsidRPr="0046747E">
        <w:rPr>
          <w:rFonts w:ascii="Times New Roman" w:hAnsi="Times New Roman"/>
          <w:bCs/>
          <w:color w:val="000000"/>
          <w:szCs w:val="28"/>
          <w:lang w:val="en-GB"/>
        </w:rPr>
        <w:t xml:space="preserve">riorities and </w:t>
      </w:r>
      <w:r w:rsidR="00EC1C44" w:rsidRPr="0046747E">
        <w:rPr>
          <w:rFonts w:ascii="Times New Roman" w:hAnsi="Times New Roman"/>
          <w:bCs/>
          <w:color w:val="000000"/>
          <w:szCs w:val="28"/>
          <w:lang w:val="en-GB"/>
        </w:rPr>
        <w:t>p</w:t>
      </w:r>
      <w:r w:rsidRPr="0046747E">
        <w:rPr>
          <w:rFonts w:ascii="Times New Roman" w:hAnsi="Times New Roman"/>
          <w:bCs/>
          <w:color w:val="000000"/>
          <w:szCs w:val="28"/>
          <w:lang w:val="en-GB"/>
        </w:rPr>
        <w:t xml:space="preserve">artnerships </w:t>
      </w:r>
    </w:p>
    <w:p w14:paraId="5E5FE29C" w14:textId="109240CB" w:rsidR="00F6492A" w:rsidRPr="0046747E" w:rsidRDefault="00F6492A" w:rsidP="00F6492A">
      <w:pPr>
        <w:pStyle w:val="ADRText"/>
        <w:numPr>
          <w:ilvl w:val="0"/>
          <w:numId w:val="50"/>
        </w:numPr>
        <w:tabs>
          <w:tab w:val="left" w:pos="1276"/>
        </w:tabs>
        <w:ind w:left="851" w:right="713" w:firstLine="0"/>
        <w:rPr>
          <w:sz w:val="20"/>
        </w:rPr>
      </w:pPr>
      <w:r w:rsidRPr="0046747E">
        <w:rPr>
          <w:sz w:val="20"/>
        </w:rPr>
        <w:t>The programme facilitate</w:t>
      </w:r>
      <w:r w:rsidR="00EC1C44" w:rsidRPr="0046747E">
        <w:rPr>
          <w:sz w:val="20"/>
        </w:rPr>
        <w:t>s</w:t>
      </w:r>
      <w:r w:rsidRPr="0046747E">
        <w:rPr>
          <w:sz w:val="20"/>
        </w:rPr>
        <w:t xml:space="preserve"> structural transformation to improve the living conditions of Chadians, especially the most vulnerable. The priorities of the country programme are derived from national priorities and UNSDCF based on substantive consultations with national partners, including civil society and youth. </w:t>
      </w:r>
      <w:r w:rsidR="00EC1C44" w:rsidRPr="0046747E">
        <w:rPr>
          <w:sz w:val="20"/>
        </w:rPr>
        <w:t>I</w:t>
      </w:r>
      <w:r w:rsidRPr="0046747E">
        <w:rPr>
          <w:sz w:val="20"/>
        </w:rPr>
        <w:t>mproving governance and peacebuilding is aligned to pillar</w:t>
      </w:r>
      <w:r w:rsidR="00EC1C44" w:rsidRPr="0046747E">
        <w:rPr>
          <w:sz w:val="20"/>
        </w:rPr>
        <w:t>s</w:t>
      </w:r>
      <w:r w:rsidRPr="0046747E">
        <w:rPr>
          <w:sz w:val="20"/>
        </w:rPr>
        <w:t xml:space="preserve"> 1</w:t>
      </w:r>
      <w:r w:rsidR="00EC1C44" w:rsidRPr="0046747E">
        <w:rPr>
          <w:sz w:val="20"/>
        </w:rPr>
        <w:t xml:space="preserve"> </w:t>
      </w:r>
      <w:r w:rsidRPr="0046747E">
        <w:rPr>
          <w:sz w:val="20"/>
        </w:rPr>
        <w:t>and 2 of the NDP, axes 1,</w:t>
      </w:r>
      <w:r w:rsidR="00EC1C44" w:rsidRPr="0046747E">
        <w:rPr>
          <w:sz w:val="20"/>
        </w:rPr>
        <w:t xml:space="preserve"> </w:t>
      </w:r>
      <w:r w:rsidRPr="0046747E">
        <w:rPr>
          <w:sz w:val="20"/>
        </w:rPr>
        <w:t>2,</w:t>
      </w:r>
      <w:r w:rsidR="00EC1C44" w:rsidRPr="0046747E">
        <w:rPr>
          <w:sz w:val="20"/>
        </w:rPr>
        <w:t xml:space="preserve"> </w:t>
      </w:r>
      <w:r w:rsidRPr="0046747E">
        <w:rPr>
          <w:sz w:val="20"/>
        </w:rPr>
        <w:t xml:space="preserve">3 and 5 of the </w:t>
      </w:r>
      <w:r w:rsidR="0014699D" w:rsidRPr="0046747E">
        <w:rPr>
          <w:sz w:val="20"/>
        </w:rPr>
        <w:t>Revised Transition Roadmap</w:t>
      </w:r>
      <w:r w:rsidRPr="0046747E">
        <w:rPr>
          <w:sz w:val="20"/>
        </w:rPr>
        <w:t xml:space="preserve">, </w:t>
      </w:r>
      <w:r w:rsidR="00EC1C44" w:rsidRPr="0046747E">
        <w:rPr>
          <w:sz w:val="20"/>
        </w:rPr>
        <w:t>O</w:t>
      </w:r>
      <w:r w:rsidRPr="0046747E">
        <w:rPr>
          <w:sz w:val="20"/>
        </w:rPr>
        <w:t>utcome 3 of UNSDCF, signature solution</w:t>
      </w:r>
      <w:r w:rsidR="00EC1C44" w:rsidRPr="0046747E">
        <w:rPr>
          <w:sz w:val="20"/>
        </w:rPr>
        <w:t>s</w:t>
      </w:r>
      <w:r w:rsidRPr="0046747E">
        <w:rPr>
          <w:sz w:val="20"/>
        </w:rPr>
        <w:t xml:space="preserve"> 2,</w:t>
      </w:r>
      <w:r w:rsidR="00EC1C44" w:rsidRPr="0046747E">
        <w:rPr>
          <w:sz w:val="20"/>
        </w:rPr>
        <w:t xml:space="preserve"> </w:t>
      </w:r>
      <w:r w:rsidRPr="0046747E">
        <w:rPr>
          <w:sz w:val="20"/>
        </w:rPr>
        <w:t xml:space="preserve">3 and 6 of UNDP </w:t>
      </w:r>
      <w:r w:rsidR="00EC1C44" w:rsidRPr="0046747E">
        <w:rPr>
          <w:sz w:val="20"/>
        </w:rPr>
        <w:t>s</w:t>
      </w:r>
      <w:r w:rsidRPr="0046747E">
        <w:rPr>
          <w:sz w:val="20"/>
        </w:rPr>
        <w:t xml:space="preserve">trategic </w:t>
      </w:r>
      <w:r w:rsidR="00EC1C44" w:rsidRPr="0046747E">
        <w:rPr>
          <w:sz w:val="20"/>
        </w:rPr>
        <w:t>p</w:t>
      </w:r>
      <w:r w:rsidRPr="0046747E">
        <w:rPr>
          <w:sz w:val="20"/>
        </w:rPr>
        <w:t>lan and SDGs 2,</w:t>
      </w:r>
      <w:r w:rsidR="00EC1C44" w:rsidRPr="0046747E">
        <w:rPr>
          <w:sz w:val="20"/>
        </w:rPr>
        <w:t xml:space="preserve"> </w:t>
      </w:r>
      <w:r w:rsidRPr="0046747E">
        <w:rPr>
          <w:sz w:val="20"/>
        </w:rPr>
        <w:t>6,</w:t>
      </w:r>
      <w:r w:rsidR="00EC1C44" w:rsidRPr="0046747E">
        <w:rPr>
          <w:sz w:val="20"/>
        </w:rPr>
        <w:t xml:space="preserve"> </w:t>
      </w:r>
      <w:r w:rsidRPr="0046747E">
        <w:rPr>
          <w:sz w:val="20"/>
        </w:rPr>
        <w:t>8,</w:t>
      </w:r>
      <w:r w:rsidR="00EC1C44" w:rsidRPr="0046747E">
        <w:rPr>
          <w:sz w:val="20"/>
        </w:rPr>
        <w:t xml:space="preserve"> </w:t>
      </w:r>
      <w:r w:rsidRPr="0046747E">
        <w:rPr>
          <w:sz w:val="20"/>
        </w:rPr>
        <w:t>10,</w:t>
      </w:r>
      <w:r w:rsidR="00EC1C44" w:rsidRPr="0046747E">
        <w:rPr>
          <w:sz w:val="20"/>
        </w:rPr>
        <w:t xml:space="preserve"> </w:t>
      </w:r>
      <w:r w:rsidRPr="0046747E">
        <w:rPr>
          <w:sz w:val="20"/>
        </w:rPr>
        <w:t>12,</w:t>
      </w:r>
      <w:r w:rsidR="00EC1C44" w:rsidRPr="0046747E">
        <w:rPr>
          <w:sz w:val="20"/>
        </w:rPr>
        <w:t xml:space="preserve"> </w:t>
      </w:r>
      <w:r w:rsidRPr="0046747E">
        <w:rPr>
          <w:sz w:val="20"/>
        </w:rPr>
        <w:t>16,</w:t>
      </w:r>
      <w:r w:rsidR="00EC1C44" w:rsidRPr="0046747E">
        <w:rPr>
          <w:sz w:val="20"/>
        </w:rPr>
        <w:t xml:space="preserve"> and </w:t>
      </w:r>
      <w:r w:rsidRPr="0046747E">
        <w:rPr>
          <w:sz w:val="20"/>
        </w:rPr>
        <w:t xml:space="preserve">17. </w:t>
      </w:r>
      <w:r w:rsidR="00EC1C44" w:rsidRPr="0046747E">
        <w:rPr>
          <w:sz w:val="20"/>
        </w:rPr>
        <w:t>P</w:t>
      </w:r>
      <w:r w:rsidRPr="0046747E">
        <w:rPr>
          <w:sz w:val="20"/>
        </w:rPr>
        <w:t xml:space="preserve">riority inclusive and sustainable economic growth is aligned to </w:t>
      </w:r>
      <w:r w:rsidR="00EC1C44" w:rsidRPr="0046747E">
        <w:rPr>
          <w:sz w:val="20"/>
        </w:rPr>
        <w:t>P</w:t>
      </w:r>
      <w:r w:rsidRPr="0046747E">
        <w:rPr>
          <w:sz w:val="20"/>
        </w:rPr>
        <w:t xml:space="preserve">illar 3 of the NDP, </w:t>
      </w:r>
      <w:r w:rsidR="00EC1C44" w:rsidRPr="0046747E">
        <w:rPr>
          <w:sz w:val="20"/>
        </w:rPr>
        <w:t>A</w:t>
      </w:r>
      <w:r w:rsidRPr="0046747E">
        <w:rPr>
          <w:sz w:val="20"/>
        </w:rPr>
        <w:t>x</w:t>
      </w:r>
      <w:r w:rsidR="00EC1C44" w:rsidRPr="0046747E">
        <w:rPr>
          <w:sz w:val="20"/>
        </w:rPr>
        <w:t>i</w:t>
      </w:r>
      <w:r w:rsidRPr="0046747E">
        <w:rPr>
          <w:sz w:val="20"/>
        </w:rPr>
        <w:t xml:space="preserve">s 4 of the </w:t>
      </w:r>
      <w:r w:rsidR="0014699D" w:rsidRPr="0046747E">
        <w:rPr>
          <w:sz w:val="20"/>
        </w:rPr>
        <w:t>Revised Transition Roadmap</w:t>
      </w:r>
      <w:r w:rsidRPr="0046747E">
        <w:rPr>
          <w:sz w:val="20"/>
        </w:rPr>
        <w:t xml:space="preserve">, </w:t>
      </w:r>
      <w:r w:rsidR="00EC1C44" w:rsidRPr="0046747E">
        <w:rPr>
          <w:sz w:val="20"/>
        </w:rPr>
        <w:t>O</w:t>
      </w:r>
      <w:r w:rsidRPr="0046747E">
        <w:rPr>
          <w:sz w:val="20"/>
        </w:rPr>
        <w:t>utcome 4 of UNSDCF, signature solution</w:t>
      </w:r>
      <w:r w:rsidR="00EC1C44" w:rsidRPr="0046747E">
        <w:rPr>
          <w:sz w:val="20"/>
        </w:rPr>
        <w:t>s</w:t>
      </w:r>
      <w:r w:rsidRPr="0046747E">
        <w:rPr>
          <w:sz w:val="20"/>
        </w:rPr>
        <w:t xml:space="preserve"> 1and 6 of UNDP </w:t>
      </w:r>
      <w:r w:rsidR="00EC1C44" w:rsidRPr="0046747E">
        <w:rPr>
          <w:sz w:val="20"/>
        </w:rPr>
        <w:t xml:space="preserve">strategic plan, </w:t>
      </w:r>
      <w:r w:rsidRPr="0046747E">
        <w:rPr>
          <w:sz w:val="20"/>
        </w:rPr>
        <w:t xml:space="preserve">and SDGs 1, 2, 5, 7, 8, 9, </w:t>
      </w:r>
      <w:r w:rsidR="00EC1C44" w:rsidRPr="0046747E">
        <w:rPr>
          <w:sz w:val="20"/>
        </w:rPr>
        <w:t xml:space="preserve"> and </w:t>
      </w:r>
      <w:r w:rsidRPr="0046747E">
        <w:rPr>
          <w:sz w:val="20"/>
        </w:rPr>
        <w:t>10. The priority</w:t>
      </w:r>
      <w:r w:rsidR="00EC1C44" w:rsidRPr="0046747E">
        <w:rPr>
          <w:sz w:val="20"/>
        </w:rPr>
        <w:t xml:space="preserve"> area of</w:t>
      </w:r>
      <w:r w:rsidRPr="0046747E">
        <w:rPr>
          <w:sz w:val="20"/>
        </w:rPr>
        <w:t xml:space="preserve"> environmental sustainability, climate resilience and disaster risk reduction is aligned to </w:t>
      </w:r>
      <w:r w:rsidR="00EC1C44" w:rsidRPr="0046747E">
        <w:rPr>
          <w:sz w:val="20"/>
        </w:rPr>
        <w:t>P</w:t>
      </w:r>
      <w:r w:rsidRPr="0046747E">
        <w:rPr>
          <w:sz w:val="20"/>
        </w:rPr>
        <w:t xml:space="preserve">illar 3 of the NDP, </w:t>
      </w:r>
      <w:r w:rsidR="00EC1C44" w:rsidRPr="0046747E">
        <w:rPr>
          <w:sz w:val="20"/>
        </w:rPr>
        <w:t xml:space="preserve">Axis </w:t>
      </w:r>
      <w:r w:rsidRPr="0046747E">
        <w:rPr>
          <w:sz w:val="20"/>
        </w:rPr>
        <w:t xml:space="preserve">4 of the </w:t>
      </w:r>
      <w:r w:rsidR="0014699D" w:rsidRPr="0046747E">
        <w:rPr>
          <w:sz w:val="20"/>
        </w:rPr>
        <w:t>Revised Transition Roadmap</w:t>
      </w:r>
      <w:r w:rsidRPr="0046747E">
        <w:rPr>
          <w:sz w:val="20"/>
        </w:rPr>
        <w:t xml:space="preserve">, </w:t>
      </w:r>
      <w:r w:rsidR="00EC1C44" w:rsidRPr="0046747E">
        <w:rPr>
          <w:sz w:val="20"/>
        </w:rPr>
        <w:t>O</w:t>
      </w:r>
      <w:r w:rsidRPr="0046747E">
        <w:rPr>
          <w:sz w:val="20"/>
        </w:rPr>
        <w:t xml:space="preserve">utcome 4 of </w:t>
      </w:r>
      <w:r w:rsidR="00EC1C44" w:rsidRPr="0046747E">
        <w:rPr>
          <w:sz w:val="20"/>
        </w:rPr>
        <w:t xml:space="preserve">the </w:t>
      </w:r>
      <w:r w:rsidRPr="0046747E">
        <w:rPr>
          <w:sz w:val="20"/>
        </w:rPr>
        <w:t>UNSDCF, signature solution</w:t>
      </w:r>
      <w:r w:rsidR="00EC1C44" w:rsidRPr="0046747E">
        <w:rPr>
          <w:sz w:val="20"/>
        </w:rPr>
        <w:t>s</w:t>
      </w:r>
      <w:r w:rsidRPr="0046747E">
        <w:rPr>
          <w:sz w:val="20"/>
        </w:rPr>
        <w:t xml:space="preserve"> 3,</w:t>
      </w:r>
      <w:r w:rsidR="00EC1C44" w:rsidRPr="0046747E">
        <w:rPr>
          <w:sz w:val="20"/>
        </w:rPr>
        <w:t xml:space="preserve"> </w:t>
      </w:r>
      <w:r w:rsidRPr="0046747E">
        <w:rPr>
          <w:sz w:val="20"/>
        </w:rPr>
        <w:t xml:space="preserve">4 and 5 of </w:t>
      </w:r>
      <w:r w:rsidR="00EC1C44" w:rsidRPr="0046747E">
        <w:rPr>
          <w:sz w:val="20"/>
        </w:rPr>
        <w:t xml:space="preserve">the </w:t>
      </w:r>
      <w:r w:rsidRPr="0046747E">
        <w:rPr>
          <w:sz w:val="20"/>
        </w:rPr>
        <w:t xml:space="preserve">UNDP </w:t>
      </w:r>
      <w:r w:rsidR="00EC1C44" w:rsidRPr="0046747E">
        <w:rPr>
          <w:sz w:val="20"/>
        </w:rPr>
        <w:t xml:space="preserve">strategic plan, </w:t>
      </w:r>
      <w:r w:rsidRPr="0046747E">
        <w:rPr>
          <w:sz w:val="20"/>
        </w:rPr>
        <w:t>and SDGs 1, 5, 7, 16, 17.</w:t>
      </w:r>
    </w:p>
    <w:p w14:paraId="1F85509E" w14:textId="70F23FC7" w:rsidR="00F6492A" w:rsidRPr="0046747E" w:rsidRDefault="00EC1C44" w:rsidP="00F6492A">
      <w:pPr>
        <w:pStyle w:val="ADRText"/>
        <w:numPr>
          <w:ilvl w:val="0"/>
          <w:numId w:val="50"/>
        </w:numPr>
        <w:tabs>
          <w:tab w:val="left" w:pos="1276"/>
        </w:tabs>
        <w:ind w:left="851" w:right="713" w:firstLine="0"/>
        <w:rPr>
          <w:sz w:val="20"/>
        </w:rPr>
      </w:pPr>
      <w:r w:rsidRPr="0046747E">
        <w:rPr>
          <w:sz w:val="20"/>
        </w:rPr>
        <w:t>To integrate</w:t>
      </w:r>
      <w:r w:rsidR="00F6492A" w:rsidRPr="0046747E">
        <w:rPr>
          <w:sz w:val="20"/>
        </w:rPr>
        <w:t xml:space="preserve"> nexus programming, UNDP will support UNSDCF outcomes through an area-based approach centred on the resilience of people (skills and opportunities) and institutions (structure, skills, systems, symbiosis, synergy). </w:t>
      </w:r>
      <w:r w:rsidRPr="0046747E">
        <w:rPr>
          <w:sz w:val="20"/>
        </w:rPr>
        <w:t>This</w:t>
      </w:r>
      <w:r w:rsidR="00F6492A" w:rsidRPr="0046747E">
        <w:rPr>
          <w:sz w:val="20"/>
        </w:rPr>
        <w:t xml:space="preserve"> approach </w:t>
      </w:r>
      <w:r w:rsidRPr="0046747E">
        <w:rPr>
          <w:sz w:val="20"/>
        </w:rPr>
        <w:t>lays the</w:t>
      </w:r>
      <w:r w:rsidR="00F6492A" w:rsidRPr="0046747E">
        <w:rPr>
          <w:sz w:val="20"/>
        </w:rPr>
        <w:t xml:space="preserve"> foundation for cohesive community and social contracts, building and/or strengthening local government and national institutions for service delivery, expanding access to justice, and climate resilience. It will </w:t>
      </w:r>
      <w:r w:rsidRPr="0046747E">
        <w:rPr>
          <w:sz w:val="20"/>
        </w:rPr>
        <w:t>facilitate</w:t>
      </w:r>
      <w:r w:rsidR="00F6492A" w:rsidRPr="0046747E">
        <w:rPr>
          <w:sz w:val="20"/>
        </w:rPr>
        <w:t xml:space="preserve"> knowledge and technology transfer through South-South and triangular cooperation</w:t>
      </w:r>
      <w:r w:rsidRPr="0046747E">
        <w:rPr>
          <w:sz w:val="20"/>
        </w:rPr>
        <w:t>,</w:t>
      </w:r>
      <w:r w:rsidR="00F6492A" w:rsidRPr="0046747E">
        <w:rPr>
          <w:sz w:val="20"/>
        </w:rPr>
        <w:t xml:space="preserve"> managing knowledge and innovation and developing strategic communication to mobilize and administer domestic, international, public, and private resources</w:t>
      </w:r>
      <w:r w:rsidRPr="0046747E">
        <w:rPr>
          <w:sz w:val="20"/>
        </w:rPr>
        <w:t xml:space="preserve">, offering </w:t>
      </w:r>
      <w:r w:rsidR="00F6492A" w:rsidRPr="0046747E">
        <w:rPr>
          <w:sz w:val="20"/>
        </w:rPr>
        <w:t>policy advice</w:t>
      </w:r>
      <w:r w:rsidRPr="0046747E">
        <w:rPr>
          <w:sz w:val="20"/>
        </w:rPr>
        <w:t>,</w:t>
      </w:r>
      <w:r w:rsidR="00F6492A" w:rsidRPr="0046747E">
        <w:rPr>
          <w:sz w:val="20"/>
        </w:rPr>
        <w:t xml:space="preserve"> and deploying a mix of capacity development </w:t>
      </w:r>
      <w:r w:rsidRPr="0046747E">
        <w:rPr>
          <w:sz w:val="20"/>
        </w:rPr>
        <w:t xml:space="preserve">and </w:t>
      </w:r>
      <w:r w:rsidR="00F6492A" w:rsidRPr="0046747E">
        <w:rPr>
          <w:sz w:val="20"/>
        </w:rPr>
        <w:t>injection, where urgent tasks must be performed.</w:t>
      </w:r>
    </w:p>
    <w:p w14:paraId="58727DFC" w14:textId="7BE31F89" w:rsidR="00F6492A" w:rsidRPr="0046747E" w:rsidRDefault="00F6492A" w:rsidP="00F6492A">
      <w:pPr>
        <w:pStyle w:val="ADRText"/>
        <w:numPr>
          <w:ilvl w:val="0"/>
          <w:numId w:val="50"/>
        </w:numPr>
        <w:tabs>
          <w:tab w:val="left" w:pos="1276"/>
        </w:tabs>
        <w:ind w:left="851" w:right="713" w:firstLine="0"/>
        <w:rPr>
          <w:sz w:val="20"/>
        </w:rPr>
      </w:pPr>
      <w:r w:rsidRPr="0046747E">
        <w:rPr>
          <w:sz w:val="20"/>
        </w:rPr>
        <w:t>Leveraging its lead role on stabili</w:t>
      </w:r>
      <w:r w:rsidR="00EC1C44" w:rsidRPr="0046747E">
        <w:rPr>
          <w:sz w:val="20"/>
        </w:rPr>
        <w:t>z</w:t>
      </w:r>
      <w:r w:rsidRPr="0046747E">
        <w:rPr>
          <w:sz w:val="20"/>
        </w:rPr>
        <w:t xml:space="preserve">ation, UNDP will continue to champion nexus programming </w:t>
      </w:r>
      <w:r w:rsidR="00EC1C44" w:rsidRPr="0046747E">
        <w:rPr>
          <w:sz w:val="20"/>
        </w:rPr>
        <w:t xml:space="preserve">that focuses </w:t>
      </w:r>
      <w:r w:rsidRPr="0046747E">
        <w:rPr>
          <w:sz w:val="20"/>
        </w:rPr>
        <w:t>on strengthening national leadership and capacit</w:t>
      </w:r>
      <w:r w:rsidR="00EC1C44" w:rsidRPr="0046747E">
        <w:rPr>
          <w:sz w:val="20"/>
        </w:rPr>
        <w:t>ies</w:t>
      </w:r>
      <w:r w:rsidRPr="0046747E">
        <w:rPr>
          <w:sz w:val="20"/>
        </w:rPr>
        <w:t xml:space="preserve"> across all sectors and levels, prioriti</w:t>
      </w:r>
      <w:r w:rsidR="00EC1C44" w:rsidRPr="0046747E">
        <w:rPr>
          <w:sz w:val="20"/>
        </w:rPr>
        <w:t>z</w:t>
      </w:r>
      <w:r w:rsidRPr="0046747E">
        <w:rPr>
          <w:sz w:val="20"/>
        </w:rPr>
        <w:t>ing decentralized government action and addressing structural drivers, especially in border areas. To achieve joint and integrated results, UNDP will work with other agencies on upstream policy support</w:t>
      </w:r>
      <w:r w:rsidR="00EC1C44" w:rsidRPr="0046747E">
        <w:rPr>
          <w:sz w:val="20"/>
        </w:rPr>
        <w:t xml:space="preserve">, such as the </w:t>
      </w:r>
      <w:r w:rsidRPr="0046747E">
        <w:rPr>
          <w:sz w:val="20"/>
        </w:rPr>
        <w:t>United Nations Children’s Fund</w:t>
      </w:r>
      <w:r w:rsidR="00EC1C44" w:rsidRPr="0046747E">
        <w:rPr>
          <w:sz w:val="20"/>
        </w:rPr>
        <w:t xml:space="preserve"> (</w:t>
      </w:r>
      <w:r w:rsidRPr="0046747E">
        <w:rPr>
          <w:sz w:val="20"/>
        </w:rPr>
        <w:t>UNICEF</w:t>
      </w:r>
      <w:r w:rsidR="00EC1C44" w:rsidRPr="0046747E">
        <w:rPr>
          <w:sz w:val="20"/>
        </w:rPr>
        <w:t>)</w:t>
      </w:r>
      <w:r w:rsidRPr="0046747E">
        <w:rPr>
          <w:sz w:val="20"/>
        </w:rPr>
        <w:t xml:space="preserve"> and International Organization for Migration </w:t>
      </w:r>
      <w:r w:rsidR="00EC1C44" w:rsidRPr="0046747E">
        <w:rPr>
          <w:sz w:val="20"/>
        </w:rPr>
        <w:t xml:space="preserve">(IOM) </w:t>
      </w:r>
      <w:r w:rsidRPr="0046747E">
        <w:rPr>
          <w:sz w:val="20"/>
        </w:rPr>
        <w:t xml:space="preserve">on disarmament, demobilization and reintegration policy, </w:t>
      </w:r>
      <w:r w:rsidR="000013A7" w:rsidRPr="0046747E">
        <w:rPr>
          <w:sz w:val="20"/>
        </w:rPr>
        <w:t>United Nations Entity for Gender Equality and the Empowerment of Women (</w:t>
      </w:r>
      <w:r w:rsidRPr="0046747E">
        <w:rPr>
          <w:sz w:val="20"/>
        </w:rPr>
        <w:t>UN</w:t>
      </w:r>
      <w:r w:rsidR="00976D2B" w:rsidRPr="0046747E">
        <w:rPr>
          <w:sz w:val="20"/>
        </w:rPr>
        <w:t>-</w:t>
      </w:r>
      <w:r w:rsidRPr="0046747E">
        <w:rPr>
          <w:sz w:val="20"/>
        </w:rPr>
        <w:t>Wome</w:t>
      </w:r>
      <w:r w:rsidR="000013A7" w:rsidRPr="0046747E">
        <w:rPr>
          <w:sz w:val="20"/>
        </w:rPr>
        <w:t>n)</w:t>
      </w:r>
      <w:r w:rsidRPr="0046747E">
        <w:rPr>
          <w:sz w:val="20"/>
        </w:rPr>
        <w:t xml:space="preserve"> </w:t>
      </w:r>
      <w:r w:rsidR="00EC1C44" w:rsidRPr="0046747E">
        <w:rPr>
          <w:sz w:val="20"/>
        </w:rPr>
        <w:t xml:space="preserve">the </w:t>
      </w:r>
      <w:r w:rsidRPr="0046747E">
        <w:rPr>
          <w:sz w:val="20"/>
        </w:rPr>
        <w:t>Office of the High Commissioner for Human Rights</w:t>
      </w:r>
      <w:r w:rsidR="00EC1C44" w:rsidRPr="0046747E">
        <w:rPr>
          <w:sz w:val="20"/>
        </w:rPr>
        <w:t xml:space="preserve"> (OHCHR)</w:t>
      </w:r>
      <w:r w:rsidRPr="0046747E">
        <w:rPr>
          <w:sz w:val="20"/>
        </w:rPr>
        <w:t xml:space="preserve"> on constitution</w:t>
      </w:r>
      <w:r w:rsidR="00EC1C44" w:rsidRPr="0046747E">
        <w:rPr>
          <w:sz w:val="20"/>
        </w:rPr>
        <w:t xml:space="preserve"> building</w:t>
      </w:r>
      <w:r w:rsidRPr="0046747E">
        <w:rPr>
          <w:sz w:val="20"/>
        </w:rPr>
        <w:t xml:space="preserve">, </w:t>
      </w:r>
      <w:r w:rsidR="00EC1C44" w:rsidRPr="0046747E">
        <w:rPr>
          <w:sz w:val="20"/>
        </w:rPr>
        <w:t xml:space="preserve">the United Nations country team on </w:t>
      </w:r>
      <w:r w:rsidRPr="0046747E">
        <w:rPr>
          <w:sz w:val="20"/>
        </w:rPr>
        <w:t>area-based programming</w:t>
      </w:r>
      <w:r w:rsidR="00EC1C44" w:rsidRPr="0046747E">
        <w:rPr>
          <w:sz w:val="20"/>
        </w:rPr>
        <w:t xml:space="preserve">, the United Nations High Commissioner for Refugees (UNHCR) on </w:t>
      </w:r>
      <w:r w:rsidRPr="0046747E">
        <w:rPr>
          <w:sz w:val="20"/>
        </w:rPr>
        <w:t>leveraging the presence and infrastructure of other agencies</w:t>
      </w:r>
      <w:r w:rsidR="00EC1C44" w:rsidRPr="0046747E">
        <w:rPr>
          <w:sz w:val="20"/>
        </w:rPr>
        <w:t xml:space="preserve">, </w:t>
      </w:r>
      <w:r w:rsidRPr="0046747E">
        <w:rPr>
          <w:sz w:val="20"/>
        </w:rPr>
        <w:t>pooling of resources and expertise (</w:t>
      </w:r>
      <w:r w:rsidR="00EC1C44" w:rsidRPr="0046747E">
        <w:rPr>
          <w:sz w:val="20"/>
        </w:rPr>
        <w:t xml:space="preserve">through </w:t>
      </w:r>
      <w:r w:rsidRPr="0046747E">
        <w:rPr>
          <w:sz w:val="20"/>
        </w:rPr>
        <w:t xml:space="preserve">outcome groups) </w:t>
      </w:r>
      <w:r w:rsidR="00EC1C44" w:rsidRPr="0046747E">
        <w:rPr>
          <w:sz w:val="20"/>
        </w:rPr>
        <w:t>in terms of</w:t>
      </w:r>
      <w:r w:rsidRPr="0046747E">
        <w:rPr>
          <w:sz w:val="20"/>
        </w:rPr>
        <w:t xml:space="preserve"> joint programmes/projects</w:t>
      </w:r>
      <w:r w:rsidR="00EC1C44" w:rsidRPr="0046747E">
        <w:rPr>
          <w:sz w:val="20"/>
        </w:rPr>
        <w:t xml:space="preserve"> on </w:t>
      </w:r>
      <w:r w:rsidRPr="0046747E">
        <w:rPr>
          <w:sz w:val="20"/>
        </w:rPr>
        <w:t>stabili</w:t>
      </w:r>
      <w:r w:rsidR="00EC1C44" w:rsidRPr="0046747E">
        <w:rPr>
          <w:sz w:val="20"/>
        </w:rPr>
        <w:t>z</w:t>
      </w:r>
      <w:r w:rsidRPr="0046747E">
        <w:rPr>
          <w:sz w:val="20"/>
        </w:rPr>
        <w:t xml:space="preserve">ation, screening, prosecution, reintegration and rehabilitation (SPRR), </w:t>
      </w:r>
      <w:r w:rsidR="00EC1C44" w:rsidRPr="0046747E">
        <w:rPr>
          <w:sz w:val="20"/>
        </w:rPr>
        <w:t xml:space="preserve">and </w:t>
      </w:r>
      <w:r w:rsidRPr="0046747E">
        <w:rPr>
          <w:sz w:val="20"/>
        </w:rPr>
        <w:t xml:space="preserve">cross border-refugees, as well as better coordination and synergy of interventions under the leadership of the </w:t>
      </w:r>
      <w:r w:rsidR="00EC1C44" w:rsidRPr="0046747E">
        <w:rPr>
          <w:sz w:val="20"/>
        </w:rPr>
        <w:t>g</w:t>
      </w:r>
      <w:r w:rsidRPr="0046747E">
        <w:rPr>
          <w:sz w:val="20"/>
        </w:rPr>
        <w:t xml:space="preserve">overnment and </w:t>
      </w:r>
      <w:r w:rsidR="00EC1C44" w:rsidRPr="0046747E">
        <w:rPr>
          <w:sz w:val="20"/>
        </w:rPr>
        <w:t xml:space="preserve">United Nations </w:t>
      </w:r>
      <w:r w:rsidRPr="0046747E">
        <w:rPr>
          <w:sz w:val="20"/>
        </w:rPr>
        <w:t xml:space="preserve">Resident Coordinator. </w:t>
      </w:r>
    </w:p>
    <w:p w14:paraId="3B581C6A" w14:textId="21D5E357" w:rsidR="00F6492A" w:rsidRPr="0046747E" w:rsidRDefault="00F6492A" w:rsidP="00F6492A">
      <w:pPr>
        <w:pStyle w:val="ADRText"/>
        <w:numPr>
          <w:ilvl w:val="0"/>
          <w:numId w:val="50"/>
        </w:numPr>
        <w:tabs>
          <w:tab w:val="left" w:pos="1276"/>
        </w:tabs>
        <w:ind w:left="851" w:right="713" w:firstLine="0"/>
        <w:rPr>
          <w:sz w:val="20"/>
        </w:rPr>
      </w:pPr>
      <w:r w:rsidRPr="0046747E">
        <w:rPr>
          <w:sz w:val="20"/>
        </w:rPr>
        <w:t>Cognizant of opportunit</w:t>
      </w:r>
      <w:r w:rsidR="00EC1C44" w:rsidRPr="0046747E">
        <w:rPr>
          <w:sz w:val="20"/>
        </w:rPr>
        <w:t>ies</w:t>
      </w:r>
      <w:r w:rsidRPr="0046747E">
        <w:rPr>
          <w:sz w:val="20"/>
        </w:rPr>
        <w:t xml:space="preserve"> provided by </w:t>
      </w:r>
      <w:r w:rsidR="00EC1C44" w:rsidRPr="0046747E">
        <w:rPr>
          <w:sz w:val="20"/>
        </w:rPr>
        <w:t>the drafting of</w:t>
      </w:r>
      <w:r w:rsidRPr="0046747E">
        <w:rPr>
          <w:sz w:val="20"/>
        </w:rPr>
        <w:t xml:space="preserve"> a new constitution and recommendations </w:t>
      </w:r>
      <w:r w:rsidR="00EC1C44" w:rsidRPr="0046747E">
        <w:rPr>
          <w:sz w:val="20"/>
        </w:rPr>
        <w:t xml:space="preserve">from </w:t>
      </w:r>
      <w:r w:rsidRPr="0046747E">
        <w:rPr>
          <w:sz w:val="20"/>
        </w:rPr>
        <w:t xml:space="preserve">the national dialogue and subsequent adoption of a national plan on United Nations Security Council Resolution 1325, </w:t>
      </w:r>
      <w:r w:rsidR="00EC1C44" w:rsidRPr="0046747E">
        <w:rPr>
          <w:sz w:val="20"/>
        </w:rPr>
        <w:t xml:space="preserve">the empowerment of </w:t>
      </w:r>
      <w:r w:rsidRPr="0046747E">
        <w:rPr>
          <w:sz w:val="20"/>
        </w:rPr>
        <w:t xml:space="preserve">youth and women will continue </w:t>
      </w:r>
      <w:r w:rsidRPr="0046747E">
        <w:rPr>
          <w:sz w:val="20"/>
        </w:rPr>
        <w:lastRenderedPageBreak/>
        <w:t xml:space="preserve">to guide programme implementation. </w:t>
      </w:r>
      <w:r w:rsidR="00EC1C44" w:rsidRPr="0046747E">
        <w:rPr>
          <w:sz w:val="20"/>
        </w:rPr>
        <w:t>Forty</w:t>
      </w:r>
      <w:r w:rsidRPr="0046747E">
        <w:rPr>
          <w:sz w:val="20"/>
        </w:rPr>
        <w:t xml:space="preserve"> per cent of resources for transition</w:t>
      </w:r>
      <w:r w:rsidR="00EC1C44" w:rsidRPr="0046747E">
        <w:rPr>
          <w:sz w:val="20"/>
        </w:rPr>
        <w:t>al</w:t>
      </w:r>
      <w:r w:rsidRPr="0046747E">
        <w:rPr>
          <w:sz w:val="20"/>
        </w:rPr>
        <w:t xml:space="preserve"> support will be directed to women and youth accompanied by advocacy for</w:t>
      </w:r>
      <w:r w:rsidR="00EC1C44" w:rsidRPr="0046747E">
        <w:rPr>
          <w:sz w:val="20"/>
        </w:rPr>
        <w:t xml:space="preserve"> an increase to</w:t>
      </w:r>
      <w:r w:rsidRPr="0046747E">
        <w:rPr>
          <w:sz w:val="20"/>
        </w:rPr>
        <w:t xml:space="preserve"> 30 per cent of women</w:t>
      </w:r>
      <w:r w:rsidR="00EC1C44" w:rsidRPr="0046747E">
        <w:rPr>
          <w:sz w:val="20"/>
        </w:rPr>
        <w:t>’s</w:t>
      </w:r>
      <w:r w:rsidRPr="0046747E">
        <w:rPr>
          <w:sz w:val="20"/>
        </w:rPr>
        <w:t xml:space="preserve"> representation in transition</w:t>
      </w:r>
      <w:r w:rsidR="00EC1C44" w:rsidRPr="0046747E">
        <w:rPr>
          <w:sz w:val="20"/>
        </w:rPr>
        <w:t>al</w:t>
      </w:r>
      <w:r w:rsidRPr="0046747E">
        <w:rPr>
          <w:sz w:val="20"/>
        </w:rPr>
        <w:t xml:space="preserve"> institutions. To address risk related to gender equality, upstream engagement will include advocacy, knowledge management and policy making. Downstream engagement will include direct capacity injection support.</w:t>
      </w:r>
    </w:p>
    <w:p w14:paraId="3E46EF9E" w14:textId="301EB9A8"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UNDP will continue to work closely with </w:t>
      </w:r>
      <w:r w:rsidR="00EC1C44" w:rsidRPr="0046747E">
        <w:rPr>
          <w:sz w:val="20"/>
        </w:rPr>
        <w:t xml:space="preserve">United Nations organizations </w:t>
      </w:r>
      <w:r w:rsidRPr="0046747E">
        <w:rPr>
          <w:sz w:val="20"/>
        </w:rPr>
        <w:t>to ensure support is coherent and effective. As co-chair of the Governance Group of the Technical and Financial Partners Committee, UNDP will expand its budding partnership with leading financial institution</w:t>
      </w:r>
      <w:r w:rsidR="00EC1C44" w:rsidRPr="0046747E">
        <w:rPr>
          <w:sz w:val="20"/>
        </w:rPr>
        <w:t>s</w:t>
      </w:r>
      <w:r w:rsidRPr="0046747E">
        <w:rPr>
          <w:sz w:val="20"/>
        </w:rPr>
        <w:t xml:space="preserve"> such as the Bank for Economic Development in Africa (BADEA), Islamic Development Bank (IDB), World Bank, French Development </w:t>
      </w:r>
      <w:r w:rsidR="0046747E">
        <w:rPr>
          <w:sz w:val="20"/>
        </w:rPr>
        <w:t>A</w:t>
      </w:r>
      <w:r w:rsidRPr="0046747E">
        <w:rPr>
          <w:sz w:val="20"/>
        </w:rPr>
        <w:t xml:space="preserve">gency (AFD), </w:t>
      </w:r>
      <w:r w:rsidR="00EC1C44" w:rsidRPr="0046747E">
        <w:rPr>
          <w:sz w:val="20"/>
        </w:rPr>
        <w:t xml:space="preserve">and </w:t>
      </w:r>
      <w:r w:rsidRPr="0046747E">
        <w:rPr>
          <w:sz w:val="20"/>
        </w:rPr>
        <w:t>African Development Bank (AfDB) on local economic development and strengthening public financial systems. UNDP is currently engaging all 114 departments, major faith-based organi</w:t>
      </w:r>
      <w:r w:rsidR="00EC1C44" w:rsidRPr="0046747E">
        <w:rPr>
          <w:sz w:val="20"/>
        </w:rPr>
        <w:t>z</w:t>
      </w:r>
      <w:r w:rsidRPr="0046747E">
        <w:rPr>
          <w:sz w:val="20"/>
        </w:rPr>
        <w:t xml:space="preserve">ations and more than 50 </w:t>
      </w:r>
      <w:r w:rsidR="00EC1C44" w:rsidRPr="0046747E">
        <w:rPr>
          <w:sz w:val="20"/>
        </w:rPr>
        <w:t>c</w:t>
      </w:r>
      <w:r w:rsidRPr="0046747E">
        <w:rPr>
          <w:sz w:val="20"/>
        </w:rPr>
        <w:t xml:space="preserve">ivil </w:t>
      </w:r>
      <w:r w:rsidR="00EC1C44" w:rsidRPr="0046747E">
        <w:rPr>
          <w:sz w:val="20"/>
        </w:rPr>
        <w:t>s</w:t>
      </w:r>
      <w:r w:rsidRPr="0046747E">
        <w:rPr>
          <w:sz w:val="20"/>
        </w:rPr>
        <w:t xml:space="preserve">ociety </w:t>
      </w:r>
      <w:r w:rsidR="00EC1C44" w:rsidRPr="0046747E">
        <w:rPr>
          <w:sz w:val="20"/>
        </w:rPr>
        <w:t>o</w:t>
      </w:r>
      <w:r w:rsidRPr="0046747E">
        <w:rPr>
          <w:sz w:val="20"/>
        </w:rPr>
        <w:t xml:space="preserve">rganizations (CSOs) in governance </w:t>
      </w:r>
      <w:r w:rsidR="00EC1C44" w:rsidRPr="0046747E">
        <w:rPr>
          <w:sz w:val="20"/>
        </w:rPr>
        <w:t>initiatives</w:t>
      </w:r>
      <w:r w:rsidRPr="0046747E">
        <w:rPr>
          <w:sz w:val="20"/>
        </w:rPr>
        <w:t xml:space="preserve">. </w:t>
      </w:r>
      <w:r w:rsidR="00EC1C44" w:rsidRPr="0046747E">
        <w:rPr>
          <w:sz w:val="20"/>
        </w:rPr>
        <w:t xml:space="preserve">Regarding </w:t>
      </w:r>
      <w:r w:rsidRPr="0046747E">
        <w:rPr>
          <w:sz w:val="20"/>
        </w:rPr>
        <w:t xml:space="preserve">the private sector, UNDP </w:t>
      </w:r>
      <w:r w:rsidR="00EC1C44" w:rsidRPr="0046747E">
        <w:rPr>
          <w:sz w:val="20"/>
        </w:rPr>
        <w:t xml:space="preserve">collaborates </w:t>
      </w:r>
      <w:r w:rsidRPr="0046747E">
        <w:rPr>
          <w:sz w:val="20"/>
        </w:rPr>
        <w:t>with the Chamber of Commerce, Ecobank</w:t>
      </w:r>
      <w:r w:rsidR="00EC1C44" w:rsidRPr="0046747E">
        <w:rPr>
          <w:sz w:val="20"/>
        </w:rPr>
        <w:t>,</w:t>
      </w:r>
      <w:r w:rsidRPr="0046747E">
        <w:rPr>
          <w:sz w:val="20"/>
        </w:rPr>
        <w:t xml:space="preserve"> and Moove Africa (mobile company) </w:t>
      </w:r>
      <w:r w:rsidR="00EC1C44" w:rsidRPr="0046747E">
        <w:rPr>
          <w:sz w:val="20"/>
        </w:rPr>
        <w:t>to deliver</w:t>
      </w:r>
      <w:r w:rsidRPr="0046747E">
        <w:rPr>
          <w:sz w:val="20"/>
        </w:rPr>
        <w:t xml:space="preserve"> program</w:t>
      </w:r>
      <w:r w:rsidR="00EC1C44" w:rsidRPr="0046747E">
        <w:rPr>
          <w:sz w:val="20"/>
        </w:rPr>
        <w:t xml:space="preserve">ming </w:t>
      </w:r>
      <w:r w:rsidR="00931CF2" w:rsidRPr="0046747E">
        <w:rPr>
          <w:sz w:val="20"/>
        </w:rPr>
        <w:t>and</w:t>
      </w:r>
      <w:r w:rsidRPr="0046747E">
        <w:rPr>
          <w:sz w:val="20"/>
        </w:rPr>
        <w:t xml:space="preserve"> on economic empowerment and private sector development.  </w:t>
      </w:r>
    </w:p>
    <w:p w14:paraId="42634376" w14:textId="7EF948B5"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The programme is guided by the following </w:t>
      </w:r>
      <w:r w:rsidR="00EC1C44" w:rsidRPr="0046747E">
        <w:rPr>
          <w:sz w:val="20"/>
        </w:rPr>
        <w:t>t</w:t>
      </w:r>
      <w:r w:rsidRPr="0046747E">
        <w:rPr>
          <w:sz w:val="20"/>
        </w:rPr>
        <w:t xml:space="preserve">heory of </w:t>
      </w:r>
      <w:r w:rsidR="00EC1C44" w:rsidRPr="0046747E">
        <w:rPr>
          <w:sz w:val="20"/>
        </w:rPr>
        <w:t>c</w:t>
      </w:r>
      <w:r w:rsidRPr="0046747E">
        <w:rPr>
          <w:sz w:val="20"/>
        </w:rPr>
        <w:t xml:space="preserve">hange: IF constitutional order is restored, integrity/accountability system and state services at central and local levels are strengthened;  IF policies and frameworks promote sustained, inclusive economic growth, access to renewable energies and technological innovations; IF jobs and opportunities are created, particularly for young people, adolescent women including refugees, displaced persons, returnees, migrants and people living with disabilities; IF Chadians, especially young people and women, apply resilient and sustainable production and consumption methods that enable them to meet their basic needs; IF they contribute to the creation of a living environment that is more resilient to climate change and other environmental challenges, THEN Chadians, including women, youth, people living with disabilities, and those affected by conflict and climate change, will become more resilient and empowered to escape multidimensional poverty and directly contribute to their country’s inclusive and sustainable development and peace. The successful implementation of the programme is based on four key assumptions: </w:t>
      </w:r>
      <w:r w:rsidR="00EC1C44" w:rsidRPr="0046747E">
        <w:rPr>
          <w:sz w:val="20"/>
        </w:rPr>
        <w:t>(</w:t>
      </w:r>
      <w:r w:rsidRPr="0046747E">
        <w:rPr>
          <w:sz w:val="20"/>
        </w:rPr>
        <w:t xml:space="preserve">i) </w:t>
      </w:r>
      <w:r w:rsidR="00EC1C44" w:rsidRPr="0046747E">
        <w:rPr>
          <w:sz w:val="20"/>
        </w:rPr>
        <w:t>t</w:t>
      </w:r>
      <w:r w:rsidRPr="0046747E">
        <w:rPr>
          <w:sz w:val="20"/>
        </w:rPr>
        <w:t xml:space="preserve">he stability of the country is not jeopardized by the actions of non-state armed groups; </w:t>
      </w:r>
      <w:r w:rsidR="00EC1C44" w:rsidRPr="0046747E">
        <w:rPr>
          <w:sz w:val="20"/>
        </w:rPr>
        <w:t>(</w:t>
      </w:r>
      <w:r w:rsidRPr="0046747E">
        <w:rPr>
          <w:sz w:val="20"/>
        </w:rPr>
        <w:t xml:space="preserve">ii) priority areas of UNDP intervention are globally secure and accessible; </w:t>
      </w:r>
      <w:r w:rsidR="00EC1C44" w:rsidRPr="0046747E">
        <w:rPr>
          <w:sz w:val="20"/>
        </w:rPr>
        <w:t>(</w:t>
      </w:r>
      <w:r w:rsidRPr="0046747E">
        <w:rPr>
          <w:sz w:val="20"/>
        </w:rPr>
        <w:t>iii) political space is extended to all stakeholders</w:t>
      </w:r>
      <w:r w:rsidR="00EC1C44" w:rsidRPr="0046747E">
        <w:rPr>
          <w:sz w:val="20"/>
        </w:rPr>
        <w:t>,</w:t>
      </w:r>
      <w:r w:rsidRPr="0046747E">
        <w:rPr>
          <w:sz w:val="20"/>
        </w:rPr>
        <w:t xml:space="preserve"> and </w:t>
      </w:r>
      <w:r w:rsidR="00EC1C44" w:rsidRPr="0046747E">
        <w:rPr>
          <w:sz w:val="20"/>
        </w:rPr>
        <w:t>(</w:t>
      </w:r>
      <w:r w:rsidRPr="0046747E">
        <w:rPr>
          <w:sz w:val="20"/>
        </w:rPr>
        <w:t xml:space="preserve">iv) the presence of the </w:t>
      </w:r>
      <w:r w:rsidR="00EC1C44" w:rsidRPr="0046747E">
        <w:rPr>
          <w:sz w:val="20"/>
        </w:rPr>
        <w:t>s</w:t>
      </w:r>
      <w:r w:rsidRPr="0046747E">
        <w:rPr>
          <w:sz w:val="20"/>
        </w:rPr>
        <w:t>tate is effective throughout the territory. UNDP will</w:t>
      </w:r>
      <w:r w:rsidR="00EC1C44" w:rsidRPr="0046747E">
        <w:rPr>
          <w:sz w:val="20"/>
        </w:rPr>
        <w:t xml:space="preserve"> also</w:t>
      </w:r>
      <w:r w:rsidRPr="0046747E">
        <w:rPr>
          <w:sz w:val="20"/>
        </w:rPr>
        <w:t xml:space="preserve"> seek </w:t>
      </w:r>
      <w:r w:rsidR="00EC1C44" w:rsidRPr="0046747E">
        <w:rPr>
          <w:sz w:val="20"/>
        </w:rPr>
        <w:t xml:space="preserve">to activate </w:t>
      </w:r>
      <w:r w:rsidRPr="0046747E">
        <w:rPr>
          <w:sz w:val="20"/>
        </w:rPr>
        <w:t>collaboration and participation of Chadian</w:t>
      </w:r>
      <w:r w:rsidR="00EC1C44" w:rsidRPr="0046747E">
        <w:rPr>
          <w:sz w:val="20"/>
        </w:rPr>
        <w:t>s</w:t>
      </w:r>
      <w:r w:rsidRPr="0046747E">
        <w:rPr>
          <w:sz w:val="20"/>
        </w:rPr>
        <w:t xml:space="preserve"> through volunteerism to ensure inclusiveness and ownership of the </w:t>
      </w:r>
      <w:r w:rsidR="00EC1C44" w:rsidRPr="0046747E">
        <w:rPr>
          <w:sz w:val="20"/>
        </w:rPr>
        <w:t xml:space="preserve">national </w:t>
      </w:r>
      <w:r w:rsidRPr="0046747E">
        <w:rPr>
          <w:sz w:val="20"/>
        </w:rPr>
        <w:t>programme.</w:t>
      </w:r>
    </w:p>
    <w:p w14:paraId="751FCF25" w14:textId="77777777" w:rsidR="00F6492A" w:rsidRPr="0046747E" w:rsidRDefault="00F6492A" w:rsidP="003A1E03">
      <w:pPr>
        <w:pStyle w:val="ADRText"/>
        <w:numPr>
          <w:ilvl w:val="0"/>
          <w:numId w:val="0"/>
        </w:numPr>
        <w:tabs>
          <w:tab w:val="left" w:pos="1276"/>
        </w:tabs>
        <w:spacing w:before="0"/>
        <w:ind w:left="851" w:right="714"/>
        <w:rPr>
          <w:sz w:val="20"/>
        </w:rPr>
      </w:pPr>
    </w:p>
    <w:p w14:paraId="605AB101" w14:textId="6359DBA4" w:rsidR="00F6492A" w:rsidRPr="0046747E" w:rsidRDefault="00F6492A" w:rsidP="00F6492A">
      <w:pPr>
        <w:pStyle w:val="Heading2"/>
        <w:tabs>
          <w:tab w:val="left" w:pos="1276"/>
        </w:tabs>
        <w:ind w:left="851" w:right="713"/>
        <w:jc w:val="left"/>
        <w:rPr>
          <w:rFonts w:ascii="Times New Roman" w:hAnsi="Times New Roman"/>
          <w:sz w:val="20"/>
          <w:lang w:val="en-GB"/>
        </w:rPr>
      </w:pPr>
      <w:bookmarkStart w:id="2" w:name="_Hlk132387240"/>
      <w:r w:rsidRPr="0046747E">
        <w:rPr>
          <w:rFonts w:ascii="Times New Roman" w:hAnsi="Times New Roman"/>
          <w:sz w:val="20"/>
          <w:lang w:val="en-GB"/>
        </w:rPr>
        <w:t xml:space="preserve">Pillar 1: Governance, </w:t>
      </w:r>
      <w:r w:rsidR="00EC1C44" w:rsidRPr="0046747E">
        <w:rPr>
          <w:rFonts w:ascii="Times New Roman" w:hAnsi="Times New Roman"/>
          <w:sz w:val="20"/>
          <w:lang w:val="en-GB"/>
        </w:rPr>
        <w:t>p</w:t>
      </w:r>
      <w:r w:rsidRPr="0046747E">
        <w:rPr>
          <w:rFonts w:ascii="Times New Roman" w:hAnsi="Times New Roman"/>
          <w:sz w:val="20"/>
          <w:lang w:val="en-GB"/>
        </w:rPr>
        <w:t xml:space="preserve">eace, and </w:t>
      </w:r>
      <w:r w:rsidR="00EC1C44" w:rsidRPr="0046747E">
        <w:rPr>
          <w:rFonts w:ascii="Times New Roman" w:hAnsi="Times New Roman"/>
          <w:sz w:val="20"/>
          <w:lang w:val="en-GB"/>
        </w:rPr>
        <w:t>s</w:t>
      </w:r>
      <w:r w:rsidRPr="0046747E">
        <w:rPr>
          <w:rFonts w:ascii="Times New Roman" w:hAnsi="Times New Roman"/>
          <w:sz w:val="20"/>
          <w:lang w:val="en-GB"/>
        </w:rPr>
        <w:t>ecurity</w:t>
      </w:r>
    </w:p>
    <w:bookmarkEnd w:id="2"/>
    <w:p w14:paraId="1245693B" w14:textId="78D81326"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Guided by the outcome of </w:t>
      </w:r>
      <w:r w:rsidR="00EC1C44" w:rsidRPr="0046747E">
        <w:rPr>
          <w:sz w:val="20"/>
        </w:rPr>
        <w:t xml:space="preserve">the United Nations </w:t>
      </w:r>
      <w:r w:rsidRPr="0046747E">
        <w:rPr>
          <w:sz w:val="20"/>
        </w:rPr>
        <w:t>assessment of support to the first phase of the transition</w:t>
      </w:r>
      <w:r w:rsidRPr="0046747E">
        <w:rPr>
          <w:rStyle w:val="FootnoteReference"/>
          <w:sz w:val="20"/>
        </w:rPr>
        <w:footnoteReference w:id="11"/>
      </w:r>
      <w:r w:rsidRPr="0046747E">
        <w:rPr>
          <w:sz w:val="20"/>
        </w:rPr>
        <w:t xml:space="preserve"> and new constitution through the Basket Fund and the Africa Facility for Supporting Inclusive Transitions (AFSIT), UNDP will support the strengthening of the new governance architecture by improving impartiality, accountability, efficiency, innovation, and digitalization of institutions. </w:t>
      </w:r>
      <w:r w:rsidR="00EC1C44" w:rsidRPr="0046747E">
        <w:rPr>
          <w:sz w:val="20"/>
        </w:rPr>
        <w:t>C</w:t>
      </w:r>
      <w:r w:rsidRPr="0046747E">
        <w:rPr>
          <w:sz w:val="20"/>
        </w:rPr>
        <w:t xml:space="preserve">apacity support will be provided to public financial management, institutions such as </w:t>
      </w:r>
      <w:r w:rsidR="00EC1C44" w:rsidRPr="0046747E">
        <w:rPr>
          <w:sz w:val="20"/>
        </w:rPr>
        <w:t xml:space="preserve">the </w:t>
      </w:r>
      <w:r w:rsidRPr="0046747E">
        <w:rPr>
          <w:sz w:val="20"/>
        </w:rPr>
        <w:t xml:space="preserve">Audit Chamber, </w:t>
      </w:r>
      <w:r w:rsidR="00EC1C44" w:rsidRPr="0046747E">
        <w:rPr>
          <w:sz w:val="20"/>
        </w:rPr>
        <w:t>N</w:t>
      </w:r>
      <w:r w:rsidRPr="0046747E">
        <w:rPr>
          <w:sz w:val="20"/>
        </w:rPr>
        <w:t xml:space="preserve">ational </w:t>
      </w:r>
      <w:r w:rsidR="00EC1C44" w:rsidRPr="0046747E">
        <w:rPr>
          <w:sz w:val="20"/>
        </w:rPr>
        <w:t>R</w:t>
      </w:r>
      <w:r w:rsidRPr="0046747E">
        <w:rPr>
          <w:sz w:val="20"/>
        </w:rPr>
        <w:t xml:space="preserve">econciliation </w:t>
      </w:r>
      <w:r w:rsidR="00EC1C44" w:rsidRPr="0046747E">
        <w:rPr>
          <w:sz w:val="20"/>
        </w:rPr>
        <w:t>C</w:t>
      </w:r>
      <w:r w:rsidRPr="0046747E">
        <w:rPr>
          <w:sz w:val="20"/>
        </w:rPr>
        <w:t xml:space="preserve">ommission, the national observatory, constitutional council, </w:t>
      </w:r>
      <w:r w:rsidR="00EC1C44" w:rsidRPr="0046747E">
        <w:rPr>
          <w:sz w:val="20"/>
        </w:rPr>
        <w:t>N</w:t>
      </w:r>
      <w:r w:rsidRPr="0046747E">
        <w:rPr>
          <w:sz w:val="20"/>
        </w:rPr>
        <w:t xml:space="preserve">ational </w:t>
      </w:r>
      <w:r w:rsidR="00EC1C44" w:rsidRPr="0046747E">
        <w:rPr>
          <w:sz w:val="20"/>
        </w:rPr>
        <w:t>H</w:t>
      </w:r>
      <w:r w:rsidRPr="0046747E">
        <w:rPr>
          <w:sz w:val="20"/>
        </w:rPr>
        <w:t xml:space="preserve">uman </w:t>
      </w:r>
      <w:r w:rsidR="00EC1C44" w:rsidRPr="0046747E">
        <w:rPr>
          <w:sz w:val="20"/>
        </w:rPr>
        <w:t>R</w:t>
      </w:r>
      <w:r w:rsidRPr="0046747E">
        <w:rPr>
          <w:sz w:val="20"/>
        </w:rPr>
        <w:t xml:space="preserve">ights </w:t>
      </w:r>
      <w:r w:rsidR="00EC1C44" w:rsidRPr="0046747E">
        <w:rPr>
          <w:sz w:val="20"/>
        </w:rPr>
        <w:t>C</w:t>
      </w:r>
      <w:r w:rsidRPr="0046747E">
        <w:rPr>
          <w:sz w:val="20"/>
        </w:rPr>
        <w:t xml:space="preserve">ommission, </w:t>
      </w:r>
      <w:r w:rsidR="00EC1C44" w:rsidRPr="0046747E">
        <w:rPr>
          <w:sz w:val="20"/>
        </w:rPr>
        <w:t>and N</w:t>
      </w:r>
      <w:r w:rsidRPr="0046747E">
        <w:rPr>
          <w:sz w:val="20"/>
        </w:rPr>
        <w:t xml:space="preserve">ational </w:t>
      </w:r>
      <w:r w:rsidR="00EC1C44" w:rsidRPr="0046747E">
        <w:rPr>
          <w:sz w:val="20"/>
        </w:rPr>
        <w:t>J</w:t>
      </w:r>
      <w:r w:rsidRPr="0046747E">
        <w:rPr>
          <w:sz w:val="20"/>
        </w:rPr>
        <w:t xml:space="preserve">udicial </w:t>
      </w:r>
      <w:r w:rsidR="00EC1C44" w:rsidRPr="0046747E">
        <w:rPr>
          <w:sz w:val="20"/>
        </w:rPr>
        <w:t>C</w:t>
      </w:r>
      <w:r w:rsidRPr="0046747E">
        <w:rPr>
          <w:sz w:val="20"/>
        </w:rPr>
        <w:t xml:space="preserve">ouncil. Support will be provided through </w:t>
      </w:r>
      <w:r w:rsidR="00EC1C44" w:rsidRPr="0046747E">
        <w:rPr>
          <w:sz w:val="20"/>
        </w:rPr>
        <w:t>(</w:t>
      </w:r>
      <w:r w:rsidRPr="0046747E">
        <w:rPr>
          <w:sz w:val="20"/>
        </w:rPr>
        <w:t>a) capacity development to key bodies (e.g</w:t>
      </w:r>
      <w:r w:rsidR="00EC1C44" w:rsidRPr="0046747E">
        <w:rPr>
          <w:sz w:val="20"/>
        </w:rPr>
        <w:t>.,</w:t>
      </w:r>
      <w:r w:rsidRPr="0046747E">
        <w:rPr>
          <w:sz w:val="20"/>
        </w:rPr>
        <w:t xml:space="preserve"> Ministry of Reconciliation, Office of Prime Minister, voice and representation institutions)</w:t>
      </w:r>
      <w:r w:rsidR="00EC1C44" w:rsidRPr="0046747E">
        <w:rPr>
          <w:sz w:val="20"/>
        </w:rPr>
        <w:t>,</w:t>
      </w:r>
      <w:r w:rsidRPr="0046747E">
        <w:rPr>
          <w:sz w:val="20"/>
        </w:rPr>
        <w:t xml:space="preserve"> </w:t>
      </w:r>
      <w:r w:rsidR="00EC1C44" w:rsidRPr="0046747E">
        <w:rPr>
          <w:sz w:val="20"/>
        </w:rPr>
        <w:t>(</w:t>
      </w:r>
      <w:r w:rsidRPr="0046747E">
        <w:rPr>
          <w:sz w:val="20"/>
        </w:rPr>
        <w:t>b) responsive, high quality technical advice to inform the transition reforms</w:t>
      </w:r>
      <w:r w:rsidR="00EC1C44" w:rsidRPr="0046747E">
        <w:rPr>
          <w:sz w:val="20"/>
        </w:rPr>
        <w:t>,</w:t>
      </w:r>
      <w:r w:rsidRPr="0046747E">
        <w:rPr>
          <w:sz w:val="20"/>
        </w:rPr>
        <w:t xml:space="preserve"> and </w:t>
      </w:r>
      <w:r w:rsidR="00EC1C44" w:rsidRPr="0046747E">
        <w:rPr>
          <w:sz w:val="20"/>
        </w:rPr>
        <w:t>(</w:t>
      </w:r>
      <w:r w:rsidRPr="0046747E">
        <w:rPr>
          <w:sz w:val="20"/>
        </w:rPr>
        <w:t xml:space="preserve">c) mass civic engagement, including youth leadership and civic participation </w:t>
      </w:r>
      <w:r w:rsidR="00EC1C44" w:rsidRPr="0046747E">
        <w:rPr>
          <w:sz w:val="20"/>
        </w:rPr>
        <w:t xml:space="preserve">vis-à-vis </w:t>
      </w:r>
      <w:r w:rsidRPr="0046747E">
        <w:rPr>
          <w:sz w:val="20"/>
        </w:rPr>
        <w:t>outreach and grants to local organi</w:t>
      </w:r>
      <w:r w:rsidR="00EC1C44" w:rsidRPr="0046747E">
        <w:rPr>
          <w:sz w:val="20"/>
        </w:rPr>
        <w:t>z</w:t>
      </w:r>
      <w:r w:rsidRPr="0046747E">
        <w:rPr>
          <w:sz w:val="20"/>
        </w:rPr>
        <w:t xml:space="preserve">ations across the country (including CSOs, </w:t>
      </w:r>
      <w:r w:rsidR="00EC1C44" w:rsidRPr="0046747E">
        <w:rPr>
          <w:sz w:val="20"/>
        </w:rPr>
        <w:t>f</w:t>
      </w:r>
      <w:r w:rsidRPr="0046747E">
        <w:rPr>
          <w:sz w:val="20"/>
        </w:rPr>
        <w:t xml:space="preserve">aith </w:t>
      </w:r>
      <w:r w:rsidR="00EC1C44" w:rsidRPr="0046747E">
        <w:rPr>
          <w:sz w:val="20"/>
        </w:rPr>
        <w:t>b</w:t>
      </w:r>
      <w:r w:rsidRPr="0046747E">
        <w:rPr>
          <w:sz w:val="20"/>
        </w:rPr>
        <w:t xml:space="preserve">ased </w:t>
      </w:r>
      <w:r w:rsidR="00EC1C44" w:rsidRPr="0046747E">
        <w:rPr>
          <w:sz w:val="20"/>
        </w:rPr>
        <w:t>o</w:t>
      </w:r>
      <w:r w:rsidRPr="0046747E">
        <w:rPr>
          <w:sz w:val="20"/>
        </w:rPr>
        <w:t>rgani</w:t>
      </w:r>
      <w:r w:rsidR="00EC1C44" w:rsidRPr="0046747E">
        <w:rPr>
          <w:sz w:val="20"/>
        </w:rPr>
        <w:t>z</w:t>
      </w:r>
      <w:r w:rsidRPr="0046747E">
        <w:rPr>
          <w:sz w:val="20"/>
        </w:rPr>
        <w:t xml:space="preserve">ations, </w:t>
      </w:r>
      <w:r w:rsidR="00EC1C44" w:rsidRPr="0046747E">
        <w:rPr>
          <w:sz w:val="20"/>
        </w:rPr>
        <w:t>c</w:t>
      </w:r>
      <w:r w:rsidRPr="0046747E">
        <w:rPr>
          <w:sz w:val="20"/>
        </w:rPr>
        <w:t xml:space="preserve">ommunity </w:t>
      </w:r>
      <w:r w:rsidR="00EC1C44" w:rsidRPr="0046747E">
        <w:rPr>
          <w:sz w:val="20"/>
        </w:rPr>
        <w:t>b</w:t>
      </w:r>
      <w:r w:rsidRPr="0046747E">
        <w:rPr>
          <w:sz w:val="20"/>
        </w:rPr>
        <w:t xml:space="preserve">ased </w:t>
      </w:r>
      <w:r w:rsidR="00EC1C44" w:rsidRPr="0046747E">
        <w:rPr>
          <w:sz w:val="20"/>
        </w:rPr>
        <w:t>o</w:t>
      </w:r>
      <w:r w:rsidRPr="0046747E">
        <w:rPr>
          <w:sz w:val="20"/>
        </w:rPr>
        <w:t>rgani</w:t>
      </w:r>
      <w:r w:rsidR="00EC1C44" w:rsidRPr="0046747E">
        <w:rPr>
          <w:sz w:val="20"/>
        </w:rPr>
        <w:t>z</w:t>
      </w:r>
      <w:r w:rsidRPr="0046747E">
        <w:rPr>
          <w:sz w:val="20"/>
        </w:rPr>
        <w:t xml:space="preserve">ations and local government agencies). </w:t>
      </w:r>
      <w:r w:rsidR="003911AA" w:rsidRPr="0046747E">
        <w:rPr>
          <w:sz w:val="20"/>
        </w:rPr>
        <w:t xml:space="preserve">UNDP </w:t>
      </w:r>
      <w:r w:rsidR="00325D34" w:rsidRPr="0046747E">
        <w:rPr>
          <w:sz w:val="20"/>
        </w:rPr>
        <w:t>will also support</w:t>
      </w:r>
      <w:r w:rsidR="00372E51" w:rsidRPr="0046747E">
        <w:rPr>
          <w:sz w:val="20"/>
        </w:rPr>
        <w:t xml:space="preserve"> the</w:t>
      </w:r>
      <w:r w:rsidR="00325D34" w:rsidRPr="0046747E">
        <w:rPr>
          <w:sz w:val="20"/>
        </w:rPr>
        <w:t xml:space="preserve"> implementation of the national action plan on U</w:t>
      </w:r>
      <w:r w:rsidR="003911AA" w:rsidRPr="0046747E">
        <w:rPr>
          <w:sz w:val="20"/>
        </w:rPr>
        <w:t>nited Nations Security Council</w:t>
      </w:r>
      <w:r w:rsidR="00325D34" w:rsidRPr="0046747E">
        <w:rPr>
          <w:sz w:val="20"/>
        </w:rPr>
        <w:t xml:space="preserve"> </w:t>
      </w:r>
      <w:r w:rsidR="00F02388" w:rsidRPr="0046747E">
        <w:rPr>
          <w:sz w:val="20"/>
        </w:rPr>
        <w:t>r</w:t>
      </w:r>
      <w:r w:rsidR="00325D34" w:rsidRPr="0046747E">
        <w:rPr>
          <w:sz w:val="20"/>
        </w:rPr>
        <w:t>es</w:t>
      </w:r>
      <w:r w:rsidR="00BB039C" w:rsidRPr="0046747E">
        <w:rPr>
          <w:sz w:val="20"/>
        </w:rPr>
        <w:t>olution</w:t>
      </w:r>
      <w:r w:rsidR="00325D34" w:rsidRPr="0046747E">
        <w:rPr>
          <w:sz w:val="20"/>
        </w:rPr>
        <w:t xml:space="preserve"> 1325</w:t>
      </w:r>
      <w:r w:rsidR="00626005">
        <w:rPr>
          <w:sz w:val="20"/>
        </w:rPr>
        <w:t>,</w:t>
      </w:r>
      <w:r w:rsidR="00325D34" w:rsidRPr="0046747E">
        <w:rPr>
          <w:sz w:val="20"/>
        </w:rPr>
        <w:t xml:space="preserve"> with focus</w:t>
      </w:r>
      <w:r w:rsidR="00802E6B" w:rsidRPr="0046747E">
        <w:rPr>
          <w:sz w:val="20"/>
        </w:rPr>
        <w:t>ed</w:t>
      </w:r>
      <w:r w:rsidR="00325D34" w:rsidRPr="0046747E">
        <w:rPr>
          <w:sz w:val="20"/>
        </w:rPr>
        <w:t xml:space="preserve"> attention on building the capacity of women</w:t>
      </w:r>
      <w:r w:rsidR="00802E6B" w:rsidRPr="0046747E">
        <w:rPr>
          <w:sz w:val="20"/>
        </w:rPr>
        <w:t>’s</w:t>
      </w:r>
      <w:r w:rsidR="00325D34" w:rsidRPr="0046747E">
        <w:rPr>
          <w:sz w:val="20"/>
        </w:rPr>
        <w:t xml:space="preserve"> organi</w:t>
      </w:r>
      <w:r w:rsidR="00802E6B" w:rsidRPr="0046747E">
        <w:rPr>
          <w:sz w:val="20"/>
        </w:rPr>
        <w:t>z</w:t>
      </w:r>
      <w:r w:rsidR="00325D34" w:rsidRPr="0046747E">
        <w:rPr>
          <w:sz w:val="20"/>
        </w:rPr>
        <w:t>ations</w:t>
      </w:r>
      <w:r w:rsidR="005E0E91" w:rsidRPr="0046747E">
        <w:rPr>
          <w:sz w:val="20"/>
        </w:rPr>
        <w:t xml:space="preserve"> to</w:t>
      </w:r>
      <w:r w:rsidR="004C6B91" w:rsidRPr="0046747E">
        <w:rPr>
          <w:sz w:val="20"/>
        </w:rPr>
        <w:t xml:space="preserve"> enhance </w:t>
      </w:r>
      <w:r w:rsidR="00F02388" w:rsidRPr="0046747E">
        <w:rPr>
          <w:sz w:val="20"/>
        </w:rPr>
        <w:t xml:space="preserve">their </w:t>
      </w:r>
      <w:r w:rsidR="004C6B91" w:rsidRPr="0046747E">
        <w:rPr>
          <w:sz w:val="20"/>
        </w:rPr>
        <w:t>participation, prevention</w:t>
      </w:r>
      <w:r w:rsidR="00902394" w:rsidRPr="0046747E">
        <w:rPr>
          <w:sz w:val="20"/>
        </w:rPr>
        <w:t xml:space="preserve"> and protection.</w:t>
      </w:r>
    </w:p>
    <w:p w14:paraId="0BE2A533" w14:textId="5CD62F63" w:rsidR="00F6492A" w:rsidRPr="0046747E" w:rsidRDefault="00F6492A" w:rsidP="00F6492A">
      <w:pPr>
        <w:pStyle w:val="ADRText"/>
        <w:numPr>
          <w:ilvl w:val="0"/>
          <w:numId w:val="50"/>
        </w:numPr>
        <w:tabs>
          <w:tab w:val="left" w:pos="1276"/>
        </w:tabs>
        <w:ind w:left="851" w:right="713" w:firstLine="0"/>
        <w:rPr>
          <w:sz w:val="20"/>
        </w:rPr>
      </w:pPr>
      <w:r w:rsidRPr="0046747E">
        <w:rPr>
          <w:sz w:val="20"/>
        </w:rPr>
        <w:lastRenderedPageBreak/>
        <w:t>UNDP will continue to partner with OHCHR drawing on their expertise on setting standards and guidelines to digitali</w:t>
      </w:r>
      <w:r w:rsidR="00EC1C44" w:rsidRPr="0046747E">
        <w:rPr>
          <w:sz w:val="20"/>
        </w:rPr>
        <w:t>z</w:t>
      </w:r>
      <w:r w:rsidRPr="0046747E">
        <w:rPr>
          <w:sz w:val="20"/>
        </w:rPr>
        <w:t>e the justice system in response to low coverage and speed</w:t>
      </w:r>
      <w:r w:rsidR="000C4320" w:rsidRPr="0046747E">
        <w:rPr>
          <w:sz w:val="20"/>
        </w:rPr>
        <w:t>,</w:t>
      </w:r>
      <w:r w:rsidRPr="0046747E">
        <w:rPr>
          <w:sz w:val="20"/>
        </w:rPr>
        <w:t xml:space="preserve"> improve access to justice for vulnerable populations by setting up legal clinics and building capacity of legal actors</w:t>
      </w:r>
      <w:r w:rsidR="000C4320" w:rsidRPr="0046747E">
        <w:rPr>
          <w:sz w:val="20"/>
        </w:rPr>
        <w:t>, and</w:t>
      </w:r>
      <w:r w:rsidRPr="0046747E">
        <w:rPr>
          <w:sz w:val="20"/>
        </w:rPr>
        <w:t xml:space="preserve"> decongesting and improving detention conditions, living environments in prisons, </w:t>
      </w:r>
      <w:r w:rsidR="000C4320" w:rsidRPr="0046747E">
        <w:rPr>
          <w:sz w:val="20"/>
        </w:rPr>
        <w:t xml:space="preserve">inclusive of </w:t>
      </w:r>
      <w:r w:rsidRPr="0046747E">
        <w:rPr>
          <w:sz w:val="20"/>
        </w:rPr>
        <w:t>socioeconomic reintegration of former prisoners. Joint actions will be taken with U</w:t>
      </w:r>
      <w:r w:rsidR="00AA262D" w:rsidRPr="0046747E">
        <w:rPr>
          <w:sz w:val="20"/>
        </w:rPr>
        <w:t xml:space="preserve">nited </w:t>
      </w:r>
      <w:r w:rsidRPr="0046747E">
        <w:rPr>
          <w:sz w:val="20"/>
        </w:rPr>
        <w:t>N</w:t>
      </w:r>
      <w:r w:rsidR="00AA262D" w:rsidRPr="0046747E">
        <w:rPr>
          <w:sz w:val="20"/>
        </w:rPr>
        <w:t xml:space="preserve">ations </w:t>
      </w:r>
      <w:r w:rsidRPr="0046747E">
        <w:rPr>
          <w:sz w:val="20"/>
        </w:rPr>
        <w:t>P</w:t>
      </w:r>
      <w:r w:rsidR="00AA262D" w:rsidRPr="0046747E">
        <w:rPr>
          <w:sz w:val="20"/>
        </w:rPr>
        <w:t>opulations Fund (UNFPA)</w:t>
      </w:r>
      <w:r w:rsidRPr="0046747E">
        <w:rPr>
          <w:sz w:val="20"/>
        </w:rPr>
        <w:t xml:space="preserve"> and UNICEF to fight </w:t>
      </w:r>
      <w:r w:rsidR="00844A20" w:rsidRPr="0046747E">
        <w:rPr>
          <w:sz w:val="20"/>
        </w:rPr>
        <w:t>SGBV</w:t>
      </w:r>
      <w:r w:rsidRPr="0046747E">
        <w:rPr>
          <w:sz w:val="20"/>
        </w:rPr>
        <w:t>.</w:t>
      </w:r>
    </w:p>
    <w:p w14:paraId="10E841D0" w14:textId="1ACCA83C"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UNDP will support actions in favour of </w:t>
      </w:r>
      <w:r w:rsidR="000C4320" w:rsidRPr="0046747E">
        <w:rPr>
          <w:sz w:val="20"/>
        </w:rPr>
        <w:t xml:space="preserve">demobilized individuals, or those stepping away from </w:t>
      </w:r>
      <w:r w:rsidRPr="0046747E">
        <w:rPr>
          <w:sz w:val="20"/>
        </w:rPr>
        <w:t>armed violence or terrorism</w:t>
      </w:r>
      <w:r w:rsidR="000C4320" w:rsidRPr="0046747E">
        <w:rPr>
          <w:sz w:val="20"/>
        </w:rPr>
        <w:t>,</w:t>
      </w:r>
      <w:r w:rsidRPr="0046747E">
        <w:rPr>
          <w:sz w:val="20"/>
        </w:rPr>
        <w:t xml:space="preserve"> to help them return to civilian life</w:t>
      </w:r>
      <w:r w:rsidR="000C4320" w:rsidRPr="0046747E">
        <w:rPr>
          <w:sz w:val="20"/>
        </w:rPr>
        <w:t>/</w:t>
      </w:r>
      <w:r w:rsidRPr="0046747E">
        <w:rPr>
          <w:sz w:val="20"/>
        </w:rPr>
        <w:t xml:space="preserve">life not oriented </w:t>
      </w:r>
      <w:r w:rsidR="000C4320" w:rsidRPr="0046747E">
        <w:rPr>
          <w:sz w:val="20"/>
        </w:rPr>
        <w:t xml:space="preserve">towards </w:t>
      </w:r>
      <w:r w:rsidRPr="0046747E">
        <w:rPr>
          <w:sz w:val="20"/>
        </w:rPr>
        <w:t>conflict. Building on the successes of the stabilization facility model, UNDP will continue to support local, national, and regional authorities to strengthen local peace architecture, expand access to essential services and livelihoods</w:t>
      </w:r>
      <w:r w:rsidR="000C4320" w:rsidRPr="0046747E">
        <w:rPr>
          <w:sz w:val="20"/>
        </w:rPr>
        <w:t>,</w:t>
      </w:r>
      <w:r w:rsidRPr="0046747E">
        <w:rPr>
          <w:sz w:val="20"/>
        </w:rPr>
        <w:t xml:space="preserve"> and improve social contracts. UNDP will expand stabilization zones from </w:t>
      </w:r>
      <w:r w:rsidR="000C4320" w:rsidRPr="0046747E">
        <w:rPr>
          <w:sz w:val="20"/>
        </w:rPr>
        <w:t>seven</w:t>
      </w:r>
      <w:r w:rsidRPr="0046747E">
        <w:rPr>
          <w:sz w:val="20"/>
        </w:rPr>
        <w:t xml:space="preserve"> to 13 localities affected by violent extremism. </w:t>
      </w:r>
    </w:p>
    <w:p w14:paraId="39318973" w14:textId="26A59635"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UNDP will also strengthen the capacity of governments for coordination of security, development, and cross-border cooperation. Partnering with community stabilization committees, the Governor’s office and key </w:t>
      </w:r>
      <w:r w:rsidR="000C4320" w:rsidRPr="0046747E">
        <w:rPr>
          <w:sz w:val="20"/>
        </w:rPr>
        <w:t>United Nations organizations</w:t>
      </w:r>
      <w:r w:rsidRPr="0046747E">
        <w:rPr>
          <w:sz w:val="20"/>
        </w:rPr>
        <w:t>, UNDP will pilot key initiatives in targeted provinces (L</w:t>
      </w:r>
      <w:r w:rsidR="000C4320" w:rsidRPr="0046747E">
        <w:rPr>
          <w:sz w:val="20"/>
        </w:rPr>
        <w:t>ake Chad</w:t>
      </w:r>
      <w:r w:rsidRPr="0046747E">
        <w:rPr>
          <w:sz w:val="20"/>
        </w:rPr>
        <w:t xml:space="preserve"> and Hadjer Lamis) to support government efforts in creating conditions for the screening, prosecution, rehabilitation, and reintegration of </w:t>
      </w:r>
      <w:r w:rsidR="000C4320" w:rsidRPr="0046747E">
        <w:rPr>
          <w:sz w:val="20"/>
        </w:rPr>
        <w:t xml:space="preserve">people </w:t>
      </w:r>
      <w:r w:rsidRPr="0046747E">
        <w:rPr>
          <w:sz w:val="20"/>
        </w:rPr>
        <w:t xml:space="preserve">exiting violent extremist groups in accordance with international human rights principles and standards. </w:t>
      </w:r>
    </w:p>
    <w:p w14:paraId="3C72E628" w14:textId="2F4E7870"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Partnerships will be pursued with global and regional institutions such as the </w:t>
      </w:r>
      <w:r w:rsidR="000C4320" w:rsidRPr="0046747E">
        <w:rPr>
          <w:sz w:val="20"/>
        </w:rPr>
        <w:t xml:space="preserve">United Nations </w:t>
      </w:r>
      <w:r w:rsidRPr="0046747E">
        <w:rPr>
          <w:sz w:val="20"/>
        </w:rPr>
        <w:t xml:space="preserve">Security Council Counter-Terrorism Committee Executive Directorate, LCBC and in collaboration with other UNDP country offices in the Lake Chad Basin region to ensure coordination and regional harmonization. Working with the Office of the Resident Coordinator and other </w:t>
      </w:r>
      <w:r w:rsidR="001A00C4" w:rsidRPr="0046747E">
        <w:rPr>
          <w:sz w:val="20"/>
        </w:rPr>
        <w:t xml:space="preserve">United Nations partners </w:t>
      </w:r>
      <w:r w:rsidRPr="0046747E">
        <w:rPr>
          <w:sz w:val="20"/>
        </w:rPr>
        <w:t>(e.g., IOM, UNICEF, United Nations Volunteers</w:t>
      </w:r>
      <w:r w:rsidR="000C4320" w:rsidRPr="0046747E">
        <w:rPr>
          <w:sz w:val="20"/>
        </w:rPr>
        <w:t xml:space="preserve"> [</w:t>
      </w:r>
      <w:r w:rsidRPr="0046747E">
        <w:rPr>
          <w:sz w:val="20"/>
        </w:rPr>
        <w:t>UNV</w:t>
      </w:r>
      <w:r w:rsidR="000C4320" w:rsidRPr="0046747E">
        <w:rPr>
          <w:sz w:val="20"/>
        </w:rPr>
        <w:t>]</w:t>
      </w:r>
      <w:r w:rsidRPr="0046747E">
        <w:rPr>
          <w:sz w:val="20"/>
        </w:rPr>
        <w:t xml:space="preserve">, the United Nations Office on Drugs and Crime </w:t>
      </w:r>
      <w:r w:rsidR="000C4320" w:rsidRPr="0046747E">
        <w:rPr>
          <w:sz w:val="20"/>
        </w:rPr>
        <w:t xml:space="preserve">[UNODC], </w:t>
      </w:r>
      <w:r w:rsidRPr="0046747E">
        <w:rPr>
          <w:sz w:val="20"/>
        </w:rPr>
        <w:t>and the Peacebuilding Support Office), UNDP will facilitate an enabling environment for DDR and the development and implementation of a programme focusing on community resilience. The content of support will be guided by the Doha Peace Agreement and international DDR guidelines/standards.</w:t>
      </w:r>
    </w:p>
    <w:p w14:paraId="1EF45D28" w14:textId="77777777" w:rsidR="00F6492A" w:rsidRPr="0046747E" w:rsidRDefault="00F6492A" w:rsidP="003A1E03">
      <w:pPr>
        <w:pStyle w:val="ADRText"/>
        <w:numPr>
          <w:ilvl w:val="0"/>
          <w:numId w:val="0"/>
        </w:numPr>
        <w:tabs>
          <w:tab w:val="left" w:pos="1276"/>
        </w:tabs>
        <w:spacing w:before="0"/>
        <w:ind w:left="851" w:right="714"/>
        <w:rPr>
          <w:sz w:val="20"/>
        </w:rPr>
      </w:pPr>
    </w:p>
    <w:p w14:paraId="1FA68C18" w14:textId="754AA88A" w:rsidR="00F6492A" w:rsidRPr="0046747E" w:rsidRDefault="00F6492A" w:rsidP="00F6492A">
      <w:pPr>
        <w:pStyle w:val="Heading2"/>
        <w:tabs>
          <w:tab w:val="left" w:pos="1276"/>
        </w:tabs>
        <w:ind w:left="851" w:right="713"/>
        <w:jc w:val="left"/>
        <w:rPr>
          <w:rFonts w:ascii="Times New Roman" w:hAnsi="Times New Roman"/>
          <w:sz w:val="20"/>
          <w:lang w:val="en-GB"/>
        </w:rPr>
      </w:pPr>
      <w:bookmarkStart w:id="3" w:name="_Hlk132387224"/>
      <w:r w:rsidRPr="0046747E">
        <w:rPr>
          <w:rFonts w:ascii="Times New Roman" w:hAnsi="Times New Roman"/>
          <w:sz w:val="20"/>
          <w:lang w:val="en-GB"/>
        </w:rPr>
        <w:t xml:space="preserve">Pillar 2: Inclusive and </w:t>
      </w:r>
      <w:r w:rsidR="001A00C4" w:rsidRPr="0046747E">
        <w:rPr>
          <w:rFonts w:ascii="Times New Roman" w:hAnsi="Times New Roman"/>
          <w:sz w:val="20"/>
          <w:lang w:val="en-GB"/>
        </w:rPr>
        <w:t>s</w:t>
      </w:r>
      <w:r w:rsidRPr="0046747E">
        <w:rPr>
          <w:rFonts w:ascii="Times New Roman" w:hAnsi="Times New Roman"/>
          <w:sz w:val="20"/>
          <w:lang w:val="en-GB"/>
        </w:rPr>
        <w:t xml:space="preserve">ustainable </w:t>
      </w:r>
      <w:r w:rsidR="001A00C4" w:rsidRPr="0046747E">
        <w:rPr>
          <w:rFonts w:ascii="Times New Roman" w:hAnsi="Times New Roman"/>
          <w:sz w:val="20"/>
          <w:lang w:val="en-GB"/>
        </w:rPr>
        <w:t>e</w:t>
      </w:r>
      <w:r w:rsidRPr="0046747E">
        <w:rPr>
          <w:rFonts w:ascii="Times New Roman" w:hAnsi="Times New Roman"/>
          <w:sz w:val="20"/>
          <w:lang w:val="en-GB"/>
        </w:rPr>
        <w:t>conomic growth</w:t>
      </w:r>
    </w:p>
    <w:bookmarkEnd w:id="3"/>
    <w:p w14:paraId="53592FE9" w14:textId="0336EE02"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UNDP will assist in implementing the NDP by developing and executing a Priority Action Plan. </w:t>
      </w:r>
      <w:r w:rsidR="001A00C4" w:rsidRPr="0046747E">
        <w:rPr>
          <w:sz w:val="20"/>
        </w:rPr>
        <w:t xml:space="preserve">The </w:t>
      </w:r>
      <w:r w:rsidRPr="0046747E">
        <w:rPr>
          <w:sz w:val="20"/>
        </w:rPr>
        <w:t>plan will be complemented by a comprehensive national financing framework. To boost business and investment contributions to development financing, UNDP will support sector-specific</w:t>
      </w:r>
      <w:r w:rsidRPr="0046747E">
        <w:rPr>
          <w:rStyle w:val="FootnoteReference"/>
          <w:sz w:val="20"/>
        </w:rPr>
        <w:footnoteReference w:id="12"/>
      </w:r>
      <w:r w:rsidRPr="0046747E">
        <w:rPr>
          <w:sz w:val="20"/>
        </w:rPr>
        <w:t xml:space="preserve"> transparency. </w:t>
      </w:r>
    </w:p>
    <w:p w14:paraId="1F8FEA85" w14:textId="0D8F8ADA"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At the local level, </w:t>
      </w:r>
      <w:r w:rsidR="001A00C4" w:rsidRPr="0046747E">
        <w:rPr>
          <w:sz w:val="20"/>
        </w:rPr>
        <w:t>UNDP will focus on</w:t>
      </w:r>
      <w:r w:rsidRPr="0046747E">
        <w:rPr>
          <w:sz w:val="20"/>
        </w:rPr>
        <w:t xml:space="preserve"> consolidating and scaling achievements </w:t>
      </w:r>
      <w:r w:rsidR="001A00C4" w:rsidRPr="0046747E">
        <w:rPr>
          <w:sz w:val="20"/>
        </w:rPr>
        <w:t>in developing</w:t>
      </w:r>
      <w:r w:rsidRPr="0046747E">
        <w:rPr>
          <w:sz w:val="20"/>
        </w:rPr>
        <w:t xml:space="preserve"> community services, such as markets, agricultural development, clean energy, and inclusive local development. UNDP will build the capacit</w:t>
      </w:r>
      <w:r w:rsidR="001A00C4" w:rsidRPr="0046747E">
        <w:rPr>
          <w:sz w:val="20"/>
        </w:rPr>
        <w:t>ies</w:t>
      </w:r>
      <w:r w:rsidRPr="0046747E">
        <w:rPr>
          <w:sz w:val="20"/>
        </w:rPr>
        <w:t xml:space="preserve"> of </w:t>
      </w:r>
      <w:r w:rsidR="001A00C4" w:rsidRPr="0046747E">
        <w:rPr>
          <w:sz w:val="20"/>
        </w:rPr>
        <w:t xml:space="preserve">stakeholders </w:t>
      </w:r>
      <w:r w:rsidRPr="0046747E">
        <w:rPr>
          <w:sz w:val="20"/>
        </w:rPr>
        <w:t xml:space="preserve">in the production sectors, development of value chains and inclusive finance to increase youth employment through entrepreneurship and women’s empowerment. Young graduate employability will be improved through development of opportunities for internships, fellowships, and volunteerism deployments in collaboration with </w:t>
      </w:r>
      <w:r w:rsidR="001A00C4" w:rsidRPr="0046747E">
        <w:rPr>
          <w:sz w:val="20"/>
        </w:rPr>
        <w:t>United Nations organizations</w:t>
      </w:r>
      <w:r w:rsidRPr="0046747E">
        <w:rPr>
          <w:sz w:val="20"/>
        </w:rPr>
        <w:t xml:space="preserve">, government agencies, CSOs, NGOs and </w:t>
      </w:r>
      <w:r w:rsidR="001A00C4" w:rsidRPr="0046747E">
        <w:rPr>
          <w:sz w:val="20"/>
        </w:rPr>
        <w:t xml:space="preserve">the </w:t>
      </w:r>
      <w:r w:rsidRPr="0046747E">
        <w:rPr>
          <w:sz w:val="20"/>
        </w:rPr>
        <w:t>private sector. UNDP</w:t>
      </w:r>
      <w:r w:rsidR="001A00C4" w:rsidRPr="0046747E">
        <w:rPr>
          <w:sz w:val="20"/>
        </w:rPr>
        <w:t xml:space="preserve">, </w:t>
      </w:r>
      <w:r w:rsidRPr="0046747E">
        <w:rPr>
          <w:sz w:val="20"/>
        </w:rPr>
        <w:t>BADEA, the United Nations Capital Development Fund</w:t>
      </w:r>
      <w:r w:rsidR="001A00C4" w:rsidRPr="0046747E">
        <w:rPr>
          <w:sz w:val="20"/>
        </w:rPr>
        <w:t xml:space="preserve"> (UNCDF)</w:t>
      </w:r>
      <w:r w:rsidRPr="0046747E">
        <w:rPr>
          <w:sz w:val="20"/>
        </w:rPr>
        <w:t xml:space="preserve">, </w:t>
      </w:r>
      <w:r w:rsidR="001A00C4" w:rsidRPr="0046747E">
        <w:rPr>
          <w:sz w:val="20"/>
        </w:rPr>
        <w:t xml:space="preserve">World Bank, </w:t>
      </w:r>
      <w:r w:rsidRPr="0046747E">
        <w:rPr>
          <w:sz w:val="20"/>
        </w:rPr>
        <w:t xml:space="preserve">AfDB and the FDA will support government </w:t>
      </w:r>
      <w:r w:rsidR="001A00C4" w:rsidRPr="0046747E">
        <w:rPr>
          <w:sz w:val="20"/>
        </w:rPr>
        <w:t xml:space="preserve">stakeholders </w:t>
      </w:r>
      <w:r w:rsidRPr="0046747E">
        <w:rPr>
          <w:sz w:val="20"/>
        </w:rPr>
        <w:t xml:space="preserve">in rolling-out a flagship programme on local development and inclusive finance. </w:t>
      </w:r>
    </w:p>
    <w:p w14:paraId="6F24A0DE" w14:textId="3B710C06"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In line with </w:t>
      </w:r>
      <w:r w:rsidR="001A00C4" w:rsidRPr="0046747E">
        <w:rPr>
          <w:sz w:val="20"/>
        </w:rPr>
        <w:t xml:space="preserve">the </w:t>
      </w:r>
      <w:r w:rsidRPr="0046747E">
        <w:rPr>
          <w:sz w:val="20"/>
        </w:rPr>
        <w:t>UNDP Strategic Plan 2022–2025, the programme will support the Ministry of Public Health in building an effective and resilient health system capable of coping with endemic</w:t>
      </w:r>
      <w:r w:rsidR="001A00C4" w:rsidRPr="0046747E">
        <w:rPr>
          <w:sz w:val="20"/>
        </w:rPr>
        <w:t xml:space="preserve"> </w:t>
      </w:r>
      <w:r w:rsidRPr="0046747E">
        <w:rPr>
          <w:sz w:val="20"/>
        </w:rPr>
        <w:t xml:space="preserve">epidemics </w:t>
      </w:r>
      <w:r w:rsidR="001A00C4" w:rsidRPr="0046747E">
        <w:rPr>
          <w:sz w:val="20"/>
        </w:rPr>
        <w:t xml:space="preserve">that affect </w:t>
      </w:r>
      <w:r w:rsidRPr="0046747E">
        <w:rPr>
          <w:sz w:val="20"/>
        </w:rPr>
        <w:t xml:space="preserve">the </w:t>
      </w:r>
      <w:r w:rsidR="001A00C4" w:rsidRPr="0046747E">
        <w:rPr>
          <w:sz w:val="20"/>
        </w:rPr>
        <w:t xml:space="preserve">local </w:t>
      </w:r>
      <w:r w:rsidRPr="0046747E">
        <w:rPr>
          <w:sz w:val="20"/>
        </w:rPr>
        <w:t xml:space="preserve">population. To continue preventing and treating malaria (which </w:t>
      </w:r>
      <w:r w:rsidR="001A00C4" w:rsidRPr="0046747E">
        <w:rPr>
          <w:sz w:val="20"/>
        </w:rPr>
        <w:t xml:space="preserve">is </w:t>
      </w:r>
      <w:r w:rsidRPr="0046747E">
        <w:rPr>
          <w:sz w:val="20"/>
        </w:rPr>
        <w:t xml:space="preserve">an endemic disease in Chad) UNDP will continue </w:t>
      </w:r>
      <w:r w:rsidR="001A00C4" w:rsidRPr="0046747E">
        <w:rPr>
          <w:sz w:val="20"/>
        </w:rPr>
        <w:t>working with the</w:t>
      </w:r>
      <w:r w:rsidRPr="0046747E">
        <w:rPr>
          <w:sz w:val="20"/>
        </w:rPr>
        <w:t xml:space="preserve"> Global Fund to Fight AIDS, Tuberculosis and Malaria, the Malaria Consortium, UNICEF, UNV and </w:t>
      </w:r>
      <w:r w:rsidR="001A00C4" w:rsidRPr="0046747E">
        <w:rPr>
          <w:sz w:val="20"/>
        </w:rPr>
        <w:t xml:space="preserve">World Health Organization </w:t>
      </w:r>
      <w:r w:rsidRPr="0046747E">
        <w:rPr>
          <w:sz w:val="20"/>
        </w:rPr>
        <w:t xml:space="preserve">to distribute mosquito nets to the most vulnerable (including pregnant women and children under five years of age) and provide </w:t>
      </w:r>
      <w:r w:rsidR="001A00C4" w:rsidRPr="0046747E">
        <w:rPr>
          <w:sz w:val="20"/>
        </w:rPr>
        <w:t xml:space="preserve">accessible, quality </w:t>
      </w:r>
      <w:r w:rsidRPr="0046747E">
        <w:rPr>
          <w:sz w:val="20"/>
        </w:rPr>
        <w:t xml:space="preserve">treatment </w:t>
      </w:r>
      <w:r w:rsidR="001A00C4" w:rsidRPr="0046747E">
        <w:rPr>
          <w:sz w:val="20"/>
        </w:rPr>
        <w:t xml:space="preserve">in </w:t>
      </w:r>
      <w:r w:rsidRPr="0046747E">
        <w:rPr>
          <w:sz w:val="20"/>
        </w:rPr>
        <w:t xml:space="preserve">health facilities. </w:t>
      </w:r>
      <w:r w:rsidR="001A00C4" w:rsidRPr="0046747E">
        <w:rPr>
          <w:sz w:val="20"/>
        </w:rPr>
        <w:t xml:space="preserve">In </w:t>
      </w:r>
      <w:r w:rsidR="001A00C4" w:rsidRPr="0046747E">
        <w:rPr>
          <w:sz w:val="20"/>
        </w:rPr>
        <w:lastRenderedPageBreak/>
        <w:t>f</w:t>
      </w:r>
      <w:r w:rsidRPr="0046747E">
        <w:rPr>
          <w:sz w:val="20"/>
        </w:rPr>
        <w:t>ocusing on “leav</w:t>
      </w:r>
      <w:r w:rsidR="001A00C4" w:rsidRPr="0046747E">
        <w:rPr>
          <w:sz w:val="20"/>
        </w:rPr>
        <w:t>ing</w:t>
      </w:r>
      <w:r w:rsidRPr="0046747E">
        <w:rPr>
          <w:sz w:val="20"/>
        </w:rPr>
        <w:t xml:space="preserve"> no one behind</w:t>
      </w:r>
      <w:r w:rsidR="001A00C4" w:rsidRPr="0046747E">
        <w:rPr>
          <w:sz w:val="20"/>
        </w:rPr>
        <w:t>”</w:t>
      </w:r>
      <w:r w:rsidRPr="0046747E">
        <w:rPr>
          <w:sz w:val="20"/>
        </w:rPr>
        <w:t xml:space="preserve"> (LNOB), UNDP interventions will cover </w:t>
      </w:r>
      <w:r w:rsidR="001A00C4" w:rsidRPr="0046747E">
        <w:rPr>
          <w:sz w:val="20"/>
        </w:rPr>
        <w:t>women (</w:t>
      </w:r>
      <w:r w:rsidRPr="0046747E">
        <w:rPr>
          <w:sz w:val="20"/>
        </w:rPr>
        <w:t>50 per cent of beneficiaries</w:t>
      </w:r>
      <w:r w:rsidR="001A00C4" w:rsidRPr="0046747E">
        <w:rPr>
          <w:sz w:val="20"/>
        </w:rPr>
        <w:t>)</w:t>
      </w:r>
      <w:r w:rsidRPr="0046747E">
        <w:rPr>
          <w:sz w:val="20"/>
        </w:rPr>
        <w:t xml:space="preserve"> and </w:t>
      </w:r>
      <w:r w:rsidR="001A00C4" w:rsidRPr="0046747E">
        <w:rPr>
          <w:sz w:val="20"/>
        </w:rPr>
        <w:t>young people (</w:t>
      </w:r>
      <w:r w:rsidRPr="0046747E">
        <w:rPr>
          <w:sz w:val="20"/>
        </w:rPr>
        <w:t>40 per cent</w:t>
      </w:r>
      <w:r w:rsidR="001A00C4" w:rsidRPr="0046747E">
        <w:rPr>
          <w:sz w:val="20"/>
        </w:rPr>
        <w:t>)</w:t>
      </w:r>
      <w:r w:rsidRPr="0046747E">
        <w:rPr>
          <w:sz w:val="20"/>
        </w:rPr>
        <w:t xml:space="preserve">. UNDP will scale up achievements in the southern zone </w:t>
      </w:r>
      <w:r w:rsidR="001A00C4" w:rsidRPr="0046747E">
        <w:rPr>
          <w:sz w:val="20"/>
        </w:rPr>
        <w:t>and</w:t>
      </w:r>
      <w:r w:rsidRPr="0046747E">
        <w:rPr>
          <w:sz w:val="20"/>
        </w:rPr>
        <w:t xml:space="preserve"> far north of the country.</w:t>
      </w:r>
    </w:p>
    <w:p w14:paraId="7003240E" w14:textId="77777777" w:rsidR="006A0EE4" w:rsidRDefault="006A0EE4" w:rsidP="00F6492A">
      <w:pPr>
        <w:pStyle w:val="Heading2"/>
        <w:tabs>
          <w:tab w:val="left" w:pos="1276"/>
        </w:tabs>
        <w:ind w:left="851" w:right="713"/>
        <w:jc w:val="left"/>
        <w:rPr>
          <w:rFonts w:ascii="Times New Roman" w:hAnsi="Times New Roman"/>
          <w:sz w:val="20"/>
          <w:lang w:val="en-GB"/>
        </w:rPr>
      </w:pPr>
      <w:bookmarkStart w:id="4" w:name="_Hlk132387258"/>
    </w:p>
    <w:p w14:paraId="0540E49B" w14:textId="75CA6149" w:rsidR="00F6492A" w:rsidRPr="0046747E" w:rsidRDefault="00F6492A" w:rsidP="00F6492A">
      <w:pPr>
        <w:pStyle w:val="Heading2"/>
        <w:tabs>
          <w:tab w:val="left" w:pos="1276"/>
        </w:tabs>
        <w:ind w:left="851" w:right="713"/>
        <w:jc w:val="left"/>
        <w:rPr>
          <w:rFonts w:ascii="Times New Roman" w:hAnsi="Times New Roman"/>
          <w:sz w:val="20"/>
          <w:lang w:val="en-GB"/>
        </w:rPr>
      </w:pPr>
      <w:r w:rsidRPr="0046747E">
        <w:rPr>
          <w:rFonts w:ascii="Times New Roman" w:hAnsi="Times New Roman"/>
          <w:sz w:val="20"/>
          <w:lang w:val="en-GB"/>
        </w:rPr>
        <w:t xml:space="preserve">Pillar 3: Environmental </w:t>
      </w:r>
      <w:r w:rsidR="001A00C4" w:rsidRPr="0046747E">
        <w:rPr>
          <w:rFonts w:ascii="Times New Roman" w:hAnsi="Times New Roman"/>
          <w:sz w:val="20"/>
          <w:lang w:val="en-GB"/>
        </w:rPr>
        <w:t>s</w:t>
      </w:r>
      <w:r w:rsidRPr="0046747E">
        <w:rPr>
          <w:rFonts w:ascii="Times New Roman" w:hAnsi="Times New Roman"/>
          <w:sz w:val="20"/>
          <w:lang w:val="en-GB"/>
        </w:rPr>
        <w:t xml:space="preserve">ustainability, </w:t>
      </w:r>
      <w:r w:rsidR="001A00C4" w:rsidRPr="0046747E">
        <w:rPr>
          <w:rFonts w:ascii="Times New Roman" w:hAnsi="Times New Roman"/>
          <w:sz w:val="20"/>
          <w:lang w:val="en-GB"/>
        </w:rPr>
        <w:t>c</w:t>
      </w:r>
      <w:r w:rsidRPr="0046747E">
        <w:rPr>
          <w:rFonts w:ascii="Times New Roman" w:hAnsi="Times New Roman"/>
          <w:sz w:val="20"/>
          <w:lang w:val="en-GB"/>
        </w:rPr>
        <w:t xml:space="preserve">limate </w:t>
      </w:r>
      <w:r w:rsidR="001A00C4" w:rsidRPr="0046747E">
        <w:rPr>
          <w:rFonts w:ascii="Times New Roman" w:hAnsi="Times New Roman"/>
          <w:sz w:val="20"/>
          <w:lang w:val="en-GB"/>
        </w:rPr>
        <w:t>r</w:t>
      </w:r>
      <w:r w:rsidRPr="0046747E">
        <w:rPr>
          <w:rFonts w:ascii="Times New Roman" w:hAnsi="Times New Roman"/>
          <w:sz w:val="20"/>
          <w:lang w:val="en-GB"/>
        </w:rPr>
        <w:t xml:space="preserve">esilience and </w:t>
      </w:r>
      <w:r w:rsidR="001A00C4" w:rsidRPr="0046747E">
        <w:rPr>
          <w:rFonts w:ascii="Times New Roman" w:hAnsi="Times New Roman"/>
          <w:sz w:val="20"/>
          <w:lang w:val="en-GB"/>
        </w:rPr>
        <w:t>d</w:t>
      </w:r>
      <w:r w:rsidRPr="0046747E">
        <w:rPr>
          <w:rFonts w:ascii="Times New Roman" w:hAnsi="Times New Roman"/>
          <w:sz w:val="20"/>
          <w:lang w:val="en-GB"/>
        </w:rPr>
        <w:t xml:space="preserve">isaster </w:t>
      </w:r>
      <w:r w:rsidR="001A00C4" w:rsidRPr="0046747E">
        <w:rPr>
          <w:rFonts w:ascii="Times New Roman" w:hAnsi="Times New Roman"/>
          <w:sz w:val="20"/>
          <w:lang w:val="en-GB"/>
        </w:rPr>
        <w:t>r</w:t>
      </w:r>
      <w:r w:rsidRPr="0046747E">
        <w:rPr>
          <w:rFonts w:ascii="Times New Roman" w:hAnsi="Times New Roman"/>
          <w:sz w:val="20"/>
          <w:lang w:val="en-GB"/>
        </w:rPr>
        <w:t xml:space="preserve">isk </w:t>
      </w:r>
      <w:r w:rsidR="001A00C4" w:rsidRPr="0046747E">
        <w:rPr>
          <w:rFonts w:ascii="Times New Roman" w:hAnsi="Times New Roman"/>
          <w:sz w:val="20"/>
          <w:lang w:val="en-GB"/>
        </w:rPr>
        <w:t>r</w:t>
      </w:r>
      <w:r w:rsidRPr="0046747E">
        <w:rPr>
          <w:rFonts w:ascii="Times New Roman" w:hAnsi="Times New Roman"/>
          <w:sz w:val="20"/>
          <w:lang w:val="en-GB"/>
        </w:rPr>
        <w:t xml:space="preserve">eduction  </w:t>
      </w:r>
    </w:p>
    <w:bookmarkEnd w:id="4"/>
    <w:p w14:paraId="258EAE9B" w14:textId="27D5CD57"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UNDP will build on the climate promise to provide strong support for climate change mitigation and adaptation. Capacity support </w:t>
      </w:r>
      <w:r w:rsidR="001A00C4" w:rsidRPr="0046747E">
        <w:rPr>
          <w:sz w:val="20"/>
        </w:rPr>
        <w:t>to</w:t>
      </w:r>
      <w:r w:rsidRPr="0046747E">
        <w:rPr>
          <w:sz w:val="20"/>
        </w:rPr>
        <w:t xml:space="preserve"> state institutions </w:t>
      </w:r>
      <w:r w:rsidR="001A00C4" w:rsidRPr="0046747E">
        <w:rPr>
          <w:sz w:val="20"/>
        </w:rPr>
        <w:t xml:space="preserve">will help in the </w:t>
      </w:r>
      <w:r w:rsidRPr="0046747E">
        <w:rPr>
          <w:sz w:val="20"/>
        </w:rPr>
        <w:t>implement</w:t>
      </w:r>
      <w:r w:rsidR="001A00C4" w:rsidRPr="0046747E">
        <w:rPr>
          <w:sz w:val="20"/>
        </w:rPr>
        <w:t>ation of</w:t>
      </w:r>
      <w:r w:rsidRPr="0046747E">
        <w:rPr>
          <w:sz w:val="20"/>
        </w:rPr>
        <w:t xml:space="preserve"> international environmental agreements, in particular the Paris Climate Agreement, through the National Determined Contribution (NDC) review in 2021</w:t>
      </w:r>
      <w:r w:rsidR="001A00C4" w:rsidRPr="0046747E">
        <w:rPr>
          <w:sz w:val="20"/>
        </w:rPr>
        <w:t xml:space="preserve">, </w:t>
      </w:r>
      <w:r w:rsidRPr="0046747E">
        <w:rPr>
          <w:sz w:val="20"/>
        </w:rPr>
        <w:t>National Adaptation Plan (NAP) and development of climate resilience programs for agriculture, livestock, and fisheries. UNDP will also work on water resource</w:t>
      </w:r>
      <w:r w:rsidR="001A00C4" w:rsidRPr="0046747E">
        <w:rPr>
          <w:sz w:val="20"/>
        </w:rPr>
        <w:t xml:space="preserve"> </w:t>
      </w:r>
      <w:r w:rsidRPr="0046747E">
        <w:rPr>
          <w:sz w:val="20"/>
        </w:rPr>
        <w:t xml:space="preserve">management, particularly to make the food system more sustainable, especially </w:t>
      </w:r>
      <w:r w:rsidR="001A00C4" w:rsidRPr="0046747E">
        <w:rPr>
          <w:sz w:val="20"/>
        </w:rPr>
        <w:t>around</w:t>
      </w:r>
      <w:r w:rsidRPr="0046747E">
        <w:rPr>
          <w:sz w:val="20"/>
        </w:rPr>
        <w:t xml:space="preserve"> Lake Chad</w:t>
      </w:r>
      <w:r w:rsidR="001A00C4" w:rsidRPr="0046747E">
        <w:rPr>
          <w:sz w:val="20"/>
        </w:rPr>
        <w:t xml:space="preserve">, which will be in </w:t>
      </w:r>
      <w:r w:rsidRPr="0046747E">
        <w:rPr>
          <w:sz w:val="20"/>
        </w:rPr>
        <w:t>close collaboration with Food and Agriculture Organi</w:t>
      </w:r>
      <w:r w:rsidR="001A00C4" w:rsidRPr="0046747E">
        <w:rPr>
          <w:sz w:val="20"/>
        </w:rPr>
        <w:t>z</w:t>
      </w:r>
      <w:r w:rsidRPr="0046747E">
        <w:rPr>
          <w:sz w:val="20"/>
        </w:rPr>
        <w:t>ation (FAO), World Food Programme (WFP)</w:t>
      </w:r>
      <w:r w:rsidR="001A00C4" w:rsidRPr="0046747E">
        <w:rPr>
          <w:sz w:val="20"/>
        </w:rPr>
        <w:t>,</w:t>
      </w:r>
      <w:r w:rsidRPr="0046747E">
        <w:rPr>
          <w:sz w:val="20"/>
        </w:rPr>
        <w:t xml:space="preserve"> and LCBC. Resource mobilization </w:t>
      </w:r>
      <w:r w:rsidR="001A00C4" w:rsidRPr="0046747E">
        <w:rPr>
          <w:sz w:val="20"/>
        </w:rPr>
        <w:t>is incorporated</w:t>
      </w:r>
      <w:r w:rsidRPr="0046747E">
        <w:rPr>
          <w:sz w:val="20"/>
        </w:rPr>
        <w:t xml:space="preserve"> for the implementation of the LCBC Strategic Action Plan (SAP)</w:t>
      </w:r>
      <w:r w:rsidR="001A00C4" w:rsidRPr="0046747E">
        <w:rPr>
          <w:sz w:val="20"/>
        </w:rPr>
        <w:t xml:space="preserve"> that has been</w:t>
      </w:r>
      <w:r w:rsidRPr="0046747E">
        <w:rPr>
          <w:sz w:val="20"/>
        </w:rPr>
        <w:t xml:space="preserve"> developed with the support of UNDP and Global Environment Facility (GEF).  </w:t>
      </w:r>
    </w:p>
    <w:p w14:paraId="6DCD2ECC" w14:textId="7AF65648"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UNDP will promote renewable energy with an emphasis on </w:t>
      </w:r>
      <w:r w:rsidR="001A00C4" w:rsidRPr="0046747E">
        <w:rPr>
          <w:sz w:val="20"/>
        </w:rPr>
        <w:t>tapping into the massive</w:t>
      </w:r>
      <w:r w:rsidRPr="0046747E">
        <w:rPr>
          <w:sz w:val="20"/>
        </w:rPr>
        <w:t xml:space="preserve"> solar energy potential available in the country through its Mini Solar Grid Program</w:t>
      </w:r>
      <w:r w:rsidR="001A00C4" w:rsidRPr="0046747E">
        <w:rPr>
          <w:sz w:val="20"/>
        </w:rPr>
        <w:t>me</w:t>
      </w:r>
      <w:r w:rsidRPr="0046747E">
        <w:rPr>
          <w:sz w:val="20"/>
        </w:rPr>
        <w:t xml:space="preserve"> for small urban centres and villages. UNDP will also pursue the diversification of</w:t>
      </w:r>
      <w:r w:rsidR="001A00C4" w:rsidRPr="0046747E">
        <w:rPr>
          <w:sz w:val="20"/>
        </w:rPr>
        <w:t xml:space="preserve"> energy</w:t>
      </w:r>
      <w:r w:rsidRPr="0046747E">
        <w:rPr>
          <w:sz w:val="20"/>
        </w:rPr>
        <w:t xml:space="preserve"> sources and </w:t>
      </w:r>
      <w:r w:rsidR="001A00C4" w:rsidRPr="0046747E">
        <w:rPr>
          <w:sz w:val="20"/>
        </w:rPr>
        <w:t>equipment for</w:t>
      </w:r>
      <w:r w:rsidRPr="0046747E">
        <w:rPr>
          <w:sz w:val="20"/>
        </w:rPr>
        <w:t xml:space="preserve"> ecological cooking in a country </w:t>
      </w:r>
      <w:r w:rsidR="001A00C4" w:rsidRPr="0046747E">
        <w:rPr>
          <w:sz w:val="20"/>
        </w:rPr>
        <w:t xml:space="preserve">that experiences severe </w:t>
      </w:r>
      <w:r w:rsidRPr="0046747E">
        <w:rPr>
          <w:sz w:val="20"/>
        </w:rPr>
        <w:t xml:space="preserve">desertification. </w:t>
      </w:r>
    </w:p>
    <w:p w14:paraId="738934AD" w14:textId="236393FB"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UNDP will participate in the Pan-African Great Green Wall Program in Chad by strengthening reforestation activities, agroforestry, management of degraded lands, water management, natural resource management, promotion of green economy and biodiversity. </w:t>
      </w:r>
      <w:r w:rsidR="00DD424A" w:rsidRPr="0046747E">
        <w:rPr>
          <w:sz w:val="20"/>
        </w:rPr>
        <w:t>A</w:t>
      </w:r>
      <w:r w:rsidRPr="0046747E">
        <w:rPr>
          <w:sz w:val="20"/>
        </w:rPr>
        <w:t xml:space="preserve">ctions </w:t>
      </w:r>
      <w:r w:rsidR="00DD424A" w:rsidRPr="0046747E">
        <w:rPr>
          <w:sz w:val="20"/>
        </w:rPr>
        <w:t xml:space="preserve">will </w:t>
      </w:r>
      <w:r w:rsidRPr="0046747E">
        <w:rPr>
          <w:sz w:val="20"/>
        </w:rPr>
        <w:t>be deployed outside the Great Green Wall in the south and north of the country</w:t>
      </w:r>
      <w:r w:rsidR="00DD424A" w:rsidRPr="0046747E">
        <w:rPr>
          <w:sz w:val="20"/>
        </w:rPr>
        <w:t>,</w:t>
      </w:r>
      <w:r w:rsidRPr="0046747E">
        <w:rPr>
          <w:sz w:val="20"/>
        </w:rPr>
        <w:t xml:space="preserve"> if necessary</w:t>
      </w:r>
      <w:r w:rsidR="00DD424A" w:rsidRPr="0046747E">
        <w:rPr>
          <w:sz w:val="20"/>
        </w:rPr>
        <w:t>,</w:t>
      </w:r>
      <w:r w:rsidRPr="0046747E">
        <w:rPr>
          <w:sz w:val="20"/>
        </w:rPr>
        <w:t xml:space="preserve"> to strengthen the sustainable food system. </w:t>
      </w:r>
    </w:p>
    <w:p w14:paraId="71B6D8B1" w14:textId="3D319195"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In terms of risk management, UNDP will </w:t>
      </w:r>
      <w:r w:rsidR="00DD424A" w:rsidRPr="0046747E">
        <w:rPr>
          <w:sz w:val="20"/>
        </w:rPr>
        <w:t>strengthen</w:t>
      </w:r>
      <w:r w:rsidRPr="0046747E">
        <w:rPr>
          <w:sz w:val="20"/>
        </w:rPr>
        <w:t xml:space="preserve"> warning systems for hydro-meteorological disasters and begin to address security </w:t>
      </w:r>
      <w:r w:rsidR="00DD424A" w:rsidRPr="0046747E">
        <w:rPr>
          <w:sz w:val="20"/>
        </w:rPr>
        <w:t xml:space="preserve">issues </w:t>
      </w:r>
      <w:r w:rsidRPr="0046747E">
        <w:rPr>
          <w:sz w:val="20"/>
        </w:rPr>
        <w:t xml:space="preserve">related to climate change, particularly farmer-herder conflicts that affect a large part of the country. </w:t>
      </w:r>
      <w:r w:rsidR="00DD424A" w:rsidRPr="0046747E">
        <w:rPr>
          <w:sz w:val="20"/>
        </w:rPr>
        <w:t>A</w:t>
      </w:r>
      <w:r w:rsidRPr="0046747E">
        <w:rPr>
          <w:sz w:val="20"/>
        </w:rPr>
        <w:t xml:space="preserve">gricultural insurance </w:t>
      </w:r>
      <w:r w:rsidR="00DD424A" w:rsidRPr="0046747E">
        <w:rPr>
          <w:sz w:val="20"/>
        </w:rPr>
        <w:t xml:space="preserve">solutions </w:t>
      </w:r>
      <w:r w:rsidRPr="0046747E">
        <w:rPr>
          <w:sz w:val="20"/>
        </w:rPr>
        <w:t xml:space="preserve">will be tested as climate risk mitigation measures in </w:t>
      </w:r>
      <w:r w:rsidR="00DD424A" w:rsidRPr="0046747E">
        <w:rPr>
          <w:sz w:val="20"/>
        </w:rPr>
        <w:t>pursuit</w:t>
      </w:r>
      <w:r w:rsidRPr="0046747E">
        <w:rPr>
          <w:sz w:val="20"/>
        </w:rPr>
        <w:t xml:space="preserve"> of more robust and sustainable food system</w:t>
      </w:r>
      <w:r w:rsidR="00DD424A" w:rsidRPr="0046747E">
        <w:rPr>
          <w:sz w:val="20"/>
        </w:rPr>
        <w:t>s</w:t>
      </w:r>
      <w:r w:rsidRPr="0046747E">
        <w:rPr>
          <w:sz w:val="20"/>
        </w:rPr>
        <w:t xml:space="preserve">. </w:t>
      </w:r>
    </w:p>
    <w:p w14:paraId="0EA3E448" w14:textId="66DFCCC5"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UNDP work with all relevant </w:t>
      </w:r>
      <w:r w:rsidR="00DD424A" w:rsidRPr="0046747E">
        <w:rPr>
          <w:sz w:val="20"/>
        </w:rPr>
        <w:t xml:space="preserve">stakeholders </w:t>
      </w:r>
      <w:r w:rsidRPr="0046747E">
        <w:rPr>
          <w:sz w:val="20"/>
        </w:rPr>
        <w:t>to manage shocks and adverse social and environmental impacts</w:t>
      </w:r>
      <w:r w:rsidR="00DD424A" w:rsidRPr="0046747E">
        <w:rPr>
          <w:sz w:val="20"/>
        </w:rPr>
        <w:t>, including g</w:t>
      </w:r>
      <w:r w:rsidRPr="0046747E">
        <w:rPr>
          <w:sz w:val="20"/>
        </w:rPr>
        <w:t>overnment to mobilize resources from vertical funds such as the GEF</w:t>
      </w:r>
      <w:r w:rsidR="00DD424A" w:rsidRPr="0046747E">
        <w:rPr>
          <w:sz w:val="20"/>
        </w:rPr>
        <w:t xml:space="preserve">, </w:t>
      </w:r>
      <w:r w:rsidRPr="0046747E">
        <w:rPr>
          <w:sz w:val="20"/>
        </w:rPr>
        <w:t xml:space="preserve">Green Climate Fund (GCF), </w:t>
      </w:r>
      <w:r w:rsidR="00DD424A" w:rsidRPr="0046747E">
        <w:rPr>
          <w:sz w:val="20"/>
        </w:rPr>
        <w:t>and</w:t>
      </w:r>
      <w:r w:rsidRPr="0046747E">
        <w:rPr>
          <w:sz w:val="20"/>
        </w:rPr>
        <w:t xml:space="preserve"> bilateral donors.</w:t>
      </w:r>
    </w:p>
    <w:p w14:paraId="407959E0" w14:textId="77777777" w:rsidR="00F6492A" w:rsidRPr="0046747E" w:rsidRDefault="00F6492A" w:rsidP="003A1E03">
      <w:pPr>
        <w:pStyle w:val="ADRText"/>
        <w:numPr>
          <w:ilvl w:val="0"/>
          <w:numId w:val="0"/>
        </w:numPr>
        <w:tabs>
          <w:tab w:val="left" w:pos="1276"/>
        </w:tabs>
        <w:spacing w:before="0"/>
        <w:ind w:left="851" w:right="714"/>
        <w:rPr>
          <w:sz w:val="20"/>
        </w:rPr>
      </w:pPr>
    </w:p>
    <w:p w14:paraId="0A79B74D" w14:textId="7B8B814C" w:rsidR="00F6492A" w:rsidRPr="0046747E" w:rsidRDefault="00F6492A" w:rsidP="00F6492A">
      <w:pPr>
        <w:pStyle w:val="Heading1"/>
        <w:tabs>
          <w:tab w:val="left" w:pos="1276"/>
          <w:tab w:val="left" w:pos="1800"/>
        </w:tabs>
        <w:spacing w:after="120"/>
        <w:ind w:left="851" w:right="713" w:hanging="709"/>
        <w:jc w:val="both"/>
        <w:rPr>
          <w:rFonts w:ascii="Times New Roman" w:hAnsi="Times New Roman"/>
          <w:color w:val="000000"/>
          <w:szCs w:val="28"/>
          <w:lang w:val="en-GB"/>
        </w:rPr>
      </w:pPr>
      <w:r w:rsidRPr="0046747E">
        <w:rPr>
          <w:rFonts w:ascii="Times New Roman" w:hAnsi="Times New Roman"/>
          <w:color w:val="000000"/>
          <w:szCs w:val="28"/>
          <w:lang w:val="en-GB"/>
        </w:rPr>
        <w:t xml:space="preserve">III. </w:t>
      </w:r>
      <w:r w:rsidRPr="0046747E">
        <w:rPr>
          <w:rFonts w:ascii="Times New Roman" w:hAnsi="Times New Roman"/>
          <w:color w:val="000000"/>
          <w:szCs w:val="28"/>
          <w:lang w:val="en-GB"/>
        </w:rPr>
        <w:tab/>
        <w:t xml:space="preserve">Programme and </w:t>
      </w:r>
      <w:r w:rsidR="001A00C4" w:rsidRPr="0046747E">
        <w:rPr>
          <w:rFonts w:ascii="Times New Roman" w:hAnsi="Times New Roman"/>
          <w:color w:val="000000"/>
          <w:szCs w:val="28"/>
          <w:lang w:val="en-GB"/>
        </w:rPr>
        <w:t>r</w:t>
      </w:r>
      <w:r w:rsidRPr="0046747E">
        <w:rPr>
          <w:rFonts w:ascii="Times New Roman" w:hAnsi="Times New Roman"/>
          <w:color w:val="000000"/>
          <w:szCs w:val="28"/>
          <w:lang w:val="en-GB"/>
        </w:rPr>
        <w:t xml:space="preserve">isk </w:t>
      </w:r>
      <w:r w:rsidR="001A00C4" w:rsidRPr="0046747E">
        <w:rPr>
          <w:rFonts w:ascii="Times New Roman" w:hAnsi="Times New Roman"/>
          <w:color w:val="000000"/>
          <w:szCs w:val="28"/>
          <w:lang w:val="en-GB"/>
        </w:rPr>
        <w:t>m</w:t>
      </w:r>
      <w:r w:rsidRPr="0046747E">
        <w:rPr>
          <w:rFonts w:ascii="Times New Roman" w:hAnsi="Times New Roman"/>
          <w:color w:val="000000"/>
          <w:szCs w:val="28"/>
          <w:lang w:val="en-GB"/>
        </w:rPr>
        <w:t xml:space="preserve">anagement </w:t>
      </w:r>
    </w:p>
    <w:p w14:paraId="7A79BF0A" w14:textId="3C3C9E00"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This country programme outlines UNDP contributions to national results and serves as the main unit of accountability to the UNDP Executive Board. </w:t>
      </w:r>
      <w:r w:rsidR="00DD424A" w:rsidRPr="0046747E">
        <w:rPr>
          <w:sz w:val="20"/>
        </w:rPr>
        <w:t>P</w:t>
      </w:r>
      <w:r w:rsidRPr="0046747E">
        <w:rPr>
          <w:sz w:val="20"/>
        </w:rPr>
        <w:t>rogramme operational policies and procedures</w:t>
      </w:r>
      <w:r w:rsidR="00DD424A" w:rsidRPr="0046747E">
        <w:rPr>
          <w:sz w:val="20"/>
        </w:rPr>
        <w:t>,</w:t>
      </w:r>
      <w:r w:rsidRPr="0046747E">
        <w:rPr>
          <w:sz w:val="20"/>
        </w:rPr>
        <w:t xml:space="preserve"> and the </w:t>
      </w:r>
      <w:r w:rsidR="00DD424A" w:rsidRPr="0046747E">
        <w:rPr>
          <w:sz w:val="20"/>
        </w:rPr>
        <w:t xml:space="preserve">UNDP </w:t>
      </w:r>
      <w:r w:rsidRPr="0046747E">
        <w:rPr>
          <w:sz w:val="20"/>
        </w:rPr>
        <w:t xml:space="preserve">internal control framework prescribe </w:t>
      </w:r>
      <w:r w:rsidR="00DD424A" w:rsidRPr="0046747E">
        <w:rPr>
          <w:sz w:val="20"/>
        </w:rPr>
        <w:t xml:space="preserve">managerial </w:t>
      </w:r>
      <w:r w:rsidRPr="0046747E">
        <w:rPr>
          <w:sz w:val="20"/>
        </w:rPr>
        <w:t xml:space="preserve">responsibilities at national, regional and headquarters levels. In accordance with Executive Board decision 2013/9, all direct costs associated with project implementation will be charged to projects concerned. </w:t>
      </w:r>
    </w:p>
    <w:p w14:paraId="2BA2DA12" w14:textId="1283E8DD"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The programme will be nationally executed and, if necessary, directly by UNDP to respond to force majeure and weak capacities. The harmonized approach to cash transfers </w:t>
      </w:r>
      <w:r w:rsidR="00DD424A" w:rsidRPr="0046747E">
        <w:rPr>
          <w:sz w:val="20"/>
        </w:rPr>
        <w:t xml:space="preserve">(HACT) </w:t>
      </w:r>
      <w:r w:rsidRPr="0046747E">
        <w:rPr>
          <w:sz w:val="20"/>
        </w:rPr>
        <w:t xml:space="preserve">will be used in coordination with other </w:t>
      </w:r>
      <w:r w:rsidR="00DD424A" w:rsidRPr="0046747E">
        <w:rPr>
          <w:sz w:val="20"/>
        </w:rPr>
        <w:t xml:space="preserve">United Nations organizations </w:t>
      </w:r>
      <w:r w:rsidRPr="0046747E">
        <w:rPr>
          <w:sz w:val="20"/>
        </w:rPr>
        <w:t xml:space="preserve">to manage financial and reputational risks. UNDP will apply its Social and Environmental Standards and Accountability Mechanism </w:t>
      </w:r>
      <w:r w:rsidR="00DD424A" w:rsidRPr="0046747E">
        <w:rPr>
          <w:sz w:val="20"/>
        </w:rPr>
        <w:t xml:space="preserve">to </w:t>
      </w:r>
      <w:r w:rsidRPr="0046747E">
        <w:rPr>
          <w:sz w:val="20"/>
        </w:rPr>
        <w:t xml:space="preserve">strictly comply with due diligence policies </w:t>
      </w:r>
      <w:r w:rsidR="00DD424A" w:rsidRPr="0046747E">
        <w:rPr>
          <w:sz w:val="20"/>
        </w:rPr>
        <w:t xml:space="preserve">that </w:t>
      </w:r>
      <w:r w:rsidRPr="0046747E">
        <w:rPr>
          <w:sz w:val="20"/>
        </w:rPr>
        <w:t xml:space="preserve">manage identified risks and mitigate their impacts </w:t>
      </w:r>
      <w:r w:rsidR="00DD424A" w:rsidRPr="0046747E">
        <w:rPr>
          <w:sz w:val="20"/>
        </w:rPr>
        <w:t xml:space="preserve">during </w:t>
      </w:r>
      <w:r w:rsidRPr="0046747E">
        <w:rPr>
          <w:sz w:val="20"/>
        </w:rPr>
        <w:t xml:space="preserve">the implementation of the country programme. </w:t>
      </w:r>
    </w:p>
    <w:p w14:paraId="2194ACB2" w14:textId="25587846" w:rsidR="00F6492A" w:rsidRPr="0046747E" w:rsidRDefault="00DD424A" w:rsidP="00F6492A">
      <w:pPr>
        <w:pStyle w:val="ADRText"/>
        <w:numPr>
          <w:ilvl w:val="0"/>
          <w:numId w:val="50"/>
        </w:numPr>
        <w:tabs>
          <w:tab w:val="left" w:pos="1276"/>
        </w:tabs>
        <w:ind w:left="851" w:right="713" w:firstLine="0"/>
        <w:rPr>
          <w:sz w:val="20"/>
        </w:rPr>
      </w:pPr>
      <w:r w:rsidRPr="0046747E">
        <w:rPr>
          <w:sz w:val="20"/>
        </w:rPr>
        <w:t>P</w:t>
      </w:r>
      <w:r w:rsidR="00F6492A" w:rsidRPr="0046747E">
        <w:rPr>
          <w:sz w:val="20"/>
        </w:rPr>
        <w:t xml:space="preserve">rogramme and project steering and technical committees will enable national partners to fully take part in planning and management activities, ensuring full ownership of the programme and sustainability of results achieved. A portfolio approach will be pursued to optimize resources and deepen impacts. To ensure cost efficiency, timely implementation and sustainability, UNDP intends to leverage </w:t>
      </w:r>
      <w:r w:rsidRPr="0046747E">
        <w:rPr>
          <w:sz w:val="20"/>
        </w:rPr>
        <w:t xml:space="preserve">all </w:t>
      </w:r>
      <w:r w:rsidR="00F6492A" w:rsidRPr="0046747E">
        <w:rPr>
          <w:sz w:val="20"/>
        </w:rPr>
        <w:t xml:space="preserve">opportunities to engage local and international volunteers through </w:t>
      </w:r>
      <w:r w:rsidR="00F6492A" w:rsidRPr="0046747E">
        <w:rPr>
          <w:sz w:val="20"/>
        </w:rPr>
        <w:lastRenderedPageBreak/>
        <w:t>collaboration with UNV</w:t>
      </w:r>
      <w:r w:rsidRPr="0046747E">
        <w:rPr>
          <w:sz w:val="20"/>
        </w:rPr>
        <w:t xml:space="preserve">, </w:t>
      </w:r>
      <w:r w:rsidR="00F6492A" w:rsidRPr="0046747E">
        <w:rPr>
          <w:sz w:val="20"/>
        </w:rPr>
        <w:t>the National Volunteerism Agency (ANVOLT)</w:t>
      </w:r>
      <w:r w:rsidRPr="0046747E">
        <w:rPr>
          <w:sz w:val="20"/>
        </w:rPr>
        <w:t>,</w:t>
      </w:r>
      <w:r w:rsidR="00F6492A" w:rsidRPr="0046747E">
        <w:rPr>
          <w:sz w:val="20"/>
        </w:rPr>
        <w:t xml:space="preserve"> and other volunteer organizations. </w:t>
      </w:r>
    </w:p>
    <w:p w14:paraId="5FB1FF6E" w14:textId="5540515C"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The programme </w:t>
      </w:r>
      <w:r w:rsidR="00DD424A" w:rsidRPr="0046747E">
        <w:rPr>
          <w:sz w:val="20"/>
        </w:rPr>
        <w:t xml:space="preserve">will </w:t>
      </w:r>
      <w:r w:rsidRPr="0046747E">
        <w:rPr>
          <w:sz w:val="20"/>
        </w:rPr>
        <w:t xml:space="preserve">likely encounter a range of </w:t>
      </w:r>
      <w:r w:rsidR="00DD424A" w:rsidRPr="0046747E">
        <w:rPr>
          <w:sz w:val="20"/>
        </w:rPr>
        <w:t xml:space="preserve">security </w:t>
      </w:r>
      <w:r w:rsidRPr="0046747E">
        <w:rPr>
          <w:sz w:val="20"/>
        </w:rPr>
        <w:t xml:space="preserve">risks, including political, suboptimal representation/participation, spill-over of </w:t>
      </w:r>
      <w:r w:rsidR="00DD424A" w:rsidRPr="0046747E">
        <w:rPr>
          <w:sz w:val="20"/>
        </w:rPr>
        <w:t xml:space="preserve">the </w:t>
      </w:r>
      <w:r w:rsidRPr="0046747E">
        <w:rPr>
          <w:sz w:val="20"/>
        </w:rPr>
        <w:t>Sudan crisis and gender-based violence. UNDP will increase advocacy, coordination and continuous monitoring and surveillance with the United Nations Department of Safety and Security and through civil-military coordination</w:t>
      </w:r>
      <w:r w:rsidR="00DD424A" w:rsidRPr="0046747E">
        <w:rPr>
          <w:sz w:val="20"/>
        </w:rPr>
        <w:t xml:space="preserve">, as well as </w:t>
      </w:r>
      <w:r w:rsidRPr="0046747E">
        <w:rPr>
          <w:sz w:val="20"/>
        </w:rPr>
        <w:t xml:space="preserve">scale up early warning systems in stabilization facilities </w:t>
      </w:r>
      <w:r w:rsidR="00DD424A" w:rsidRPr="0046747E">
        <w:rPr>
          <w:sz w:val="20"/>
        </w:rPr>
        <w:t xml:space="preserve">that </w:t>
      </w:r>
      <w:r w:rsidRPr="0046747E">
        <w:rPr>
          <w:sz w:val="20"/>
        </w:rPr>
        <w:t xml:space="preserve">have proven effective for conflict settings. </w:t>
      </w:r>
    </w:p>
    <w:p w14:paraId="4AA105D6" w14:textId="0373E15E" w:rsidR="00F6492A" w:rsidRPr="0046747E" w:rsidRDefault="00F6492A" w:rsidP="00F6492A">
      <w:pPr>
        <w:pStyle w:val="ADRText"/>
        <w:numPr>
          <w:ilvl w:val="0"/>
          <w:numId w:val="50"/>
        </w:numPr>
        <w:tabs>
          <w:tab w:val="left" w:pos="1276"/>
        </w:tabs>
        <w:ind w:left="851" w:right="713" w:firstLine="0"/>
        <w:rPr>
          <w:sz w:val="20"/>
        </w:rPr>
      </w:pPr>
      <w:r w:rsidRPr="0046747E">
        <w:rPr>
          <w:sz w:val="20"/>
        </w:rPr>
        <w:t>Operational risks include limited capacity of government institutions and national partners to swiftly implement programmes and apply HACT rules and procedures. UNDP will continuously anticipate, monitor and address known and perceived risks and challenges</w:t>
      </w:r>
      <w:r w:rsidR="002E5BBE" w:rsidRPr="0046747E">
        <w:rPr>
          <w:sz w:val="20"/>
        </w:rPr>
        <w:t xml:space="preserve"> </w:t>
      </w:r>
      <w:r w:rsidRPr="0046747E">
        <w:rPr>
          <w:sz w:val="20"/>
        </w:rPr>
        <w:t>thorough spot checks, audits, and targeted capacity building for national and local partners. By opening a sub-office in the far north</w:t>
      </w:r>
      <w:r w:rsidR="002E5BBE" w:rsidRPr="0046747E">
        <w:rPr>
          <w:sz w:val="20"/>
        </w:rPr>
        <w:t xml:space="preserve"> of the country</w:t>
      </w:r>
      <w:r w:rsidRPr="0046747E">
        <w:rPr>
          <w:sz w:val="20"/>
        </w:rPr>
        <w:t xml:space="preserve">, UNDP will have a stronger footprint to manage risks and support interventions in the area. In addition to facilitating interventions, these measures </w:t>
      </w:r>
      <w:r w:rsidR="002E5BBE" w:rsidRPr="0046747E">
        <w:rPr>
          <w:sz w:val="20"/>
        </w:rPr>
        <w:t>promote</w:t>
      </w:r>
      <w:r w:rsidRPr="0046747E">
        <w:rPr>
          <w:sz w:val="20"/>
        </w:rPr>
        <w:t xml:space="preserve"> programme effectiveness and </w:t>
      </w:r>
      <w:r w:rsidR="002E5BBE" w:rsidRPr="0046747E">
        <w:rPr>
          <w:sz w:val="20"/>
        </w:rPr>
        <w:t xml:space="preserve">limit </w:t>
      </w:r>
      <w:r w:rsidRPr="0046747E">
        <w:rPr>
          <w:sz w:val="20"/>
        </w:rPr>
        <w:t xml:space="preserve">the impact of frequent changes within the </w:t>
      </w:r>
      <w:r w:rsidR="002E5BBE" w:rsidRPr="0046747E">
        <w:rPr>
          <w:sz w:val="20"/>
        </w:rPr>
        <w:t xml:space="preserve">national </w:t>
      </w:r>
      <w:r w:rsidRPr="0046747E">
        <w:rPr>
          <w:sz w:val="20"/>
        </w:rPr>
        <w:t xml:space="preserve">administration. All staff and non-staff, vendors, implementing partners and responsible parties will be sensitized on fraud/corruption policy and related sanctions. Fraud and corruption risks will be fully considered in programme and project document design. </w:t>
      </w:r>
      <w:r w:rsidR="002E5BBE" w:rsidRPr="0046747E">
        <w:rPr>
          <w:sz w:val="20"/>
        </w:rPr>
        <w:t>The</w:t>
      </w:r>
      <w:r w:rsidRPr="0046747E">
        <w:rPr>
          <w:sz w:val="20"/>
        </w:rPr>
        <w:t xml:space="preserve"> business continuity plan will be regularly updated and implemented drawing lessons from </w:t>
      </w:r>
      <w:r w:rsidR="002E5BBE" w:rsidRPr="0046747E">
        <w:rPr>
          <w:sz w:val="20"/>
        </w:rPr>
        <w:t xml:space="preserve">during the </w:t>
      </w:r>
      <w:r w:rsidRPr="0046747E">
        <w:rPr>
          <w:sz w:val="20"/>
        </w:rPr>
        <w:t>COVID-19</w:t>
      </w:r>
      <w:r w:rsidR="002E5BBE" w:rsidRPr="0046747E">
        <w:rPr>
          <w:sz w:val="20"/>
        </w:rPr>
        <w:t xml:space="preserve"> pandemic</w:t>
      </w:r>
      <w:r w:rsidRPr="0046747E">
        <w:rPr>
          <w:sz w:val="20"/>
        </w:rPr>
        <w:t xml:space="preserve">. Financing risks related to the contraction of the global economy </w:t>
      </w:r>
      <w:r w:rsidR="002E5BBE" w:rsidRPr="0046747E">
        <w:rPr>
          <w:sz w:val="20"/>
        </w:rPr>
        <w:t xml:space="preserve">due to </w:t>
      </w:r>
      <w:r w:rsidRPr="0046747E">
        <w:rPr>
          <w:sz w:val="20"/>
        </w:rPr>
        <w:t xml:space="preserve">COVID-19 and ongoing war in Ukraine will be mitigated </w:t>
      </w:r>
      <w:r w:rsidR="002E5BBE" w:rsidRPr="0046747E">
        <w:rPr>
          <w:sz w:val="20"/>
        </w:rPr>
        <w:t xml:space="preserve">through </w:t>
      </w:r>
      <w:r w:rsidRPr="0046747E">
        <w:rPr>
          <w:sz w:val="20"/>
        </w:rPr>
        <w:t xml:space="preserve">advocacy for increased government cost-sharing and joint programming to ‘do more with less’. Environmental risks </w:t>
      </w:r>
      <w:r w:rsidR="002E5BBE" w:rsidRPr="0046747E">
        <w:rPr>
          <w:sz w:val="20"/>
        </w:rPr>
        <w:t>linked</w:t>
      </w:r>
      <w:r w:rsidRPr="0046747E">
        <w:rPr>
          <w:sz w:val="20"/>
        </w:rPr>
        <w:t xml:space="preserve"> prolonged flooding and drought</w:t>
      </w:r>
      <w:r w:rsidR="002E5BBE" w:rsidRPr="0046747E">
        <w:rPr>
          <w:sz w:val="20"/>
        </w:rPr>
        <w:t xml:space="preserve"> </w:t>
      </w:r>
      <w:r w:rsidRPr="0046747E">
        <w:rPr>
          <w:sz w:val="20"/>
        </w:rPr>
        <w:t>will be mitigated through early warning systems and strengthening social and environmental impact assessment</w:t>
      </w:r>
      <w:r w:rsidR="002E5BBE" w:rsidRPr="0046747E">
        <w:rPr>
          <w:sz w:val="20"/>
        </w:rPr>
        <w:t>s and</w:t>
      </w:r>
      <w:r w:rsidRPr="0046747E">
        <w:rPr>
          <w:sz w:val="20"/>
        </w:rPr>
        <w:t xml:space="preserve"> monitoring.</w:t>
      </w:r>
    </w:p>
    <w:p w14:paraId="1E69CBA5" w14:textId="494FF441" w:rsidR="00F6492A" w:rsidRPr="0046747E" w:rsidRDefault="00F6492A" w:rsidP="00F6492A">
      <w:pPr>
        <w:pStyle w:val="ADRText"/>
        <w:numPr>
          <w:ilvl w:val="0"/>
          <w:numId w:val="50"/>
        </w:numPr>
        <w:tabs>
          <w:tab w:val="left" w:pos="1276"/>
        </w:tabs>
        <w:ind w:left="851" w:right="713" w:firstLine="0"/>
        <w:rPr>
          <w:sz w:val="20"/>
        </w:rPr>
      </w:pPr>
      <w:r w:rsidRPr="0046747E">
        <w:rPr>
          <w:sz w:val="20"/>
        </w:rPr>
        <w:t>UNDP will strengthen strategies for knowledge management, partnerships (bilateral and non-traditional partners), communication, and resource mobilization, including diversifying partnership</w:t>
      </w:r>
      <w:r w:rsidR="002E5BBE" w:rsidRPr="0046747E">
        <w:rPr>
          <w:sz w:val="20"/>
        </w:rPr>
        <w:t>s</w:t>
      </w:r>
      <w:r w:rsidRPr="0046747E">
        <w:rPr>
          <w:sz w:val="20"/>
        </w:rPr>
        <w:t xml:space="preserve"> (in</w:t>
      </w:r>
      <w:r w:rsidR="002E5BBE" w:rsidRPr="0046747E">
        <w:rPr>
          <w:sz w:val="20"/>
        </w:rPr>
        <w:t>-</w:t>
      </w:r>
      <w:r w:rsidRPr="0046747E">
        <w:rPr>
          <w:sz w:val="20"/>
        </w:rPr>
        <w:t xml:space="preserve">country and regional platforms </w:t>
      </w:r>
      <w:r w:rsidR="002E5BBE" w:rsidRPr="0046747E">
        <w:rPr>
          <w:sz w:val="20"/>
        </w:rPr>
        <w:t>like the</w:t>
      </w:r>
      <w:r w:rsidRPr="0046747E">
        <w:rPr>
          <w:sz w:val="20"/>
        </w:rPr>
        <w:t xml:space="preserve"> Sahel Alliance)</w:t>
      </w:r>
      <w:r w:rsidR="002E5BBE" w:rsidRPr="0046747E">
        <w:rPr>
          <w:sz w:val="20"/>
        </w:rPr>
        <w:t>,</w:t>
      </w:r>
      <w:r w:rsidRPr="0046747E">
        <w:rPr>
          <w:sz w:val="20"/>
        </w:rPr>
        <w:t xml:space="preserve"> strategic innovative advocacy</w:t>
      </w:r>
      <w:r w:rsidR="002E5BBE" w:rsidRPr="0046747E">
        <w:rPr>
          <w:sz w:val="20"/>
        </w:rPr>
        <w:t>,</w:t>
      </w:r>
      <w:r w:rsidRPr="0046747E">
        <w:rPr>
          <w:sz w:val="20"/>
        </w:rPr>
        <w:t xml:space="preserve"> and regular engagement with donors and partners. UNDP will design and implement a strengthened quality assurance plan </w:t>
      </w:r>
      <w:r w:rsidR="002E5BBE" w:rsidRPr="0046747E">
        <w:rPr>
          <w:sz w:val="20"/>
        </w:rPr>
        <w:t xml:space="preserve">that incorporates </w:t>
      </w:r>
      <w:r w:rsidRPr="0046747E">
        <w:rPr>
          <w:sz w:val="20"/>
        </w:rPr>
        <w:t>spot-checks, audits and targeted appropriate capacity-building to support national partners.</w:t>
      </w:r>
    </w:p>
    <w:p w14:paraId="5BB637CE" w14:textId="77777777" w:rsidR="00F6492A" w:rsidRPr="0046747E" w:rsidRDefault="00F6492A" w:rsidP="00F6492A">
      <w:pPr>
        <w:tabs>
          <w:tab w:val="left" w:pos="1276"/>
        </w:tabs>
        <w:ind w:left="851" w:right="713"/>
        <w:jc w:val="both"/>
        <w:rPr>
          <w:color w:val="000000"/>
          <w:lang w:val="en-GB"/>
        </w:rPr>
      </w:pPr>
    </w:p>
    <w:p w14:paraId="7887C2E2" w14:textId="1B5A2C2B" w:rsidR="00F6492A" w:rsidRPr="0046747E" w:rsidRDefault="00F6492A" w:rsidP="00F6492A">
      <w:pPr>
        <w:pStyle w:val="Heading1"/>
        <w:tabs>
          <w:tab w:val="left" w:pos="1276"/>
          <w:tab w:val="left" w:pos="1800"/>
        </w:tabs>
        <w:ind w:left="851" w:right="713" w:hanging="709"/>
        <w:jc w:val="both"/>
        <w:rPr>
          <w:rFonts w:ascii="Times New Roman" w:hAnsi="Times New Roman"/>
          <w:color w:val="000000"/>
          <w:szCs w:val="28"/>
          <w:lang w:val="en-GB"/>
        </w:rPr>
      </w:pPr>
      <w:r w:rsidRPr="0046747E">
        <w:rPr>
          <w:rFonts w:ascii="Times New Roman" w:hAnsi="Times New Roman"/>
          <w:color w:val="000000"/>
          <w:szCs w:val="28"/>
          <w:lang w:val="en-GB"/>
        </w:rPr>
        <w:t xml:space="preserve">IV. </w:t>
      </w:r>
      <w:r w:rsidRPr="0046747E">
        <w:rPr>
          <w:rFonts w:ascii="Times New Roman" w:hAnsi="Times New Roman"/>
          <w:color w:val="000000"/>
          <w:szCs w:val="28"/>
          <w:lang w:val="en-GB"/>
        </w:rPr>
        <w:tab/>
        <w:t xml:space="preserve">Monitoring and </w:t>
      </w:r>
      <w:r w:rsidR="00DD424A" w:rsidRPr="0046747E">
        <w:rPr>
          <w:rFonts w:ascii="Times New Roman" w:hAnsi="Times New Roman"/>
          <w:color w:val="000000"/>
          <w:szCs w:val="28"/>
          <w:lang w:val="en-GB"/>
        </w:rPr>
        <w:t>e</w:t>
      </w:r>
      <w:r w:rsidRPr="0046747E">
        <w:rPr>
          <w:rFonts w:ascii="Times New Roman" w:hAnsi="Times New Roman"/>
          <w:color w:val="000000"/>
          <w:szCs w:val="28"/>
          <w:lang w:val="en-GB"/>
        </w:rPr>
        <w:t>valuation</w:t>
      </w:r>
    </w:p>
    <w:p w14:paraId="08F05097" w14:textId="04EAF566"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An integrated monitoring and evaluation plan with indicators aligned </w:t>
      </w:r>
      <w:r w:rsidR="002E5BBE" w:rsidRPr="0046747E">
        <w:rPr>
          <w:sz w:val="20"/>
        </w:rPr>
        <w:t xml:space="preserve">to the </w:t>
      </w:r>
      <w:r w:rsidRPr="0046747E">
        <w:rPr>
          <w:sz w:val="20"/>
        </w:rPr>
        <w:t xml:space="preserve">UNDP </w:t>
      </w:r>
      <w:r w:rsidR="002E5BBE" w:rsidRPr="0046747E">
        <w:rPr>
          <w:sz w:val="20"/>
        </w:rPr>
        <w:t xml:space="preserve">Strategic Plan </w:t>
      </w:r>
      <w:r w:rsidRPr="0046747E">
        <w:rPr>
          <w:sz w:val="20"/>
        </w:rPr>
        <w:t>2022</w:t>
      </w:r>
      <w:r w:rsidR="002E5BBE" w:rsidRPr="0046747E">
        <w:rPr>
          <w:sz w:val="20"/>
        </w:rPr>
        <w:t>-</w:t>
      </w:r>
      <w:r w:rsidRPr="0046747E">
        <w:rPr>
          <w:sz w:val="20"/>
        </w:rPr>
        <w:t>2025, UNSDCF 2024</w:t>
      </w:r>
      <w:r w:rsidR="002E5BBE" w:rsidRPr="0046747E">
        <w:rPr>
          <w:sz w:val="20"/>
        </w:rPr>
        <w:t>-</w:t>
      </w:r>
      <w:r w:rsidRPr="0046747E">
        <w:rPr>
          <w:sz w:val="20"/>
        </w:rPr>
        <w:t>2026</w:t>
      </w:r>
      <w:r w:rsidR="002E5BBE" w:rsidRPr="0046747E">
        <w:rPr>
          <w:sz w:val="20"/>
        </w:rPr>
        <w:t>,</w:t>
      </w:r>
      <w:r w:rsidRPr="0046747E">
        <w:rPr>
          <w:sz w:val="20"/>
        </w:rPr>
        <w:t xml:space="preserve"> and NDP will help ensure impact is monitored and measured</w:t>
      </w:r>
      <w:r w:rsidR="002E5BBE" w:rsidRPr="0046747E">
        <w:rPr>
          <w:sz w:val="20"/>
        </w:rPr>
        <w:t>,</w:t>
      </w:r>
      <w:r w:rsidRPr="0046747E">
        <w:rPr>
          <w:sz w:val="20"/>
        </w:rPr>
        <w:t xml:space="preserve"> and </w:t>
      </w:r>
      <w:r w:rsidR="002E5BBE" w:rsidRPr="0046747E">
        <w:rPr>
          <w:sz w:val="20"/>
        </w:rPr>
        <w:t>compliments</w:t>
      </w:r>
      <w:r w:rsidRPr="0046747E">
        <w:rPr>
          <w:sz w:val="20"/>
        </w:rPr>
        <w:t xml:space="preserve"> decision-making process. The selection of indicators was informed </w:t>
      </w:r>
      <w:r w:rsidR="002E5BBE" w:rsidRPr="0046747E">
        <w:rPr>
          <w:sz w:val="20"/>
        </w:rPr>
        <w:t xml:space="preserve">through </w:t>
      </w:r>
      <w:r w:rsidRPr="0046747E">
        <w:rPr>
          <w:sz w:val="20"/>
        </w:rPr>
        <w:t xml:space="preserve">a series of reviews and evaluations carried out through current programme implementation. UNDP </w:t>
      </w:r>
      <w:r w:rsidR="002E5BBE" w:rsidRPr="0046747E">
        <w:rPr>
          <w:sz w:val="20"/>
        </w:rPr>
        <w:t>and</w:t>
      </w:r>
      <w:r w:rsidRPr="0046747E">
        <w:rPr>
          <w:sz w:val="20"/>
        </w:rPr>
        <w:t xml:space="preserve"> partners </w:t>
      </w:r>
      <w:r w:rsidR="002E5BBE" w:rsidRPr="0046747E">
        <w:rPr>
          <w:sz w:val="20"/>
        </w:rPr>
        <w:t>are</w:t>
      </w:r>
      <w:r w:rsidRPr="0046747E">
        <w:rPr>
          <w:sz w:val="20"/>
        </w:rPr>
        <w:t xml:space="preserve"> strengthening development cooperation </w:t>
      </w:r>
      <w:r w:rsidR="002E5BBE" w:rsidRPr="0046747E">
        <w:rPr>
          <w:sz w:val="20"/>
        </w:rPr>
        <w:t xml:space="preserve">to </w:t>
      </w:r>
      <w:r w:rsidRPr="0046747E">
        <w:rPr>
          <w:sz w:val="20"/>
        </w:rPr>
        <w:t xml:space="preserve">support the national statistical information system to produce, update, and disseminate </w:t>
      </w:r>
      <w:r w:rsidR="002E5BBE" w:rsidRPr="0046747E">
        <w:rPr>
          <w:sz w:val="20"/>
        </w:rPr>
        <w:t xml:space="preserve">reliable </w:t>
      </w:r>
      <w:r w:rsidRPr="0046747E">
        <w:rPr>
          <w:sz w:val="20"/>
        </w:rPr>
        <w:t>data needed to monitor outcome indicators.</w:t>
      </w:r>
    </w:p>
    <w:p w14:paraId="0B20FAD2" w14:textId="4A0BB54C" w:rsidR="002E5BBE" w:rsidRPr="0046747E" w:rsidRDefault="002E5BBE" w:rsidP="00F6492A">
      <w:pPr>
        <w:pStyle w:val="ADRText"/>
        <w:numPr>
          <w:ilvl w:val="0"/>
          <w:numId w:val="50"/>
        </w:numPr>
        <w:tabs>
          <w:tab w:val="left" w:pos="1276"/>
        </w:tabs>
        <w:ind w:left="851" w:right="713" w:firstLine="0"/>
        <w:rPr>
          <w:sz w:val="20"/>
        </w:rPr>
      </w:pPr>
      <w:r w:rsidRPr="0046747E">
        <w:rPr>
          <w:sz w:val="20"/>
        </w:rPr>
        <w:t>Programme implementation will be regularly monitored through coordination meetings, semi-annual and annual reviews, and a midterm evaluation linked to the UNSDCF institutional review process. UNDP will use indicator data, progress reports, information from field visits and other analyses to inform regular reviews and inform decision-making. Data, information and knowledge generated through these reviews and evaluations will inform the monitoring and evaluation system of the UNSDCF.</w:t>
      </w:r>
    </w:p>
    <w:p w14:paraId="5459CBBB" w14:textId="61D75BDD" w:rsidR="00F6492A" w:rsidRPr="0046747E" w:rsidRDefault="00F6492A" w:rsidP="00F6492A">
      <w:pPr>
        <w:pStyle w:val="ADRText"/>
        <w:numPr>
          <w:ilvl w:val="0"/>
          <w:numId w:val="50"/>
        </w:numPr>
        <w:tabs>
          <w:tab w:val="left" w:pos="1276"/>
        </w:tabs>
        <w:ind w:left="851" w:right="713" w:firstLine="0"/>
        <w:rPr>
          <w:sz w:val="20"/>
        </w:rPr>
      </w:pPr>
      <w:r w:rsidRPr="0046747E">
        <w:rPr>
          <w:sz w:val="20"/>
        </w:rPr>
        <w:t>UNDP will continue to strengthen technical and digital capacities of national statistical and planning institutions and country office staff to address existing data gaps, low disaggregation of development data</w:t>
      </w:r>
      <w:r w:rsidR="002E5BBE" w:rsidRPr="0046747E">
        <w:rPr>
          <w:sz w:val="20"/>
        </w:rPr>
        <w:t>,</w:t>
      </w:r>
      <w:r w:rsidRPr="0046747E">
        <w:rPr>
          <w:sz w:val="20"/>
        </w:rPr>
        <w:t xml:space="preserve"> and over-reliance on proxy indicators. Notably, an elaborated communication plan and strategy will be </w:t>
      </w:r>
      <w:r w:rsidR="002E5BBE" w:rsidRPr="0046747E">
        <w:rPr>
          <w:sz w:val="20"/>
        </w:rPr>
        <w:t xml:space="preserve">designed and </w:t>
      </w:r>
      <w:r w:rsidRPr="0046747E">
        <w:rPr>
          <w:sz w:val="20"/>
        </w:rPr>
        <w:t>launched to improve visibility and reach target audience</w:t>
      </w:r>
      <w:r w:rsidR="002E5BBE" w:rsidRPr="0046747E">
        <w:rPr>
          <w:sz w:val="20"/>
        </w:rPr>
        <w:t xml:space="preserve">s, </w:t>
      </w:r>
      <w:r w:rsidR="00931CF2" w:rsidRPr="0046747E">
        <w:rPr>
          <w:sz w:val="20"/>
        </w:rPr>
        <w:t>and</w:t>
      </w:r>
      <w:r w:rsidRPr="0046747E">
        <w:rPr>
          <w:sz w:val="20"/>
        </w:rPr>
        <w:t xml:space="preserve"> </w:t>
      </w:r>
      <w:r w:rsidR="002E5BBE" w:rsidRPr="0046747E">
        <w:rPr>
          <w:sz w:val="20"/>
        </w:rPr>
        <w:t xml:space="preserve">improve information sharing using </w:t>
      </w:r>
      <w:r w:rsidRPr="0046747E">
        <w:rPr>
          <w:sz w:val="20"/>
        </w:rPr>
        <w:t xml:space="preserve">social media and online platforms. </w:t>
      </w:r>
    </w:p>
    <w:p w14:paraId="13E9B661" w14:textId="7F026F31" w:rsidR="00F6492A" w:rsidRPr="0046747E" w:rsidRDefault="00F6492A" w:rsidP="00F6492A">
      <w:pPr>
        <w:pStyle w:val="ADRText"/>
        <w:numPr>
          <w:ilvl w:val="0"/>
          <w:numId w:val="50"/>
        </w:numPr>
        <w:tabs>
          <w:tab w:val="left" w:pos="1276"/>
        </w:tabs>
        <w:ind w:left="851" w:right="713" w:firstLine="0"/>
        <w:rPr>
          <w:sz w:val="20"/>
        </w:rPr>
      </w:pPr>
      <w:r w:rsidRPr="0046747E">
        <w:rPr>
          <w:sz w:val="20"/>
        </w:rPr>
        <w:t xml:space="preserve">UNDP will ensure the evaluation plan follows </w:t>
      </w:r>
      <w:r w:rsidR="002E5BBE" w:rsidRPr="0046747E">
        <w:rPr>
          <w:sz w:val="20"/>
        </w:rPr>
        <w:t>guidelines set by the</w:t>
      </w:r>
      <w:r w:rsidRPr="0046747E">
        <w:rPr>
          <w:sz w:val="20"/>
        </w:rPr>
        <w:t xml:space="preserve"> UNDP Independent Evaluation Office and each evaluation is sufficiently funded</w:t>
      </w:r>
      <w:r w:rsidR="002E5BBE" w:rsidRPr="0046747E">
        <w:rPr>
          <w:sz w:val="20"/>
        </w:rPr>
        <w:t>.</w:t>
      </w:r>
      <w:r w:rsidRPr="0046747E">
        <w:rPr>
          <w:sz w:val="20"/>
        </w:rPr>
        <w:t xml:space="preserve"> </w:t>
      </w:r>
      <w:r w:rsidR="002E5BBE" w:rsidRPr="0046747E">
        <w:rPr>
          <w:sz w:val="20"/>
        </w:rPr>
        <w:t>A</w:t>
      </w:r>
      <w:r w:rsidRPr="0046747E">
        <w:rPr>
          <w:sz w:val="20"/>
        </w:rPr>
        <w:t>t least 5 per</w:t>
      </w:r>
      <w:r w:rsidR="002E5BBE" w:rsidRPr="0046747E">
        <w:rPr>
          <w:sz w:val="20"/>
        </w:rPr>
        <w:t xml:space="preserve"> </w:t>
      </w:r>
      <w:r w:rsidRPr="0046747E">
        <w:rPr>
          <w:sz w:val="20"/>
        </w:rPr>
        <w:t xml:space="preserve">cent of programme </w:t>
      </w:r>
      <w:r w:rsidRPr="0046747E">
        <w:rPr>
          <w:sz w:val="20"/>
        </w:rPr>
        <w:lastRenderedPageBreak/>
        <w:t>resources will be allocated to monitoring and evaluation. The gender marker will be used to ensure at least 50 per</w:t>
      </w:r>
      <w:r w:rsidR="002E5BBE" w:rsidRPr="0046747E">
        <w:rPr>
          <w:sz w:val="20"/>
        </w:rPr>
        <w:t xml:space="preserve"> </w:t>
      </w:r>
      <w:r w:rsidRPr="0046747E">
        <w:rPr>
          <w:sz w:val="20"/>
        </w:rPr>
        <w:t xml:space="preserve">cent of all resources are allocated to promote gender equality and women’s empowerment (GEN 2 and GEN 3) and are in line with UNDP policies. </w:t>
      </w:r>
    </w:p>
    <w:p w14:paraId="56E7521E" w14:textId="77777777" w:rsidR="00F6492A" w:rsidRPr="0046747E" w:rsidRDefault="00F6492A" w:rsidP="00F6492A">
      <w:pPr>
        <w:pStyle w:val="ADRText"/>
        <w:numPr>
          <w:ilvl w:val="0"/>
          <w:numId w:val="0"/>
        </w:numPr>
        <w:tabs>
          <w:tab w:val="left" w:pos="1276"/>
        </w:tabs>
        <w:spacing w:before="0"/>
        <w:ind w:left="851" w:right="714"/>
        <w:rPr>
          <w:sz w:val="20"/>
        </w:rPr>
      </w:pPr>
    </w:p>
    <w:p w14:paraId="43991A74" w14:textId="6185FDE3" w:rsidR="00BC261E" w:rsidRPr="0046747E" w:rsidRDefault="00F6492A" w:rsidP="000013A7">
      <w:pPr>
        <w:pStyle w:val="ListParagraph"/>
        <w:numPr>
          <w:ilvl w:val="0"/>
          <w:numId w:val="50"/>
        </w:numPr>
        <w:tabs>
          <w:tab w:val="left" w:pos="1260"/>
        </w:tabs>
        <w:spacing w:after="120" w:line="240" w:lineRule="exact"/>
        <w:ind w:left="851" w:right="713" w:firstLine="0"/>
        <w:jc w:val="both"/>
        <w:rPr>
          <w:lang w:val="en-GB"/>
        </w:rPr>
      </w:pPr>
      <w:r w:rsidRPr="0046747E">
        <w:rPr>
          <w:lang w:val="en-GB"/>
        </w:rPr>
        <w:t xml:space="preserve">Programme and project evaluations will be carried out as </w:t>
      </w:r>
      <w:r w:rsidR="002E5BBE" w:rsidRPr="0046747E">
        <w:rPr>
          <w:lang w:val="en-GB"/>
        </w:rPr>
        <w:t>per</w:t>
      </w:r>
      <w:r w:rsidRPr="0046747E">
        <w:rPr>
          <w:lang w:val="en-GB"/>
        </w:rPr>
        <w:t xml:space="preserve"> the evaluation plan. UNDP will participate in UNSDCF evaluations as appropriate. The programme will adhere to the UNDP Enterprise Risk Management Policy, social and environmental standards, and </w:t>
      </w:r>
      <w:r w:rsidR="002E5BBE" w:rsidRPr="0046747E">
        <w:rPr>
          <w:lang w:val="en-GB"/>
        </w:rPr>
        <w:t>United Nations</w:t>
      </w:r>
      <w:r w:rsidRPr="0046747E">
        <w:rPr>
          <w:lang w:val="en-GB"/>
        </w:rPr>
        <w:t xml:space="preserve"> Disability Inclusion Strategy.</w:t>
      </w:r>
    </w:p>
    <w:p w14:paraId="2440D43E" w14:textId="33E3D240" w:rsidR="00214EC6" w:rsidRPr="0046747E" w:rsidRDefault="00214EC6" w:rsidP="004F3B24">
      <w:pPr>
        <w:pStyle w:val="ListParagraph"/>
        <w:numPr>
          <w:ilvl w:val="2"/>
          <w:numId w:val="53"/>
        </w:numPr>
        <w:spacing w:after="120"/>
        <w:ind w:left="284" w:hanging="284"/>
        <w:jc w:val="both"/>
        <w:rPr>
          <w:lang w:val="en-GB"/>
        </w:rPr>
        <w:sectPr w:rsidR="00214EC6" w:rsidRPr="0046747E" w:rsidSect="00585D54">
          <w:headerReference w:type="even" r:id="rId12"/>
          <w:headerReference w:type="default" r:id="rId13"/>
          <w:footerReference w:type="even" r:id="rId14"/>
          <w:footerReference w:type="default" r:id="rId15"/>
          <w:headerReference w:type="first" r:id="rId16"/>
          <w:pgSz w:w="12240" w:h="15840"/>
          <w:pgMar w:top="1152" w:right="1440" w:bottom="1152" w:left="1440" w:header="720" w:footer="720" w:gutter="0"/>
          <w:cols w:space="720"/>
          <w:titlePg/>
          <w:docGrid w:linePitch="272"/>
        </w:sectPr>
      </w:pPr>
    </w:p>
    <w:p w14:paraId="5D0C17DE" w14:textId="6C69CA00" w:rsidR="00357B24" w:rsidRPr="0046747E" w:rsidRDefault="00357B24" w:rsidP="00357B24">
      <w:pPr>
        <w:spacing w:after="120"/>
        <w:ind w:left="1151" w:right="1151" w:hanging="881"/>
        <w:rPr>
          <w:b/>
          <w:color w:val="000000"/>
          <w:lang w:val="en-GB"/>
        </w:rPr>
      </w:pPr>
      <w:r w:rsidRPr="0046747E">
        <w:rPr>
          <w:b/>
          <w:color w:val="000000"/>
          <w:sz w:val="24"/>
          <w:szCs w:val="24"/>
          <w:lang w:val="en-GB"/>
        </w:rPr>
        <w:lastRenderedPageBreak/>
        <w:t>Annex</w:t>
      </w:r>
      <w:r w:rsidR="002E5BBE" w:rsidRPr="0046747E">
        <w:rPr>
          <w:b/>
          <w:color w:val="000000"/>
          <w:sz w:val="24"/>
          <w:szCs w:val="24"/>
          <w:lang w:val="en-GB"/>
        </w:rPr>
        <w:t xml:space="preserve"> –</w:t>
      </w:r>
      <w:r w:rsidRPr="0046747E">
        <w:rPr>
          <w:b/>
          <w:color w:val="000000"/>
          <w:sz w:val="24"/>
          <w:szCs w:val="24"/>
          <w:lang w:val="en-GB"/>
        </w:rPr>
        <w:t xml:space="preserve"> Results and resources framework for </w:t>
      </w:r>
      <w:r w:rsidR="000A0EE2" w:rsidRPr="0046747E">
        <w:rPr>
          <w:b/>
          <w:sz w:val="24"/>
          <w:szCs w:val="24"/>
          <w:lang w:val="en-GB"/>
        </w:rPr>
        <w:t>Chad</w:t>
      </w:r>
      <w:r w:rsidRPr="0046747E">
        <w:rPr>
          <w:b/>
          <w:color w:val="000000"/>
          <w:sz w:val="24"/>
          <w:szCs w:val="24"/>
          <w:lang w:val="en-GB"/>
        </w:rPr>
        <w:t xml:space="preserve"> (202</w:t>
      </w:r>
      <w:r w:rsidR="000A0EE2" w:rsidRPr="0046747E">
        <w:rPr>
          <w:b/>
          <w:color w:val="000000"/>
          <w:sz w:val="24"/>
          <w:szCs w:val="24"/>
          <w:lang w:val="en-GB"/>
        </w:rPr>
        <w:t>4</w:t>
      </w:r>
      <w:r w:rsidRPr="0046747E">
        <w:rPr>
          <w:b/>
          <w:color w:val="000000"/>
          <w:sz w:val="24"/>
          <w:szCs w:val="24"/>
          <w:lang w:val="en-GB"/>
        </w:rPr>
        <w:t>-202</w:t>
      </w:r>
      <w:r w:rsidR="000A0EE2" w:rsidRPr="0046747E">
        <w:rPr>
          <w:b/>
          <w:color w:val="000000"/>
          <w:sz w:val="24"/>
          <w:szCs w:val="24"/>
          <w:lang w:val="en-GB"/>
        </w:rPr>
        <w:t>6</w:t>
      </w:r>
      <w:r w:rsidRPr="0046747E">
        <w:rPr>
          <w:b/>
          <w:color w:val="000000"/>
          <w:sz w:val="24"/>
          <w:szCs w:val="24"/>
          <w:lang w:val="en-GB"/>
        </w:rPr>
        <w:t>)</w:t>
      </w:r>
    </w:p>
    <w:tbl>
      <w:tblPr>
        <w:tblW w:w="13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2019"/>
        <w:gridCol w:w="5033"/>
        <w:gridCol w:w="3745"/>
        <w:gridCol w:w="1341"/>
      </w:tblGrid>
      <w:tr w:rsidR="003A1E03" w:rsidRPr="0046747E" w14:paraId="54701485" w14:textId="77777777" w:rsidTr="00976D2B">
        <w:trPr>
          <w:trHeight w:val="198"/>
          <w:jc w:val="center"/>
        </w:trPr>
        <w:tc>
          <w:tcPr>
            <w:tcW w:w="13991" w:type="dxa"/>
            <w:gridSpan w:val="5"/>
            <w:shd w:val="clear" w:color="000000" w:fill="DBE5F1"/>
            <w:vAlign w:val="center"/>
            <w:hideMark/>
          </w:tcPr>
          <w:p w14:paraId="6C214C11" w14:textId="2240FC2F" w:rsidR="003A1E03" w:rsidRPr="0046747E" w:rsidRDefault="003A1E03" w:rsidP="00422D51">
            <w:pPr>
              <w:jc w:val="both"/>
              <w:rPr>
                <w:b/>
                <w:bCs/>
                <w:color w:val="000000"/>
                <w:sz w:val="18"/>
                <w:szCs w:val="18"/>
                <w:lang w:val="en-GB" w:eastAsia="fr-CI"/>
              </w:rPr>
            </w:pPr>
            <w:r w:rsidRPr="0046747E">
              <w:rPr>
                <w:b/>
                <w:bCs/>
                <w:color w:val="000000"/>
                <w:sz w:val="18"/>
                <w:szCs w:val="18"/>
                <w:lang w:val="en-GB" w:eastAsia="fr-CI"/>
              </w:rPr>
              <w:t xml:space="preserve">NATIONAL PRIORITY OR GOAL: </w:t>
            </w:r>
            <w:r w:rsidRPr="0046747E">
              <w:rPr>
                <w:color w:val="000000"/>
                <w:sz w:val="18"/>
                <w:szCs w:val="18"/>
                <w:lang w:val="en-GB" w:eastAsia="fr-CI"/>
              </w:rPr>
              <w:t>Axes</w:t>
            </w:r>
            <w:r w:rsidRPr="0046747E">
              <w:rPr>
                <w:b/>
                <w:bCs/>
                <w:color w:val="000000"/>
                <w:sz w:val="18"/>
                <w:szCs w:val="18"/>
                <w:lang w:val="en-GB" w:eastAsia="fr-CI"/>
              </w:rPr>
              <w:t xml:space="preserve"> </w:t>
            </w:r>
            <w:r w:rsidRPr="0046747E">
              <w:rPr>
                <w:color w:val="000000"/>
                <w:sz w:val="18"/>
                <w:szCs w:val="18"/>
                <w:lang w:val="en-GB" w:eastAsia="fr-CI"/>
              </w:rPr>
              <w:t>I and II of Vision 2030, aiming for national unity, good governance and rule of law</w:t>
            </w:r>
            <w:r w:rsidR="002E5BBE" w:rsidRPr="0046747E">
              <w:rPr>
                <w:color w:val="000000"/>
                <w:sz w:val="18"/>
                <w:szCs w:val="18"/>
                <w:lang w:val="en-GB" w:eastAsia="fr-CI"/>
              </w:rPr>
              <w:t>.</w:t>
            </w:r>
          </w:p>
        </w:tc>
      </w:tr>
      <w:tr w:rsidR="003A1E03" w:rsidRPr="0046747E" w14:paraId="4E3500C0" w14:textId="77777777" w:rsidTr="00976D2B">
        <w:trPr>
          <w:trHeight w:val="278"/>
          <w:jc w:val="center"/>
        </w:trPr>
        <w:tc>
          <w:tcPr>
            <w:tcW w:w="13991" w:type="dxa"/>
            <w:gridSpan w:val="5"/>
            <w:shd w:val="clear" w:color="000000" w:fill="DBE5F1"/>
            <w:vAlign w:val="center"/>
            <w:hideMark/>
          </w:tcPr>
          <w:p w14:paraId="6AD02554" w14:textId="45729B3D" w:rsidR="003A1E03" w:rsidRPr="0046747E" w:rsidRDefault="003A1E03" w:rsidP="00422D51">
            <w:pPr>
              <w:jc w:val="both"/>
              <w:rPr>
                <w:b/>
                <w:bCs/>
                <w:color w:val="000000"/>
                <w:sz w:val="18"/>
                <w:szCs w:val="18"/>
                <w:lang w:val="en-GB" w:eastAsia="fr-CI"/>
              </w:rPr>
            </w:pPr>
            <w:r w:rsidRPr="0046747E">
              <w:rPr>
                <w:b/>
                <w:bCs/>
                <w:sz w:val="18"/>
                <w:szCs w:val="18"/>
                <w:lang w:val="en-GB" w:eastAsia="fr-CI"/>
              </w:rPr>
              <w:t xml:space="preserve">Regional frameworks: </w:t>
            </w:r>
            <w:r w:rsidRPr="0046747E">
              <w:rPr>
                <w:color w:val="000000"/>
                <w:sz w:val="18"/>
                <w:szCs w:val="18"/>
                <w:lang w:val="en-GB" w:eastAsia="fr-CI"/>
              </w:rPr>
              <w:t xml:space="preserve">Objectives 1, 6, 11 and 13 of Agenda 2063. Pillar I "Governance", </w:t>
            </w:r>
            <w:r w:rsidR="002E5BBE" w:rsidRPr="0046747E">
              <w:rPr>
                <w:color w:val="000000"/>
                <w:sz w:val="18"/>
                <w:szCs w:val="18"/>
                <w:lang w:val="en-GB" w:eastAsia="fr-CI"/>
              </w:rPr>
              <w:t xml:space="preserve">Pillar </w:t>
            </w:r>
            <w:r w:rsidRPr="0046747E">
              <w:rPr>
                <w:color w:val="000000"/>
                <w:sz w:val="18"/>
                <w:szCs w:val="18"/>
                <w:lang w:val="en-GB" w:eastAsia="fr-CI"/>
              </w:rPr>
              <w:t>II "Security</w:t>
            </w:r>
            <w:r w:rsidR="002E5BBE" w:rsidRPr="0046747E">
              <w:rPr>
                <w:color w:val="000000"/>
                <w:sz w:val="18"/>
                <w:szCs w:val="18"/>
                <w:lang w:val="en-GB" w:eastAsia="fr-CI"/>
              </w:rPr>
              <w:t>,</w:t>
            </w:r>
            <w:r w:rsidRPr="0046747E">
              <w:rPr>
                <w:color w:val="000000"/>
                <w:sz w:val="18"/>
                <w:szCs w:val="18"/>
                <w:lang w:val="en-GB" w:eastAsia="fr-CI"/>
              </w:rPr>
              <w:t>" and</w:t>
            </w:r>
            <w:r w:rsidR="002E5BBE" w:rsidRPr="0046747E">
              <w:rPr>
                <w:color w:val="000000"/>
                <w:sz w:val="18"/>
                <w:szCs w:val="18"/>
                <w:lang w:val="en-GB" w:eastAsia="fr-CI"/>
              </w:rPr>
              <w:t xml:space="preserve"> Pillar</w:t>
            </w:r>
            <w:r w:rsidRPr="0046747E">
              <w:rPr>
                <w:color w:val="000000"/>
                <w:sz w:val="18"/>
                <w:szCs w:val="18"/>
                <w:lang w:val="en-GB" w:eastAsia="fr-CI"/>
              </w:rPr>
              <w:t xml:space="preserve"> III "Resilience" </w:t>
            </w:r>
            <w:r w:rsidR="002E5BBE" w:rsidRPr="0046747E">
              <w:rPr>
                <w:color w:val="000000"/>
                <w:sz w:val="18"/>
                <w:szCs w:val="18"/>
                <w:lang w:val="en-GB" w:eastAsia="fr-CI"/>
              </w:rPr>
              <w:t xml:space="preserve">of the </w:t>
            </w:r>
            <w:r w:rsidRPr="0046747E">
              <w:rPr>
                <w:color w:val="000000"/>
                <w:sz w:val="18"/>
                <w:szCs w:val="18"/>
                <w:lang w:val="en-GB" w:eastAsia="fr-CI"/>
              </w:rPr>
              <w:t>United Nations Integrated Strategy for the Sahel</w:t>
            </w:r>
            <w:r w:rsidR="002E5BBE" w:rsidRPr="0046747E">
              <w:rPr>
                <w:color w:val="000000"/>
                <w:sz w:val="18"/>
                <w:szCs w:val="18"/>
                <w:lang w:val="en-GB" w:eastAsia="fr-CI"/>
              </w:rPr>
              <w:t>.</w:t>
            </w:r>
          </w:p>
        </w:tc>
      </w:tr>
      <w:tr w:rsidR="003A1E03" w:rsidRPr="0046747E" w14:paraId="2EE3BC41" w14:textId="77777777" w:rsidTr="00976D2B">
        <w:trPr>
          <w:trHeight w:val="80"/>
          <w:jc w:val="center"/>
        </w:trPr>
        <w:tc>
          <w:tcPr>
            <w:tcW w:w="13991" w:type="dxa"/>
            <w:gridSpan w:val="5"/>
            <w:shd w:val="clear" w:color="000000" w:fill="DBE5F1"/>
            <w:vAlign w:val="center"/>
            <w:hideMark/>
          </w:tcPr>
          <w:p w14:paraId="626A9BB1" w14:textId="005F0849" w:rsidR="003A1E03" w:rsidRPr="0046747E" w:rsidRDefault="003A1E03" w:rsidP="00422D51">
            <w:pPr>
              <w:jc w:val="both"/>
              <w:rPr>
                <w:b/>
                <w:bCs/>
                <w:color w:val="000000"/>
                <w:sz w:val="18"/>
                <w:szCs w:val="18"/>
                <w:lang w:val="en-GB" w:eastAsia="fr-CI"/>
              </w:rPr>
            </w:pPr>
            <w:r w:rsidRPr="0046747E">
              <w:rPr>
                <w:b/>
                <w:bCs/>
                <w:sz w:val="18"/>
                <w:szCs w:val="18"/>
                <w:lang w:val="en-GB" w:eastAsia="fr-CI"/>
              </w:rPr>
              <w:t xml:space="preserve">SDGs and SDG targets: </w:t>
            </w:r>
            <w:r w:rsidRPr="0046747E">
              <w:rPr>
                <w:color w:val="000000"/>
                <w:sz w:val="18"/>
                <w:szCs w:val="18"/>
                <w:lang w:val="en-GB" w:eastAsia="fr-CI"/>
              </w:rPr>
              <w:t>SDG 1, 2, 5,</w:t>
            </w:r>
            <w:r w:rsidR="002E5BBE" w:rsidRPr="0046747E">
              <w:rPr>
                <w:color w:val="000000"/>
                <w:sz w:val="18"/>
                <w:szCs w:val="18"/>
                <w:lang w:val="en-GB" w:eastAsia="fr-CI"/>
              </w:rPr>
              <w:t xml:space="preserve"> </w:t>
            </w:r>
            <w:r w:rsidRPr="0046747E">
              <w:rPr>
                <w:color w:val="000000"/>
                <w:sz w:val="18"/>
                <w:szCs w:val="18"/>
                <w:lang w:val="en-GB" w:eastAsia="fr-CI"/>
              </w:rPr>
              <w:t>7,</w:t>
            </w:r>
            <w:r w:rsidR="002E5BBE" w:rsidRPr="0046747E">
              <w:rPr>
                <w:color w:val="000000"/>
                <w:sz w:val="18"/>
                <w:szCs w:val="18"/>
                <w:lang w:val="en-GB" w:eastAsia="fr-CI"/>
              </w:rPr>
              <w:t xml:space="preserve"> </w:t>
            </w:r>
            <w:r w:rsidRPr="0046747E">
              <w:rPr>
                <w:color w:val="000000"/>
                <w:sz w:val="18"/>
                <w:szCs w:val="18"/>
                <w:lang w:val="en-GB" w:eastAsia="fr-CI"/>
              </w:rPr>
              <w:t>8, 9,</w:t>
            </w:r>
            <w:r w:rsidR="002E5BBE" w:rsidRPr="0046747E">
              <w:rPr>
                <w:color w:val="000000"/>
                <w:sz w:val="18"/>
                <w:szCs w:val="18"/>
                <w:lang w:val="en-GB" w:eastAsia="fr-CI"/>
              </w:rPr>
              <w:t xml:space="preserve"> </w:t>
            </w:r>
            <w:r w:rsidRPr="0046747E">
              <w:rPr>
                <w:color w:val="000000"/>
                <w:sz w:val="18"/>
                <w:szCs w:val="18"/>
                <w:lang w:val="en-GB" w:eastAsia="fr-CI"/>
              </w:rPr>
              <w:t>13,</w:t>
            </w:r>
            <w:r w:rsidR="002E5BBE" w:rsidRPr="0046747E">
              <w:rPr>
                <w:color w:val="000000"/>
                <w:sz w:val="18"/>
                <w:szCs w:val="18"/>
                <w:lang w:val="en-GB" w:eastAsia="fr-CI"/>
              </w:rPr>
              <w:t xml:space="preserve"> </w:t>
            </w:r>
            <w:r w:rsidRPr="0046747E">
              <w:rPr>
                <w:color w:val="000000"/>
                <w:sz w:val="18"/>
                <w:szCs w:val="18"/>
                <w:lang w:val="en-GB" w:eastAsia="fr-CI"/>
              </w:rPr>
              <w:t>16, 17</w:t>
            </w:r>
          </w:p>
        </w:tc>
      </w:tr>
      <w:tr w:rsidR="003A1E03" w:rsidRPr="0046747E" w14:paraId="00E50702" w14:textId="77777777" w:rsidTr="00976D2B">
        <w:trPr>
          <w:trHeight w:val="492"/>
          <w:jc w:val="center"/>
        </w:trPr>
        <w:tc>
          <w:tcPr>
            <w:tcW w:w="13991" w:type="dxa"/>
            <w:gridSpan w:val="5"/>
            <w:shd w:val="clear" w:color="000000" w:fill="DBE5F1"/>
            <w:vAlign w:val="center"/>
            <w:hideMark/>
          </w:tcPr>
          <w:p w14:paraId="71B9D31D" w14:textId="375BBD2C" w:rsidR="003A1E03" w:rsidRPr="0046747E" w:rsidRDefault="003A1E03" w:rsidP="00422D51">
            <w:pPr>
              <w:jc w:val="both"/>
              <w:rPr>
                <w:b/>
                <w:bCs/>
                <w:color w:val="000000"/>
                <w:sz w:val="18"/>
                <w:szCs w:val="18"/>
                <w:lang w:val="en-GB" w:eastAsia="fr-CI"/>
              </w:rPr>
            </w:pPr>
            <w:r w:rsidRPr="0046747E">
              <w:rPr>
                <w:b/>
                <w:bCs/>
                <w:color w:val="000000"/>
                <w:sz w:val="18"/>
                <w:szCs w:val="18"/>
                <w:lang w:val="en-GB" w:eastAsia="fr-CI"/>
              </w:rPr>
              <w:t>COOPERATION FRAMEWORK OUTCOME INVOLVING UNDP #3:</w:t>
            </w:r>
            <w:r w:rsidRPr="0046747E">
              <w:rPr>
                <w:color w:val="000000"/>
                <w:sz w:val="18"/>
                <w:szCs w:val="18"/>
                <w:lang w:val="en-GB" w:eastAsia="fr-CI"/>
              </w:rPr>
              <w:t xml:space="preserve"> By the end of 2026, the population, in particular the most vulnerable groups, fully enjoy the rule of law, social cohesion and peace</w:t>
            </w:r>
            <w:r w:rsidR="002E5BBE" w:rsidRPr="0046747E">
              <w:rPr>
                <w:color w:val="000000"/>
                <w:sz w:val="18"/>
                <w:szCs w:val="18"/>
                <w:lang w:val="en-GB" w:eastAsia="fr-CI"/>
              </w:rPr>
              <w:t>.</w:t>
            </w:r>
            <w:r w:rsidRPr="0046747E">
              <w:rPr>
                <w:color w:val="000000"/>
                <w:sz w:val="18"/>
                <w:szCs w:val="18"/>
                <w:lang w:val="en-GB" w:eastAsia="fr-CI"/>
              </w:rPr>
              <w:t xml:space="preserve"> </w:t>
            </w:r>
          </w:p>
        </w:tc>
      </w:tr>
      <w:tr w:rsidR="003A1E03" w:rsidRPr="0046747E" w14:paraId="622100A9" w14:textId="77777777" w:rsidTr="00976D2B">
        <w:trPr>
          <w:trHeight w:val="480"/>
          <w:jc w:val="center"/>
        </w:trPr>
        <w:tc>
          <w:tcPr>
            <w:tcW w:w="13991" w:type="dxa"/>
            <w:gridSpan w:val="5"/>
            <w:shd w:val="clear" w:color="000000" w:fill="DBE5F1"/>
            <w:vAlign w:val="center"/>
            <w:hideMark/>
          </w:tcPr>
          <w:p w14:paraId="6D4A9AC9" w14:textId="3177485A" w:rsidR="003A1E03" w:rsidRPr="0046747E" w:rsidRDefault="003A1E03" w:rsidP="00422D51">
            <w:pPr>
              <w:ind w:firstLineChars="100" w:firstLine="181"/>
              <w:rPr>
                <w:b/>
                <w:bCs/>
                <w:color w:val="000000"/>
                <w:sz w:val="18"/>
                <w:szCs w:val="18"/>
                <w:lang w:val="en-GB" w:eastAsia="fr-CI"/>
              </w:rPr>
            </w:pPr>
            <w:r w:rsidRPr="0046747E">
              <w:rPr>
                <w:b/>
                <w:bCs/>
                <w:sz w:val="18"/>
                <w:szCs w:val="18"/>
                <w:lang w:val="en-GB" w:eastAsia="fr-CI"/>
              </w:rPr>
              <w:t xml:space="preserve">RELATED STRATEGIC PLAN OUTCOME: </w:t>
            </w:r>
            <w:r w:rsidRPr="0046747E">
              <w:rPr>
                <w:color w:val="000000"/>
                <w:sz w:val="18"/>
                <w:szCs w:val="18"/>
                <w:lang w:val="en-GB" w:eastAsia="fr-CI"/>
              </w:rPr>
              <w:t>Structural transformation accelerated, particularly green, inclusive, and digital transitions</w:t>
            </w:r>
            <w:r w:rsidR="002E5BBE" w:rsidRPr="0046747E">
              <w:rPr>
                <w:color w:val="000000"/>
                <w:sz w:val="18"/>
                <w:szCs w:val="18"/>
                <w:lang w:val="en-GB" w:eastAsia="fr-CI"/>
              </w:rPr>
              <w:t>.</w:t>
            </w:r>
            <w:r w:rsidRPr="0046747E">
              <w:rPr>
                <w:color w:val="000000"/>
                <w:sz w:val="18"/>
                <w:szCs w:val="18"/>
                <w:lang w:val="en-GB" w:eastAsia="fr-CI"/>
              </w:rPr>
              <w:t xml:space="preserve"> </w:t>
            </w:r>
          </w:p>
        </w:tc>
      </w:tr>
      <w:tr w:rsidR="003A1E03" w:rsidRPr="0046747E" w14:paraId="4A436445" w14:textId="77777777" w:rsidTr="00976D2B">
        <w:trPr>
          <w:trHeight w:val="1084"/>
          <w:jc w:val="center"/>
        </w:trPr>
        <w:tc>
          <w:tcPr>
            <w:tcW w:w="1853" w:type="dxa"/>
            <w:shd w:val="clear" w:color="000000" w:fill="DBE5F1"/>
            <w:vAlign w:val="center"/>
            <w:hideMark/>
          </w:tcPr>
          <w:p w14:paraId="27235180" w14:textId="77777777" w:rsidR="003A1E03" w:rsidRPr="0046747E" w:rsidRDefault="003A1E03" w:rsidP="00422D51">
            <w:pPr>
              <w:jc w:val="center"/>
              <w:rPr>
                <w:b/>
                <w:bCs/>
                <w:color w:val="000000"/>
                <w:sz w:val="18"/>
                <w:szCs w:val="18"/>
                <w:lang w:val="en-GB" w:eastAsia="fr-CI"/>
              </w:rPr>
            </w:pPr>
            <w:r w:rsidRPr="0046747E">
              <w:rPr>
                <w:b/>
                <w:bCs/>
                <w:color w:val="000000" w:themeColor="text1"/>
                <w:sz w:val="18"/>
                <w:szCs w:val="18"/>
                <w:lang w:val="en-GB" w:eastAsia="fr-CI"/>
              </w:rPr>
              <w:t>COOPERATION FRAMEWORK OUTCOME INDICATOR(S), BASELINES, TARGET(S)</w:t>
            </w:r>
          </w:p>
        </w:tc>
        <w:tc>
          <w:tcPr>
            <w:tcW w:w="2019" w:type="dxa"/>
            <w:shd w:val="clear" w:color="000000" w:fill="DBE5F1"/>
            <w:vAlign w:val="center"/>
            <w:hideMark/>
          </w:tcPr>
          <w:p w14:paraId="10FA69E1" w14:textId="77777777" w:rsidR="003A1E03" w:rsidRPr="0046747E" w:rsidRDefault="003A1E03" w:rsidP="00422D51">
            <w:pPr>
              <w:jc w:val="center"/>
              <w:rPr>
                <w:b/>
                <w:bCs/>
                <w:color w:val="000000"/>
                <w:sz w:val="18"/>
                <w:szCs w:val="18"/>
                <w:lang w:val="en-GB" w:eastAsia="fr-CI"/>
              </w:rPr>
            </w:pPr>
            <w:r w:rsidRPr="0046747E">
              <w:rPr>
                <w:b/>
                <w:bCs/>
                <w:color w:val="000000"/>
                <w:sz w:val="18"/>
                <w:szCs w:val="18"/>
                <w:lang w:val="en-GB" w:eastAsia="fr-CI"/>
              </w:rPr>
              <w:t>DATA SOURCE AND FREQUENCY OF DATA COLLECTION, AND RESPONSIBILITIES</w:t>
            </w:r>
          </w:p>
        </w:tc>
        <w:tc>
          <w:tcPr>
            <w:tcW w:w="5033" w:type="dxa"/>
            <w:shd w:val="clear" w:color="000000" w:fill="DBE5F1"/>
            <w:vAlign w:val="center"/>
            <w:hideMark/>
          </w:tcPr>
          <w:p w14:paraId="71BC9010" w14:textId="77777777" w:rsidR="003A1E03" w:rsidRPr="0046747E" w:rsidRDefault="003A1E03" w:rsidP="00422D51">
            <w:pPr>
              <w:jc w:val="center"/>
              <w:rPr>
                <w:b/>
                <w:bCs/>
                <w:color w:val="000000"/>
                <w:sz w:val="18"/>
                <w:szCs w:val="18"/>
                <w:lang w:val="en-GB" w:eastAsia="fr-CI"/>
              </w:rPr>
            </w:pPr>
            <w:r w:rsidRPr="0046747E">
              <w:rPr>
                <w:b/>
                <w:bCs/>
                <w:color w:val="000000" w:themeColor="text1"/>
                <w:sz w:val="18"/>
                <w:szCs w:val="18"/>
                <w:lang w:val="en-GB" w:eastAsia="fr-CI"/>
              </w:rPr>
              <w:t xml:space="preserve">INDICATIVE COUNTRY PROGRAMME OUTPUTS </w:t>
            </w:r>
          </w:p>
        </w:tc>
        <w:tc>
          <w:tcPr>
            <w:tcW w:w="3745" w:type="dxa"/>
            <w:shd w:val="clear" w:color="000000" w:fill="DBE5F1"/>
            <w:vAlign w:val="center"/>
            <w:hideMark/>
          </w:tcPr>
          <w:p w14:paraId="69EF9FE9" w14:textId="7BFE1729" w:rsidR="003A1E03" w:rsidRPr="0046747E" w:rsidRDefault="003A1E03" w:rsidP="00422D51">
            <w:pPr>
              <w:rPr>
                <w:b/>
                <w:bCs/>
                <w:color w:val="000000"/>
                <w:sz w:val="18"/>
                <w:szCs w:val="18"/>
                <w:lang w:val="en-GB" w:eastAsia="fr-CI"/>
              </w:rPr>
            </w:pPr>
            <w:r w:rsidRPr="0046747E">
              <w:rPr>
                <w:b/>
                <w:bCs/>
                <w:color w:val="000000"/>
                <w:sz w:val="18"/>
                <w:szCs w:val="18"/>
                <w:lang w:val="en-GB" w:eastAsia="fr-CI"/>
              </w:rPr>
              <w:t>MAJOR PARTNERS/PARTNERSHIPS FRAMEWORKS</w:t>
            </w:r>
          </w:p>
        </w:tc>
        <w:tc>
          <w:tcPr>
            <w:tcW w:w="1341" w:type="dxa"/>
            <w:shd w:val="clear" w:color="000000" w:fill="DBE5F1"/>
            <w:vAlign w:val="center"/>
            <w:hideMark/>
          </w:tcPr>
          <w:p w14:paraId="28D68F47" w14:textId="77777777" w:rsidR="003A1E03" w:rsidRPr="0046747E" w:rsidRDefault="003A1E03" w:rsidP="00422D51">
            <w:pPr>
              <w:jc w:val="center"/>
              <w:rPr>
                <w:b/>
                <w:bCs/>
                <w:color w:val="000000"/>
                <w:sz w:val="18"/>
                <w:szCs w:val="18"/>
                <w:lang w:val="en-GB" w:eastAsia="fr-CI"/>
              </w:rPr>
            </w:pPr>
            <w:r w:rsidRPr="0046747E">
              <w:rPr>
                <w:b/>
                <w:bCs/>
                <w:color w:val="000000"/>
                <w:sz w:val="18"/>
                <w:szCs w:val="18"/>
                <w:lang w:val="en-GB" w:eastAsia="fr-CI"/>
              </w:rPr>
              <w:t>ESTIMATED COST BY OUTCOME (US$)</w:t>
            </w:r>
          </w:p>
        </w:tc>
      </w:tr>
      <w:tr w:rsidR="003A1E03" w:rsidRPr="0046747E" w14:paraId="5D51AA93" w14:textId="77777777" w:rsidTr="00976D2B">
        <w:trPr>
          <w:trHeight w:val="1084"/>
          <w:jc w:val="center"/>
        </w:trPr>
        <w:tc>
          <w:tcPr>
            <w:tcW w:w="1853" w:type="dxa"/>
            <w:vMerge w:val="restart"/>
            <w:shd w:val="clear" w:color="auto" w:fill="auto"/>
          </w:tcPr>
          <w:p w14:paraId="166A7DDD"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 xml:space="preserve">1.1. Voter turnout </w:t>
            </w:r>
          </w:p>
          <w:p w14:paraId="0E6B561D" w14:textId="4335B9D3" w:rsidR="003A1E03" w:rsidRPr="0046747E" w:rsidRDefault="003A1E03" w:rsidP="00422D51">
            <w:pPr>
              <w:rPr>
                <w:color w:val="000000"/>
                <w:sz w:val="18"/>
                <w:szCs w:val="18"/>
                <w:lang w:val="en-GB" w:eastAsia="fr-CI"/>
              </w:rPr>
            </w:pPr>
            <w:r w:rsidRPr="0046747E">
              <w:rPr>
                <w:color w:val="000000"/>
                <w:sz w:val="18"/>
                <w:szCs w:val="18"/>
                <w:lang w:val="en-GB" w:eastAsia="fr-CI"/>
              </w:rPr>
              <w:t>Baseline 2023: 60</w:t>
            </w:r>
            <w:r w:rsidR="001C33B0" w:rsidRPr="0046747E">
              <w:rPr>
                <w:color w:val="000000"/>
                <w:sz w:val="18"/>
                <w:szCs w:val="18"/>
                <w:lang w:val="en-GB" w:eastAsia="fr-CI"/>
              </w:rPr>
              <w:t>%</w:t>
            </w:r>
          </w:p>
          <w:p w14:paraId="46D34D4F"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Target 2026: 70%</w:t>
            </w:r>
          </w:p>
          <w:p w14:paraId="3349A113"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 xml:space="preserve">  </w:t>
            </w:r>
          </w:p>
          <w:p w14:paraId="2AB5136C" w14:textId="403A4A38" w:rsidR="003A1E03" w:rsidRPr="0046747E" w:rsidRDefault="003A1E03" w:rsidP="00422D51">
            <w:pPr>
              <w:rPr>
                <w:color w:val="000000"/>
                <w:sz w:val="18"/>
                <w:szCs w:val="18"/>
                <w:lang w:val="en-GB" w:eastAsia="fr-CI"/>
              </w:rPr>
            </w:pPr>
            <w:r w:rsidRPr="0046747E">
              <w:rPr>
                <w:color w:val="000000"/>
                <w:sz w:val="18"/>
                <w:szCs w:val="18"/>
                <w:lang w:val="en-GB" w:eastAsia="fr-CI"/>
              </w:rPr>
              <w:t>1.2. Proportion of women in decision-making bodies</w:t>
            </w:r>
            <w:r w:rsidR="002E5BBE" w:rsidRPr="0046747E">
              <w:rPr>
                <w:color w:val="000000"/>
                <w:sz w:val="18"/>
                <w:szCs w:val="18"/>
                <w:lang w:val="en-GB" w:eastAsia="fr-CI"/>
              </w:rPr>
              <w:t>.</w:t>
            </w:r>
            <w:r w:rsidRPr="0046747E">
              <w:rPr>
                <w:color w:val="000000"/>
                <w:sz w:val="18"/>
                <w:szCs w:val="18"/>
                <w:lang w:val="en-GB" w:eastAsia="fr-CI"/>
              </w:rPr>
              <w:t xml:space="preserve"> Baseline 2023: 25%</w:t>
            </w:r>
          </w:p>
          <w:p w14:paraId="7FB6CE94"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Target: 35%</w:t>
            </w:r>
          </w:p>
          <w:p w14:paraId="231FF463" w14:textId="77777777" w:rsidR="003A1E03" w:rsidRPr="0046747E" w:rsidRDefault="003A1E03" w:rsidP="00422D51">
            <w:pPr>
              <w:rPr>
                <w:color w:val="000000"/>
                <w:sz w:val="18"/>
                <w:szCs w:val="18"/>
                <w:lang w:val="en-GB" w:eastAsia="fr-CI"/>
              </w:rPr>
            </w:pPr>
          </w:p>
          <w:p w14:paraId="1BEF2DBE" w14:textId="2929804D" w:rsidR="003A1E03" w:rsidRPr="0046747E" w:rsidRDefault="003A1E03" w:rsidP="00422D51">
            <w:pPr>
              <w:rPr>
                <w:color w:val="000000"/>
                <w:sz w:val="18"/>
                <w:szCs w:val="18"/>
                <w:lang w:val="en-GB" w:eastAsia="fr-CI"/>
              </w:rPr>
            </w:pPr>
            <w:r w:rsidRPr="0046747E">
              <w:rPr>
                <w:color w:val="000000"/>
                <w:sz w:val="18"/>
                <w:szCs w:val="18"/>
                <w:lang w:val="en-GB" w:eastAsia="fr-CI"/>
              </w:rPr>
              <w:t>1.3. Proportion of young people in decision-making bodies</w:t>
            </w:r>
            <w:r w:rsidR="002E5BBE" w:rsidRPr="0046747E">
              <w:rPr>
                <w:color w:val="000000"/>
                <w:sz w:val="18"/>
                <w:szCs w:val="18"/>
                <w:lang w:val="en-GB" w:eastAsia="fr-CI"/>
              </w:rPr>
              <w:t>.</w:t>
            </w:r>
            <w:r w:rsidRPr="0046747E">
              <w:rPr>
                <w:color w:val="000000"/>
                <w:sz w:val="18"/>
                <w:szCs w:val="18"/>
                <w:lang w:val="en-GB" w:eastAsia="fr-CI"/>
              </w:rPr>
              <w:t xml:space="preserve"> </w:t>
            </w:r>
          </w:p>
          <w:p w14:paraId="176D7799" w14:textId="77777777" w:rsidR="002E5BBE" w:rsidRPr="0046747E" w:rsidRDefault="003A1E03" w:rsidP="00422D51">
            <w:pPr>
              <w:rPr>
                <w:color w:val="000000"/>
                <w:sz w:val="18"/>
                <w:szCs w:val="18"/>
                <w:lang w:val="en-GB" w:eastAsia="fr-CI"/>
              </w:rPr>
            </w:pPr>
            <w:r w:rsidRPr="0046747E">
              <w:rPr>
                <w:color w:val="000000"/>
                <w:sz w:val="18"/>
                <w:szCs w:val="18"/>
                <w:lang w:val="en-GB" w:eastAsia="fr-CI"/>
              </w:rPr>
              <w:t>Baseline: 8%</w:t>
            </w:r>
          </w:p>
          <w:p w14:paraId="41BA9935" w14:textId="4494B195" w:rsidR="003A1E03" w:rsidRPr="0046747E" w:rsidRDefault="003A1E03" w:rsidP="00422D51">
            <w:pPr>
              <w:rPr>
                <w:color w:val="000000"/>
                <w:sz w:val="18"/>
                <w:szCs w:val="18"/>
                <w:lang w:val="en-GB" w:eastAsia="fr-CI"/>
              </w:rPr>
            </w:pPr>
            <w:r w:rsidRPr="0046747E">
              <w:rPr>
                <w:color w:val="000000"/>
                <w:sz w:val="18"/>
                <w:szCs w:val="18"/>
                <w:lang w:val="en-GB" w:eastAsia="fr-CI"/>
              </w:rPr>
              <w:t>Target: 20%</w:t>
            </w:r>
          </w:p>
          <w:p w14:paraId="2E944F29" w14:textId="77777777" w:rsidR="003A1E03" w:rsidRPr="0046747E" w:rsidRDefault="003A1E03" w:rsidP="00422D51">
            <w:pPr>
              <w:rPr>
                <w:color w:val="000000"/>
                <w:sz w:val="18"/>
                <w:szCs w:val="18"/>
                <w:lang w:val="en-GB" w:eastAsia="fr-CI"/>
              </w:rPr>
            </w:pPr>
          </w:p>
          <w:p w14:paraId="17751498" w14:textId="2BF0E63B" w:rsidR="002E5BBE" w:rsidRPr="0046747E" w:rsidRDefault="003A1E03" w:rsidP="002E5BBE">
            <w:pPr>
              <w:rPr>
                <w:color w:val="000000"/>
                <w:sz w:val="18"/>
                <w:szCs w:val="18"/>
                <w:lang w:val="en-GB" w:eastAsia="fr-CI"/>
              </w:rPr>
            </w:pPr>
            <w:r w:rsidRPr="0046747E">
              <w:rPr>
                <w:color w:val="000000"/>
                <w:sz w:val="18"/>
                <w:szCs w:val="18"/>
                <w:lang w:val="en-GB" w:eastAsia="fr-CI"/>
              </w:rPr>
              <w:t>1.4. Percentage of Universal Periodic Review (UPR) recommendations accepted and implemented</w:t>
            </w:r>
            <w:r w:rsidR="002E5BBE" w:rsidRPr="0046747E">
              <w:rPr>
                <w:color w:val="000000"/>
                <w:sz w:val="18"/>
                <w:szCs w:val="18"/>
                <w:lang w:val="en-GB" w:eastAsia="fr-CI"/>
              </w:rPr>
              <w:t>.</w:t>
            </w:r>
            <w:r w:rsidRPr="0046747E">
              <w:rPr>
                <w:color w:val="000000"/>
                <w:sz w:val="18"/>
                <w:szCs w:val="18"/>
                <w:lang w:val="en-GB" w:eastAsia="fr-CI"/>
              </w:rPr>
              <w:t xml:space="preserve">  </w:t>
            </w:r>
          </w:p>
          <w:p w14:paraId="0AADA79F" w14:textId="5DCB8471" w:rsidR="003A1E03" w:rsidRPr="0046747E" w:rsidRDefault="002E5BBE" w:rsidP="00422D51">
            <w:pPr>
              <w:rPr>
                <w:color w:val="000000"/>
                <w:sz w:val="18"/>
                <w:szCs w:val="18"/>
                <w:lang w:val="en-GB" w:eastAsia="fr-CI"/>
              </w:rPr>
            </w:pPr>
            <w:r w:rsidRPr="0046747E">
              <w:rPr>
                <w:color w:val="000000"/>
                <w:sz w:val="18"/>
                <w:szCs w:val="18"/>
                <w:lang w:val="en-GB" w:eastAsia="fr-CI"/>
              </w:rPr>
              <w:t xml:space="preserve">Baseline: </w:t>
            </w:r>
            <w:r w:rsidR="003A1E03" w:rsidRPr="0046747E">
              <w:rPr>
                <w:color w:val="000000"/>
                <w:sz w:val="18"/>
                <w:szCs w:val="18"/>
                <w:lang w:val="en-GB" w:eastAsia="fr-CI"/>
              </w:rPr>
              <w:t>35%</w:t>
            </w:r>
          </w:p>
          <w:p w14:paraId="43043C6E"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Target: 55%</w:t>
            </w:r>
          </w:p>
          <w:p w14:paraId="148F0E3F" w14:textId="77777777" w:rsidR="003A1E03" w:rsidRPr="0046747E" w:rsidRDefault="003A1E03" w:rsidP="00422D51">
            <w:pPr>
              <w:rPr>
                <w:b/>
                <w:bCs/>
                <w:color w:val="000000" w:themeColor="text1"/>
                <w:sz w:val="18"/>
                <w:szCs w:val="18"/>
                <w:lang w:val="en-GB" w:eastAsia="fr-CI"/>
              </w:rPr>
            </w:pPr>
          </w:p>
        </w:tc>
        <w:tc>
          <w:tcPr>
            <w:tcW w:w="2019" w:type="dxa"/>
            <w:vMerge w:val="restart"/>
            <w:shd w:val="clear" w:color="auto" w:fill="auto"/>
          </w:tcPr>
          <w:p w14:paraId="4F2248E6" w14:textId="7DEFB720" w:rsidR="003A1E03" w:rsidRPr="0046747E" w:rsidRDefault="003A1E03" w:rsidP="00422D51">
            <w:pPr>
              <w:rPr>
                <w:b/>
                <w:bCs/>
                <w:color w:val="000000"/>
                <w:sz w:val="18"/>
                <w:szCs w:val="18"/>
                <w:lang w:val="en-GB" w:eastAsia="fr-CI"/>
              </w:rPr>
            </w:pPr>
            <w:r w:rsidRPr="0046747E">
              <w:rPr>
                <w:b/>
                <w:bCs/>
                <w:color w:val="000000"/>
                <w:sz w:val="18"/>
                <w:szCs w:val="18"/>
                <w:lang w:val="en-GB" w:eastAsia="fr-CI"/>
              </w:rPr>
              <w:t>Source</w:t>
            </w:r>
            <w:r w:rsidRPr="0046747E">
              <w:rPr>
                <w:color w:val="000000"/>
                <w:sz w:val="18"/>
                <w:szCs w:val="18"/>
                <w:lang w:val="en-GB" w:eastAsia="fr-CI"/>
              </w:rPr>
              <w:t>: Activity Report</w:t>
            </w:r>
            <w:r w:rsidR="001C33B0" w:rsidRPr="0046747E">
              <w:rPr>
                <w:color w:val="000000"/>
                <w:sz w:val="18"/>
                <w:szCs w:val="18"/>
                <w:lang w:val="en-GB" w:eastAsia="fr-CI"/>
              </w:rPr>
              <w:t xml:space="preserve"> Electoral Commission</w:t>
            </w:r>
          </w:p>
          <w:p w14:paraId="71537A5D" w14:textId="77777777" w:rsidR="003A1E03" w:rsidRPr="0046747E" w:rsidRDefault="003A1E03" w:rsidP="00422D51">
            <w:pPr>
              <w:rPr>
                <w:b/>
                <w:bCs/>
                <w:color w:val="000000"/>
                <w:sz w:val="18"/>
                <w:szCs w:val="18"/>
                <w:lang w:val="en-GB" w:eastAsia="fr-CI"/>
              </w:rPr>
            </w:pPr>
            <w:r w:rsidRPr="0046747E">
              <w:rPr>
                <w:b/>
                <w:bCs/>
                <w:color w:val="000000"/>
                <w:sz w:val="18"/>
                <w:szCs w:val="18"/>
                <w:lang w:val="en-GB" w:eastAsia="fr-CI"/>
              </w:rPr>
              <w:t>Frequency:</w:t>
            </w:r>
            <w:r w:rsidRPr="0046747E">
              <w:rPr>
                <w:color w:val="000000"/>
                <w:sz w:val="18"/>
                <w:szCs w:val="18"/>
                <w:lang w:val="en-GB" w:eastAsia="fr-CI"/>
              </w:rPr>
              <w:t xml:space="preserve"> Electoral cycle  </w:t>
            </w:r>
          </w:p>
          <w:p w14:paraId="2A8A47AF" w14:textId="289C0229" w:rsidR="003A1E03" w:rsidRPr="0046747E" w:rsidRDefault="001C33B0" w:rsidP="00422D51">
            <w:pPr>
              <w:contextualSpacing/>
              <w:rPr>
                <w:sz w:val="18"/>
                <w:szCs w:val="18"/>
                <w:lang w:val="en-GB"/>
              </w:rPr>
            </w:pPr>
            <w:r w:rsidRPr="0046747E">
              <w:rPr>
                <w:b/>
                <w:bCs/>
                <w:sz w:val="18"/>
                <w:szCs w:val="18"/>
                <w:lang w:val="en-GB"/>
              </w:rPr>
              <w:t xml:space="preserve">Responsible: </w:t>
            </w:r>
            <w:r w:rsidRPr="0046747E">
              <w:rPr>
                <w:sz w:val="18"/>
                <w:szCs w:val="18"/>
                <w:lang w:val="en-GB"/>
              </w:rPr>
              <w:t>Electoral Commission</w:t>
            </w:r>
          </w:p>
          <w:p w14:paraId="5366E25E" w14:textId="77777777" w:rsidR="001C33B0" w:rsidRPr="0046747E" w:rsidRDefault="001C33B0" w:rsidP="00422D51">
            <w:pPr>
              <w:contextualSpacing/>
              <w:rPr>
                <w:b/>
                <w:bCs/>
                <w:sz w:val="18"/>
                <w:szCs w:val="18"/>
                <w:lang w:val="en-GB"/>
              </w:rPr>
            </w:pPr>
          </w:p>
          <w:p w14:paraId="15ECCED5" w14:textId="1FE4E31A" w:rsidR="003A1E03" w:rsidRPr="0046747E" w:rsidRDefault="003A1E03" w:rsidP="00422D51">
            <w:pPr>
              <w:contextualSpacing/>
              <w:rPr>
                <w:b/>
                <w:bCs/>
                <w:sz w:val="18"/>
                <w:szCs w:val="18"/>
                <w:lang w:val="en-GB"/>
              </w:rPr>
            </w:pPr>
            <w:r w:rsidRPr="0046747E">
              <w:rPr>
                <w:b/>
                <w:bCs/>
                <w:sz w:val="18"/>
                <w:szCs w:val="18"/>
                <w:lang w:val="en-GB"/>
              </w:rPr>
              <w:t>Source</w:t>
            </w:r>
            <w:r w:rsidRPr="0046747E">
              <w:rPr>
                <w:sz w:val="18"/>
                <w:szCs w:val="18"/>
                <w:lang w:val="en-GB"/>
              </w:rPr>
              <w:t xml:space="preserve">: </w:t>
            </w:r>
            <w:r w:rsidR="00B27E5C" w:rsidRPr="0046747E">
              <w:rPr>
                <w:sz w:val="18"/>
                <w:szCs w:val="18"/>
                <w:lang w:val="en-GB"/>
              </w:rPr>
              <w:t>Implementing partner a</w:t>
            </w:r>
            <w:r w:rsidRPr="0046747E">
              <w:rPr>
                <w:sz w:val="18"/>
                <w:szCs w:val="18"/>
                <w:lang w:val="en-GB"/>
              </w:rPr>
              <w:t>ctivity Report (1.2. 1.3. and 1.4.)</w:t>
            </w:r>
          </w:p>
          <w:p w14:paraId="38C77515" w14:textId="36CF8E5C" w:rsidR="003A1E03" w:rsidRPr="0046747E" w:rsidRDefault="003A1E03" w:rsidP="00422D51">
            <w:pPr>
              <w:contextualSpacing/>
              <w:rPr>
                <w:sz w:val="18"/>
                <w:szCs w:val="18"/>
                <w:lang w:val="en-GB"/>
              </w:rPr>
            </w:pPr>
            <w:r w:rsidRPr="0046747E">
              <w:rPr>
                <w:b/>
                <w:bCs/>
                <w:sz w:val="18"/>
                <w:szCs w:val="18"/>
                <w:lang w:val="en-GB"/>
              </w:rPr>
              <w:t>Frequency</w:t>
            </w:r>
            <w:r w:rsidRPr="0046747E">
              <w:rPr>
                <w:sz w:val="18"/>
                <w:szCs w:val="18"/>
                <w:lang w:val="en-GB"/>
              </w:rPr>
              <w:t>:</w:t>
            </w:r>
            <w:r w:rsidRPr="0046747E">
              <w:rPr>
                <w:b/>
                <w:bCs/>
                <w:sz w:val="18"/>
                <w:szCs w:val="18"/>
                <w:lang w:val="en-GB"/>
              </w:rPr>
              <w:t xml:space="preserve"> </w:t>
            </w:r>
            <w:r w:rsidRPr="0046747E">
              <w:rPr>
                <w:sz w:val="18"/>
                <w:szCs w:val="18"/>
                <w:lang w:val="en-GB"/>
              </w:rPr>
              <w:t>Annual (1.2. 1.3. and 1.4.)</w:t>
            </w:r>
          </w:p>
          <w:p w14:paraId="53952508" w14:textId="0746F2F5" w:rsidR="001C33B0" w:rsidRPr="0046747E" w:rsidRDefault="001C33B0" w:rsidP="00422D51">
            <w:pPr>
              <w:contextualSpacing/>
              <w:rPr>
                <w:sz w:val="18"/>
                <w:szCs w:val="18"/>
                <w:lang w:val="en-GB"/>
              </w:rPr>
            </w:pPr>
            <w:r w:rsidRPr="0046747E">
              <w:rPr>
                <w:sz w:val="18"/>
                <w:szCs w:val="18"/>
                <w:lang w:val="en-GB"/>
              </w:rPr>
              <w:t xml:space="preserve">Responsible: </w:t>
            </w:r>
            <w:r w:rsidR="00B27E5C" w:rsidRPr="0046747E">
              <w:rPr>
                <w:sz w:val="18"/>
                <w:szCs w:val="18"/>
                <w:lang w:val="en-GB"/>
              </w:rPr>
              <w:t>implementing partner</w:t>
            </w:r>
          </w:p>
          <w:p w14:paraId="56E366D7" w14:textId="77777777" w:rsidR="003A1E03" w:rsidRPr="0046747E" w:rsidRDefault="003A1E03" w:rsidP="00422D51">
            <w:pPr>
              <w:contextualSpacing/>
              <w:rPr>
                <w:sz w:val="18"/>
                <w:szCs w:val="18"/>
                <w:lang w:val="en-GB"/>
              </w:rPr>
            </w:pPr>
          </w:p>
          <w:p w14:paraId="6CED397E" w14:textId="77777777" w:rsidR="003A1E03" w:rsidRPr="0046747E" w:rsidRDefault="003A1E03" w:rsidP="00422D51">
            <w:pPr>
              <w:rPr>
                <w:color w:val="000000"/>
                <w:sz w:val="18"/>
                <w:szCs w:val="18"/>
                <w:lang w:val="en-GB" w:eastAsia="fr-CI"/>
              </w:rPr>
            </w:pPr>
          </w:p>
          <w:p w14:paraId="63C38C7C" w14:textId="77777777" w:rsidR="003A1E03" w:rsidRPr="0046747E" w:rsidRDefault="003A1E03" w:rsidP="00422D51">
            <w:pPr>
              <w:rPr>
                <w:b/>
                <w:bCs/>
                <w:color w:val="000000"/>
                <w:sz w:val="18"/>
                <w:szCs w:val="18"/>
                <w:lang w:val="en-GB" w:eastAsia="fr-CI"/>
              </w:rPr>
            </w:pPr>
          </w:p>
          <w:p w14:paraId="5FF158AC" w14:textId="77777777" w:rsidR="003A1E03" w:rsidRPr="0046747E" w:rsidRDefault="003A1E03" w:rsidP="00422D51">
            <w:pPr>
              <w:rPr>
                <w:b/>
                <w:bCs/>
                <w:color w:val="000000"/>
                <w:sz w:val="18"/>
                <w:szCs w:val="18"/>
                <w:lang w:val="en-GB" w:eastAsia="fr-CI"/>
              </w:rPr>
            </w:pPr>
          </w:p>
          <w:p w14:paraId="48E3A057" w14:textId="77777777" w:rsidR="003A1E03" w:rsidRPr="0046747E" w:rsidRDefault="003A1E03" w:rsidP="00422D51">
            <w:pPr>
              <w:rPr>
                <w:b/>
                <w:bCs/>
                <w:color w:val="000000"/>
                <w:sz w:val="18"/>
                <w:szCs w:val="18"/>
                <w:lang w:val="en-GB" w:eastAsia="fr-CI"/>
              </w:rPr>
            </w:pPr>
          </w:p>
          <w:p w14:paraId="5F8B0BFC" w14:textId="77777777" w:rsidR="003A1E03" w:rsidRPr="0046747E" w:rsidRDefault="003A1E03" w:rsidP="00422D51">
            <w:pPr>
              <w:rPr>
                <w:b/>
                <w:bCs/>
                <w:color w:val="000000"/>
                <w:sz w:val="18"/>
                <w:szCs w:val="18"/>
                <w:lang w:val="en-GB" w:eastAsia="fr-CI"/>
              </w:rPr>
            </w:pPr>
          </w:p>
          <w:p w14:paraId="7457AF57" w14:textId="77777777" w:rsidR="003A1E03" w:rsidRPr="0046747E" w:rsidRDefault="003A1E03" w:rsidP="00422D51">
            <w:pPr>
              <w:rPr>
                <w:b/>
                <w:bCs/>
                <w:color w:val="000000"/>
                <w:sz w:val="18"/>
                <w:szCs w:val="18"/>
                <w:lang w:val="en-GB" w:eastAsia="fr-CI"/>
              </w:rPr>
            </w:pPr>
          </w:p>
          <w:p w14:paraId="62EE92EA" w14:textId="77777777" w:rsidR="003A1E03" w:rsidRPr="0046747E" w:rsidRDefault="003A1E03" w:rsidP="00422D51">
            <w:pPr>
              <w:rPr>
                <w:b/>
                <w:bCs/>
                <w:color w:val="000000"/>
                <w:sz w:val="18"/>
                <w:szCs w:val="18"/>
                <w:lang w:val="en-GB" w:eastAsia="fr-CI"/>
              </w:rPr>
            </w:pPr>
          </w:p>
        </w:tc>
        <w:tc>
          <w:tcPr>
            <w:tcW w:w="5033" w:type="dxa"/>
            <w:shd w:val="clear" w:color="auto" w:fill="auto"/>
          </w:tcPr>
          <w:p w14:paraId="75871404" w14:textId="77777777" w:rsidR="003A1E03" w:rsidRPr="0046747E" w:rsidRDefault="003A1E03" w:rsidP="00422D51">
            <w:pPr>
              <w:rPr>
                <w:color w:val="000000"/>
                <w:sz w:val="18"/>
                <w:szCs w:val="18"/>
                <w:lang w:val="en-GB" w:eastAsia="fr-CI"/>
              </w:rPr>
            </w:pPr>
            <w:r w:rsidRPr="0046747E">
              <w:rPr>
                <w:b/>
                <w:bCs/>
                <w:color w:val="000000" w:themeColor="text1"/>
                <w:sz w:val="18"/>
                <w:szCs w:val="18"/>
                <w:lang w:val="en-GB" w:eastAsia="fr-CI"/>
              </w:rPr>
              <w:t xml:space="preserve">Output 1.1. </w:t>
            </w:r>
            <w:r w:rsidRPr="0046747E">
              <w:rPr>
                <w:b/>
                <w:bCs/>
                <w:color w:val="000000"/>
                <w:sz w:val="18"/>
                <w:szCs w:val="18"/>
                <w:lang w:val="en-GB" w:eastAsia="fr-CI"/>
              </w:rPr>
              <w:t>Democratic institutions and processes strengthened for an inclusive and open public sphere with expanded public engagement.</w:t>
            </w:r>
          </w:p>
          <w:p w14:paraId="5A17C4B4" w14:textId="77777777" w:rsidR="003A1E03" w:rsidRPr="0046747E" w:rsidRDefault="003A1E03" w:rsidP="00422D51">
            <w:pPr>
              <w:rPr>
                <w:b/>
                <w:bCs/>
                <w:color w:val="000000"/>
                <w:sz w:val="18"/>
                <w:szCs w:val="18"/>
                <w:lang w:val="en-GB" w:eastAsia="fr-CI"/>
              </w:rPr>
            </w:pPr>
          </w:p>
          <w:p w14:paraId="5CE212EB"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 xml:space="preserve">1.1.1. Number of electoral laws/regulations adopted.  </w:t>
            </w:r>
          </w:p>
          <w:p w14:paraId="67FC9FEE"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 xml:space="preserve">Baseline (2022): 2 </w:t>
            </w:r>
          </w:p>
          <w:p w14:paraId="61905024"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 xml:space="preserve">Target (2026): 4 </w:t>
            </w:r>
          </w:p>
          <w:p w14:paraId="785F5762"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Source: Official Journal of the Republic</w:t>
            </w:r>
          </w:p>
          <w:p w14:paraId="7CA8306D"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Frequency: Annual</w:t>
            </w:r>
          </w:p>
          <w:p w14:paraId="5B56C01B" w14:textId="77777777" w:rsidR="003A1E03" w:rsidRPr="0046747E" w:rsidRDefault="003A1E03" w:rsidP="00422D51">
            <w:pPr>
              <w:rPr>
                <w:color w:val="000000"/>
                <w:sz w:val="18"/>
                <w:szCs w:val="18"/>
                <w:lang w:val="en-GB" w:eastAsia="fr-CI"/>
              </w:rPr>
            </w:pPr>
          </w:p>
          <w:p w14:paraId="2A14A50D"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 xml:space="preserve">1.1.2.  Increase in voter registration in transition elections. </w:t>
            </w:r>
          </w:p>
          <w:p w14:paraId="750CA402" w14:textId="63A4C953" w:rsidR="003A1E03" w:rsidRPr="0046747E" w:rsidRDefault="003A1E03" w:rsidP="00422D51">
            <w:pPr>
              <w:rPr>
                <w:color w:val="000000"/>
                <w:sz w:val="18"/>
                <w:szCs w:val="18"/>
                <w:lang w:val="en-GB" w:eastAsia="fr-CI"/>
              </w:rPr>
            </w:pPr>
            <w:r w:rsidRPr="0046747E">
              <w:rPr>
                <w:color w:val="000000"/>
                <w:sz w:val="18"/>
                <w:szCs w:val="18"/>
                <w:lang w:val="en-GB" w:eastAsia="fr-CI"/>
              </w:rPr>
              <w:t xml:space="preserve">Baseline (2021): 7,288,203 </w:t>
            </w:r>
            <w:r w:rsidR="0047342A" w:rsidRPr="0046747E">
              <w:rPr>
                <w:color w:val="000000"/>
                <w:sz w:val="18"/>
                <w:szCs w:val="18"/>
                <w:lang w:val="en-GB" w:eastAsia="fr-CI"/>
              </w:rPr>
              <w:t>(</w:t>
            </w:r>
            <w:r w:rsidRPr="0046747E">
              <w:rPr>
                <w:color w:val="000000"/>
                <w:sz w:val="18"/>
                <w:szCs w:val="18"/>
                <w:lang w:val="en-GB" w:eastAsia="fr-CI"/>
              </w:rPr>
              <w:t>50.76% women and 49.24% men</w:t>
            </w:r>
            <w:r w:rsidR="0047342A" w:rsidRPr="0046747E">
              <w:rPr>
                <w:color w:val="000000"/>
                <w:sz w:val="18"/>
                <w:szCs w:val="18"/>
                <w:lang w:val="en-GB" w:eastAsia="fr-CI"/>
              </w:rPr>
              <w:t>)</w:t>
            </w:r>
          </w:p>
          <w:p w14:paraId="00FCDB17" w14:textId="43CC7308" w:rsidR="003A1E03" w:rsidRPr="0046747E" w:rsidRDefault="003A1E03" w:rsidP="00422D51">
            <w:pPr>
              <w:rPr>
                <w:color w:val="000000"/>
                <w:sz w:val="18"/>
                <w:szCs w:val="18"/>
                <w:lang w:val="en-GB" w:eastAsia="fr-CI"/>
              </w:rPr>
            </w:pPr>
            <w:r w:rsidRPr="0046747E">
              <w:rPr>
                <w:color w:val="000000"/>
                <w:sz w:val="18"/>
                <w:szCs w:val="18"/>
                <w:lang w:val="en-GB" w:eastAsia="fr-CI"/>
              </w:rPr>
              <w:t>Target (2026): 7% increase (2026)</w:t>
            </w:r>
            <w:r w:rsidR="0047342A" w:rsidRPr="0046747E">
              <w:rPr>
                <w:color w:val="000000"/>
                <w:sz w:val="18"/>
                <w:szCs w:val="18"/>
                <w:lang w:val="en-GB" w:eastAsia="fr-CI"/>
              </w:rPr>
              <w:t xml:space="preserve"> (</w:t>
            </w:r>
            <w:r w:rsidRPr="0046747E">
              <w:rPr>
                <w:color w:val="000000"/>
                <w:sz w:val="18"/>
                <w:szCs w:val="18"/>
                <w:lang w:val="en-GB" w:eastAsia="fr-CI"/>
              </w:rPr>
              <w:t xml:space="preserve">7,798,377 </w:t>
            </w:r>
            <w:r w:rsidR="0047342A" w:rsidRPr="0046747E">
              <w:rPr>
                <w:color w:val="000000"/>
                <w:sz w:val="18"/>
                <w:szCs w:val="18"/>
                <w:lang w:val="en-GB" w:eastAsia="fr-CI"/>
              </w:rPr>
              <w:t xml:space="preserve">in </w:t>
            </w:r>
            <w:r w:rsidRPr="0046747E">
              <w:rPr>
                <w:color w:val="000000"/>
                <w:sz w:val="18"/>
                <w:szCs w:val="18"/>
                <w:lang w:val="en-GB" w:eastAsia="fr-CI"/>
              </w:rPr>
              <w:t>total)</w:t>
            </w:r>
          </w:p>
          <w:p w14:paraId="7F6DA64B"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 xml:space="preserve">Source: Report of Elections Management Body </w:t>
            </w:r>
          </w:p>
          <w:p w14:paraId="2C917A25"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Frequency: Electoral calendar</w:t>
            </w:r>
          </w:p>
          <w:p w14:paraId="640795DC" w14:textId="77777777" w:rsidR="003A1E03" w:rsidRPr="0046747E" w:rsidRDefault="003A1E03" w:rsidP="00422D51">
            <w:pPr>
              <w:rPr>
                <w:color w:val="000000"/>
                <w:sz w:val="18"/>
                <w:szCs w:val="18"/>
                <w:lang w:val="en-GB" w:eastAsia="fr-CI"/>
              </w:rPr>
            </w:pPr>
          </w:p>
          <w:p w14:paraId="120D1083" w14:textId="170617BA" w:rsidR="003A1E03" w:rsidRPr="0046747E" w:rsidRDefault="003A1E03" w:rsidP="00422D51">
            <w:pPr>
              <w:rPr>
                <w:b/>
                <w:bCs/>
                <w:color w:val="000000"/>
                <w:sz w:val="18"/>
                <w:szCs w:val="18"/>
                <w:lang w:val="en-GB" w:eastAsia="fr-CI"/>
              </w:rPr>
            </w:pPr>
            <w:r w:rsidRPr="0046747E">
              <w:rPr>
                <w:color w:val="000000"/>
                <w:sz w:val="18"/>
                <w:szCs w:val="18"/>
                <w:lang w:val="en-GB" w:eastAsia="fr-CI"/>
              </w:rPr>
              <w:t>1.1.3: Percentage of (a)</w:t>
            </w:r>
            <w:r w:rsidR="0047342A" w:rsidRPr="0046747E">
              <w:rPr>
                <w:color w:val="000000"/>
                <w:sz w:val="18"/>
                <w:szCs w:val="18"/>
                <w:lang w:val="en-GB" w:eastAsia="fr-CI"/>
              </w:rPr>
              <w:t xml:space="preserve"> </w:t>
            </w:r>
            <w:r w:rsidRPr="0046747E">
              <w:rPr>
                <w:color w:val="000000"/>
                <w:sz w:val="18"/>
                <w:szCs w:val="18"/>
                <w:lang w:val="en-GB" w:eastAsia="fr-CI"/>
              </w:rPr>
              <w:t>women, (b)</w:t>
            </w:r>
            <w:r w:rsidR="0047342A" w:rsidRPr="0046747E">
              <w:rPr>
                <w:color w:val="000000"/>
                <w:sz w:val="18"/>
                <w:szCs w:val="18"/>
                <w:lang w:val="en-GB" w:eastAsia="fr-CI"/>
              </w:rPr>
              <w:t xml:space="preserve"> </w:t>
            </w:r>
            <w:r w:rsidRPr="0046747E">
              <w:rPr>
                <w:color w:val="000000"/>
                <w:sz w:val="18"/>
                <w:szCs w:val="18"/>
                <w:lang w:val="en-GB" w:eastAsia="fr-CI"/>
              </w:rPr>
              <w:t xml:space="preserve">people with disability and (c) youth represented in post-transition democratic institutions at national and local level.  </w:t>
            </w:r>
          </w:p>
          <w:p w14:paraId="1A3F212C" w14:textId="2AE912C5" w:rsidR="003A1E03" w:rsidRPr="0046747E" w:rsidRDefault="003A1E03" w:rsidP="00422D51">
            <w:pPr>
              <w:rPr>
                <w:color w:val="000000"/>
                <w:sz w:val="18"/>
                <w:szCs w:val="18"/>
                <w:lang w:val="en-GB" w:eastAsia="fr-CI"/>
              </w:rPr>
            </w:pPr>
            <w:r w:rsidRPr="0046747E">
              <w:rPr>
                <w:color w:val="000000"/>
                <w:sz w:val="18"/>
                <w:szCs w:val="18"/>
                <w:lang w:val="en-GB" w:eastAsia="fr-CI"/>
              </w:rPr>
              <w:t xml:space="preserve">Baseline (2023): </w:t>
            </w:r>
            <w:r w:rsidR="00285AE9" w:rsidRPr="0046747E">
              <w:rPr>
                <w:color w:val="000000"/>
                <w:sz w:val="18"/>
                <w:szCs w:val="18"/>
                <w:lang w:val="en-GB" w:eastAsia="fr-CI"/>
              </w:rPr>
              <w:t>11</w:t>
            </w:r>
          </w:p>
          <w:p w14:paraId="02E85594" w14:textId="6ED7FD2D" w:rsidR="003A1E03" w:rsidRPr="0046747E" w:rsidRDefault="003A1E03" w:rsidP="00422D51">
            <w:pPr>
              <w:rPr>
                <w:color w:val="000000"/>
                <w:sz w:val="18"/>
                <w:szCs w:val="18"/>
                <w:lang w:val="en-GB" w:eastAsia="fr-CI"/>
              </w:rPr>
            </w:pPr>
            <w:r w:rsidRPr="0046747E">
              <w:rPr>
                <w:color w:val="000000"/>
                <w:sz w:val="18"/>
                <w:szCs w:val="18"/>
                <w:lang w:val="en-GB" w:eastAsia="fr-CI"/>
              </w:rPr>
              <w:t>Government:</w:t>
            </w:r>
            <w:r w:rsidR="002E5BBE" w:rsidRPr="0046747E">
              <w:rPr>
                <w:color w:val="000000"/>
                <w:sz w:val="18"/>
                <w:szCs w:val="18"/>
                <w:lang w:val="en-GB" w:eastAsia="fr-CI"/>
              </w:rPr>
              <w:t xml:space="preserve"> </w:t>
            </w:r>
            <w:r w:rsidRPr="0046747E">
              <w:rPr>
                <w:color w:val="000000"/>
                <w:sz w:val="18"/>
                <w:szCs w:val="18"/>
                <w:lang w:val="en-GB" w:eastAsia="fr-CI"/>
              </w:rPr>
              <w:t>0%</w:t>
            </w:r>
          </w:p>
          <w:p w14:paraId="2627B1E9"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 xml:space="preserve"> </w:t>
            </w:r>
          </w:p>
          <w:p w14:paraId="5BE0F264"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National Assembly:</w:t>
            </w:r>
          </w:p>
          <w:p w14:paraId="5FBFC064"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a-3.5%</w:t>
            </w:r>
          </w:p>
          <w:p w14:paraId="5A44A2E7"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c-9%</w:t>
            </w:r>
          </w:p>
          <w:p w14:paraId="162A6B4F" w14:textId="77777777" w:rsidR="003A1E03" w:rsidRPr="0046747E" w:rsidRDefault="003A1E03" w:rsidP="00422D51">
            <w:pPr>
              <w:rPr>
                <w:b/>
                <w:bCs/>
                <w:color w:val="000000"/>
                <w:sz w:val="18"/>
                <w:szCs w:val="18"/>
                <w:lang w:val="en-GB" w:eastAsia="fr-CI"/>
              </w:rPr>
            </w:pPr>
          </w:p>
          <w:p w14:paraId="7463850C"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 xml:space="preserve">Target (2026): </w:t>
            </w:r>
          </w:p>
          <w:p w14:paraId="28F404E9"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lastRenderedPageBreak/>
              <w:t>Government:</w:t>
            </w:r>
          </w:p>
          <w:p w14:paraId="346D39AF"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 xml:space="preserve">a-5% </w:t>
            </w:r>
          </w:p>
          <w:p w14:paraId="5D4ABCA6"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c-1%</w:t>
            </w:r>
          </w:p>
          <w:p w14:paraId="1734107D"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b- 10%</w:t>
            </w:r>
          </w:p>
          <w:p w14:paraId="43693944" w14:textId="77777777" w:rsidR="003A1E03" w:rsidRPr="0046747E" w:rsidRDefault="003A1E03" w:rsidP="00422D51">
            <w:pPr>
              <w:rPr>
                <w:color w:val="000000"/>
                <w:sz w:val="18"/>
                <w:szCs w:val="18"/>
                <w:lang w:val="en-GB" w:eastAsia="fr-CI"/>
              </w:rPr>
            </w:pPr>
          </w:p>
          <w:p w14:paraId="36C6C5D6"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National Assembly:</w:t>
            </w:r>
          </w:p>
          <w:p w14:paraId="02A07E4F"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a-7%</w:t>
            </w:r>
          </w:p>
          <w:p w14:paraId="621A4ED3"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b-3%</w:t>
            </w:r>
          </w:p>
          <w:p w14:paraId="264EE25A" w14:textId="77777777" w:rsidR="003A1E03" w:rsidRPr="0046747E" w:rsidRDefault="003A1E03" w:rsidP="00422D51">
            <w:pPr>
              <w:rPr>
                <w:b/>
                <w:bCs/>
                <w:color w:val="000000"/>
                <w:sz w:val="18"/>
                <w:szCs w:val="18"/>
                <w:lang w:val="en-GB" w:eastAsia="fr-CI"/>
              </w:rPr>
            </w:pPr>
            <w:r w:rsidRPr="0046747E">
              <w:rPr>
                <w:color w:val="000000"/>
                <w:sz w:val="18"/>
                <w:szCs w:val="18"/>
                <w:lang w:val="en-GB" w:eastAsia="fr-CI"/>
              </w:rPr>
              <w:t>c-15%</w:t>
            </w:r>
          </w:p>
          <w:p w14:paraId="3B4E5E2D"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Source: Report of institutions</w:t>
            </w:r>
          </w:p>
          <w:p w14:paraId="487FC920"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Frequency: Annual</w:t>
            </w:r>
          </w:p>
          <w:p w14:paraId="6953B63A" w14:textId="77777777" w:rsidR="003A1E03" w:rsidRPr="0046747E" w:rsidRDefault="003A1E03" w:rsidP="00422D51">
            <w:pPr>
              <w:rPr>
                <w:b/>
                <w:bCs/>
                <w:color w:val="000000"/>
                <w:sz w:val="18"/>
                <w:szCs w:val="18"/>
                <w:lang w:val="en-GB" w:eastAsia="fr-CI"/>
              </w:rPr>
            </w:pPr>
          </w:p>
          <w:p w14:paraId="4B82B499" w14:textId="77777777" w:rsidR="003A1E03" w:rsidRPr="0046747E" w:rsidRDefault="003A1E03" w:rsidP="00422D51">
            <w:pPr>
              <w:rPr>
                <w:b/>
                <w:bCs/>
                <w:color w:val="000000"/>
                <w:sz w:val="18"/>
                <w:szCs w:val="18"/>
                <w:lang w:val="en-GB" w:eastAsia="fr-CI"/>
              </w:rPr>
            </w:pPr>
            <w:r w:rsidRPr="0046747E">
              <w:rPr>
                <w:color w:val="000000"/>
                <w:sz w:val="18"/>
                <w:szCs w:val="18"/>
                <w:lang w:val="en-GB" w:eastAsia="fr-CI"/>
              </w:rPr>
              <w:t>1.1.4. Number of accountability and integrity institution strengthened or established as demanded by the new constitution through UNDP support.</w:t>
            </w:r>
          </w:p>
          <w:p w14:paraId="70573024"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Baseline (2023): 0</w:t>
            </w:r>
          </w:p>
          <w:p w14:paraId="5BDEB7C2"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Target (2026): 5</w:t>
            </w:r>
          </w:p>
          <w:p w14:paraId="0A3C6FDC"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Source: Reports of institutions</w:t>
            </w:r>
          </w:p>
          <w:p w14:paraId="4B9C115B" w14:textId="77777777" w:rsidR="003A1E03" w:rsidRPr="0046747E" w:rsidRDefault="003A1E03" w:rsidP="00422D51">
            <w:pPr>
              <w:rPr>
                <w:b/>
                <w:bCs/>
                <w:color w:val="000000" w:themeColor="text1"/>
                <w:sz w:val="18"/>
                <w:szCs w:val="18"/>
                <w:lang w:val="en-GB" w:eastAsia="fr-CI"/>
              </w:rPr>
            </w:pPr>
            <w:r w:rsidRPr="0046747E">
              <w:rPr>
                <w:color w:val="000000"/>
                <w:sz w:val="18"/>
                <w:szCs w:val="18"/>
                <w:lang w:val="en-GB" w:eastAsia="fr-CI"/>
              </w:rPr>
              <w:t>Frequency:</w:t>
            </w:r>
            <w:r w:rsidRPr="0046747E">
              <w:rPr>
                <w:b/>
                <w:bCs/>
                <w:color w:val="000000"/>
                <w:sz w:val="18"/>
                <w:szCs w:val="18"/>
                <w:lang w:val="en-GB" w:eastAsia="fr-CI"/>
              </w:rPr>
              <w:t xml:space="preserve"> </w:t>
            </w:r>
            <w:r w:rsidRPr="0046747E">
              <w:rPr>
                <w:color w:val="000000"/>
                <w:sz w:val="18"/>
                <w:szCs w:val="18"/>
                <w:lang w:val="en-GB" w:eastAsia="fr-CI"/>
              </w:rPr>
              <w:t>Annual</w:t>
            </w:r>
          </w:p>
        </w:tc>
        <w:tc>
          <w:tcPr>
            <w:tcW w:w="3745" w:type="dxa"/>
            <w:vMerge w:val="restart"/>
            <w:shd w:val="clear" w:color="auto" w:fill="auto"/>
          </w:tcPr>
          <w:p w14:paraId="3D52A002" w14:textId="1565D9BE" w:rsidR="003A1E03" w:rsidRPr="0046747E" w:rsidRDefault="003A1E03" w:rsidP="00422D51">
            <w:pPr>
              <w:jc w:val="both"/>
              <w:rPr>
                <w:color w:val="000000"/>
                <w:sz w:val="18"/>
                <w:szCs w:val="18"/>
                <w:lang w:val="en-GB" w:eastAsia="fr-CI"/>
              </w:rPr>
            </w:pPr>
            <w:r w:rsidRPr="0046747E">
              <w:rPr>
                <w:color w:val="000000"/>
                <w:sz w:val="18"/>
                <w:szCs w:val="18"/>
                <w:lang w:val="en-GB" w:eastAsia="fr-CI"/>
              </w:rPr>
              <w:lastRenderedPageBreak/>
              <w:t>Ministr</w:t>
            </w:r>
            <w:r w:rsidR="0047342A" w:rsidRPr="0046747E">
              <w:rPr>
                <w:color w:val="000000"/>
                <w:sz w:val="18"/>
                <w:szCs w:val="18"/>
                <w:lang w:val="en-GB" w:eastAsia="fr-CI"/>
              </w:rPr>
              <w:t>ies</w:t>
            </w:r>
            <w:r w:rsidRPr="0046747E">
              <w:rPr>
                <w:color w:val="000000"/>
                <w:sz w:val="18"/>
                <w:szCs w:val="18"/>
                <w:lang w:val="en-GB" w:eastAsia="fr-CI"/>
              </w:rPr>
              <w:t xml:space="preserve"> of:</w:t>
            </w:r>
          </w:p>
          <w:p w14:paraId="0916BD55" w14:textId="7F5F0DB5" w:rsidR="000F6F52" w:rsidRPr="0046747E" w:rsidRDefault="003A1E03" w:rsidP="001C33B0">
            <w:pPr>
              <w:pStyle w:val="ListParagraph"/>
              <w:numPr>
                <w:ilvl w:val="0"/>
                <w:numId w:val="60"/>
              </w:numPr>
              <w:ind w:left="377" w:hanging="270"/>
              <w:jc w:val="both"/>
              <w:rPr>
                <w:color w:val="000000"/>
                <w:sz w:val="18"/>
                <w:szCs w:val="18"/>
                <w:lang w:val="en-GB" w:eastAsia="fr-CI"/>
              </w:rPr>
            </w:pPr>
            <w:r w:rsidRPr="0046747E">
              <w:rPr>
                <w:color w:val="000000"/>
                <w:sz w:val="18"/>
                <w:szCs w:val="18"/>
                <w:lang w:val="en-GB" w:eastAsia="fr-CI"/>
              </w:rPr>
              <w:t xml:space="preserve">Economic Prospective and International Partnerships; </w:t>
            </w:r>
          </w:p>
          <w:p w14:paraId="677626E4" w14:textId="77777777" w:rsidR="003A1E03" w:rsidRPr="0046747E" w:rsidRDefault="003A1E03" w:rsidP="001C33B0">
            <w:pPr>
              <w:pStyle w:val="ListParagraph"/>
              <w:numPr>
                <w:ilvl w:val="0"/>
                <w:numId w:val="60"/>
              </w:numPr>
              <w:ind w:left="377" w:hanging="270"/>
              <w:jc w:val="both"/>
              <w:rPr>
                <w:color w:val="000000"/>
                <w:sz w:val="18"/>
                <w:szCs w:val="18"/>
                <w:lang w:val="en-GB" w:eastAsia="fr-CI"/>
              </w:rPr>
            </w:pPr>
            <w:r w:rsidRPr="0046747E">
              <w:rPr>
                <w:color w:val="000000"/>
                <w:sz w:val="18"/>
                <w:szCs w:val="18"/>
                <w:lang w:val="en-GB" w:eastAsia="fr-CI"/>
              </w:rPr>
              <w:t>Territorial Administration and Good Governance;</w:t>
            </w:r>
          </w:p>
          <w:p w14:paraId="3ABEE254" w14:textId="77777777" w:rsidR="003A1E03" w:rsidRPr="0046747E" w:rsidRDefault="003A1E03" w:rsidP="001C33B0">
            <w:pPr>
              <w:pStyle w:val="ListParagraph"/>
              <w:numPr>
                <w:ilvl w:val="0"/>
                <w:numId w:val="60"/>
              </w:numPr>
              <w:ind w:left="377" w:hanging="270"/>
              <w:jc w:val="both"/>
              <w:rPr>
                <w:color w:val="000000"/>
                <w:sz w:val="18"/>
                <w:szCs w:val="18"/>
                <w:lang w:val="en-GB" w:eastAsia="fr-CI"/>
              </w:rPr>
            </w:pPr>
            <w:r w:rsidRPr="0046747E">
              <w:rPr>
                <w:color w:val="000000"/>
                <w:sz w:val="18"/>
                <w:szCs w:val="18"/>
                <w:lang w:val="en-GB" w:eastAsia="fr-CI"/>
              </w:rPr>
              <w:t>National Reconciliation and Social Cohesion;</w:t>
            </w:r>
          </w:p>
          <w:p w14:paraId="47FD80C3" w14:textId="77777777" w:rsidR="003A1E03" w:rsidRPr="0046747E" w:rsidRDefault="003A1E03" w:rsidP="001C33B0">
            <w:pPr>
              <w:pStyle w:val="ListParagraph"/>
              <w:numPr>
                <w:ilvl w:val="0"/>
                <w:numId w:val="60"/>
              </w:numPr>
              <w:ind w:left="377" w:hanging="270"/>
              <w:jc w:val="both"/>
              <w:rPr>
                <w:color w:val="000000"/>
                <w:sz w:val="18"/>
                <w:szCs w:val="18"/>
                <w:lang w:val="en-GB" w:eastAsia="fr-CI"/>
              </w:rPr>
            </w:pPr>
            <w:r w:rsidRPr="0046747E">
              <w:rPr>
                <w:color w:val="000000"/>
                <w:sz w:val="18"/>
                <w:szCs w:val="18"/>
                <w:lang w:val="en-GB" w:eastAsia="fr-CI"/>
              </w:rPr>
              <w:t>Ministry of Justice;</w:t>
            </w:r>
          </w:p>
          <w:p w14:paraId="6341A748" w14:textId="77777777" w:rsidR="003A1E03" w:rsidRPr="0046747E" w:rsidRDefault="003A1E03" w:rsidP="001C33B0">
            <w:pPr>
              <w:pStyle w:val="ListParagraph"/>
              <w:numPr>
                <w:ilvl w:val="0"/>
                <w:numId w:val="60"/>
              </w:numPr>
              <w:ind w:left="377" w:hanging="270"/>
              <w:jc w:val="both"/>
              <w:rPr>
                <w:color w:val="000000"/>
                <w:sz w:val="18"/>
                <w:szCs w:val="18"/>
                <w:lang w:val="en-GB" w:eastAsia="fr-CI"/>
              </w:rPr>
            </w:pPr>
            <w:r w:rsidRPr="0046747E">
              <w:rPr>
                <w:color w:val="000000"/>
                <w:sz w:val="18"/>
                <w:szCs w:val="18"/>
                <w:lang w:val="en-GB" w:eastAsia="fr-CI"/>
              </w:rPr>
              <w:t xml:space="preserve">Gender and National Solidarity; </w:t>
            </w:r>
          </w:p>
          <w:p w14:paraId="68BB6B51" w14:textId="77777777" w:rsidR="003A1E03" w:rsidRPr="0046747E" w:rsidRDefault="003A1E03" w:rsidP="001C33B0">
            <w:pPr>
              <w:pStyle w:val="ListParagraph"/>
              <w:numPr>
                <w:ilvl w:val="0"/>
                <w:numId w:val="60"/>
              </w:numPr>
              <w:ind w:left="377" w:hanging="270"/>
              <w:jc w:val="both"/>
              <w:rPr>
                <w:color w:val="000000"/>
                <w:sz w:val="18"/>
                <w:szCs w:val="18"/>
                <w:lang w:val="en-GB" w:eastAsia="fr-CI"/>
              </w:rPr>
            </w:pPr>
            <w:r w:rsidRPr="0046747E">
              <w:rPr>
                <w:color w:val="000000"/>
                <w:sz w:val="18"/>
                <w:szCs w:val="18"/>
                <w:lang w:val="en-GB" w:eastAsia="fr-CI"/>
              </w:rPr>
              <w:t xml:space="preserve">Youth, </w:t>
            </w:r>
          </w:p>
          <w:p w14:paraId="7910ED6C" w14:textId="2D7F6772" w:rsidR="003A1E03" w:rsidRPr="0046747E" w:rsidRDefault="003A1E03" w:rsidP="001C33B0">
            <w:pPr>
              <w:pStyle w:val="ListParagraph"/>
              <w:numPr>
                <w:ilvl w:val="0"/>
                <w:numId w:val="60"/>
              </w:numPr>
              <w:ind w:left="377" w:hanging="270"/>
              <w:jc w:val="both"/>
              <w:rPr>
                <w:color w:val="000000"/>
                <w:sz w:val="18"/>
                <w:szCs w:val="18"/>
                <w:lang w:val="en-GB" w:eastAsia="fr-CI"/>
              </w:rPr>
            </w:pPr>
            <w:r w:rsidRPr="0046747E">
              <w:rPr>
                <w:color w:val="000000"/>
                <w:sz w:val="18"/>
                <w:szCs w:val="18"/>
                <w:lang w:val="en-GB" w:eastAsia="fr-CI"/>
              </w:rPr>
              <w:t xml:space="preserve">Public Service; </w:t>
            </w:r>
            <w:r w:rsidR="00844A20" w:rsidRPr="0046747E">
              <w:rPr>
                <w:color w:val="000000"/>
                <w:sz w:val="18"/>
                <w:szCs w:val="18"/>
                <w:lang w:val="en-GB" w:eastAsia="fr-CI"/>
              </w:rPr>
              <w:t>and,</w:t>
            </w:r>
          </w:p>
          <w:p w14:paraId="197130C3" w14:textId="7C9DE817" w:rsidR="003A1E03" w:rsidRPr="0046747E" w:rsidRDefault="003A1E03" w:rsidP="001C33B0">
            <w:pPr>
              <w:pStyle w:val="ListParagraph"/>
              <w:numPr>
                <w:ilvl w:val="0"/>
                <w:numId w:val="60"/>
              </w:numPr>
              <w:ind w:left="377" w:hanging="270"/>
              <w:jc w:val="both"/>
              <w:rPr>
                <w:color w:val="000000"/>
                <w:sz w:val="18"/>
                <w:szCs w:val="18"/>
                <w:lang w:val="en-GB" w:eastAsia="fr-CI"/>
              </w:rPr>
            </w:pPr>
            <w:r w:rsidRPr="0046747E">
              <w:rPr>
                <w:color w:val="000000"/>
                <w:sz w:val="18"/>
                <w:szCs w:val="18"/>
                <w:lang w:val="en-GB" w:eastAsia="fr-CI"/>
              </w:rPr>
              <w:t>Secretary General of Government</w:t>
            </w:r>
            <w:r w:rsidR="0047342A" w:rsidRPr="0046747E">
              <w:rPr>
                <w:color w:val="000000"/>
                <w:sz w:val="18"/>
                <w:szCs w:val="18"/>
                <w:lang w:val="en-GB" w:eastAsia="fr-CI"/>
              </w:rPr>
              <w:t>.</w:t>
            </w:r>
            <w:r w:rsidRPr="0046747E">
              <w:rPr>
                <w:color w:val="000000"/>
                <w:sz w:val="18"/>
                <w:szCs w:val="18"/>
                <w:lang w:val="en-GB" w:eastAsia="fr-CI"/>
              </w:rPr>
              <w:t xml:space="preserve"> </w:t>
            </w:r>
          </w:p>
          <w:p w14:paraId="26686B4E"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 </w:t>
            </w:r>
          </w:p>
          <w:p w14:paraId="113842A2" w14:textId="0A5F16F7" w:rsidR="0047342A" w:rsidRPr="0046747E" w:rsidRDefault="000F6F52" w:rsidP="00422D51">
            <w:pPr>
              <w:jc w:val="both"/>
              <w:rPr>
                <w:color w:val="000000"/>
                <w:sz w:val="18"/>
                <w:szCs w:val="18"/>
                <w:lang w:val="en-GB" w:eastAsia="fr-CI"/>
              </w:rPr>
            </w:pPr>
            <w:r w:rsidRPr="0046747E">
              <w:rPr>
                <w:color w:val="000000"/>
                <w:sz w:val="18"/>
                <w:szCs w:val="18"/>
                <w:lang w:val="en-GB" w:eastAsia="fr-CI"/>
              </w:rPr>
              <w:t>National/local</w:t>
            </w:r>
            <w:r w:rsidR="00844A20" w:rsidRPr="0046747E">
              <w:rPr>
                <w:color w:val="000000"/>
                <w:sz w:val="18"/>
                <w:szCs w:val="18"/>
                <w:lang w:val="en-GB" w:eastAsia="fr-CI"/>
              </w:rPr>
              <w:t xml:space="preserve"> partners:</w:t>
            </w:r>
          </w:p>
          <w:p w14:paraId="0EE9473C" w14:textId="77777777" w:rsidR="003A1E03" w:rsidRPr="0046747E" w:rsidRDefault="003A1E03" w:rsidP="001C33B0">
            <w:pPr>
              <w:pStyle w:val="ListParagraph"/>
              <w:numPr>
                <w:ilvl w:val="0"/>
                <w:numId w:val="60"/>
              </w:numPr>
              <w:ind w:left="287" w:hanging="180"/>
              <w:jc w:val="both"/>
              <w:rPr>
                <w:color w:val="000000"/>
                <w:sz w:val="18"/>
                <w:szCs w:val="18"/>
                <w:lang w:val="en-GB" w:eastAsia="fr-CI"/>
              </w:rPr>
            </w:pPr>
            <w:r w:rsidRPr="0046747E">
              <w:rPr>
                <w:color w:val="000000"/>
                <w:sz w:val="18"/>
                <w:szCs w:val="18"/>
                <w:lang w:val="en-GB" w:eastAsia="fr-CI"/>
              </w:rPr>
              <w:t xml:space="preserve">Elections Management Body; </w:t>
            </w:r>
          </w:p>
          <w:p w14:paraId="265E8F9B" w14:textId="50DDA6A0" w:rsidR="003A1E03" w:rsidRPr="0046747E" w:rsidRDefault="002E5BBE" w:rsidP="001C33B0">
            <w:pPr>
              <w:pStyle w:val="ListParagraph"/>
              <w:numPr>
                <w:ilvl w:val="0"/>
                <w:numId w:val="60"/>
              </w:numPr>
              <w:ind w:left="287" w:hanging="180"/>
              <w:jc w:val="both"/>
              <w:rPr>
                <w:color w:val="000000"/>
                <w:sz w:val="18"/>
                <w:szCs w:val="18"/>
                <w:lang w:val="en-GB" w:eastAsia="fr-CI"/>
              </w:rPr>
            </w:pPr>
            <w:r w:rsidRPr="0046747E">
              <w:rPr>
                <w:color w:val="000000"/>
                <w:sz w:val="18"/>
                <w:szCs w:val="18"/>
                <w:lang w:val="en-GB" w:eastAsia="fr-CI"/>
              </w:rPr>
              <w:t>CSOs</w:t>
            </w:r>
            <w:r w:rsidR="003A1E03" w:rsidRPr="0046747E">
              <w:rPr>
                <w:color w:val="000000"/>
                <w:sz w:val="18"/>
                <w:szCs w:val="18"/>
                <w:lang w:val="en-GB" w:eastAsia="fr-CI"/>
              </w:rPr>
              <w:t xml:space="preserve">; </w:t>
            </w:r>
          </w:p>
          <w:p w14:paraId="14B7F9BD" w14:textId="1D19AC5A" w:rsidR="003A1E03" w:rsidRPr="0046747E" w:rsidRDefault="0047342A" w:rsidP="001C33B0">
            <w:pPr>
              <w:pStyle w:val="ListParagraph"/>
              <w:numPr>
                <w:ilvl w:val="0"/>
                <w:numId w:val="60"/>
              </w:numPr>
              <w:ind w:left="287" w:hanging="180"/>
              <w:jc w:val="both"/>
              <w:rPr>
                <w:color w:val="000000"/>
                <w:sz w:val="18"/>
                <w:szCs w:val="18"/>
                <w:lang w:val="en-GB" w:eastAsia="fr-CI"/>
              </w:rPr>
            </w:pPr>
            <w:r w:rsidRPr="0046747E">
              <w:rPr>
                <w:color w:val="000000"/>
                <w:sz w:val="18"/>
                <w:szCs w:val="18"/>
                <w:lang w:val="en-GB" w:eastAsia="fr-CI"/>
              </w:rPr>
              <w:t>f</w:t>
            </w:r>
            <w:r w:rsidR="003A1E03" w:rsidRPr="0046747E">
              <w:rPr>
                <w:color w:val="000000"/>
                <w:sz w:val="18"/>
                <w:szCs w:val="18"/>
                <w:lang w:val="en-GB" w:eastAsia="fr-CI"/>
              </w:rPr>
              <w:t xml:space="preserve">aith </w:t>
            </w:r>
            <w:r w:rsidR="002E5BBE" w:rsidRPr="0046747E">
              <w:rPr>
                <w:color w:val="000000"/>
                <w:sz w:val="18"/>
                <w:szCs w:val="18"/>
                <w:lang w:val="en-GB" w:eastAsia="fr-CI"/>
              </w:rPr>
              <w:t>b</w:t>
            </w:r>
            <w:r w:rsidR="003A1E03" w:rsidRPr="0046747E">
              <w:rPr>
                <w:color w:val="000000"/>
                <w:sz w:val="18"/>
                <w:szCs w:val="18"/>
                <w:lang w:val="en-GB" w:eastAsia="fr-CI"/>
              </w:rPr>
              <w:t xml:space="preserve">ased </w:t>
            </w:r>
            <w:r w:rsidR="002E5BBE" w:rsidRPr="0046747E">
              <w:rPr>
                <w:color w:val="000000"/>
                <w:sz w:val="18"/>
                <w:szCs w:val="18"/>
                <w:lang w:val="en-GB" w:eastAsia="fr-CI"/>
              </w:rPr>
              <w:t>organization</w:t>
            </w:r>
            <w:r w:rsidR="00844A20" w:rsidRPr="0046747E">
              <w:rPr>
                <w:color w:val="000000"/>
                <w:sz w:val="18"/>
                <w:szCs w:val="18"/>
                <w:lang w:val="en-GB" w:eastAsia="fr-CI"/>
              </w:rPr>
              <w:t>s</w:t>
            </w:r>
            <w:r w:rsidR="003A1E03" w:rsidRPr="0046747E">
              <w:rPr>
                <w:color w:val="000000"/>
                <w:sz w:val="18"/>
                <w:szCs w:val="18"/>
                <w:lang w:val="en-GB" w:eastAsia="fr-CI"/>
              </w:rPr>
              <w:t xml:space="preserve">; </w:t>
            </w:r>
          </w:p>
          <w:p w14:paraId="70F485A0" w14:textId="6C767412" w:rsidR="003A1E03" w:rsidRPr="0046747E" w:rsidRDefault="00844A20" w:rsidP="001C33B0">
            <w:pPr>
              <w:pStyle w:val="ListParagraph"/>
              <w:numPr>
                <w:ilvl w:val="0"/>
                <w:numId w:val="60"/>
              </w:numPr>
              <w:ind w:left="287" w:hanging="180"/>
              <w:jc w:val="both"/>
              <w:rPr>
                <w:color w:val="000000"/>
                <w:sz w:val="18"/>
                <w:szCs w:val="18"/>
                <w:lang w:val="en-GB" w:eastAsia="fr-CI"/>
              </w:rPr>
            </w:pPr>
            <w:r w:rsidRPr="0046747E">
              <w:rPr>
                <w:color w:val="000000"/>
                <w:sz w:val="18"/>
                <w:szCs w:val="18"/>
                <w:lang w:val="en-GB" w:eastAsia="fr-CI"/>
              </w:rPr>
              <w:t>c</w:t>
            </w:r>
            <w:r w:rsidR="003A1E03" w:rsidRPr="0046747E">
              <w:rPr>
                <w:color w:val="000000"/>
                <w:sz w:val="18"/>
                <w:szCs w:val="18"/>
                <w:lang w:val="en-GB" w:eastAsia="fr-CI"/>
              </w:rPr>
              <w:t xml:space="preserve">ommunity </w:t>
            </w:r>
            <w:r w:rsidRPr="0046747E">
              <w:rPr>
                <w:color w:val="000000"/>
                <w:sz w:val="18"/>
                <w:szCs w:val="18"/>
                <w:lang w:val="en-GB" w:eastAsia="fr-CI"/>
              </w:rPr>
              <w:t>b</w:t>
            </w:r>
            <w:r w:rsidR="003A1E03" w:rsidRPr="0046747E">
              <w:rPr>
                <w:color w:val="000000"/>
                <w:sz w:val="18"/>
                <w:szCs w:val="18"/>
                <w:lang w:val="en-GB" w:eastAsia="fr-CI"/>
              </w:rPr>
              <w:t xml:space="preserve">ased </w:t>
            </w:r>
            <w:r w:rsidR="002E5BBE" w:rsidRPr="0046747E">
              <w:rPr>
                <w:color w:val="000000"/>
                <w:sz w:val="18"/>
                <w:szCs w:val="18"/>
                <w:lang w:val="en-GB" w:eastAsia="fr-CI"/>
              </w:rPr>
              <w:t>Organizations</w:t>
            </w:r>
            <w:r w:rsidR="003A1E03" w:rsidRPr="0046747E">
              <w:rPr>
                <w:color w:val="000000"/>
                <w:sz w:val="18"/>
                <w:szCs w:val="18"/>
                <w:lang w:val="en-GB" w:eastAsia="fr-CI"/>
              </w:rPr>
              <w:t xml:space="preserve">, </w:t>
            </w:r>
          </w:p>
          <w:p w14:paraId="6FB72D47" w14:textId="2ACEF0EA" w:rsidR="003A1E03" w:rsidRPr="0046747E" w:rsidRDefault="00844A20" w:rsidP="001C33B0">
            <w:pPr>
              <w:pStyle w:val="ListParagraph"/>
              <w:numPr>
                <w:ilvl w:val="0"/>
                <w:numId w:val="60"/>
              </w:numPr>
              <w:ind w:left="287" w:hanging="180"/>
              <w:jc w:val="both"/>
              <w:rPr>
                <w:color w:val="000000"/>
                <w:sz w:val="18"/>
                <w:szCs w:val="18"/>
                <w:lang w:val="en-GB" w:eastAsia="fr-CI"/>
              </w:rPr>
            </w:pPr>
            <w:r w:rsidRPr="0046747E">
              <w:rPr>
                <w:color w:val="000000"/>
                <w:sz w:val="18"/>
                <w:szCs w:val="18"/>
                <w:lang w:val="en-GB" w:eastAsia="fr-CI"/>
              </w:rPr>
              <w:t>w</w:t>
            </w:r>
            <w:r w:rsidR="003A1E03" w:rsidRPr="0046747E">
              <w:rPr>
                <w:color w:val="000000"/>
                <w:sz w:val="18"/>
                <w:szCs w:val="18"/>
                <w:lang w:val="en-GB" w:eastAsia="fr-CI"/>
              </w:rPr>
              <w:t xml:space="preserve">omen and </w:t>
            </w:r>
            <w:r w:rsidRPr="0046747E">
              <w:rPr>
                <w:color w:val="000000"/>
                <w:sz w:val="18"/>
                <w:szCs w:val="18"/>
                <w:lang w:val="en-GB" w:eastAsia="fr-CI"/>
              </w:rPr>
              <w:t>y</w:t>
            </w:r>
            <w:r w:rsidR="003A1E03" w:rsidRPr="0046747E">
              <w:rPr>
                <w:color w:val="000000"/>
                <w:sz w:val="18"/>
                <w:szCs w:val="18"/>
                <w:lang w:val="en-GB" w:eastAsia="fr-CI"/>
              </w:rPr>
              <w:t xml:space="preserve">outh </w:t>
            </w:r>
            <w:r w:rsidRPr="0046747E">
              <w:rPr>
                <w:color w:val="000000"/>
                <w:sz w:val="18"/>
                <w:szCs w:val="18"/>
                <w:lang w:val="en-GB" w:eastAsia="fr-CI"/>
              </w:rPr>
              <w:t>o</w:t>
            </w:r>
            <w:r w:rsidR="003A1E03" w:rsidRPr="0046747E">
              <w:rPr>
                <w:color w:val="000000"/>
                <w:sz w:val="18"/>
                <w:szCs w:val="18"/>
                <w:lang w:val="en-GB" w:eastAsia="fr-CI"/>
              </w:rPr>
              <w:t xml:space="preserve">rganizations; </w:t>
            </w:r>
          </w:p>
          <w:p w14:paraId="6150FB32" w14:textId="77777777" w:rsidR="003A1E03" w:rsidRPr="0046747E" w:rsidRDefault="003A1E03" w:rsidP="001C33B0">
            <w:pPr>
              <w:pStyle w:val="ListParagraph"/>
              <w:numPr>
                <w:ilvl w:val="0"/>
                <w:numId w:val="60"/>
              </w:numPr>
              <w:ind w:left="287" w:hanging="180"/>
              <w:jc w:val="both"/>
              <w:rPr>
                <w:color w:val="000000"/>
                <w:sz w:val="18"/>
                <w:szCs w:val="18"/>
                <w:lang w:val="en-GB" w:eastAsia="fr-CI"/>
              </w:rPr>
            </w:pPr>
            <w:r w:rsidRPr="0046747E">
              <w:rPr>
                <w:color w:val="000000"/>
                <w:sz w:val="18"/>
                <w:szCs w:val="18"/>
                <w:lang w:val="en-GB" w:eastAsia="fr-CI"/>
              </w:rPr>
              <w:t>Electoral Institute for Sustainable Democracy in Africa;</w:t>
            </w:r>
          </w:p>
          <w:p w14:paraId="7AC1977C" w14:textId="2ACECFA3" w:rsidR="003A1E03" w:rsidRPr="0046747E" w:rsidRDefault="003A1E03" w:rsidP="001C33B0">
            <w:pPr>
              <w:pStyle w:val="ListParagraph"/>
              <w:numPr>
                <w:ilvl w:val="0"/>
                <w:numId w:val="60"/>
              </w:numPr>
              <w:ind w:left="287" w:hanging="180"/>
              <w:jc w:val="both"/>
              <w:rPr>
                <w:color w:val="000000"/>
                <w:sz w:val="18"/>
                <w:szCs w:val="18"/>
                <w:lang w:val="en-GB" w:eastAsia="fr-CI"/>
              </w:rPr>
            </w:pPr>
            <w:r w:rsidRPr="0046747E">
              <w:rPr>
                <w:color w:val="000000"/>
                <w:sz w:val="18"/>
                <w:szCs w:val="18"/>
                <w:lang w:val="en-GB" w:eastAsia="fr-CI"/>
              </w:rPr>
              <w:t xml:space="preserve">European </w:t>
            </w:r>
            <w:r w:rsidR="007B6631" w:rsidRPr="0046747E">
              <w:rPr>
                <w:color w:val="000000"/>
                <w:sz w:val="18"/>
                <w:szCs w:val="18"/>
                <w:lang w:val="en-GB" w:eastAsia="fr-CI"/>
              </w:rPr>
              <w:t>Centre</w:t>
            </w:r>
            <w:r w:rsidRPr="0046747E">
              <w:rPr>
                <w:color w:val="000000"/>
                <w:sz w:val="18"/>
                <w:szCs w:val="18"/>
                <w:lang w:val="en-GB" w:eastAsia="fr-CI"/>
              </w:rPr>
              <w:t xml:space="preserve"> for Electoral Support; </w:t>
            </w:r>
          </w:p>
          <w:p w14:paraId="6FDD6695" w14:textId="77777777" w:rsidR="003A1E03" w:rsidRPr="0046747E" w:rsidRDefault="003A1E03" w:rsidP="001C33B0">
            <w:pPr>
              <w:pStyle w:val="ListParagraph"/>
              <w:numPr>
                <w:ilvl w:val="0"/>
                <w:numId w:val="60"/>
              </w:numPr>
              <w:ind w:left="287" w:hanging="180"/>
              <w:jc w:val="both"/>
              <w:rPr>
                <w:color w:val="000000"/>
                <w:sz w:val="18"/>
                <w:szCs w:val="18"/>
                <w:lang w:val="en-GB" w:eastAsia="fr-CI"/>
              </w:rPr>
            </w:pPr>
            <w:r w:rsidRPr="0046747E">
              <w:rPr>
                <w:color w:val="000000"/>
                <w:sz w:val="18"/>
                <w:szCs w:val="18"/>
                <w:lang w:val="en-GB" w:eastAsia="fr-CI"/>
              </w:rPr>
              <w:t xml:space="preserve">Bar Association; </w:t>
            </w:r>
          </w:p>
          <w:p w14:paraId="1BB549C2" w14:textId="77777777" w:rsidR="003A1E03" w:rsidRPr="0046747E" w:rsidRDefault="003A1E03" w:rsidP="001C33B0">
            <w:pPr>
              <w:pStyle w:val="ListParagraph"/>
              <w:numPr>
                <w:ilvl w:val="0"/>
                <w:numId w:val="60"/>
              </w:numPr>
              <w:ind w:left="287" w:hanging="180"/>
              <w:jc w:val="both"/>
              <w:rPr>
                <w:color w:val="000000"/>
                <w:sz w:val="18"/>
                <w:szCs w:val="18"/>
                <w:lang w:val="en-GB" w:eastAsia="fr-CI"/>
              </w:rPr>
            </w:pPr>
            <w:r w:rsidRPr="0046747E">
              <w:rPr>
                <w:color w:val="000000"/>
                <w:sz w:val="18"/>
                <w:szCs w:val="18"/>
                <w:lang w:val="en-GB" w:eastAsia="fr-CI"/>
              </w:rPr>
              <w:lastRenderedPageBreak/>
              <w:t xml:space="preserve">National Human Rights Commission; National Agency for Computer Security and Electronic Certification; </w:t>
            </w:r>
          </w:p>
          <w:p w14:paraId="14DB530C" w14:textId="77777777" w:rsidR="003A1E03" w:rsidRPr="0046747E" w:rsidRDefault="003A1E03" w:rsidP="001C33B0">
            <w:pPr>
              <w:pStyle w:val="ListParagraph"/>
              <w:numPr>
                <w:ilvl w:val="0"/>
                <w:numId w:val="60"/>
              </w:numPr>
              <w:ind w:left="287" w:hanging="180"/>
              <w:jc w:val="both"/>
              <w:rPr>
                <w:color w:val="000000"/>
                <w:sz w:val="18"/>
                <w:szCs w:val="18"/>
                <w:lang w:val="en-GB" w:eastAsia="fr-CI"/>
              </w:rPr>
            </w:pPr>
            <w:r w:rsidRPr="0046747E">
              <w:rPr>
                <w:color w:val="000000"/>
                <w:sz w:val="18"/>
                <w:szCs w:val="18"/>
                <w:lang w:val="en-GB" w:eastAsia="fr-CI"/>
              </w:rPr>
              <w:t>Peacebuilding Support Office</w:t>
            </w:r>
          </w:p>
          <w:p w14:paraId="3D0DB659" w14:textId="77777777" w:rsidR="003A1E03" w:rsidRPr="0046747E" w:rsidRDefault="003A1E03" w:rsidP="00422D51">
            <w:pPr>
              <w:jc w:val="both"/>
              <w:rPr>
                <w:color w:val="000000"/>
                <w:sz w:val="18"/>
                <w:szCs w:val="18"/>
                <w:lang w:val="en-GB" w:eastAsia="fr-CI"/>
              </w:rPr>
            </w:pPr>
          </w:p>
          <w:p w14:paraId="521936A5" w14:textId="77777777" w:rsidR="003A1E03" w:rsidRPr="0046747E" w:rsidRDefault="003A1E03" w:rsidP="001C33B0">
            <w:pPr>
              <w:pStyle w:val="ListParagraph"/>
              <w:numPr>
                <w:ilvl w:val="0"/>
                <w:numId w:val="60"/>
              </w:numPr>
              <w:ind w:left="287" w:hanging="180"/>
              <w:jc w:val="both"/>
              <w:rPr>
                <w:color w:val="000000"/>
                <w:sz w:val="18"/>
                <w:szCs w:val="18"/>
                <w:lang w:val="en-GB" w:eastAsia="fr-CI"/>
              </w:rPr>
            </w:pPr>
            <w:r w:rsidRPr="0046747E">
              <w:rPr>
                <w:color w:val="000000"/>
                <w:sz w:val="18"/>
                <w:szCs w:val="18"/>
                <w:lang w:val="en-GB" w:eastAsia="fr-CI"/>
              </w:rPr>
              <w:t xml:space="preserve">Africa Facility for Supporting Inclusive Transitions; </w:t>
            </w:r>
          </w:p>
          <w:p w14:paraId="0EB7F3D3" w14:textId="5FFD0651" w:rsidR="00844A20" w:rsidRPr="0046747E" w:rsidRDefault="003A1E03" w:rsidP="00844A20">
            <w:pPr>
              <w:pStyle w:val="ListParagraph"/>
              <w:numPr>
                <w:ilvl w:val="0"/>
                <w:numId w:val="60"/>
              </w:numPr>
              <w:ind w:left="287" w:hanging="180"/>
              <w:jc w:val="both"/>
              <w:rPr>
                <w:color w:val="000000"/>
                <w:sz w:val="18"/>
                <w:szCs w:val="18"/>
                <w:lang w:val="en-GB" w:eastAsia="fr-CI"/>
              </w:rPr>
            </w:pPr>
            <w:r w:rsidRPr="0046747E">
              <w:rPr>
                <w:color w:val="000000"/>
                <w:sz w:val="18"/>
                <w:szCs w:val="18"/>
                <w:lang w:val="en-GB" w:eastAsia="fr-CI"/>
              </w:rPr>
              <w:t>European Union</w:t>
            </w:r>
            <w:r w:rsidR="00844A20" w:rsidRPr="0046747E">
              <w:rPr>
                <w:color w:val="000000"/>
                <w:sz w:val="18"/>
                <w:szCs w:val="18"/>
                <w:lang w:val="en-GB" w:eastAsia="fr-CI"/>
              </w:rPr>
              <w:t xml:space="preserve"> and</w:t>
            </w:r>
            <w:r w:rsidRPr="0046747E">
              <w:rPr>
                <w:color w:val="000000"/>
                <w:sz w:val="18"/>
                <w:szCs w:val="18"/>
                <w:lang w:val="en-GB" w:eastAsia="fr-CI"/>
              </w:rPr>
              <w:t xml:space="preserve"> African Union; </w:t>
            </w:r>
            <w:r w:rsidR="00844A20" w:rsidRPr="0046747E">
              <w:rPr>
                <w:color w:val="000000"/>
                <w:sz w:val="18"/>
                <w:szCs w:val="18"/>
                <w:lang w:val="en-GB" w:eastAsia="fr-CI"/>
              </w:rPr>
              <w:t>and,</w:t>
            </w:r>
          </w:p>
          <w:p w14:paraId="2C522844" w14:textId="4DEA8036" w:rsidR="003A1E03" w:rsidRPr="0046747E" w:rsidRDefault="00844A20" w:rsidP="001C33B0">
            <w:pPr>
              <w:pStyle w:val="ListParagraph"/>
              <w:numPr>
                <w:ilvl w:val="0"/>
                <w:numId w:val="60"/>
              </w:numPr>
              <w:ind w:left="287" w:hanging="180"/>
              <w:jc w:val="both"/>
              <w:rPr>
                <w:color w:val="000000"/>
                <w:sz w:val="18"/>
                <w:szCs w:val="18"/>
                <w:lang w:val="en-GB" w:eastAsia="fr-CI"/>
              </w:rPr>
            </w:pPr>
            <w:r w:rsidRPr="0046747E">
              <w:rPr>
                <w:color w:val="000000"/>
                <w:sz w:val="18"/>
                <w:szCs w:val="18"/>
                <w:lang w:val="en-GB" w:eastAsia="fr-CI"/>
              </w:rPr>
              <w:t xml:space="preserve">Governments of </w:t>
            </w:r>
            <w:r w:rsidR="003A1E03" w:rsidRPr="0046747E">
              <w:rPr>
                <w:color w:val="000000"/>
                <w:sz w:val="18"/>
                <w:szCs w:val="18"/>
                <w:lang w:val="en-GB" w:eastAsia="fr-CI"/>
              </w:rPr>
              <w:t>Switzerland;</w:t>
            </w:r>
            <w:r w:rsidRPr="0046747E">
              <w:rPr>
                <w:color w:val="000000"/>
                <w:sz w:val="18"/>
                <w:szCs w:val="18"/>
                <w:lang w:val="en-GB" w:eastAsia="fr-CI"/>
              </w:rPr>
              <w:t xml:space="preserve"> t</w:t>
            </w:r>
            <w:r w:rsidR="003A1E03" w:rsidRPr="0046747E">
              <w:rPr>
                <w:color w:val="000000"/>
                <w:sz w:val="18"/>
                <w:szCs w:val="18"/>
                <w:lang w:val="en-GB" w:eastAsia="fr-CI"/>
              </w:rPr>
              <w:t>he Netherlands; Germany; United Kingdom; Canada; United States of America; Norway; Spain; Republic of Korea; Turkey; Japan; Sweden</w:t>
            </w:r>
            <w:r w:rsidRPr="0046747E">
              <w:rPr>
                <w:color w:val="000000"/>
                <w:sz w:val="18"/>
                <w:szCs w:val="18"/>
                <w:lang w:val="en-GB" w:eastAsia="fr-CI"/>
              </w:rPr>
              <w:t>.</w:t>
            </w:r>
          </w:p>
          <w:p w14:paraId="66DF87C0" w14:textId="77777777" w:rsidR="003A1E03" w:rsidRPr="0046747E" w:rsidRDefault="003A1E03" w:rsidP="00422D51">
            <w:pPr>
              <w:jc w:val="both"/>
              <w:rPr>
                <w:color w:val="000000"/>
                <w:sz w:val="18"/>
                <w:szCs w:val="18"/>
                <w:lang w:val="en-GB" w:eastAsia="fr-CI"/>
              </w:rPr>
            </w:pPr>
          </w:p>
          <w:p w14:paraId="2FA8AAC2" w14:textId="2BB5435A" w:rsidR="003A1E03" w:rsidRPr="0046747E" w:rsidRDefault="00844A20" w:rsidP="000F6F52">
            <w:pPr>
              <w:jc w:val="both"/>
              <w:rPr>
                <w:color w:val="000000"/>
                <w:sz w:val="18"/>
                <w:szCs w:val="18"/>
                <w:lang w:val="en-GB" w:eastAsia="fr-CI"/>
              </w:rPr>
            </w:pPr>
            <w:r w:rsidRPr="0046747E">
              <w:rPr>
                <w:color w:val="000000"/>
                <w:sz w:val="18"/>
                <w:szCs w:val="18"/>
                <w:lang w:val="en-GB" w:eastAsia="fr-CI"/>
              </w:rPr>
              <w:t>United Nations:</w:t>
            </w:r>
            <w:r w:rsidR="000F6F52" w:rsidRPr="0046747E">
              <w:rPr>
                <w:color w:val="000000"/>
                <w:sz w:val="18"/>
                <w:szCs w:val="18"/>
                <w:lang w:val="en-GB" w:eastAsia="fr-CI"/>
              </w:rPr>
              <w:t xml:space="preserve"> UNODC</w:t>
            </w:r>
            <w:r w:rsidRPr="0046747E">
              <w:rPr>
                <w:color w:val="000000"/>
                <w:sz w:val="18"/>
                <w:szCs w:val="18"/>
                <w:lang w:val="en-GB" w:eastAsia="fr-CI"/>
              </w:rPr>
              <w:t>;</w:t>
            </w:r>
            <w:r w:rsidR="000F6F52" w:rsidRPr="0046747E">
              <w:rPr>
                <w:color w:val="000000"/>
                <w:sz w:val="18"/>
                <w:szCs w:val="18"/>
                <w:lang w:val="en-GB" w:eastAsia="fr-CI"/>
              </w:rPr>
              <w:t xml:space="preserve"> UNICEF, OHCHR, IOM, UNFPA, UNHCR.</w:t>
            </w:r>
          </w:p>
          <w:p w14:paraId="06781CB9" w14:textId="77777777" w:rsidR="003A1E03" w:rsidRPr="0046747E" w:rsidRDefault="003A1E03" w:rsidP="00422D51">
            <w:pPr>
              <w:jc w:val="both"/>
              <w:rPr>
                <w:color w:val="000000"/>
                <w:sz w:val="18"/>
                <w:szCs w:val="18"/>
                <w:lang w:val="en-GB" w:eastAsia="fr-CI"/>
              </w:rPr>
            </w:pPr>
          </w:p>
          <w:p w14:paraId="48F28CEB" w14:textId="77777777" w:rsidR="003A1E03" w:rsidRPr="0046747E" w:rsidRDefault="003A1E03" w:rsidP="00422D51">
            <w:pPr>
              <w:jc w:val="both"/>
              <w:rPr>
                <w:color w:val="000000"/>
                <w:sz w:val="18"/>
                <w:szCs w:val="18"/>
                <w:lang w:val="en-GB" w:eastAsia="fr-CI"/>
              </w:rPr>
            </w:pPr>
          </w:p>
        </w:tc>
        <w:tc>
          <w:tcPr>
            <w:tcW w:w="1341" w:type="dxa"/>
            <w:vMerge w:val="restart"/>
            <w:shd w:val="clear" w:color="auto" w:fill="auto"/>
          </w:tcPr>
          <w:p w14:paraId="1C14F78E" w14:textId="77777777" w:rsidR="003A1E03" w:rsidRPr="0046747E" w:rsidRDefault="003A1E03" w:rsidP="00422D51">
            <w:pPr>
              <w:rPr>
                <w:b/>
                <w:bCs/>
                <w:color w:val="000000"/>
                <w:sz w:val="18"/>
                <w:szCs w:val="18"/>
                <w:lang w:val="en-GB" w:eastAsia="fr-CI"/>
              </w:rPr>
            </w:pPr>
            <w:r w:rsidRPr="0046747E">
              <w:rPr>
                <w:b/>
                <w:bCs/>
                <w:color w:val="000000"/>
                <w:sz w:val="18"/>
                <w:szCs w:val="18"/>
                <w:lang w:val="en-GB" w:eastAsia="fr-CI"/>
              </w:rPr>
              <w:lastRenderedPageBreak/>
              <w:t>Regular:</w:t>
            </w:r>
          </w:p>
          <w:p w14:paraId="6B69B071"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13,832,750</w:t>
            </w:r>
          </w:p>
          <w:p w14:paraId="50A2BF2F" w14:textId="77777777" w:rsidR="003A1E03" w:rsidRPr="0046747E" w:rsidRDefault="003A1E03" w:rsidP="00422D51">
            <w:pPr>
              <w:rPr>
                <w:b/>
                <w:bCs/>
                <w:color w:val="000000"/>
                <w:sz w:val="18"/>
                <w:szCs w:val="18"/>
                <w:lang w:val="en-GB" w:eastAsia="fr-CI"/>
              </w:rPr>
            </w:pPr>
            <w:r w:rsidRPr="0046747E">
              <w:rPr>
                <w:b/>
                <w:bCs/>
                <w:color w:val="000000"/>
                <w:sz w:val="18"/>
                <w:szCs w:val="18"/>
                <w:lang w:val="en-GB" w:eastAsia="fr-CI"/>
              </w:rPr>
              <w:t> </w:t>
            </w:r>
          </w:p>
          <w:p w14:paraId="0E8D49B7" w14:textId="77777777" w:rsidR="003A1E03" w:rsidRPr="0046747E" w:rsidRDefault="003A1E03" w:rsidP="00422D51">
            <w:pPr>
              <w:rPr>
                <w:b/>
                <w:bCs/>
                <w:color w:val="000000"/>
                <w:sz w:val="18"/>
                <w:szCs w:val="18"/>
                <w:lang w:val="en-GB" w:eastAsia="fr-CI"/>
              </w:rPr>
            </w:pPr>
            <w:r w:rsidRPr="0046747E">
              <w:rPr>
                <w:b/>
                <w:bCs/>
                <w:color w:val="000000"/>
                <w:sz w:val="18"/>
                <w:szCs w:val="18"/>
                <w:lang w:val="en-GB" w:eastAsia="fr-CI"/>
              </w:rPr>
              <w:t xml:space="preserve">Other: </w:t>
            </w:r>
            <w:r w:rsidRPr="0046747E">
              <w:rPr>
                <w:color w:val="000000"/>
                <w:sz w:val="18"/>
                <w:szCs w:val="18"/>
                <w:lang w:val="en-GB" w:eastAsia="fr-CI"/>
              </w:rPr>
              <w:t>83,000,000</w:t>
            </w:r>
          </w:p>
        </w:tc>
      </w:tr>
      <w:tr w:rsidR="003A1E03" w:rsidRPr="0046747E" w14:paraId="1D156511" w14:textId="77777777" w:rsidTr="00976D2B">
        <w:trPr>
          <w:trHeight w:val="1084"/>
          <w:jc w:val="center"/>
        </w:trPr>
        <w:tc>
          <w:tcPr>
            <w:tcW w:w="1853" w:type="dxa"/>
            <w:vMerge/>
            <w:shd w:val="clear" w:color="auto" w:fill="auto"/>
          </w:tcPr>
          <w:p w14:paraId="2109B2FB" w14:textId="77777777" w:rsidR="003A1E03" w:rsidRPr="0046747E" w:rsidRDefault="003A1E03" w:rsidP="00422D51">
            <w:pPr>
              <w:rPr>
                <w:color w:val="000000"/>
                <w:sz w:val="18"/>
                <w:szCs w:val="18"/>
                <w:lang w:val="en-GB" w:eastAsia="fr-CI"/>
              </w:rPr>
            </w:pPr>
          </w:p>
        </w:tc>
        <w:tc>
          <w:tcPr>
            <w:tcW w:w="2019" w:type="dxa"/>
            <w:vMerge/>
            <w:shd w:val="clear" w:color="auto" w:fill="auto"/>
          </w:tcPr>
          <w:p w14:paraId="0C23F80A" w14:textId="77777777" w:rsidR="003A1E03" w:rsidRPr="0046747E" w:rsidRDefault="003A1E03" w:rsidP="00422D51">
            <w:pPr>
              <w:rPr>
                <w:b/>
                <w:bCs/>
                <w:color w:val="000000"/>
                <w:sz w:val="18"/>
                <w:szCs w:val="18"/>
                <w:lang w:val="en-GB" w:eastAsia="fr-CI"/>
              </w:rPr>
            </w:pPr>
          </w:p>
        </w:tc>
        <w:tc>
          <w:tcPr>
            <w:tcW w:w="5033" w:type="dxa"/>
            <w:shd w:val="clear" w:color="auto" w:fill="auto"/>
          </w:tcPr>
          <w:p w14:paraId="46661BCD" w14:textId="77777777" w:rsidR="00844A20" w:rsidRPr="0046747E" w:rsidRDefault="00844A20" w:rsidP="00422D51">
            <w:pPr>
              <w:rPr>
                <w:b/>
                <w:bCs/>
                <w:color w:val="000000"/>
                <w:sz w:val="18"/>
                <w:szCs w:val="18"/>
                <w:lang w:val="en-GB" w:eastAsia="fr-CI"/>
              </w:rPr>
            </w:pPr>
          </w:p>
          <w:p w14:paraId="5AEF5B97" w14:textId="171CC960" w:rsidR="003A1E03" w:rsidRPr="0046747E" w:rsidRDefault="003A1E03" w:rsidP="00422D51">
            <w:pPr>
              <w:rPr>
                <w:b/>
                <w:bCs/>
                <w:color w:val="000000"/>
                <w:sz w:val="18"/>
                <w:szCs w:val="18"/>
                <w:lang w:val="en-GB" w:eastAsia="fr-CI"/>
              </w:rPr>
            </w:pPr>
            <w:r w:rsidRPr="0046747E">
              <w:rPr>
                <w:b/>
                <w:bCs/>
                <w:color w:val="000000"/>
                <w:sz w:val="18"/>
                <w:szCs w:val="18"/>
                <w:lang w:val="en-GB" w:eastAsia="fr-CI"/>
              </w:rPr>
              <w:t>Output 1.2. Equitable access to quality and digitized justice services expanded and human rights strengthened</w:t>
            </w:r>
            <w:r w:rsidR="00844A20" w:rsidRPr="0046747E">
              <w:rPr>
                <w:b/>
                <w:bCs/>
                <w:color w:val="000000"/>
                <w:sz w:val="18"/>
                <w:szCs w:val="18"/>
                <w:lang w:val="en-GB" w:eastAsia="fr-CI"/>
              </w:rPr>
              <w:t>.</w:t>
            </w:r>
          </w:p>
          <w:p w14:paraId="2B99A665" w14:textId="77777777" w:rsidR="003A1E03" w:rsidRPr="0046747E" w:rsidRDefault="003A1E03" w:rsidP="00422D51">
            <w:pPr>
              <w:rPr>
                <w:b/>
                <w:bCs/>
                <w:color w:val="000000" w:themeColor="text1"/>
                <w:sz w:val="18"/>
                <w:szCs w:val="18"/>
                <w:lang w:val="en-GB" w:eastAsia="fr-CI"/>
              </w:rPr>
            </w:pPr>
          </w:p>
          <w:p w14:paraId="409131CE" w14:textId="77777777" w:rsidR="003A1E03" w:rsidRPr="0046747E" w:rsidRDefault="003A1E03" w:rsidP="00422D51">
            <w:pPr>
              <w:jc w:val="both"/>
              <w:rPr>
                <w:color w:val="000000"/>
                <w:sz w:val="18"/>
                <w:szCs w:val="18"/>
                <w:lang w:val="en-GB" w:eastAsia="fr-CI"/>
              </w:rPr>
            </w:pPr>
            <w:r w:rsidRPr="0046747E">
              <w:rPr>
                <w:color w:val="000000" w:themeColor="text1"/>
                <w:sz w:val="18"/>
                <w:szCs w:val="18"/>
                <w:lang w:val="en-GB" w:eastAsia="fr-CI"/>
              </w:rPr>
              <w:t>1.2.1.</w:t>
            </w:r>
            <w:r w:rsidRPr="0046747E">
              <w:rPr>
                <w:color w:val="000000"/>
                <w:sz w:val="18"/>
                <w:szCs w:val="18"/>
                <w:lang w:val="en-GB" w:eastAsia="fr-CI"/>
              </w:rPr>
              <w:t xml:space="preserve"> Number of people supported, including SGBV victims, who have access to justice (disaggregated by age and sex).</w:t>
            </w:r>
          </w:p>
          <w:p w14:paraId="1D307FC2"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Baseline (2022): 20,000 (7,650 women, 12,350 men)</w:t>
            </w:r>
          </w:p>
          <w:p w14:paraId="68A1F9BC"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Target (2026): 60,000 (20,000 women, 40,000 men)</w:t>
            </w:r>
          </w:p>
          <w:p w14:paraId="28F68D58" w14:textId="538DAEE7" w:rsidR="003A1E03" w:rsidRPr="0046747E" w:rsidRDefault="003A1E03" w:rsidP="00243503">
            <w:pPr>
              <w:jc w:val="both"/>
              <w:rPr>
                <w:color w:val="000000"/>
                <w:sz w:val="18"/>
                <w:szCs w:val="18"/>
                <w:lang w:val="en-GB" w:eastAsia="fr-CI"/>
              </w:rPr>
            </w:pPr>
            <w:r w:rsidRPr="0046747E">
              <w:rPr>
                <w:color w:val="000000"/>
                <w:sz w:val="18"/>
                <w:szCs w:val="18"/>
                <w:lang w:val="en-GB" w:eastAsia="fr-CI"/>
              </w:rPr>
              <w:t xml:space="preserve">Sources: </w:t>
            </w:r>
            <w:r w:rsidR="00563FBF" w:rsidRPr="0046747E">
              <w:rPr>
                <w:color w:val="000000"/>
                <w:sz w:val="18"/>
                <w:szCs w:val="18"/>
                <w:lang w:val="en-GB" w:eastAsia="fr-CI"/>
              </w:rPr>
              <w:t>Ministry of Justice</w:t>
            </w:r>
            <w:r w:rsidR="003867F5" w:rsidRPr="0046747E">
              <w:rPr>
                <w:color w:val="000000"/>
                <w:sz w:val="18"/>
                <w:szCs w:val="18"/>
                <w:lang w:val="en-GB" w:eastAsia="fr-CI"/>
              </w:rPr>
              <w:t xml:space="preserve">, </w:t>
            </w:r>
            <w:r w:rsidR="00243503" w:rsidRPr="0046747E">
              <w:rPr>
                <w:color w:val="000000"/>
                <w:sz w:val="18"/>
                <w:szCs w:val="18"/>
                <w:lang w:val="en-GB" w:eastAsia="fr-CI"/>
              </w:rPr>
              <w:t>Agency for the Development of Information and Communication Technologies</w:t>
            </w:r>
            <w:r w:rsidR="000D153B" w:rsidRPr="0046747E">
              <w:rPr>
                <w:color w:val="000000"/>
                <w:sz w:val="18"/>
                <w:szCs w:val="18"/>
                <w:lang w:val="en-GB" w:eastAsia="fr-CI"/>
              </w:rPr>
              <w:t xml:space="preserve"> (ADETIC)</w:t>
            </w:r>
            <w:r w:rsidR="00243503" w:rsidRPr="0046747E">
              <w:rPr>
                <w:color w:val="000000"/>
                <w:sz w:val="18"/>
                <w:szCs w:val="18"/>
                <w:lang w:val="en-GB" w:eastAsia="fr-CI"/>
              </w:rPr>
              <w:t xml:space="preserve">; National Agency for </w:t>
            </w:r>
            <w:r w:rsidR="000013A7" w:rsidRPr="0046747E">
              <w:rPr>
                <w:color w:val="000000"/>
                <w:sz w:val="18"/>
                <w:szCs w:val="18"/>
                <w:lang w:val="en-GB" w:eastAsia="fr-CI"/>
              </w:rPr>
              <w:t>Information</w:t>
            </w:r>
            <w:r w:rsidR="000D153B" w:rsidRPr="0046747E">
              <w:rPr>
                <w:color w:val="000000"/>
                <w:sz w:val="18"/>
                <w:szCs w:val="18"/>
                <w:lang w:val="en-GB" w:eastAsia="fr-CI"/>
              </w:rPr>
              <w:t xml:space="preserve"> </w:t>
            </w:r>
            <w:r w:rsidR="00243503" w:rsidRPr="0046747E">
              <w:rPr>
                <w:color w:val="000000"/>
                <w:sz w:val="18"/>
                <w:szCs w:val="18"/>
                <w:lang w:val="en-GB" w:eastAsia="fr-CI"/>
              </w:rPr>
              <w:t>T</w:t>
            </w:r>
            <w:r w:rsidR="000D153B" w:rsidRPr="0046747E">
              <w:rPr>
                <w:color w:val="000000"/>
                <w:sz w:val="18"/>
                <w:szCs w:val="18"/>
                <w:lang w:val="en-GB" w:eastAsia="fr-CI"/>
              </w:rPr>
              <w:t>echnology</w:t>
            </w:r>
            <w:r w:rsidR="00243503" w:rsidRPr="0046747E">
              <w:rPr>
                <w:color w:val="000000"/>
                <w:sz w:val="18"/>
                <w:szCs w:val="18"/>
                <w:lang w:val="en-GB" w:eastAsia="fr-CI"/>
              </w:rPr>
              <w:t xml:space="preserve"> Security and Electronic Certification </w:t>
            </w:r>
            <w:r w:rsidR="000D153B" w:rsidRPr="0046747E">
              <w:rPr>
                <w:color w:val="000000"/>
                <w:sz w:val="18"/>
                <w:szCs w:val="18"/>
                <w:lang w:val="en-GB" w:eastAsia="fr-CI"/>
              </w:rPr>
              <w:t xml:space="preserve">(ANSICE) </w:t>
            </w:r>
            <w:r w:rsidRPr="0046747E">
              <w:rPr>
                <w:color w:val="000000"/>
                <w:sz w:val="18"/>
                <w:szCs w:val="18"/>
                <w:lang w:val="en-GB" w:eastAsia="fr-CI"/>
              </w:rPr>
              <w:t>and UNDP project monitoring and evaluation reports</w:t>
            </w:r>
            <w:r w:rsidR="00844A20" w:rsidRPr="0046747E">
              <w:rPr>
                <w:color w:val="000000"/>
                <w:sz w:val="18"/>
                <w:szCs w:val="18"/>
                <w:lang w:val="en-GB" w:eastAsia="fr-CI"/>
              </w:rPr>
              <w:t>.</w:t>
            </w:r>
          </w:p>
          <w:p w14:paraId="15993FF7"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Frequency: Annual</w:t>
            </w:r>
          </w:p>
          <w:p w14:paraId="333795C9" w14:textId="77777777" w:rsidR="003A1E03" w:rsidRPr="0046747E" w:rsidRDefault="003A1E03" w:rsidP="00422D51">
            <w:pPr>
              <w:jc w:val="both"/>
              <w:rPr>
                <w:color w:val="000000"/>
                <w:sz w:val="18"/>
                <w:szCs w:val="18"/>
                <w:lang w:val="en-GB" w:eastAsia="fr-CI"/>
              </w:rPr>
            </w:pPr>
          </w:p>
          <w:p w14:paraId="767A1C8E"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1.2.2. Number of institutions providing information and processing cases through the digitized legal and judicial database.</w:t>
            </w:r>
          </w:p>
          <w:p w14:paraId="45A659F0"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Baseline (2023): 0</w:t>
            </w:r>
          </w:p>
          <w:p w14:paraId="19D52AD3"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 xml:space="preserve">Target (2026): 8 </w:t>
            </w:r>
          </w:p>
          <w:p w14:paraId="21D8A3F1"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Source: Ministry of Justice</w:t>
            </w:r>
          </w:p>
          <w:p w14:paraId="0F160C60"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Frequency: Annual</w:t>
            </w:r>
          </w:p>
          <w:p w14:paraId="5BE57EB6" w14:textId="77777777" w:rsidR="003A1E03" w:rsidRPr="0046747E" w:rsidRDefault="003A1E03" w:rsidP="00422D51">
            <w:pPr>
              <w:jc w:val="both"/>
              <w:rPr>
                <w:color w:val="000000"/>
                <w:sz w:val="18"/>
                <w:szCs w:val="18"/>
                <w:lang w:val="en-GB" w:eastAsia="fr-CI"/>
              </w:rPr>
            </w:pPr>
          </w:p>
          <w:p w14:paraId="0E3B0308"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 xml:space="preserve">1.2.3. Proportion of detainees who received free legal aid. </w:t>
            </w:r>
          </w:p>
          <w:p w14:paraId="08F00780"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 xml:space="preserve">Baseline (2022): 17.3% </w:t>
            </w:r>
          </w:p>
          <w:p w14:paraId="7B5C78D0"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 xml:space="preserve">Target (2026): 35% </w:t>
            </w:r>
          </w:p>
          <w:p w14:paraId="2593B010" w14:textId="70134B1A" w:rsidR="003A1E03" w:rsidRPr="0046747E" w:rsidRDefault="003A1E03" w:rsidP="00422D51">
            <w:pPr>
              <w:jc w:val="both"/>
              <w:rPr>
                <w:color w:val="000000"/>
                <w:sz w:val="18"/>
                <w:szCs w:val="18"/>
                <w:lang w:val="en-GB" w:eastAsia="fr-CI"/>
              </w:rPr>
            </w:pPr>
            <w:r w:rsidRPr="0046747E">
              <w:rPr>
                <w:color w:val="000000"/>
                <w:sz w:val="18"/>
                <w:szCs w:val="18"/>
                <w:lang w:val="en-GB" w:eastAsia="fr-CI"/>
              </w:rPr>
              <w:lastRenderedPageBreak/>
              <w:t xml:space="preserve">Sources: MJDH and UNDP Project Monitoring and Evaluation </w:t>
            </w:r>
            <w:r w:rsidR="00844A20" w:rsidRPr="0046747E">
              <w:rPr>
                <w:color w:val="000000"/>
                <w:sz w:val="18"/>
                <w:szCs w:val="18"/>
                <w:lang w:val="en-GB" w:eastAsia="fr-CI"/>
              </w:rPr>
              <w:t>r</w:t>
            </w:r>
            <w:r w:rsidRPr="0046747E">
              <w:rPr>
                <w:color w:val="000000"/>
                <w:sz w:val="18"/>
                <w:szCs w:val="18"/>
                <w:lang w:val="en-GB" w:eastAsia="fr-CI"/>
              </w:rPr>
              <w:t>eports</w:t>
            </w:r>
          </w:p>
          <w:p w14:paraId="2DD609E4" w14:textId="77777777" w:rsidR="003A1E03" w:rsidRPr="0046747E" w:rsidRDefault="003A1E03" w:rsidP="00422D51">
            <w:pPr>
              <w:rPr>
                <w:b/>
                <w:bCs/>
                <w:color w:val="000000" w:themeColor="text1"/>
                <w:sz w:val="18"/>
                <w:szCs w:val="18"/>
                <w:lang w:val="en-GB" w:eastAsia="fr-CI"/>
              </w:rPr>
            </w:pPr>
            <w:r w:rsidRPr="0046747E">
              <w:rPr>
                <w:color w:val="000000"/>
                <w:sz w:val="18"/>
                <w:szCs w:val="18"/>
                <w:lang w:val="en-GB" w:eastAsia="fr-CI"/>
              </w:rPr>
              <w:t>Frequency</w:t>
            </w:r>
            <w:r w:rsidRPr="0046747E">
              <w:rPr>
                <w:b/>
                <w:bCs/>
                <w:color w:val="000000"/>
                <w:sz w:val="18"/>
                <w:szCs w:val="18"/>
                <w:lang w:val="en-GB" w:eastAsia="fr-CI"/>
              </w:rPr>
              <w:t xml:space="preserve">: </w:t>
            </w:r>
            <w:r w:rsidRPr="0046747E">
              <w:rPr>
                <w:color w:val="000000"/>
                <w:sz w:val="18"/>
                <w:szCs w:val="18"/>
                <w:lang w:val="en-GB" w:eastAsia="fr-CI"/>
              </w:rPr>
              <w:t>Annual</w:t>
            </w:r>
          </w:p>
          <w:p w14:paraId="07462C86" w14:textId="77777777" w:rsidR="003A1E03" w:rsidRPr="0046747E" w:rsidRDefault="003A1E03" w:rsidP="00422D51">
            <w:pPr>
              <w:rPr>
                <w:b/>
                <w:bCs/>
                <w:color w:val="000000" w:themeColor="text1"/>
                <w:sz w:val="18"/>
                <w:szCs w:val="18"/>
                <w:lang w:val="en-GB" w:eastAsia="fr-CI"/>
              </w:rPr>
            </w:pPr>
          </w:p>
        </w:tc>
        <w:tc>
          <w:tcPr>
            <w:tcW w:w="3745" w:type="dxa"/>
            <w:vMerge/>
            <w:shd w:val="clear" w:color="auto" w:fill="auto"/>
          </w:tcPr>
          <w:p w14:paraId="2A26C91A" w14:textId="77777777" w:rsidR="003A1E03" w:rsidRPr="0046747E" w:rsidRDefault="003A1E03" w:rsidP="00422D51">
            <w:pPr>
              <w:rPr>
                <w:color w:val="000000"/>
                <w:sz w:val="18"/>
                <w:szCs w:val="18"/>
                <w:lang w:val="en-GB" w:eastAsia="fr-CI"/>
              </w:rPr>
            </w:pPr>
          </w:p>
        </w:tc>
        <w:tc>
          <w:tcPr>
            <w:tcW w:w="1341" w:type="dxa"/>
            <w:vMerge/>
            <w:shd w:val="clear" w:color="auto" w:fill="auto"/>
          </w:tcPr>
          <w:p w14:paraId="2CFDBBAB" w14:textId="77777777" w:rsidR="003A1E03" w:rsidRPr="0046747E" w:rsidRDefault="003A1E03" w:rsidP="00422D51">
            <w:pPr>
              <w:rPr>
                <w:b/>
                <w:bCs/>
                <w:color w:val="000000"/>
                <w:sz w:val="18"/>
                <w:szCs w:val="18"/>
                <w:lang w:val="en-GB" w:eastAsia="fr-CI"/>
              </w:rPr>
            </w:pPr>
          </w:p>
        </w:tc>
      </w:tr>
      <w:tr w:rsidR="003A1E03" w:rsidRPr="0046747E" w14:paraId="4BB57864" w14:textId="77777777" w:rsidTr="00976D2B">
        <w:trPr>
          <w:trHeight w:val="1084"/>
          <w:jc w:val="center"/>
        </w:trPr>
        <w:tc>
          <w:tcPr>
            <w:tcW w:w="1853" w:type="dxa"/>
            <w:vMerge/>
            <w:shd w:val="clear" w:color="auto" w:fill="auto"/>
          </w:tcPr>
          <w:p w14:paraId="58D2FDC3" w14:textId="77777777" w:rsidR="003A1E03" w:rsidRPr="0046747E" w:rsidRDefault="003A1E03" w:rsidP="00422D51">
            <w:pPr>
              <w:rPr>
                <w:color w:val="000000"/>
                <w:sz w:val="18"/>
                <w:szCs w:val="18"/>
                <w:lang w:val="en-GB" w:eastAsia="fr-CI"/>
              </w:rPr>
            </w:pPr>
          </w:p>
        </w:tc>
        <w:tc>
          <w:tcPr>
            <w:tcW w:w="2019" w:type="dxa"/>
            <w:vMerge/>
            <w:shd w:val="clear" w:color="auto" w:fill="auto"/>
          </w:tcPr>
          <w:p w14:paraId="315E11B6" w14:textId="77777777" w:rsidR="003A1E03" w:rsidRPr="0046747E" w:rsidRDefault="003A1E03" w:rsidP="00422D51">
            <w:pPr>
              <w:rPr>
                <w:b/>
                <w:bCs/>
                <w:color w:val="000000"/>
                <w:sz w:val="18"/>
                <w:szCs w:val="18"/>
                <w:lang w:val="en-GB" w:eastAsia="fr-CI"/>
              </w:rPr>
            </w:pPr>
          </w:p>
        </w:tc>
        <w:tc>
          <w:tcPr>
            <w:tcW w:w="5033" w:type="dxa"/>
            <w:shd w:val="clear" w:color="auto" w:fill="auto"/>
          </w:tcPr>
          <w:p w14:paraId="00DA2DDD" w14:textId="77777777" w:rsidR="003A1E03" w:rsidRPr="0046747E" w:rsidRDefault="003A1E03" w:rsidP="00422D51">
            <w:pPr>
              <w:rPr>
                <w:b/>
                <w:bCs/>
                <w:color w:val="000000"/>
                <w:sz w:val="18"/>
                <w:szCs w:val="18"/>
                <w:lang w:val="en-GB" w:eastAsia="fr-CI"/>
              </w:rPr>
            </w:pPr>
            <w:r w:rsidRPr="0046747E">
              <w:rPr>
                <w:b/>
                <w:bCs/>
                <w:color w:val="000000"/>
                <w:sz w:val="18"/>
                <w:szCs w:val="18"/>
                <w:lang w:val="en-GB" w:eastAsia="fr-CI"/>
              </w:rPr>
              <w:t>Output 1.3: Capacities for conflict prevention, management and</w:t>
            </w:r>
            <w:r w:rsidRPr="0046747E">
              <w:rPr>
                <w:color w:val="000000"/>
                <w:sz w:val="18"/>
                <w:szCs w:val="18"/>
                <w:lang w:val="en-GB" w:eastAsia="fr-CI"/>
              </w:rPr>
              <w:t xml:space="preserve"> </w:t>
            </w:r>
            <w:r w:rsidRPr="0046747E">
              <w:rPr>
                <w:b/>
                <w:bCs/>
                <w:color w:val="000000"/>
                <w:sz w:val="18"/>
                <w:szCs w:val="18"/>
                <w:lang w:val="en-GB" w:eastAsia="fr-CI"/>
              </w:rPr>
              <w:t>peacebuilding strengthened at national, provincial, local, and cross-border levels.</w:t>
            </w:r>
          </w:p>
          <w:p w14:paraId="4D1E3A58" w14:textId="77777777" w:rsidR="003A1E03" w:rsidRPr="0046747E" w:rsidRDefault="003A1E03" w:rsidP="00422D51">
            <w:pPr>
              <w:rPr>
                <w:b/>
                <w:bCs/>
                <w:color w:val="000000"/>
                <w:sz w:val="18"/>
                <w:szCs w:val="18"/>
                <w:lang w:val="en-GB" w:eastAsia="fr-CI"/>
              </w:rPr>
            </w:pPr>
          </w:p>
          <w:p w14:paraId="1BB1319E"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1.3.1.  Number of conflicts addressed by the peace architecture.</w:t>
            </w:r>
          </w:p>
          <w:p w14:paraId="77C92BB3"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 xml:space="preserve">Baseline (2023): 10  </w:t>
            </w:r>
          </w:p>
          <w:p w14:paraId="7B9E5FCB"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Target (2026): 15</w:t>
            </w:r>
          </w:p>
          <w:p w14:paraId="05CDF300" w14:textId="3B62052E" w:rsidR="003A1E03" w:rsidRPr="0046747E" w:rsidRDefault="003A1E03" w:rsidP="00422D51">
            <w:pPr>
              <w:jc w:val="both"/>
              <w:rPr>
                <w:color w:val="000000"/>
                <w:sz w:val="18"/>
                <w:szCs w:val="18"/>
                <w:lang w:val="en-GB" w:eastAsia="fr-CI"/>
              </w:rPr>
            </w:pPr>
            <w:r w:rsidRPr="0046747E">
              <w:rPr>
                <w:color w:val="000000"/>
                <w:sz w:val="18"/>
                <w:szCs w:val="18"/>
                <w:lang w:val="en-GB" w:eastAsia="fr-CI"/>
              </w:rPr>
              <w:t xml:space="preserve">Sources:  Project </w:t>
            </w:r>
            <w:r w:rsidR="00844A20" w:rsidRPr="0046747E">
              <w:rPr>
                <w:color w:val="000000"/>
                <w:sz w:val="18"/>
                <w:szCs w:val="18"/>
                <w:lang w:val="en-GB" w:eastAsia="fr-CI"/>
              </w:rPr>
              <w:t>r</w:t>
            </w:r>
            <w:r w:rsidRPr="0046747E">
              <w:rPr>
                <w:color w:val="000000"/>
                <w:sz w:val="18"/>
                <w:szCs w:val="18"/>
                <w:lang w:val="en-GB" w:eastAsia="fr-CI"/>
              </w:rPr>
              <w:t>eports (</w:t>
            </w:r>
            <w:r w:rsidR="000013A7" w:rsidRPr="0046747E">
              <w:rPr>
                <w:color w:val="000000"/>
                <w:sz w:val="18"/>
                <w:szCs w:val="18"/>
                <w:lang w:val="en-GB" w:eastAsia="fr-CI"/>
              </w:rPr>
              <w:t>n</w:t>
            </w:r>
            <w:r w:rsidR="00563FBF" w:rsidRPr="0046747E">
              <w:rPr>
                <w:color w:val="000000"/>
                <w:sz w:val="18"/>
                <w:szCs w:val="18"/>
                <w:lang w:val="en-GB" w:eastAsia="fr-CI"/>
              </w:rPr>
              <w:t xml:space="preserve">ational </w:t>
            </w:r>
            <w:r w:rsidR="000013A7" w:rsidRPr="0046747E">
              <w:rPr>
                <w:color w:val="000000"/>
                <w:sz w:val="18"/>
                <w:szCs w:val="18"/>
                <w:lang w:val="en-GB" w:eastAsia="fr-CI"/>
              </w:rPr>
              <w:t>s</w:t>
            </w:r>
            <w:r w:rsidR="00563FBF" w:rsidRPr="0046747E">
              <w:rPr>
                <w:color w:val="000000"/>
                <w:sz w:val="18"/>
                <w:szCs w:val="18"/>
                <w:lang w:val="en-GB" w:eastAsia="fr-CI"/>
              </w:rPr>
              <w:t>tabili</w:t>
            </w:r>
            <w:r w:rsidR="000D153B" w:rsidRPr="0046747E">
              <w:rPr>
                <w:color w:val="000000"/>
                <w:sz w:val="18"/>
                <w:szCs w:val="18"/>
                <w:lang w:val="en-GB" w:eastAsia="fr-CI"/>
              </w:rPr>
              <w:t>z</w:t>
            </w:r>
            <w:r w:rsidR="00563FBF" w:rsidRPr="0046747E">
              <w:rPr>
                <w:color w:val="000000"/>
                <w:sz w:val="18"/>
                <w:szCs w:val="18"/>
                <w:lang w:val="en-GB" w:eastAsia="fr-CI"/>
              </w:rPr>
              <w:t xml:space="preserve">ation </w:t>
            </w:r>
            <w:r w:rsidR="000013A7" w:rsidRPr="0046747E">
              <w:rPr>
                <w:color w:val="000000"/>
                <w:sz w:val="18"/>
                <w:szCs w:val="18"/>
                <w:lang w:val="en-GB" w:eastAsia="fr-CI"/>
              </w:rPr>
              <w:t>w</w:t>
            </w:r>
            <w:r w:rsidR="00563FBF" w:rsidRPr="0046747E">
              <w:rPr>
                <w:color w:val="000000"/>
                <w:sz w:val="18"/>
                <w:szCs w:val="18"/>
                <w:lang w:val="en-GB" w:eastAsia="fr-CI"/>
              </w:rPr>
              <w:t>indow</w:t>
            </w:r>
            <w:r w:rsidRPr="0046747E">
              <w:rPr>
                <w:color w:val="000000"/>
                <w:sz w:val="18"/>
                <w:szCs w:val="18"/>
                <w:lang w:val="en-GB" w:eastAsia="fr-CI"/>
              </w:rPr>
              <w:t xml:space="preserve">, </w:t>
            </w:r>
            <w:r w:rsidR="00844A20" w:rsidRPr="0046747E">
              <w:rPr>
                <w:color w:val="000000"/>
                <w:sz w:val="18"/>
                <w:szCs w:val="18"/>
                <w:lang w:val="en-GB" w:eastAsia="fr-CI"/>
              </w:rPr>
              <w:t>p</w:t>
            </w:r>
            <w:r w:rsidRPr="0046747E">
              <w:rPr>
                <w:color w:val="000000"/>
                <w:sz w:val="18"/>
                <w:szCs w:val="18"/>
                <w:lang w:val="en-GB" w:eastAsia="fr-CI"/>
              </w:rPr>
              <w:t xml:space="preserve">eacebuilding, </w:t>
            </w:r>
            <w:r w:rsidR="00844A20" w:rsidRPr="0046747E">
              <w:rPr>
                <w:color w:val="000000"/>
                <w:sz w:val="18"/>
                <w:szCs w:val="18"/>
                <w:lang w:val="en-GB" w:eastAsia="fr-CI"/>
              </w:rPr>
              <w:t>l</w:t>
            </w:r>
            <w:r w:rsidRPr="0046747E">
              <w:rPr>
                <w:color w:val="000000"/>
                <w:sz w:val="18"/>
                <w:szCs w:val="18"/>
                <w:lang w:val="en-GB" w:eastAsia="fr-CI"/>
              </w:rPr>
              <w:t xml:space="preserve">ocal </w:t>
            </w:r>
            <w:r w:rsidR="00844A20" w:rsidRPr="0046747E">
              <w:rPr>
                <w:color w:val="000000"/>
                <w:sz w:val="18"/>
                <w:szCs w:val="18"/>
                <w:lang w:val="en-GB" w:eastAsia="fr-CI"/>
              </w:rPr>
              <w:t>g</w:t>
            </w:r>
            <w:r w:rsidRPr="0046747E">
              <w:rPr>
                <w:color w:val="000000"/>
                <w:sz w:val="18"/>
                <w:szCs w:val="18"/>
                <w:lang w:val="en-GB" w:eastAsia="fr-CI"/>
              </w:rPr>
              <w:t xml:space="preserve">overnance) </w:t>
            </w:r>
          </w:p>
          <w:p w14:paraId="48EFEB0A"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Frequency: Annual</w:t>
            </w:r>
          </w:p>
          <w:p w14:paraId="3718C6A2" w14:textId="77777777" w:rsidR="003A1E03" w:rsidRPr="0046747E" w:rsidRDefault="003A1E03" w:rsidP="00422D51">
            <w:pPr>
              <w:jc w:val="both"/>
              <w:rPr>
                <w:color w:val="000000"/>
                <w:sz w:val="18"/>
                <w:szCs w:val="18"/>
                <w:lang w:val="en-GB" w:eastAsia="fr-CI"/>
              </w:rPr>
            </w:pPr>
          </w:p>
          <w:p w14:paraId="4C891330"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1.3.2. Percentage of households that feel safe in areas supported by UNDP (disaggregated by sex).</w:t>
            </w:r>
          </w:p>
          <w:p w14:paraId="41B1E637"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 xml:space="preserve"> Baseline (2023): 83% (79.6% women) </w:t>
            </w:r>
          </w:p>
          <w:p w14:paraId="60D99449"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 xml:space="preserve">Target (2026): 90% (86% women)  </w:t>
            </w:r>
          </w:p>
          <w:p w14:paraId="161A993A" w14:textId="177096BD" w:rsidR="003A1E03" w:rsidRPr="0046747E" w:rsidRDefault="003A1E03" w:rsidP="00422D51">
            <w:pPr>
              <w:jc w:val="both"/>
              <w:rPr>
                <w:color w:val="000000"/>
                <w:sz w:val="18"/>
                <w:szCs w:val="18"/>
                <w:lang w:val="en-GB" w:eastAsia="fr-CI"/>
              </w:rPr>
            </w:pPr>
            <w:r w:rsidRPr="0046747E">
              <w:rPr>
                <w:color w:val="000000"/>
                <w:sz w:val="18"/>
                <w:szCs w:val="18"/>
                <w:lang w:val="en-GB" w:eastAsia="fr-CI"/>
              </w:rPr>
              <w:t xml:space="preserve">Source: FNS </w:t>
            </w:r>
            <w:r w:rsidR="00844A20" w:rsidRPr="0046747E">
              <w:rPr>
                <w:color w:val="000000"/>
                <w:sz w:val="18"/>
                <w:szCs w:val="18"/>
                <w:lang w:val="en-GB" w:eastAsia="fr-CI"/>
              </w:rPr>
              <w:t>p</w:t>
            </w:r>
            <w:r w:rsidRPr="0046747E">
              <w:rPr>
                <w:color w:val="000000"/>
                <w:sz w:val="18"/>
                <w:szCs w:val="18"/>
                <w:lang w:val="en-GB" w:eastAsia="fr-CI"/>
              </w:rPr>
              <w:t xml:space="preserve">erception </w:t>
            </w:r>
            <w:r w:rsidR="00844A20" w:rsidRPr="0046747E">
              <w:rPr>
                <w:color w:val="000000"/>
                <w:sz w:val="18"/>
                <w:szCs w:val="18"/>
                <w:lang w:val="en-GB" w:eastAsia="fr-CI"/>
              </w:rPr>
              <w:t>s</w:t>
            </w:r>
            <w:r w:rsidRPr="0046747E">
              <w:rPr>
                <w:color w:val="000000"/>
                <w:sz w:val="18"/>
                <w:szCs w:val="18"/>
                <w:lang w:val="en-GB" w:eastAsia="fr-CI"/>
              </w:rPr>
              <w:t>urvey</w:t>
            </w:r>
          </w:p>
          <w:p w14:paraId="1574FE58"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Frequency: Annual</w:t>
            </w:r>
          </w:p>
          <w:p w14:paraId="444E3941" w14:textId="77777777" w:rsidR="003A1E03" w:rsidRPr="0046747E" w:rsidRDefault="003A1E03" w:rsidP="00422D51">
            <w:pPr>
              <w:rPr>
                <w:color w:val="000000"/>
                <w:sz w:val="18"/>
                <w:szCs w:val="18"/>
                <w:lang w:val="en-GB" w:eastAsia="fr-CI"/>
              </w:rPr>
            </w:pPr>
          </w:p>
          <w:p w14:paraId="07F750CD"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1.3.3. Number of ex-combatants and vulnerable groups successfully reintegrated disaggregated by sex.</w:t>
            </w:r>
          </w:p>
          <w:p w14:paraId="35E38850"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 xml:space="preserve">Baseline (2023): 247 (3% women) </w:t>
            </w:r>
          </w:p>
          <w:p w14:paraId="74F1359C" w14:textId="77777777" w:rsidR="003A1E03" w:rsidRPr="0046747E" w:rsidRDefault="003A1E03" w:rsidP="00422D51">
            <w:pPr>
              <w:jc w:val="both"/>
              <w:rPr>
                <w:color w:val="000000"/>
                <w:sz w:val="18"/>
                <w:szCs w:val="18"/>
                <w:lang w:val="en-GB" w:eastAsia="fr-CI"/>
              </w:rPr>
            </w:pPr>
            <w:r w:rsidRPr="0046747E">
              <w:rPr>
                <w:color w:val="000000"/>
                <w:sz w:val="18"/>
                <w:szCs w:val="18"/>
                <w:lang w:val="en-GB" w:eastAsia="fr-CI"/>
              </w:rPr>
              <w:t xml:space="preserve">Target (2026): 1000 (30% women)  </w:t>
            </w:r>
          </w:p>
          <w:p w14:paraId="64A285A0" w14:textId="5553979E" w:rsidR="003A1E03" w:rsidRPr="0046747E" w:rsidRDefault="003A1E03" w:rsidP="00422D51">
            <w:pPr>
              <w:jc w:val="both"/>
              <w:rPr>
                <w:color w:val="000000"/>
                <w:sz w:val="18"/>
                <w:szCs w:val="18"/>
                <w:lang w:val="en-GB" w:eastAsia="fr-CI"/>
              </w:rPr>
            </w:pPr>
            <w:r w:rsidRPr="0046747E">
              <w:rPr>
                <w:color w:val="000000"/>
                <w:sz w:val="18"/>
                <w:szCs w:val="18"/>
                <w:lang w:val="en-GB" w:eastAsia="fr-CI"/>
              </w:rPr>
              <w:t xml:space="preserve">Source: FNS </w:t>
            </w:r>
            <w:r w:rsidR="00844A20" w:rsidRPr="0046747E">
              <w:rPr>
                <w:color w:val="000000"/>
                <w:sz w:val="18"/>
                <w:szCs w:val="18"/>
                <w:lang w:val="en-GB" w:eastAsia="fr-CI"/>
              </w:rPr>
              <w:t>r</w:t>
            </w:r>
            <w:r w:rsidRPr="0046747E">
              <w:rPr>
                <w:color w:val="000000"/>
                <w:sz w:val="18"/>
                <w:szCs w:val="18"/>
                <w:lang w:val="en-GB" w:eastAsia="fr-CI"/>
              </w:rPr>
              <w:t>eport</w:t>
            </w:r>
          </w:p>
          <w:p w14:paraId="49ED30F4" w14:textId="77777777" w:rsidR="003A1E03" w:rsidRPr="0046747E" w:rsidRDefault="003A1E03" w:rsidP="00422D51">
            <w:pPr>
              <w:rPr>
                <w:color w:val="000000"/>
                <w:sz w:val="18"/>
                <w:szCs w:val="18"/>
                <w:lang w:val="en-GB" w:eastAsia="fr-CI"/>
              </w:rPr>
            </w:pPr>
            <w:r w:rsidRPr="0046747E">
              <w:rPr>
                <w:color w:val="000000"/>
                <w:sz w:val="18"/>
                <w:szCs w:val="18"/>
                <w:lang w:val="en-GB" w:eastAsia="fr-CI"/>
              </w:rPr>
              <w:t>Frequency: Annual</w:t>
            </w:r>
          </w:p>
          <w:p w14:paraId="2B7BD4B6" w14:textId="77777777" w:rsidR="003A1E03" w:rsidRPr="0046747E" w:rsidRDefault="003A1E03" w:rsidP="00422D51">
            <w:pPr>
              <w:rPr>
                <w:color w:val="000000"/>
                <w:sz w:val="18"/>
                <w:szCs w:val="18"/>
                <w:lang w:val="en-GB" w:eastAsia="fr-CI"/>
              </w:rPr>
            </w:pPr>
          </w:p>
        </w:tc>
        <w:tc>
          <w:tcPr>
            <w:tcW w:w="3745" w:type="dxa"/>
            <w:vMerge/>
            <w:shd w:val="clear" w:color="auto" w:fill="auto"/>
          </w:tcPr>
          <w:p w14:paraId="489C1C50" w14:textId="77777777" w:rsidR="003A1E03" w:rsidRPr="0046747E" w:rsidRDefault="003A1E03" w:rsidP="00422D51">
            <w:pPr>
              <w:rPr>
                <w:color w:val="000000"/>
                <w:sz w:val="18"/>
                <w:szCs w:val="18"/>
                <w:lang w:val="en-GB" w:eastAsia="fr-CI"/>
              </w:rPr>
            </w:pPr>
          </w:p>
        </w:tc>
        <w:tc>
          <w:tcPr>
            <w:tcW w:w="1341" w:type="dxa"/>
            <w:vMerge/>
            <w:shd w:val="clear" w:color="auto" w:fill="auto"/>
          </w:tcPr>
          <w:p w14:paraId="27F70CDE" w14:textId="77777777" w:rsidR="003A1E03" w:rsidRPr="0046747E" w:rsidRDefault="003A1E03" w:rsidP="00422D51">
            <w:pPr>
              <w:rPr>
                <w:b/>
                <w:bCs/>
                <w:color w:val="000000"/>
                <w:sz w:val="18"/>
                <w:szCs w:val="18"/>
                <w:lang w:val="en-GB" w:eastAsia="fr-CI"/>
              </w:rPr>
            </w:pPr>
          </w:p>
        </w:tc>
      </w:tr>
    </w:tbl>
    <w:p w14:paraId="0BD862B5" w14:textId="77777777" w:rsidR="003A1E03" w:rsidRPr="0046747E" w:rsidRDefault="003A1E03" w:rsidP="003A1E03">
      <w:pPr>
        <w:rPr>
          <w:lang w:val="en-GB"/>
        </w:rPr>
      </w:pPr>
      <w:r w:rsidRPr="0046747E">
        <w:rPr>
          <w:lang w:val="en-GB"/>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872"/>
        <w:gridCol w:w="2878"/>
        <w:gridCol w:w="3137"/>
        <w:gridCol w:w="2696"/>
        <w:gridCol w:w="2090"/>
      </w:tblGrid>
      <w:tr w:rsidR="003A1E03" w:rsidRPr="0046747E" w14:paraId="4D18D559" w14:textId="77777777" w:rsidTr="00422D51">
        <w:trPr>
          <w:trHeight w:val="25"/>
        </w:trPr>
        <w:tc>
          <w:tcPr>
            <w:tcW w:w="0" w:type="auto"/>
            <w:gridSpan w:val="5"/>
            <w:shd w:val="clear" w:color="auto" w:fill="DBE5F1" w:themeFill="accent1" w:themeFillTint="33"/>
            <w:tcMar>
              <w:top w:w="72" w:type="dxa"/>
              <w:left w:w="144" w:type="dxa"/>
              <w:bottom w:w="72" w:type="dxa"/>
              <w:right w:w="144" w:type="dxa"/>
            </w:tcMar>
          </w:tcPr>
          <w:p w14:paraId="074F6D15" w14:textId="4195AEED" w:rsidR="003A1E03" w:rsidRPr="0046747E" w:rsidRDefault="003A1E03" w:rsidP="00422D51">
            <w:pPr>
              <w:jc w:val="both"/>
              <w:rPr>
                <w:b/>
                <w:bCs/>
                <w:sz w:val="18"/>
                <w:szCs w:val="18"/>
                <w:lang w:val="en-GB"/>
              </w:rPr>
            </w:pPr>
            <w:r w:rsidRPr="0046747E">
              <w:rPr>
                <w:b/>
                <w:bCs/>
                <w:color w:val="000000"/>
                <w:sz w:val="18"/>
                <w:szCs w:val="18"/>
                <w:lang w:val="en-GB"/>
              </w:rPr>
              <w:lastRenderedPageBreak/>
              <w:t xml:space="preserve">NATIONAL PRIORITY OR GOAL: </w:t>
            </w:r>
            <w:r w:rsidRPr="0046747E">
              <w:rPr>
                <w:sz w:val="18"/>
                <w:szCs w:val="18"/>
                <w:lang w:val="en-GB"/>
              </w:rPr>
              <w:t>Ax</w:t>
            </w:r>
            <w:r w:rsidR="00844A20" w:rsidRPr="0046747E">
              <w:rPr>
                <w:sz w:val="18"/>
                <w:szCs w:val="18"/>
                <w:lang w:val="en-GB"/>
              </w:rPr>
              <w:t>i</w:t>
            </w:r>
            <w:r w:rsidRPr="0046747E">
              <w:rPr>
                <w:sz w:val="18"/>
                <w:szCs w:val="18"/>
                <w:lang w:val="en-GB"/>
              </w:rPr>
              <w:t>s</w:t>
            </w:r>
            <w:r w:rsidRPr="0046747E">
              <w:rPr>
                <w:b/>
                <w:bCs/>
                <w:sz w:val="18"/>
                <w:szCs w:val="18"/>
                <w:lang w:val="en-GB"/>
              </w:rPr>
              <w:t xml:space="preserve"> </w:t>
            </w:r>
            <w:r w:rsidRPr="0046747E">
              <w:rPr>
                <w:sz w:val="18"/>
                <w:szCs w:val="18"/>
                <w:lang w:val="en-GB"/>
              </w:rPr>
              <w:t>III of Vision 2030,</w:t>
            </w:r>
            <w:r w:rsidR="00844A20" w:rsidRPr="0046747E">
              <w:rPr>
                <w:sz w:val="18"/>
                <w:szCs w:val="18"/>
                <w:lang w:val="en-GB"/>
              </w:rPr>
              <w:t xml:space="preserve"> which is</w:t>
            </w:r>
            <w:r w:rsidRPr="0046747E">
              <w:rPr>
                <w:sz w:val="18"/>
                <w:szCs w:val="18"/>
                <w:lang w:val="en-GB"/>
              </w:rPr>
              <w:t xml:space="preserve"> aimed </w:t>
            </w:r>
            <w:r w:rsidR="00844A20" w:rsidRPr="0046747E">
              <w:rPr>
                <w:sz w:val="18"/>
                <w:szCs w:val="18"/>
                <w:lang w:val="en-GB"/>
              </w:rPr>
              <w:t>developing</w:t>
            </w:r>
            <w:r w:rsidRPr="0046747E">
              <w:rPr>
                <w:sz w:val="18"/>
                <w:szCs w:val="18"/>
                <w:lang w:val="en-GB"/>
              </w:rPr>
              <w:t xml:space="preserve"> a diversified and competitive economy.</w:t>
            </w:r>
          </w:p>
          <w:p w14:paraId="0D18825E" w14:textId="26649D02" w:rsidR="003A1E03" w:rsidRPr="0046747E" w:rsidRDefault="003A1E03" w:rsidP="00422D51">
            <w:pPr>
              <w:jc w:val="both"/>
              <w:rPr>
                <w:b/>
                <w:bCs/>
                <w:sz w:val="18"/>
                <w:szCs w:val="18"/>
                <w:lang w:val="en-GB"/>
              </w:rPr>
            </w:pPr>
            <w:r w:rsidRPr="0046747E">
              <w:rPr>
                <w:b/>
                <w:bCs/>
                <w:sz w:val="18"/>
                <w:szCs w:val="18"/>
                <w:lang w:val="en-GB"/>
              </w:rPr>
              <w:t xml:space="preserve">Regional frameworks: </w:t>
            </w:r>
            <w:r w:rsidRPr="0046747E">
              <w:rPr>
                <w:sz w:val="18"/>
                <w:szCs w:val="18"/>
                <w:lang w:val="en-GB"/>
              </w:rPr>
              <w:t>Objectives 1, 6, 11 and 13 of Agenda 2063</w:t>
            </w:r>
            <w:r w:rsidR="00844A20" w:rsidRPr="0046747E">
              <w:rPr>
                <w:sz w:val="18"/>
                <w:szCs w:val="18"/>
                <w:lang w:val="en-GB"/>
              </w:rPr>
              <w:t>, and</w:t>
            </w:r>
            <w:r w:rsidRPr="0046747E">
              <w:rPr>
                <w:sz w:val="18"/>
                <w:szCs w:val="18"/>
                <w:lang w:val="en-GB"/>
              </w:rPr>
              <w:t xml:space="preserve"> Pillar III "resilience" of SINUS 2043</w:t>
            </w:r>
          </w:p>
          <w:p w14:paraId="004E0B6C" w14:textId="3A2BD3E6" w:rsidR="003A1E03" w:rsidRPr="0046747E" w:rsidRDefault="003A1E03" w:rsidP="00422D51">
            <w:pPr>
              <w:jc w:val="both"/>
              <w:rPr>
                <w:color w:val="000000"/>
                <w:sz w:val="18"/>
                <w:szCs w:val="18"/>
                <w:lang w:val="en-GB"/>
              </w:rPr>
            </w:pPr>
            <w:r w:rsidRPr="0046747E">
              <w:rPr>
                <w:b/>
                <w:bCs/>
                <w:sz w:val="18"/>
                <w:szCs w:val="18"/>
                <w:lang w:val="en-GB"/>
              </w:rPr>
              <w:t xml:space="preserve">SDGs and SDG targets: </w:t>
            </w:r>
            <w:r w:rsidRPr="0046747E">
              <w:rPr>
                <w:sz w:val="18"/>
                <w:szCs w:val="18"/>
                <w:lang w:val="en-GB"/>
              </w:rPr>
              <w:t>SDG 1, 2, 5,</w:t>
            </w:r>
            <w:r w:rsidR="00844A20" w:rsidRPr="0046747E">
              <w:rPr>
                <w:sz w:val="18"/>
                <w:szCs w:val="18"/>
                <w:lang w:val="en-GB"/>
              </w:rPr>
              <w:t xml:space="preserve"> </w:t>
            </w:r>
            <w:r w:rsidRPr="0046747E">
              <w:rPr>
                <w:sz w:val="18"/>
                <w:szCs w:val="18"/>
                <w:lang w:val="en-GB"/>
              </w:rPr>
              <w:t>7,</w:t>
            </w:r>
            <w:r w:rsidR="00844A20" w:rsidRPr="0046747E">
              <w:rPr>
                <w:sz w:val="18"/>
                <w:szCs w:val="18"/>
                <w:lang w:val="en-GB"/>
              </w:rPr>
              <w:t xml:space="preserve"> </w:t>
            </w:r>
            <w:r w:rsidRPr="0046747E">
              <w:rPr>
                <w:sz w:val="18"/>
                <w:szCs w:val="18"/>
                <w:lang w:val="en-GB"/>
              </w:rPr>
              <w:t>8, 9,</w:t>
            </w:r>
            <w:r w:rsidR="00844A20" w:rsidRPr="0046747E">
              <w:rPr>
                <w:sz w:val="18"/>
                <w:szCs w:val="18"/>
                <w:lang w:val="en-GB"/>
              </w:rPr>
              <w:t xml:space="preserve"> </w:t>
            </w:r>
            <w:r w:rsidRPr="0046747E">
              <w:rPr>
                <w:sz w:val="18"/>
                <w:szCs w:val="18"/>
                <w:lang w:val="en-GB"/>
              </w:rPr>
              <w:t>13,</w:t>
            </w:r>
            <w:r w:rsidR="00844A20" w:rsidRPr="0046747E">
              <w:rPr>
                <w:sz w:val="18"/>
                <w:szCs w:val="18"/>
                <w:lang w:val="en-GB"/>
              </w:rPr>
              <w:t xml:space="preserve"> </w:t>
            </w:r>
            <w:r w:rsidRPr="0046747E">
              <w:rPr>
                <w:sz w:val="18"/>
                <w:szCs w:val="18"/>
                <w:lang w:val="en-GB"/>
              </w:rPr>
              <w:t>16, 17</w:t>
            </w:r>
          </w:p>
        </w:tc>
      </w:tr>
      <w:tr w:rsidR="003A1E03" w:rsidRPr="0046747E" w14:paraId="1E68F134" w14:textId="77777777" w:rsidTr="00422D51">
        <w:trPr>
          <w:trHeight w:val="124"/>
        </w:trPr>
        <w:tc>
          <w:tcPr>
            <w:tcW w:w="0" w:type="auto"/>
            <w:gridSpan w:val="5"/>
            <w:shd w:val="clear" w:color="auto" w:fill="DBE5F1" w:themeFill="accent1" w:themeFillTint="33"/>
            <w:tcMar>
              <w:top w:w="72" w:type="dxa"/>
              <w:left w:w="144" w:type="dxa"/>
              <w:bottom w:w="72" w:type="dxa"/>
              <w:right w:w="144" w:type="dxa"/>
            </w:tcMar>
          </w:tcPr>
          <w:p w14:paraId="4CBD8A21" w14:textId="77777777" w:rsidR="003A1E03" w:rsidRPr="0046747E" w:rsidRDefault="003A1E03" w:rsidP="00422D51">
            <w:pPr>
              <w:jc w:val="both"/>
              <w:rPr>
                <w:b/>
                <w:bCs/>
                <w:sz w:val="18"/>
                <w:szCs w:val="18"/>
                <w:lang w:val="en-GB"/>
              </w:rPr>
            </w:pPr>
            <w:r w:rsidRPr="0046747E">
              <w:rPr>
                <w:b/>
                <w:bCs/>
                <w:color w:val="000000"/>
                <w:sz w:val="18"/>
                <w:szCs w:val="18"/>
                <w:lang w:val="en-GB"/>
              </w:rPr>
              <w:t>COOPERATION FRAMEWORK OUTCOME INVOLVING UNDP #4:</w:t>
            </w:r>
            <w:r w:rsidRPr="0046747E">
              <w:rPr>
                <w:color w:val="000000"/>
                <w:sz w:val="18"/>
                <w:szCs w:val="18"/>
                <w:lang w:val="en-GB"/>
              </w:rPr>
              <w:t xml:space="preserve"> By 2026, state actors and the private sector improve the effectiveness of policies and strategies for sustained, inclusive, diversified growth that creates jobs and economic opportunities, especially for youth and women. </w:t>
            </w:r>
          </w:p>
        </w:tc>
      </w:tr>
      <w:tr w:rsidR="003A1E03" w:rsidRPr="0046747E" w14:paraId="25596969" w14:textId="77777777" w:rsidTr="00422D51">
        <w:trPr>
          <w:trHeight w:val="124"/>
        </w:trPr>
        <w:tc>
          <w:tcPr>
            <w:tcW w:w="0" w:type="auto"/>
            <w:gridSpan w:val="5"/>
            <w:shd w:val="clear" w:color="auto" w:fill="DBE5F1" w:themeFill="accent1" w:themeFillTint="33"/>
            <w:tcMar>
              <w:top w:w="72" w:type="dxa"/>
              <w:left w:w="144" w:type="dxa"/>
              <w:bottom w:w="72" w:type="dxa"/>
              <w:right w:w="144" w:type="dxa"/>
            </w:tcMar>
          </w:tcPr>
          <w:p w14:paraId="3AFA09DE" w14:textId="7CE81736" w:rsidR="003A1E03" w:rsidRPr="0046747E" w:rsidRDefault="003A1E03" w:rsidP="00422D51">
            <w:pPr>
              <w:rPr>
                <w:b/>
                <w:bCs/>
                <w:color w:val="000000"/>
                <w:sz w:val="18"/>
                <w:szCs w:val="18"/>
                <w:lang w:val="en-GB"/>
              </w:rPr>
            </w:pPr>
            <w:r w:rsidRPr="0046747E">
              <w:rPr>
                <w:b/>
                <w:bCs/>
                <w:color w:val="000000"/>
                <w:sz w:val="18"/>
                <w:szCs w:val="18"/>
                <w:lang w:val="en-GB"/>
              </w:rPr>
              <w:t xml:space="preserve">RELATED STRATEGIC PLAN OUTCOME: </w:t>
            </w:r>
            <w:r w:rsidRPr="0046747E">
              <w:rPr>
                <w:sz w:val="18"/>
                <w:szCs w:val="18"/>
                <w:lang w:val="en-GB"/>
              </w:rPr>
              <w:t>Structural transformation accelerated, particularly green, inclusive and digital transitions</w:t>
            </w:r>
            <w:r w:rsidR="00844A20" w:rsidRPr="0046747E">
              <w:rPr>
                <w:sz w:val="18"/>
                <w:szCs w:val="18"/>
                <w:lang w:val="en-GB"/>
              </w:rPr>
              <w:t>.</w:t>
            </w:r>
          </w:p>
        </w:tc>
      </w:tr>
      <w:tr w:rsidR="003A1E03" w:rsidRPr="0046747E" w14:paraId="6D4F4695" w14:textId="77777777" w:rsidTr="00422D51">
        <w:trPr>
          <w:trHeight w:val="322"/>
        </w:trPr>
        <w:tc>
          <w:tcPr>
            <w:tcW w:w="2889" w:type="dxa"/>
            <w:shd w:val="clear" w:color="auto" w:fill="DBE5F1" w:themeFill="accent1" w:themeFillTint="33"/>
            <w:tcMar>
              <w:top w:w="72" w:type="dxa"/>
              <w:left w:w="144" w:type="dxa"/>
              <w:bottom w:w="72" w:type="dxa"/>
              <w:right w:w="144" w:type="dxa"/>
            </w:tcMar>
            <w:vAlign w:val="center"/>
          </w:tcPr>
          <w:p w14:paraId="722D99DD" w14:textId="77777777" w:rsidR="003A1E03" w:rsidRPr="0046747E" w:rsidRDefault="003A1E03" w:rsidP="00422D51">
            <w:pPr>
              <w:jc w:val="center"/>
              <w:rPr>
                <w:color w:val="000000"/>
                <w:sz w:val="18"/>
                <w:szCs w:val="18"/>
                <w:lang w:val="en-GB"/>
              </w:rPr>
            </w:pPr>
            <w:r w:rsidRPr="0046747E">
              <w:rPr>
                <w:b/>
                <w:bCs/>
                <w:color w:val="000000"/>
                <w:sz w:val="18"/>
                <w:szCs w:val="18"/>
                <w:lang w:val="en-GB"/>
              </w:rPr>
              <w:t>COOPERATION FRAMEWORK OUTCOME INDICATOR(S), BASELINES, TARGET(S)</w:t>
            </w:r>
          </w:p>
        </w:tc>
        <w:tc>
          <w:tcPr>
            <w:tcW w:w="2811" w:type="dxa"/>
            <w:shd w:val="clear" w:color="auto" w:fill="DBE5F1" w:themeFill="accent1" w:themeFillTint="33"/>
            <w:vAlign w:val="center"/>
          </w:tcPr>
          <w:p w14:paraId="5A74A061" w14:textId="77777777" w:rsidR="003A1E03" w:rsidRPr="0046747E" w:rsidRDefault="003A1E03" w:rsidP="00422D51">
            <w:pPr>
              <w:jc w:val="center"/>
              <w:rPr>
                <w:b/>
                <w:color w:val="000000"/>
                <w:sz w:val="18"/>
                <w:szCs w:val="18"/>
                <w:lang w:val="en-GB"/>
              </w:rPr>
            </w:pPr>
            <w:r w:rsidRPr="0046747E">
              <w:rPr>
                <w:b/>
                <w:color w:val="000000"/>
                <w:sz w:val="18"/>
                <w:szCs w:val="18"/>
                <w:lang w:val="en-GB"/>
              </w:rPr>
              <w:t>DATA SOURCE AND FREQUENCY OF DATA COLLECTION, AND RESPONSIBILITIES</w:t>
            </w:r>
          </w:p>
        </w:tc>
        <w:tc>
          <w:tcPr>
            <w:tcW w:w="3267" w:type="dxa"/>
            <w:shd w:val="clear" w:color="auto" w:fill="DBE5F1" w:themeFill="accent1" w:themeFillTint="33"/>
            <w:tcMar>
              <w:top w:w="72" w:type="dxa"/>
              <w:left w:w="144" w:type="dxa"/>
              <w:bottom w:w="72" w:type="dxa"/>
              <w:right w:w="144" w:type="dxa"/>
            </w:tcMar>
            <w:vAlign w:val="center"/>
          </w:tcPr>
          <w:p w14:paraId="4739950F" w14:textId="77777777" w:rsidR="003A1E03" w:rsidRPr="0046747E" w:rsidRDefault="003A1E03" w:rsidP="00422D51">
            <w:pPr>
              <w:jc w:val="center"/>
              <w:rPr>
                <w:color w:val="000000"/>
                <w:sz w:val="18"/>
                <w:szCs w:val="18"/>
                <w:lang w:val="en-GB"/>
              </w:rPr>
            </w:pPr>
            <w:r w:rsidRPr="0046747E">
              <w:rPr>
                <w:b/>
                <w:bCs/>
                <w:color w:val="000000"/>
                <w:sz w:val="18"/>
                <w:szCs w:val="18"/>
                <w:lang w:val="en-GB"/>
              </w:rPr>
              <w:t xml:space="preserve">INDICATIVE COUNTRY PROGRAMME OUTPUTS </w:t>
            </w:r>
          </w:p>
        </w:tc>
        <w:tc>
          <w:tcPr>
            <w:tcW w:w="2688" w:type="dxa"/>
            <w:shd w:val="clear" w:color="auto" w:fill="DBE5F1" w:themeFill="accent1" w:themeFillTint="33"/>
            <w:vAlign w:val="center"/>
          </w:tcPr>
          <w:p w14:paraId="071848E7" w14:textId="77777777" w:rsidR="003A1E03" w:rsidRPr="0046747E" w:rsidRDefault="003A1E03" w:rsidP="00422D51">
            <w:pPr>
              <w:jc w:val="center"/>
              <w:rPr>
                <w:b/>
                <w:bCs/>
                <w:color w:val="000000"/>
                <w:sz w:val="18"/>
                <w:szCs w:val="18"/>
                <w:lang w:val="en-GB"/>
              </w:rPr>
            </w:pPr>
            <w:r w:rsidRPr="0046747E">
              <w:rPr>
                <w:b/>
                <w:bCs/>
                <w:color w:val="000000"/>
                <w:sz w:val="18"/>
                <w:szCs w:val="18"/>
                <w:lang w:val="en-GB"/>
              </w:rPr>
              <w:t>MAJOR PARTNERS / PARTNERSHIPS</w:t>
            </w:r>
          </w:p>
          <w:p w14:paraId="49B18156" w14:textId="77777777" w:rsidR="003A1E03" w:rsidRPr="0046747E" w:rsidRDefault="003A1E03" w:rsidP="00422D51">
            <w:pPr>
              <w:jc w:val="center"/>
              <w:rPr>
                <w:b/>
                <w:bCs/>
                <w:color w:val="000000"/>
                <w:sz w:val="18"/>
                <w:szCs w:val="18"/>
                <w:lang w:val="en-GB"/>
              </w:rPr>
            </w:pPr>
            <w:r w:rsidRPr="0046747E">
              <w:rPr>
                <w:b/>
                <w:bCs/>
                <w:color w:val="000000"/>
                <w:sz w:val="18"/>
                <w:szCs w:val="18"/>
                <w:lang w:val="en-GB"/>
              </w:rPr>
              <w:t>FRAMEWORKS</w:t>
            </w:r>
            <w:r w:rsidRPr="0046747E">
              <w:rPr>
                <w:rStyle w:val="FootnoteReference"/>
                <w:b/>
                <w:bCs/>
                <w:color w:val="000000"/>
                <w:sz w:val="18"/>
                <w:szCs w:val="18"/>
                <w:lang w:val="en-GB"/>
              </w:rPr>
              <w:footnoteReference w:id="13"/>
            </w:r>
          </w:p>
        </w:tc>
        <w:tc>
          <w:tcPr>
            <w:tcW w:w="2018" w:type="dxa"/>
            <w:shd w:val="clear" w:color="auto" w:fill="DBE5F1" w:themeFill="accent1" w:themeFillTint="33"/>
            <w:tcMar>
              <w:top w:w="15" w:type="dxa"/>
              <w:left w:w="108" w:type="dxa"/>
              <w:bottom w:w="0" w:type="dxa"/>
              <w:right w:w="108" w:type="dxa"/>
            </w:tcMar>
            <w:vAlign w:val="center"/>
          </w:tcPr>
          <w:p w14:paraId="39BB9BA8" w14:textId="77777777" w:rsidR="003A1E03" w:rsidRPr="0046747E" w:rsidRDefault="003A1E03" w:rsidP="00422D51">
            <w:pPr>
              <w:jc w:val="center"/>
              <w:rPr>
                <w:color w:val="0000FF"/>
                <w:sz w:val="18"/>
                <w:szCs w:val="18"/>
                <w:lang w:val="en-GB"/>
              </w:rPr>
            </w:pPr>
            <w:r w:rsidRPr="0046747E">
              <w:rPr>
                <w:b/>
                <w:bCs/>
                <w:color w:val="000000"/>
                <w:sz w:val="18"/>
                <w:szCs w:val="18"/>
                <w:lang w:val="en-GB"/>
              </w:rPr>
              <w:t>ESTIMATED COST BY OUTCOME (US$)</w:t>
            </w:r>
          </w:p>
        </w:tc>
      </w:tr>
      <w:tr w:rsidR="003A1E03" w:rsidRPr="0046747E" w14:paraId="403CF5E4" w14:textId="77777777" w:rsidTr="00422D51">
        <w:trPr>
          <w:trHeight w:val="548"/>
        </w:trPr>
        <w:tc>
          <w:tcPr>
            <w:tcW w:w="2889" w:type="dxa"/>
            <w:vMerge w:val="restart"/>
            <w:tcMar>
              <w:top w:w="72" w:type="dxa"/>
              <w:left w:w="144" w:type="dxa"/>
              <w:bottom w:w="72" w:type="dxa"/>
              <w:right w:w="144" w:type="dxa"/>
            </w:tcMar>
          </w:tcPr>
          <w:p w14:paraId="1553B812" w14:textId="77777777" w:rsidR="003A1E03" w:rsidRPr="0046747E" w:rsidRDefault="003A1E03" w:rsidP="00422D51">
            <w:pPr>
              <w:contextualSpacing/>
              <w:rPr>
                <w:sz w:val="18"/>
                <w:szCs w:val="18"/>
                <w:lang w:val="en-GB"/>
              </w:rPr>
            </w:pPr>
            <w:r w:rsidRPr="0046747E">
              <w:rPr>
                <w:sz w:val="18"/>
                <w:szCs w:val="18"/>
                <w:lang w:val="en-GB"/>
              </w:rPr>
              <w:t xml:space="preserve">2.1. Annual growth rate of real GDP per capita: </w:t>
            </w:r>
          </w:p>
          <w:p w14:paraId="47C93A6B" w14:textId="77777777" w:rsidR="003A1E03" w:rsidRPr="0046747E" w:rsidRDefault="003A1E03" w:rsidP="00422D51">
            <w:pPr>
              <w:contextualSpacing/>
              <w:rPr>
                <w:sz w:val="18"/>
                <w:szCs w:val="18"/>
                <w:lang w:val="en-GB"/>
              </w:rPr>
            </w:pPr>
            <w:r w:rsidRPr="0046747E">
              <w:rPr>
                <w:sz w:val="18"/>
                <w:szCs w:val="18"/>
                <w:lang w:val="en-GB"/>
              </w:rPr>
              <w:t>Baseline 2023: 1.48%</w:t>
            </w:r>
          </w:p>
          <w:p w14:paraId="0DD2F756" w14:textId="77777777" w:rsidR="003A1E03" w:rsidRPr="0046747E" w:rsidRDefault="003A1E03" w:rsidP="00422D51">
            <w:pPr>
              <w:contextualSpacing/>
              <w:jc w:val="both"/>
              <w:rPr>
                <w:sz w:val="18"/>
                <w:szCs w:val="18"/>
                <w:lang w:val="en-GB"/>
              </w:rPr>
            </w:pPr>
            <w:r w:rsidRPr="0046747E">
              <w:rPr>
                <w:sz w:val="18"/>
                <w:szCs w:val="18"/>
                <w:lang w:val="en-GB"/>
              </w:rPr>
              <w:t>Target 2026: 2%</w:t>
            </w:r>
          </w:p>
          <w:p w14:paraId="71675743" w14:textId="77777777" w:rsidR="003A1E03" w:rsidRPr="0046747E" w:rsidRDefault="003A1E03" w:rsidP="00422D51">
            <w:pPr>
              <w:spacing w:before="60"/>
              <w:jc w:val="both"/>
              <w:rPr>
                <w:sz w:val="18"/>
                <w:szCs w:val="18"/>
                <w:lang w:val="en-GB"/>
              </w:rPr>
            </w:pPr>
          </w:p>
          <w:p w14:paraId="248B87F3" w14:textId="77777777" w:rsidR="003A1E03" w:rsidRPr="0046747E" w:rsidRDefault="003A1E03" w:rsidP="00422D51">
            <w:pPr>
              <w:spacing w:before="120"/>
              <w:jc w:val="both"/>
              <w:rPr>
                <w:sz w:val="18"/>
                <w:szCs w:val="18"/>
                <w:lang w:val="en-GB"/>
              </w:rPr>
            </w:pPr>
            <w:r w:rsidRPr="0046747E">
              <w:rPr>
                <w:sz w:val="18"/>
                <w:szCs w:val="18"/>
                <w:lang w:val="en-GB"/>
              </w:rPr>
              <w:t xml:space="preserve">2.2. Proportion of adults (15 years of age or older) with an account with a bank or other financial institution or using mobile money services. </w:t>
            </w:r>
          </w:p>
          <w:p w14:paraId="17EB2A41" w14:textId="260A8455" w:rsidR="003A1E03" w:rsidRPr="0046747E" w:rsidRDefault="003A1E03" w:rsidP="000013A7">
            <w:pPr>
              <w:spacing w:before="120"/>
              <w:rPr>
                <w:sz w:val="18"/>
                <w:szCs w:val="18"/>
                <w:lang w:val="en-GB"/>
              </w:rPr>
            </w:pPr>
            <w:r w:rsidRPr="0046747E">
              <w:rPr>
                <w:sz w:val="18"/>
                <w:szCs w:val="18"/>
                <w:lang w:val="en-GB"/>
              </w:rPr>
              <w:t>Baseline 2022: 21,76% (Women :14</w:t>
            </w:r>
            <w:r w:rsidR="00844A20" w:rsidRPr="0046747E">
              <w:rPr>
                <w:sz w:val="18"/>
                <w:szCs w:val="18"/>
                <w:lang w:val="en-GB"/>
              </w:rPr>
              <w:t>.</w:t>
            </w:r>
            <w:r w:rsidRPr="0046747E">
              <w:rPr>
                <w:sz w:val="18"/>
                <w:szCs w:val="18"/>
                <w:lang w:val="en-GB"/>
              </w:rPr>
              <w:t>85%; Men: 29</w:t>
            </w:r>
            <w:r w:rsidR="00844A20" w:rsidRPr="0046747E">
              <w:rPr>
                <w:sz w:val="18"/>
                <w:szCs w:val="18"/>
                <w:lang w:val="en-GB"/>
              </w:rPr>
              <w:t>.</w:t>
            </w:r>
            <w:r w:rsidRPr="0046747E">
              <w:rPr>
                <w:sz w:val="18"/>
                <w:szCs w:val="18"/>
                <w:lang w:val="en-GB"/>
              </w:rPr>
              <w:t>03%)</w:t>
            </w:r>
          </w:p>
          <w:p w14:paraId="33C0C333" w14:textId="669EB21E" w:rsidR="003A1E03" w:rsidRPr="0046747E" w:rsidRDefault="003A1E03" w:rsidP="00422D51">
            <w:pPr>
              <w:rPr>
                <w:sz w:val="18"/>
                <w:szCs w:val="18"/>
                <w:lang w:val="en-GB"/>
              </w:rPr>
            </w:pPr>
            <w:r w:rsidRPr="0046747E">
              <w:rPr>
                <w:sz w:val="18"/>
                <w:szCs w:val="18"/>
                <w:lang w:val="en-GB"/>
              </w:rPr>
              <w:t xml:space="preserve">Target 2026: 25% </w:t>
            </w:r>
            <w:r w:rsidR="00844A20" w:rsidRPr="0046747E">
              <w:rPr>
                <w:sz w:val="18"/>
                <w:szCs w:val="18"/>
                <w:lang w:val="en-GB"/>
              </w:rPr>
              <w:t>(</w:t>
            </w:r>
            <w:r w:rsidRPr="0046747E">
              <w:rPr>
                <w:sz w:val="18"/>
                <w:szCs w:val="18"/>
                <w:lang w:val="en-GB"/>
              </w:rPr>
              <w:t xml:space="preserve">women: 20% </w:t>
            </w:r>
            <w:r w:rsidR="00844A20" w:rsidRPr="0046747E">
              <w:rPr>
                <w:sz w:val="18"/>
                <w:szCs w:val="18"/>
                <w:lang w:val="en-GB"/>
              </w:rPr>
              <w:t>m</w:t>
            </w:r>
            <w:r w:rsidRPr="0046747E">
              <w:rPr>
                <w:sz w:val="18"/>
                <w:szCs w:val="18"/>
                <w:lang w:val="en-GB"/>
              </w:rPr>
              <w:t>en: 35</w:t>
            </w:r>
            <w:r w:rsidR="007B6631" w:rsidRPr="0046747E">
              <w:rPr>
                <w:sz w:val="18"/>
                <w:szCs w:val="18"/>
                <w:lang w:val="en-GB"/>
              </w:rPr>
              <w:t>%)</w:t>
            </w:r>
            <w:r w:rsidRPr="0046747E">
              <w:rPr>
                <w:sz w:val="18"/>
                <w:szCs w:val="18"/>
                <w:lang w:val="en-GB"/>
              </w:rPr>
              <w:t xml:space="preserve">; </w:t>
            </w:r>
          </w:p>
          <w:p w14:paraId="050D4F3A" w14:textId="77777777" w:rsidR="003A1E03" w:rsidRPr="0046747E" w:rsidRDefault="003A1E03" w:rsidP="00422D51">
            <w:pPr>
              <w:rPr>
                <w:sz w:val="18"/>
                <w:szCs w:val="18"/>
                <w:lang w:val="en-GB"/>
              </w:rPr>
            </w:pPr>
          </w:p>
          <w:p w14:paraId="6AA5136C" w14:textId="77777777" w:rsidR="003A1E03" w:rsidRPr="0046747E" w:rsidRDefault="003A1E03" w:rsidP="00422D51">
            <w:pPr>
              <w:rPr>
                <w:rStyle w:val="ui-provider"/>
                <w:sz w:val="18"/>
                <w:szCs w:val="18"/>
                <w:lang w:val="en-GB"/>
              </w:rPr>
            </w:pPr>
          </w:p>
          <w:p w14:paraId="59E70EA5" w14:textId="77777777" w:rsidR="003A1E03" w:rsidRPr="0046747E" w:rsidRDefault="003A1E03" w:rsidP="00422D51">
            <w:pPr>
              <w:contextualSpacing/>
              <w:rPr>
                <w:sz w:val="18"/>
                <w:szCs w:val="18"/>
                <w:lang w:val="en-GB"/>
              </w:rPr>
            </w:pPr>
            <w:r w:rsidRPr="0046747E">
              <w:rPr>
                <w:rStyle w:val="ui-provider"/>
                <w:sz w:val="18"/>
                <w:szCs w:val="18"/>
                <w:lang w:val="en-GB"/>
              </w:rPr>
              <w:t xml:space="preserve">2.3. </w:t>
            </w:r>
            <w:r w:rsidRPr="0046747E">
              <w:rPr>
                <w:sz w:val="18"/>
                <w:szCs w:val="18"/>
                <w:lang w:val="en-GB"/>
              </w:rPr>
              <w:t xml:space="preserve">Financial Inclusion rate </w:t>
            </w:r>
          </w:p>
          <w:p w14:paraId="1029A5D0" w14:textId="77777777" w:rsidR="003A1E03" w:rsidRPr="0046747E" w:rsidRDefault="003A1E03" w:rsidP="00422D51">
            <w:pPr>
              <w:contextualSpacing/>
              <w:rPr>
                <w:sz w:val="18"/>
                <w:szCs w:val="18"/>
                <w:lang w:val="en-GB"/>
              </w:rPr>
            </w:pPr>
            <w:r w:rsidRPr="0046747E">
              <w:rPr>
                <w:sz w:val="18"/>
                <w:szCs w:val="18"/>
                <w:lang w:val="en-GB"/>
              </w:rPr>
              <w:t>Baseline 2023: 4%</w:t>
            </w:r>
          </w:p>
          <w:p w14:paraId="28CAD62F" w14:textId="77777777" w:rsidR="003A1E03" w:rsidRPr="0046747E" w:rsidRDefault="003A1E03" w:rsidP="00422D51">
            <w:pPr>
              <w:contextualSpacing/>
              <w:rPr>
                <w:sz w:val="18"/>
                <w:szCs w:val="18"/>
                <w:lang w:val="en-GB"/>
              </w:rPr>
            </w:pPr>
            <w:r w:rsidRPr="0046747E">
              <w:rPr>
                <w:sz w:val="18"/>
                <w:szCs w:val="18"/>
                <w:lang w:val="en-GB"/>
              </w:rPr>
              <w:t>Target 2026: 6%</w:t>
            </w:r>
          </w:p>
          <w:p w14:paraId="088796B4" w14:textId="77777777" w:rsidR="003A1E03" w:rsidRPr="0046747E" w:rsidRDefault="003A1E03" w:rsidP="00422D51">
            <w:pPr>
              <w:contextualSpacing/>
              <w:rPr>
                <w:bCs/>
                <w:color w:val="000000"/>
                <w:sz w:val="18"/>
                <w:szCs w:val="18"/>
                <w:lang w:val="en-GB"/>
              </w:rPr>
            </w:pPr>
          </w:p>
        </w:tc>
        <w:tc>
          <w:tcPr>
            <w:tcW w:w="2811" w:type="dxa"/>
            <w:vMerge w:val="restart"/>
          </w:tcPr>
          <w:p w14:paraId="54AD31C2" w14:textId="123B6847" w:rsidR="003A1E03" w:rsidRPr="0046747E" w:rsidRDefault="003A1E03" w:rsidP="00422D51">
            <w:pPr>
              <w:rPr>
                <w:b/>
                <w:bCs/>
                <w:sz w:val="18"/>
                <w:szCs w:val="18"/>
                <w:lang w:val="en-GB"/>
              </w:rPr>
            </w:pPr>
            <w:r w:rsidRPr="0046747E">
              <w:rPr>
                <w:b/>
                <w:bCs/>
                <w:sz w:val="18"/>
                <w:szCs w:val="18"/>
                <w:lang w:val="en-GB"/>
              </w:rPr>
              <w:t>Source</w:t>
            </w:r>
            <w:r w:rsidRPr="0046747E">
              <w:rPr>
                <w:sz w:val="18"/>
                <w:szCs w:val="18"/>
                <w:lang w:val="en-GB"/>
              </w:rPr>
              <w:t>: National Institute for Statistics, Economic, Demographic, Studies (</w:t>
            </w:r>
            <w:r w:rsidR="007B6631" w:rsidRPr="0046747E">
              <w:rPr>
                <w:sz w:val="18"/>
                <w:szCs w:val="18"/>
                <w:lang w:val="en-GB"/>
              </w:rPr>
              <w:t>INSEED) (</w:t>
            </w:r>
            <w:r w:rsidRPr="0046747E">
              <w:rPr>
                <w:sz w:val="18"/>
                <w:szCs w:val="18"/>
                <w:lang w:val="en-GB"/>
              </w:rPr>
              <w:t>2.1. and 2.2.)</w:t>
            </w:r>
          </w:p>
          <w:p w14:paraId="135ACC6D" w14:textId="77777777" w:rsidR="003A1E03" w:rsidRPr="0046747E" w:rsidRDefault="003A1E03" w:rsidP="00422D51">
            <w:pPr>
              <w:rPr>
                <w:b/>
                <w:bCs/>
                <w:sz w:val="18"/>
                <w:szCs w:val="18"/>
                <w:lang w:val="en-GB"/>
              </w:rPr>
            </w:pPr>
            <w:r w:rsidRPr="0046747E">
              <w:rPr>
                <w:b/>
                <w:bCs/>
                <w:sz w:val="18"/>
                <w:szCs w:val="18"/>
                <w:lang w:val="en-GB"/>
              </w:rPr>
              <w:t>Frequency</w:t>
            </w:r>
            <w:r w:rsidRPr="0046747E">
              <w:rPr>
                <w:sz w:val="18"/>
                <w:szCs w:val="18"/>
                <w:lang w:val="en-GB"/>
              </w:rPr>
              <w:t>:</w:t>
            </w:r>
            <w:r w:rsidRPr="0046747E">
              <w:rPr>
                <w:b/>
                <w:bCs/>
                <w:sz w:val="18"/>
                <w:szCs w:val="18"/>
                <w:lang w:val="en-GB"/>
              </w:rPr>
              <w:t xml:space="preserve"> </w:t>
            </w:r>
            <w:r w:rsidRPr="0046747E">
              <w:rPr>
                <w:sz w:val="18"/>
                <w:szCs w:val="18"/>
                <w:lang w:val="en-GB"/>
              </w:rPr>
              <w:t>Annual (2.1. and 2.2.)</w:t>
            </w:r>
          </w:p>
          <w:p w14:paraId="1D61291F" w14:textId="19BF4AFB" w:rsidR="003A1E03" w:rsidRPr="0046747E" w:rsidRDefault="00D243E3" w:rsidP="00422D51">
            <w:pPr>
              <w:rPr>
                <w:b/>
                <w:bCs/>
                <w:sz w:val="18"/>
                <w:szCs w:val="18"/>
                <w:lang w:val="en-GB"/>
              </w:rPr>
            </w:pPr>
            <w:r w:rsidRPr="0046747E">
              <w:rPr>
                <w:b/>
                <w:bCs/>
                <w:sz w:val="18"/>
                <w:szCs w:val="18"/>
                <w:lang w:val="en-GB"/>
              </w:rPr>
              <w:t xml:space="preserve">Responsible: </w:t>
            </w:r>
            <w:r w:rsidRPr="0046747E">
              <w:rPr>
                <w:sz w:val="18"/>
                <w:szCs w:val="18"/>
                <w:lang w:val="en-GB"/>
              </w:rPr>
              <w:t>INSEED</w:t>
            </w:r>
          </w:p>
          <w:p w14:paraId="33735497" w14:textId="77777777" w:rsidR="003A1E03" w:rsidRPr="0046747E" w:rsidRDefault="003A1E03" w:rsidP="00422D51">
            <w:pPr>
              <w:rPr>
                <w:b/>
                <w:bCs/>
                <w:sz w:val="18"/>
                <w:szCs w:val="18"/>
                <w:lang w:val="en-GB"/>
              </w:rPr>
            </w:pPr>
          </w:p>
          <w:p w14:paraId="6A8105E3" w14:textId="77777777" w:rsidR="003A1E03" w:rsidRPr="0046747E" w:rsidRDefault="003A1E03" w:rsidP="00422D51">
            <w:pPr>
              <w:rPr>
                <w:b/>
                <w:bCs/>
                <w:sz w:val="18"/>
                <w:szCs w:val="18"/>
                <w:lang w:val="en-GB"/>
              </w:rPr>
            </w:pPr>
          </w:p>
          <w:p w14:paraId="72CBB7EB" w14:textId="77777777" w:rsidR="003A1E03" w:rsidRPr="0046747E" w:rsidRDefault="003A1E03" w:rsidP="00422D51">
            <w:pPr>
              <w:rPr>
                <w:b/>
                <w:bCs/>
                <w:sz w:val="18"/>
                <w:szCs w:val="18"/>
                <w:lang w:val="en-GB"/>
              </w:rPr>
            </w:pPr>
          </w:p>
          <w:p w14:paraId="0C5BA624" w14:textId="77777777" w:rsidR="003A1E03" w:rsidRPr="0046747E" w:rsidRDefault="003A1E03" w:rsidP="00422D51">
            <w:pPr>
              <w:rPr>
                <w:color w:val="000000"/>
                <w:sz w:val="18"/>
                <w:szCs w:val="18"/>
                <w:lang w:val="en-GB"/>
              </w:rPr>
            </w:pPr>
          </w:p>
          <w:p w14:paraId="3301589E" w14:textId="77777777" w:rsidR="003A1E03" w:rsidRPr="0046747E" w:rsidRDefault="003A1E03" w:rsidP="00422D51">
            <w:pPr>
              <w:rPr>
                <w:color w:val="000000"/>
                <w:sz w:val="18"/>
                <w:szCs w:val="18"/>
                <w:lang w:val="en-GB"/>
              </w:rPr>
            </w:pPr>
          </w:p>
          <w:p w14:paraId="55B17F50" w14:textId="77777777" w:rsidR="003A1E03" w:rsidRPr="0046747E" w:rsidRDefault="003A1E03" w:rsidP="00422D51">
            <w:pPr>
              <w:rPr>
                <w:color w:val="000000"/>
                <w:sz w:val="18"/>
                <w:szCs w:val="18"/>
                <w:lang w:val="en-GB"/>
              </w:rPr>
            </w:pPr>
          </w:p>
          <w:p w14:paraId="156DF8B5" w14:textId="77777777" w:rsidR="003A1E03" w:rsidRPr="0046747E" w:rsidRDefault="003A1E03" w:rsidP="00422D51">
            <w:pPr>
              <w:rPr>
                <w:color w:val="000000"/>
                <w:sz w:val="18"/>
                <w:szCs w:val="18"/>
                <w:lang w:val="en-GB"/>
              </w:rPr>
            </w:pPr>
          </w:p>
          <w:p w14:paraId="36EAE6A9" w14:textId="77777777" w:rsidR="003A1E03" w:rsidRPr="0046747E" w:rsidRDefault="003A1E03" w:rsidP="00422D51">
            <w:pPr>
              <w:rPr>
                <w:color w:val="000000"/>
                <w:sz w:val="18"/>
                <w:szCs w:val="18"/>
                <w:lang w:val="en-GB"/>
              </w:rPr>
            </w:pPr>
          </w:p>
          <w:p w14:paraId="6C9FAFFE" w14:textId="77777777" w:rsidR="003A1E03" w:rsidRPr="0046747E" w:rsidRDefault="003A1E03" w:rsidP="00422D51">
            <w:pPr>
              <w:rPr>
                <w:color w:val="000000"/>
                <w:sz w:val="18"/>
                <w:szCs w:val="18"/>
                <w:lang w:val="en-GB"/>
              </w:rPr>
            </w:pPr>
          </w:p>
          <w:p w14:paraId="452F91DE" w14:textId="77777777" w:rsidR="003A1E03" w:rsidRPr="0046747E" w:rsidRDefault="003A1E03" w:rsidP="00422D51">
            <w:pPr>
              <w:rPr>
                <w:color w:val="000000"/>
                <w:sz w:val="18"/>
                <w:szCs w:val="18"/>
                <w:lang w:val="en-GB"/>
              </w:rPr>
            </w:pPr>
          </w:p>
          <w:p w14:paraId="4CFBCF62" w14:textId="79062DB6" w:rsidR="003A1E03" w:rsidRPr="0046747E" w:rsidRDefault="003A1E03" w:rsidP="00422D51">
            <w:pPr>
              <w:rPr>
                <w:color w:val="000000"/>
                <w:sz w:val="18"/>
                <w:szCs w:val="18"/>
                <w:lang w:val="en-GB"/>
              </w:rPr>
            </w:pPr>
          </w:p>
          <w:p w14:paraId="7D148817" w14:textId="77777777" w:rsidR="001C33B0" w:rsidRPr="0046747E" w:rsidRDefault="001C33B0" w:rsidP="00422D51">
            <w:pPr>
              <w:rPr>
                <w:color w:val="000000"/>
                <w:sz w:val="18"/>
                <w:szCs w:val="18"/>
                <w:lang w:val="en-GB"/>
              </w:rPr>
            </w:pPr>
          </w:p>
          <w:p w14:paraId="734FC55B" w14:textId="77777777" w:rsidR="003A1E03" w:rsidRPr="0046747E" w:rsidRDefault="003A1E03" w:rsidP="00422D51">
            <w:pPr>
              <w:rPr>
                <w:color w:val="000000"/>
                <w:sz w:val="18"/>
                <w:szCs w:val="18"/>
                <w:lang w:val="en-GB"/>
              </w:rPr>
            </w:pPr>
            <w:r w:rsidRPr="0046747E">
              <w:rPr>
                <w:b/>
                <w:bCs/>
                <w:color w:val="000000"/>
                <w:sz w:val="18"/>
                <w:szCs w:val="18"/>
                <w:lang w:val="en-GB"/>
              </w:rPr>
              <w:t>Source</w:t>
            </w:r>
            <w:r w:rsidRPr="0046747E">
              <w:rPr>
                <w:color w:val="000000"/>
                <w:sz w:val="18"/>
                <w:szCs w:val="18"/>
                <w:lang w:val="en-GB"/>
              </w:rPr>
              <w:t xml:space="preserve">: World Bank </w:t>
            </w:r>
          </w:p>
          <w:p w14:paraId="7A00255B" w14:textId="77777777" w:rsidR="00D243E3" w:rsidRPr="0046747E" w:rsidRDefault="003A1E03" w:rsidP="00422D51">
            <w:pPr>
              <w:rPr>
                <w:color w:val="000000"/>
                <w:sz w:val="18"/>
                <w:szCs w:val="18"/>
                <w:lang w:val="en-GB"/>
              </w:rPr>
            </w:pPr>
            <w:r w:rsidRPr="0046747E">
              <w:rPr>
                <w:b/>
                <w:bCs/>
                <w:color w:val="000000"/>
                <w:sz w:val="18"/>
                <w:szCs w:val="18"/>
                <w:lang w:val="en-GB"/>
              </w:rPr>
              <w:t>Frequency</w:t>
            </w:r>
            <w:r w:rsidRPr="0046747E">
              <w:rPr>
                <w:color w:val="000000"/>
                <w:sz w:val="18"/>
                <w:szCs w:val="18"/>
                <w:lang w:val="en-GB"/>
              </w:rPr>
              <w:t>: Annual</w:t>
            </w:r>
          </w:p>
          <w:p w14:paraId="56531D55" w14:textId="591276B9" w:rsidR="003A1E03" w:rsidRPr="0046747E" w:rsidRDefault="00D243E3" w:rsidP="00422D51">
            <w:pPr>
              <w:rPr>
                <w:color w:val="000000"/>
                <w:sz w:val="18"/>
                <w:szCs w:val="18"/>
                <w:lang w:val="en-GB"/>
              </w:rPr>
            </w:pPr>
            <w:r w:rsidRPr="0046747E">
              <w:rPr>
                <w:color w:val="000000"/>
                <w:sz w:val="18"/>
                <w:szCs w:val="18"/>
                <w:lang w:val="en-GB"/>
              </w:rPr>
              <w:t>Responsible: World Bank</w:t>
            </w:r>
          </w:p>
          <w:p w14:paraId="4D9927A9" w14:textId="77777777" w:rsidR="003A1E03" w:rsidRPr="0046747E" w:rsidRDefault="003A1E03" w:rsidP="00422D51">
            <w:pPr>
              <w:rPr>
                <w:color w:val="000000"/>
                <w:sz w:val="18"/>
                <w:szCs w:val="18"/>
                <w:lang w:val="en-GB"/>
              </w:rPr>
            </w:pPr>
          </w:p>
        </w:tc>
        <w:tc>
          <w:tcPr>
            <w:tcW w:w="3267" w:type="dxa"/>
            <w:tcMar>
              <w:top w:w="72" w:type="dxa"/>
              <w:left w:w="144" w:type="dxa"/>
              <w:bottom w:w="72" w:type="dxa"/>
              <w:right w:w="144" w:type="dxa"/>
            </w:tcMar>
          </w:tcPr>
          <w:p w14:paraId="079359D0" w14:textId="26620770" w:rsidR="003A1E03" w:rsidRPr="0046747E" w:rsidRDefault="003A1E03" w:rsidP="00422D51">
            <w:pPr>
              <w:pStyle w:val="Default"/>
              <w:jc w:val="both"/>
              <w:rPr>
                <w:b/>
                <w:bCs/>
                <w:sz w:val="18"/>
                <w:szCs w:val="18"/>
              </w:rPr>
            </w:pPr>
            <w:r w:rsidRPr="0046747E">
              <w:rPr>
                <w:b/>
                <w:bCs/>
                <w:sz w:val="18"/>
                <w:szCs w:val="18"/>
              </w:rPr>
              <w:t xml:space="preserve">Output 2.1 </w:t>
            </w:r>
            <w:r w:rsidRPr="0046747E">
              <w:rPr>
                <w:sz w:val="18"/>
                <w:szCs w:val="18"/>
              </w:rPr>
              <w:t xml:space="preserve"> </w:t>
            </w:r>
            <w:r w:rsidRPr="0046747E">
              <w:rPr>
                <w:b/>
                <w:bCs/>
                <w:sz w:val="18"/>
                <w:szCs w:val="18"/>
              </w:rPr>
              <w:t xml:space="preserve"> Economic governance institutions strengthened to lead the national and local development agenda</w:t>
            </w:r>
            <w:r w:rsidR="00844A20" w:rsidRPr="0046747E">
              <w:rPr>
                <w:b/>
                <w:bCs/>
                <w:sz w:val="18"/>
                <w:szCs w:val="18"/>
              </w:rPr>
              <w:t>.</w:t>
            </w:r>
          </w:p>
          <w:p w14:paraId="3AE924C1" w14:textId="77777777" w:rsidR="003A1E03" w:rsidRPr="0046747E" w:rsidRDefault="003A1E03" w:rsidP="00422D51">
            <w:pPr>
              <w:rPr>
                <w:b/>
                <w:bCs/>
                <w:sz w:val="18"/>
                <w:szCs w:val="18"/>
                <w:lang w:val="en-GB"/>
              </w:rPr>
            </w:pPr>
          </w:p>
          <w:p w14:paraId="1D33CFB1" w14:textId="4AFEF7D6" w:rsidR="003A1E03" w:rsidRPr="0046747E" w:rsidRDefault="003A1E03" w:rsidP="00422D51">
            <w:pPr>
              <w:pStyle w:val="CommentText"/>
              <w:jc w:val="both"/>
              <w:rPr>
                <w:sz w:val="18"/>
                <w:szCs w:val="18"/>
                <w:lang w:val="en-GB"/>
              </w:rPr>
            </w:pPr>
            <w:r w:rsidRPr="0046747E">
              <w:rPr>
                <w:sz w:val="18"/>
                <w:szCs w:val="18"/>
                <w:lang w:val="en-GB"/>
              </w:rPr>
              <w:t>2.1.1.  Number of actions taken to integrate/align the NDP and national budget with international frameworks</w:t>
            </w:r>
            <w:r w:rsidR="00844A20" w:rsidRPr="0046747E">
              <w:rPr>
                <w:sz w:val="18"/>
                <w:szCs w:val="18"/>
                <w:lang w:val="en-GB"/>
              </w:rPr>
              <w:t>.</w:t>
            </w:r>
          </w:p>
          <w:p w14:paraId="67B36907" w14:textId="77777777" w:rsidR="003A1E03" w:rsidRPr="0046747E" w:rsidRDefault="003A1E03" w:rsidP="00422D51">
            <w:pPr>
              <w:pStyle w:val="CommentText"/>
              <w:jc w:val="both"/>
              <w:rPr>
                <w:sz w:val="18"/>
                <w:szCs w:val="18"/>
                <w:lang w:val="en-GB"/>
              </w:rPr>
            </w:pPr>
            <w:r w:rsidRPr="0046747E">
              <w:rPr>
                <w:sz w:val="18"/>
                <w:szCs w:val="18"/>
                <w:lang w:val="en-GB"/>
              </w:rPr>
              <w:t xml:space="preserve">Baseline (2023): 6 </w:t>
            </w:r>
          </w:p>
          <w:p w14:paraId="68D1266E" w14:textId="77777777" w:rsidR="003A1E03" w:rsidRPr="0046747E" w:rsidRDefault="003A1E03" w:rsidP="00422D51">
            <w:pPr>
              <w:pStyle w:val="CommentText"/>
              <w:jc w:val="both"/>
              <w:rPr>
                <w:sz w:val="18"/>
                <w:szCs w:val="18"/>
                <w:lang w:val="en-GB"/>
              </w:rPr>
            </w:pPr>
            <w:r w:rsidRPr="0046747E">
              <w:rPr>
                <w:sz w:val="18"/>
                <w:szCs w:val="18"/>
                <w:lang w:val="en-GB"/>
              </w:rPr>
              <w:t>Target (2026): 17</w:t>
            </w:r>
          </w:p>
          <w:p w14:paraId="3ABC3196" w14:textId="77777777" w:rsidR="003A1E03" w:rsidRPr="0046747E" w:rsidRDefault="003A1E03" w:rsidP="00422D51">
            <w:pPr>
              <w:pStyle w:val="CommentText"/>
              <w:jc w:val="both"/>
              <w:rPr>
                <w:sz w:val="18"/>
                <w:szCs w:val="18"/>
                <w:lang w:val="en-GB"/>
              </w:rPr>
            </w:pPr>
            <w:r w:rsidRPr="0046747E">
              <w:rPr>
                <w:sz w:val="18"/>
                <w:szCs w:val="18"/>
                <w:lang w:val="en-GB"/>
              </w:rPr>
              <w:t xml:space="preserve">Source: </w:t>
            </w:r>
            <w:r w:rsidRPr="0046747E">
              <w:rPr>
                <w:color w:val="000000"/>
                <w:sz w:val="18"/>
                <w:szCs w:val="18"/>
                <w:lang w:val="en-GB"/>
              </w:rPr>
              <w:t>Ministry of Economic Prospective and International Partnerships</w:t>
            </w:r>
          </w:p>
          <w:p w14:paraId="60C72959" w14:textId="77777777" w:rsidR="003A1E03" w:rsidRPr="0046747E" w:rsidRDefault="003A1E03" w:rsidP="00422D51">
            <w:pPr>
              <w:pStyle w:val="CommentText"/>
              <w:jc w:val="both"/>
              <w:rPr>
                <w:sz w:val="18"/>
                <w:szCs w:val="18"/>
                <w:lang w:val="en-GB"/>
              </w:rPr>
            </w:pPr>
            <w:r w:rsidRPr="0046747E">
              <w:rPr>
                <w:sz w:val="18"/>
                <w:szCs w:val="18"/>
                <w:lang w:val="en-GB"/>
              </w:rPr>
              <w:t>Frequency: Annual</w:t>
            </w:r>
          </w:p>
          <w:p w14:paraId="538A1DB6" w14:textId="77777777" w:rsidR="003A1E03" w:rsidRPr="0046747E" w:rsidRDefault="003A1E03" w:rsidP="00422D51">
            <w:pPr>
              <w:pStyle w:val="CommentText"/>
              <w:jc w:val="both"/>
              <w:rPr>
                <w:sz w:val="18"/>
                <w:szCs w:val="18"/>
                <w:lang w:val="en-GB"/>
              </w:rPr>
            </w:pPr>
          </w:p>
          <w:p w14:paraId="74A2BBE9" w14:textId="313F2FDF" w:rsidR="003A1E03" w:rsidRPr="0046747E" w:rsidRDefault="003A1E03" w:rsidP="00422D51">
            <w:pPr>
              <w:pStyle w:val="CommentText"/>
              <w:jc w:val="both"/>
              <w:rPr>
                <w:sz w:val="18"/>
                <w:szCs w:val="18"/>
                <w:lang w:val="en-GB"/>
              </w:rPr>
            </w:pPr>
            <w:r w:rsidRPr="0046747E">
              <w:rPr>
                <w:sz w:val="18"/>
                <w:szCs w:val="18"/>
                <w:lang w:val="en-GB"/>
              </w:rPr>
              <w:t>2.1.2. Number of studies, innovation results and relevant data and data management systems established to guide design, monitor and implementation of NDP</w:t>
            </w:r>
            <w:r w:rsidR="00844A20" w:rsidRPr="0046747E">
              <w:rPr>
                <w:sz w:val="18"/>
                <w:szCs w:val="18"/>
                <w:lang w:val="en-GB"/>
              </w:rPr>
              <w:t>.</w:t>
            </w:r>
          </w:p>
          <w:p w14:paraId="220FCFF5" w14:textId="77777777" w:rsidR="003A1E03" w:rsidRPr="0046747E" w:rsidRDefault="003A1E03" w:rsidP="00422D51">
            <w:pPr>
              <w:pStyle w:val="CommentText"/>
              <w:jc w:val="both"/>
              <w:rPr>
                <w:sz w:val="18"/>
                <w:szCs w:val="18"/>
                <w:lang w:val="en-GB"/>
              </w:rPr>
            </w:pPr>
            <w:r w:rsidRPr="0046747E">
              <w:rPr>
                <w:sz w:val="18"/>
                <w:szCs w:val="18"/>
                <w:lang w:val="en-GB"/>
              </w:rPr>
              <w:t xml:space="preserve">Baseline (2023): 1 </w:t>
            </w:r>
          </w:p>
          <w:p w14:paraId="53A9BCA6" w14:textId="77777777" w:rsidR="003A1E03" w:rsidRPr="0046747E" w:rsidRDefault="003A1E03" w:rsidP="00422D51">
            <w:pPr>
              <w:pStyle w:val="CommentText"/>
              <w:jc w:val="both"/>
              <w:rPr>
                <w:sz w:val="18"/>
                <w:szCs w:val="18"/>
                <w:lang w:val="en-GB"/>
              </w:rPr>
            </w:pPr>
            <w:r w:rsidRPr="0046747E">
              <w:rPr>
                <w:sz w:val="18"/>
                <w:szCs w:val="18"/>
                <w:lang w:val="en-GB"/>
              </w:rPr>
              <w:t>Target (2026): 3</w:t>
            </w:r>
          </w:p>
          <w:p w14:paraId="31B7138F" w14:textId="77777777" w:rsidR="003A1E03" w:rsidRPr="0046747E" w:rsidRDefault="003A1E03" w:rsidP="00422D51">
            <w:pPr>
              <w:pStyle w:val="CommentText"/>
              <w:jc w:val="both"/>
              <w:rPr>
                <w:sz w:val="18"/>
                <w:szCs w:val="18"/>
                <w:lang w:val="en-GB"/>
              </w:rPr>
            </w:pPr>
            <w:r w:rsidRPr="0046747E">
              <w:rPr>
                <w:sz w:val="18"/>
                <w:szCs w:val="18"/>
                <w:lang w:val="en-GB"/>
              </w:rPr>
              <w:t xml:space="preserve">Source: </w:t>
            </w:r>
            <w:r w:rsidRPr="0046747E">
              <w:rPr>
                <w:color w:val="000000"/>
                <w:sz w:val="18"/>
                <w:szCs w:val="18"/>
                <w:lang w:val="en-GB"/>
              </w:rPr>
              <w:t>Ministry of Economic Prospective and International Partnerships</w:t>
            </w:r>
          </w:p>
          <w:p w14:paraId="577613F6" w14:textId="77777777" w:rsidR="003A1E03" w:rsidRPr="0046747E" w:rsidRDefault="003A1E03" w:rsidP="00422D51">
            <w:pPr>
              <w:pStyle w:val="CommentText"/>
              <w:jc w:val="both"/>
              <w:rPr>
                <w:sz w:val="18"/>
                <w:szCs w:val="18"/>
                <w:lang w:val="en-GB"/>
              </w:rPr>
            </w:pPr>
            <w:r w:rsidRPr="0046747E">
              <w:rPr>
                <w:sz w:val="18"/>
                <w:szCs w:val="18"/>
                <w:lang w:val="en-GB"/>
              </w:rPr>
              <w:t xml:space="preserve">Frequency: Annual </w:t>
            </w:r>
          </w:p>
          <w:p w14:paraId="67E8BB5A" w14:textId="77777777" w:rsidR="003A1E03" w:rsidRPr="0046747E" w:rsidRDefault="003A1E03" w:rsidP="00422D51">
            <w:pPr>
              <w:pStyle w:val="CommentText"/>
              <w:jc w:val="both"/>
              <w:rPr>
                <w:b/>
                <w:bCs/>
                <w:sz w:val="18"/>
                <w:szCs w:val="18"/>
                <w:lang w:val="en-GB"/>
              </w:rPr>
            </w:pPr>
          </w:p>
          <w:p w14:paraId="6668569E" w14:textId="3A3D3DD8" w:rsidR="003A1E03" w:rsidRPr="0046747E" w:rsidRDefault="003A1E03" w:rsidP="00422D51">
            <w:pPr>
              <w:pStyle w:val="CommentText"/>
              <w:jc w:val="both"/>
              <w:rPr>
                <w:sz w:val="18"/>
                <w:szCs w:val="18"/>
                <w:lang w:val="en-GB"/>
              </w:rPr>
            </w:pPr>
            <w:r w:rsidRPr="0046747E">
              <w:rPr>
                <w:sz w:val="18"/>
                <w:szCs w:val="18"/>
                <w:lang w:val="en-GB"/>
              </w:rPr>
              <w:t>2.1.3. Amount (U</w:t>
            </w:r>
            <w:r w:rsidR="00A655C3" w:rsidRPr="0046747E">
              <w:rPr>
                <w:sz w:val="18"/>
                <w:szCs w:val="18"/>
                <w:lang w:val="en-GB"/>
              </w:rPr>
              <w:t xml:space="preserve">nited States </w:t>
            </w:r>
            <w:r w:rsidRPr="0046747E">
              <w:rPr>
                <w:sz w:val="18"/>
                <w:szCs w:val="18"/>
                <w:lang w:val="en-GB"/>
              </w:rPr>
              <w:t xml:space="preserve">dollars) of public and private finance leveraged for </w:t>
            </w:r>
            <w:r w:rsidRPr="0046747E">
              <w:rPr>
                <w:sz w:val="18"/>
                <w:szCs w:val="18"/>
                <w:lang w:val="en-GB"/>
              </w:rPr>
              <w:lastRenderedPageBreak/>
              <w:t>the SDGs at global level (</w:t>
            </w:r>
            <w:r w:rsidR="00765B64" w:rsidRPr="0046747E">
              <w:rPr>
                <w:sz w:val="18"/>
                <w:szCs w:val="18"/>
                <w:lang w:val="en-GB"/>
              </w:rPr>
              <w:t>g</w:t>
            </w:r>
            <w:r w:rsidRPr="0046747E">
              <w:rPr>
                <w:sz w:val="18"/>
                <w:szCs w:val="18"/>
                <w:lang w:val="en-GB"/>
              </w:rPr>
              <w:t>lobal capital markets, regional level (</w:t>
            </w:r>
            <w:r w:rsidR="00765B64" w:rsidRPr="0046747E">
              <w:rPr>
                <w:sz w:val="18"/>
                <w:szCs w:val="18"/>
                <w:lang w:val="en-GB"/>
              </w:rPr>
              <w:t>p</w:t>
            </w:r>
            <w:r w:rsidRPr="0046747E">
              <w:rPr>
                <w:sz w:val="18"/>
                <w:szCs w:val="18"/>
                <w:lang w:val="en-GB"/>
              </w:rPr>
              <w:t xml:space="preserve">ublic and </w:t>
            </w:r>
            <w:r w:rsidR="00765B64" w:rsidRPr="0046747E">
              <w:rPr>
                <w:sz w:val="18"/>
                <w:szCs w:val="18"/>
                <w:lang w:val="en-GB"/>
              </w:rPr>
              <w:t>p</w:t>
            </w:r>
            <w:r w:rsidRPr="0046747E">
              <w:rPr>
                <w:sz w:val="18"/>
                <w:szCs w:val="18"/>
                <w:lang w:val="en-GB"/>
              </w:rPr>
              <w:t>rivate) and national level (public and private)</w:t>
            </w:r>
            <w:r w:rsidR="00765B64" w:rsidRPr="0046747E">
              <w:rPr>
                <w:sz w:val="18"/>
                <w:szCs w:val="18"/>
                <w:lang w:val="en-GB"/>
              </w:rPr>
              <w:t>.</w:t>
            </w:r>
          </w:p>
          <w:p w14:paraId="4BCFCCF4" w14:textId="77777777" w:rsidR="003A1E03" w:rsidRPr="0046747E" w:rsidRDefault="003A1E03" w:rsidP="00422D51">
            <w:pPr>
              <w:pStyle w:val="Default"/>
              <w:jc w:val="both"/>
              <w:rPr>
                <w:sz w:val="18"/>
                <w:szCs w:val="18"/>
              </w:rPr>
            </w:pPr>
            <w:r w:rsidRPr="0046747E">
              <w:rPr>
                <w:sz w:val="18"/>
                <w:szCs w:val="18"/>
              </w:rPr>
              <w:t>Baseline (2023): 18,000,000</w:t>
            </w:r>
          </w:p>
          <w:p w14:paraId="7DF69982" w14:textId="77777777" w:rsidR="003A1E03" w:rsidRPr="0046747E" w:rsidRDefault="003A1E03" w:rsidP="00422D51">
            <w:pPr>
              <w:pStyle w:val="Default"/>
              <w:jc w:val="both"/>
              <w:rPr>
                <w:sz w:val="18"/>
                <w:szCs w:val="18"/>
              </w:rPr>
            </w:pPr>
            <w:r w:rsidRPr="0046747E">
              <w:rPr>
                <w:sz w:val="18"/>
                <w:szCs w:val="18"/>
              </w:rPr>
              <w:t>Target (2026): 50,000,000</w:t>
            </w:r>
          </w:p>
          <w:p w14:paraId="786C0D81" w14:textId="77777777" w:rsidR="003A1E03" w:rsidRPr="0046747E" w:rsidRDefault="003A1E03" w:rsidP="00422D51">
            <w:pPr>
              <w:jc w:val="both"/>
              <w:rPr>
                <w:sz w:val="18"/>
                <w:szCs w:val="18"/>
                <w:lang w:val="en-GB"/>
              </w:rPr>
            </w:pPr>
            <w:r w:rsidRPr="0046747E">
              <w:rPr>
                <w:sz w:val="18"/>
                <w:szCs w:val="18"/>
                <w:lang w:val="en-GB"/>
              </w:rPr>
              <w:t xml:space="preserve">Sources: </w:t>
            </w:r>
            <w:r w:rsidRPr="0046747E">
              <w:rPr>
                <w:color w:val="000000"/>
                <w:sz w:val="18"/>
                <w:szCs w:val="18"/>
                <w:lang w:val="en-GB"/>
              </w:rPr>
              <w:t>Ministry of Economic Prospective and International Partnerships</w:t>
            </w:r>
          </w:p>
          <w:p w14:paraId="644F02AD" w14:textId="77777777" w:rsidR="003A1E03" w:rsidRPr="0046747E" w:rsidRDefault="003A1E03" w:rsidP="00422D51">
            <w:pPr>
              <w:pStyle w:val="CommentText"/>
              <w:jc w:val="both"/>
              <w:rPr>
                <w:sz w:val="18"/>
                <w:szCs w:val="18"/>
                <w:lang w:val="en-GB"/>
              </w:rPr>
            </w:pPr>
            <w:r w:rsidRPr="0046747E">
              <w:rPr>
                <w:sz w:val="18"/>
                <w:szCs w:val="18"/>
                <w:lang w:val="en-GB"/>
              </w:rPr>
              <w:t>Frequency: Annual</w:t>
            </w:r>
          </w:p>
          <w:p w14:paraId="46268794" w14:textId="77777777" w:rsidR="003A1E03" w:rsidRPr="0046747E" w:rsidRDefault="003A1E03" w:rsidP="00422D51">
            <w:pPr>
              <w:pStyle w:val="CommentText"/>
              <w:jc w:val="both"/>
              <w:rPr>
                <w:sz w:val="18"/>
                <w:szCs w:val="18"/>
                <w:lang w:val="en-GB"/>
              </w:rPr>
            </w:pPr>
          </w:p>
          <w:p w14:paraId="4F2C25B6" w14:textId="4AF15AD1" w:rsidR="003A1E03" w:rsidRPr="0046747E" w:rsidRDefault="003A1E03" w:rsidP="00422D51">
            <w:pPr>
              <w:pStyle w:val="CommentText"/>
              <w:jc w:val="both"/>
              <w:rPr>
                <w:sz w:val="18"/>
                <w:szCs w:val="18"/>
                <w:lang w:val="en-GB"/>
              </w:rPr>
            </w:pPr>
            <w:r w:rsidRPr="0046747E">
              <w:rPr>
                <w:sz w:val="18"/>
                <w:szCs w:val="18"/>
                <w:lang w:val="en-GB"/>
              </w:rPr>
              <w:t xml:space="preserve">2.1.4. </w:t>
            </w:r>
            <w:r w:rsidRPr="0046747E">
              <w:rPr>
                <w:rStyle w:val="ui-provider"/>
                <w:sz w:val="18"/>
                <w:szCs w:val="18"/>
                <w:lang w:val="en-GB"/>
              </w:rPr>
              <w:t>Number of measures in place to improve the effectiveness, transparency and accountability of development financing and domestic resource mobilization</w:t>
            </w:r>
            <w:r w:rsidR="00765B64" w:rsidRPr="0046747E">
              <w:rPr>
                <w:rStyle w:val="ui-provider"/>
                <w:sz w:val="18"/>
                <w:szCs w:val="18"/>
                <w:lang w:val="en-GB"/>
              </w:rPr>
              <w:t>.</w:t>
            </w:r>
            <w:r w:rsidRPr="0046747E" w:rsidDel="00AC6191">
              <w:rPr>
                <w:sz w:val="18"/>
                <w:szCs w:val="18"/>
                <w:lang w:val="en-GB"/>
              </w:rPr>
              <w:t xml:space="preserve"> </w:t>
            </w:r>
          </w:p>
          <w:p w14:paraId="6BAF9500" w14:textId="77777777" w:rsidR="003A1E03" w:rsidRPr="0046747E" w:rsidRDefault="003A1E03" w:rsidP="00422D51">
            <w:pPr>
              <w:pStyle w:val="Default"/>
              <w:jc w:val="both"/>
              <w:rPr>
                <w:sz w:val="18"/>
                <w:szCs w:val="18"/>
              </w:rPr>
            </w:pPr>
            <w:r w:rsidRPr="0046747E">
              <w:rPr>
                <w:sz w:val="18"/>
                <w:szCs w:val="18"/>
              </w:rPr>
              <w:t>Baseline (2023): 4</w:t>
            </w:r>
          </w:p>
          <w:p w14:paraId="49F411B1" w14:textId="1DA8D09D" w:rsidR="003A1E03" w:rsidRPr="0046747E" w:rsidRDefault="003A1E03" w:rsidP="00422D51">
            <w:pPr>
              <w:pStyle w:val="Default"/>
              <w:jc w:val="both"/>
              <w:rPr>
                <w:sz w:val="18"/>
                <w:szCs w:val="18"/>
              </w:rPr>
            </w:pPr>
            <w:r w:rsidRPr="0046747E">
              <w:rPr>
                <w:sz w:val="18"/>
                <w:szCs w:val="18"/>
              </w:rPr>
              <w:t>Target (2026):</w:t>
            </w:r>
            <w:r w:rsidR="00765B64" w:rsidRPr="0046747E">
              <w:rPr>
                <w:sz w:val="18"/>
                <w:szCs w:val="18"/>
              </w:rPr>
              <w:t xml:space="preserve"> </w:t>
            </w:r>
            <w:r w:rsidRPr="0046747E">
              <w:rPr>
                <w:sz w:val="18"/>
                <w:szCs w:val="18"/>
              </w:rPr>
              <w:t xml:space="preserve">12 </w:t>
            </w:r>
          </w:p>
          <w:p w14:paraId="33579456" w14:textId="77777777" w:rsidR="003A1E03" w:rsidRPr="0046747E" w:rsidRDefault="003A1E03" w:rsidP="00422D51">
            <w:pPr>
              <w:jc w:val="both"/>
              <w:rPr>
                <w:sz w:val="18"/>
                <w:szCs w:val="18"/>
                <w:lang w:val="en-GB"/>
              </w:rPr>
            </w:pPr>
            <w:r w:rsidRPr="0046747E">
              <w:rPr>
                <w:sz w:val="18"/>
                <w:szCs w:val="18"/>
                <w:lang w:val="en-GB"/>
              </w:rPr>
              <w:t xml:space="preserve">Sources: </w:t>
            </w:r>
            <w:r w:rsidRPr="0046747E">
              <w:rPr>
                <w:color w:val="000000"/>
                <w:sz w:val="18"/>
                <w:szCs w:val="18"/>
                <w:lang w:val="en-GB"/>
              </w:rPr>
              <w:t>Ministry of Economic Prospective and International Partnerships</w:t>
            </w:r>
          </w:p>
          <w:p w14:paraId="41E26356" w14:textId="77777777" w:rsidR="003A1E03" w:rsidRPr="0046747E" w:rsidRDefault="003A1E03" w:rsidP="00422D51">
            <w:pPr>
              <w:pStyle w:val="CommentText"/>
              <w:jc w:val="both"/>
              <w:rPr>
                <w:sz w:val="18"/>
                <w:szCs w:val="18"/>
                <w:lang w:val="en-GB"/>
              </w:rPr>
            </w:pPr>
            <w:r w:rsidRPr="0046747E">
              <w:rPr>
                <w:sz w:val="18"/>
                <w:szCs w:val="18"/>
                <w:lang w:val="en-GB"/>
              </w:rPr>
              <w:t>Frequency: Annual</w:t>
            </w:r>
          </w:p>
          <w:p w14:paraId="2509A7A5" w14:textId="77777777" w:rsidR="003A1E03" w:rsidRPr="0046747E" w:rsidRDefault="003A1E03" w:rsidP="00422D51">
            <w:pPr>
              <w:jc w:val="both"/>
              <w:rPr>
                <w:b/>
                <w:bCs/>
                <w:sz w:val="18"/>
                <w:szCs w:val="18"/>
                <w:lang w:val="en-GB"/>
              </w:rPr>
            </w:pPr>
          </w:p>
          <w:p w14:paraId="7E7130C4" w14:textId="29195242" w:rsidR="003A1E03" w:rsidRPr="0046747E" w:rsidRDefault="003A1E03" w:rsidP="00422D51">
            <w:pPr>
              <w:jc w:val="both"/>
              <w:rPr>
                <w:b/>
                <w:bCs/>
                <w:sz w:val="18"/>
                <w:szCs w:val="18"/>
                <w:lang w:val="en-GB"/>
              </w:rPr>
            </w:pPr>
            <w:r w:rsidRPr="0046747E">
              <w:rPr>
                <w:b/>
                <w:bCs/>
                <w:sz w:val="18"/>
                <w:szCs w:val="18"/>
                <w:lang w:val="en-GB"/>
              </w:rPr>
              <w:t>Output 2.2: Access to basic services and financial and non-financial assets and services improved to support productive capacities for sustainable livelihoods and jobs at local level</w:t>
            </w:r>
            <w:r w:rsidR="00765B64" w:rsidRPr="0046747E">
              <w:rPr>
                <w:b/>
                <w:bCs/>
                <w:sz w:val="18"/>
                <w:szCs w:val="18"/>
                <w:lang w:val="en-GB"/>
              </w:rPr>
              <w:t>.</w:t>
            </w:r>
          </w:p>
          <w:p w14:paraId="5768C883" w14:textId="12531C06" w:rsidR="003A1E03" w:rsidRPr="0046747E" w:rsidRDefault="003A1E03" w:rsidP="00422D51">
            <w:pPr>
              <w:spacing w:before="120"/>
              <w:jc w:val="both"/>
              <w:rPr>
                <w:sz w:val="18"/>
                <w:szCs w:val="18"/>
                <w:lang w:val="en-GB"/>
              </w:rPr>
            </w:pPr>
            <w:r w:rsidRPr="0046747E">
              <w:rPr>
                <w:sz w:val="18"/>
                <w:szCs w:val="18"/>
                <w:lang w:val="en-GB"/>
              </w:rPr>
              <w:t>2.2.1. Number of provinces that have adopted and started implementing an integrated recovery and/or local development plans</w:t>
            </w:r>
            <w:r w:rsidR="00765B64" w:rsidRPr="0046747E">
              <w:rPr>
                <w:sz w:val="18"/>
                <w:szCs w:val="18"/>
                <w:lang w:val="en-GB"/>
              </w:rPr>
              <w:t>.</w:t>
            </w:r>
          </w:p>
          <w:p w14:paraId="69E1266C" w14:textId="77777777" w:rsidR="003A1E03" w:rsidRPr="0046747E" w:rsidRDefault="003A1E03" w:rsidP="00422D51">
            <w:pPr>
              <w:pStyle w:val="Default"/>
              <w:jc w:val="both"/>
              <w:rPr>
                <w:sz w:val="18"/>
                <w:szCs w:val="18"/>
              </w:rPr>
            </w:pPr>
            <w:r w:rsidRPr="0046747E">
              <w:rPr>
                <w:sz w:val="18"/>
                <w:szCs w:val="18"/>
              </w:rPr>
              <w:t xml:space="preserve">Baseline (2023): 2 </w:t>
            </w:r>
          </w:p>
          <w:p w14:paraId="7D8BFF75" w14:textId="77777777" w:rsidR="003A1E03" w:rsidRPr="0046747E" w:rsidRDefault="003A1E03" w:rsidP="00422D51">
            <w:pPr>
              <w:pStyle w:val="Default"/>
              <w:jc w:val="both"/>
              <w:rPr>
                <w:sz w:val="18"/>
                <w:szCs w:val="18"/>
              </w:rPr>
            </w:pPr>
            <w:r w:rsidRPr="0046747E">
              <w:rPr>
                <w:sz w:val="18"/>
                <w:szCs w:val="18"/>
              </w:rPr>
              <w:t>Target (2026): 5</w:t>
            </w:r>
          </w:p>
          <w:p w14:paraId="7ED41FDD" w14:textId="77777777" w:rsidR="003A1E03" w:rsidRPr="0046747E" w:rsidRDefault="003A1E03" w:rsidP="00422D51">
            <w:pPr>
              <w:pStyle w:val="Default"/>
              <w:jc w:val="both"/>
              <w:rPr>
                <w:sz w:val="18"/>
                <w:szCs w:val="18"/>
              </w:rPr>
            </w:pPr>
            <w:r w:rsidRPr="0046747E">
              <w:rPr>
                <w:sz w:val="18"/>
                <w:szCs w:val="18"/>
              </w:rPr>
              <w:t>Sources: Ministry of Economic Prospective and International Partnerships, Project Reports</w:t>
            </w:r>
          </w:p>
          <w:p w14:paraId="2AD764F0" w14:textId="77777777" w:rsidR="003A1E03" w:rsidRPr="0046747E" w:rsidRDefault="003A1E03" w:rsidP="00422D51">
            <w:pPr>
              <w:pStyle w:val="Default"/>
              <w:jc w:val="both"/>
              <w:rPr>
                <w:sz w:val="18"/>
                <w:szCs w:val="18"/>
              </w:rPr>
            </w:pPr>
            <w:r w:rsidRPr="0046747E">
              <w:rPr>
                <w:sz w:val="18"/>
                <w:szCs w:val="18"/>
              </w:rPr>
              <w:t>Frequency: Annual</w:t>
            </w:r>
          </w:p>
          <w:p w14:paraId="24480436" w14:textId="77777777" w:rsidR="003A1E03" w:rsidRPr="0046747E" w:rsidRDefault="003A1E03" w:rsidP="00422D51">
            <w:pPr>
              <w:rPr>
                <w:sz w:val="18"/>
                <w:szCs w:val="18"/>
                <w:lang w:val="en-GB"/>
              </w:rPr>
            </w:pPr>
          </w:p>
          <w:p w14:paraId="79D647DB" w14:textId="52274D62" w:rsidR="003A1E03" w:rsidRPr="0046747E" w:rsidRDefault="003A1E03" w:rsidP="00422D51">
            <w:pPr>
              <w:rPr>
                <w:sz w:val="18"/>
                <w:szCs w:val="18"/>
                <w:lang w:val="en-GB"/>
              </w:rPr>
            </w:pPr>
            <w:r w:rsidRPr="0046747E">
              <w:rPr>
                <w:sz w:val="18"/>
                <w:szCs w:val="18"/>
                <w:lang w:val="en-GB"/>
              </w:rPr>
              <w:t>2.2.2.  Number of people (disaggregated across sex, income, and age) accessing basic services</w:t>
            </w:r>
            <w:r w:rsidR="00765B64" w:rsidRPr="0046747E">
              <w:rPr>
                <w:sz w:val="18"/>
                <w:szCs w:val="18"/>
                <w:lang w:val="en-GB"/>
              </w:rPr>
              <w:t>.</w:t>
            </w:r>
          </w:p>
          <w:p w14:paraId="2C8F9E43" w14:textId="48D07D0C" w:rsidR="003A1E03" w:rsidRPr="0046747E" w:rsidRDefault="003A1E03" w:rsidP="00422D51">
            <w:pPr>
              <w:pStyle w:val="Default"/>
              <w:jc w:val="both"/>
              <w:rPr>
                <w:sz w:val="18"/>
                <w:szCs w:val="18"/>
              </w:rPr>
            </w:pPr>
            <w:r w:rsidRPr="0046747E">
              <w:rPr>
                <w:sz w:val="18"/>
                <w:szCs w:val="18"/>
              </w:rPr>
              <w:lastRenderedPageBreak/>
              <w:t>Baseline (2022): Provincial: 3</w:t>
            </w:r>
            <w:r w:rsidR="00765B64" w:rsidRPr="0046747E">
              <w:rPr>
                <w:sz w:val="18"/>
                <w:szCs w:val="18"/>
              </w:rPr>
              <w:t>,</w:t>
            </w:r>
            <w:r w:rsidRPr="0046747E">
              <w:rPr>
                <w:sz w:val="18"/>
                <w:szCs w:val="18"/>
              </w:rPr>
              <w:t>000, District:</w:t>
            </w:r>
            <w:r w:rsidR="00765B64" w:rsidRPr="0046747E">
              <w:rPr>
                <w:sz w:val="18"/>
                <w:szCs w:val="18"/>
              </w:rPr>
              <w:t xml:space="preserve"> </w:t>
            </w:r>
            <w:r w:rsidRPr="0046747E">
              <w:rPr>
                <w:sz w:val="18"/>
                <w:szCs w:val="18"/>
              </w:rPr>
              <w:t>800, Community:</w:t>
            </w:r>
            <w:r w:rsidR="00765B64" w:rsidRPr="0046747E">
              <w:rPr>
                <w:sz w:val="18"/>
                <w:szCs w:val="18"/>
              </w:rPr>
              <w:t xml:space="preserve"> </w:t>
            </w:r>
            <w:r w:rsidRPr="0046747E">
              <w:rPr>
                <w:sz w:val="18"/>
                <w:szCs w:val="18"/>
              </w:rPr>
              <w:t>30</w:t>
            </w:r>
          </w:p>
          <w:p w14:paraId="1CB73401" w14:textId="015A040A" w:rsidR="003A1E03" w:rsidRPr="0046747E" w:rsidRDefault="003A1E03" w:rsidP="00422D51">
            <w:pPr>
              <w:pStyle w:val="Default"/>
              <w:jc w:val="both"/>
              <w:rPr>
                <w:sz w:val="18"/>
                <w:szCs w:val="18"/>
              </w:rPr>
            </w:pPr>
            <w:r w:rsidRPr="0046747E">
              <w:rPr>
                <w:sz w:val="18"/>
                <w:szCs w:val="18"/>
              </w:rPr>
              <w:t>Target (2026): Provincial: 150</w:t>
            </w:r>
            <w:r w:rsidR="00765B64" w:rsidRPr="0046747E">
              <w:rPr>
                <w:sz w:val="18"/>
                <w:szCs w:val="18"/>
              </w:rPr>
              <w:t>,</w:t>
            </w:r>
            <w:r w:rsidRPr="0046747E">
              <w:rPr>
                <w:sz w:val="18"/>
                <w:szCs w:val="18"/>
              </w:rPr>
              <w:t>000, District:</w:t>
            </w:r>
            <w:r w:rsidR="00765B64" w:rsidRPr="0046747E">
              <w:rPr>
                <w:sz w:val="18"/>
                <w:szCs w:val="18"/>
              </w:rPr>
              <w:t xml:space="preserve"> </w:t>
            </w:r>
            <w:r w:rsidRPr="0046747E">
              <w:rPr>
                <w:sz w:val="18"/>
                <w:szCs w:val="18"/>
              </w:rPr>
              <w:t>6</w:t>
            </w:r>
            <w:r w:rsidR="00765B64" w:rsidRPr="0046747E">
              <w:rPr>
                <w:sz w:val="18"/>
                <w:szCs w:val="18"/>
              </w:rPr>
              <w:t>,</w:t>
            </w:r>
            <w:r w:rsidRPr="0046747E">
              <w:rPr>
                <w:sz w:val="18"/>
                <w:szCs w:val="18"/>
              </w:rPr>
              <w:t>000, Community:</w:t>
            </w:r>
            <w:r w:rsidR="00765B64" w:rsidRPr="0046747E">
              <w:rPr>
                <w:sz w:val="18"/>
                <w:szCs w:val="18"/>
              </w:rPr>
              <w:t xml:space="preserve"> </w:t>
            </w:r>
            <w:r w:rsidRPr="0046747E">
              <w:rPr>
                <w:sz w:val="18"/>
                <w:szCs w:val="18"/>
              </w:rPr>
              <w:t>1</w:t>
            </w:r>
            <w:r w:rsidR="00765B64" w:rsidRPr="0046747E">
              <w:rPr>
                <w:sz w:val="18"/>
                <w:szCs w:val="18"/>
              </w:rPr>
              <w:t>,</w:t>
            </w:r>
            <w:r w:rsidRPr="0046747E">
              <w:rPr>
                <w:sz w:val="18"/>
                <w:szCs w:val="18"/>
              </w:rPr>
              <w:t xml:space="preserve">000 </w:t>
            </w:r>
          </w:p>
          <w:p w14:paraId="3B52BEAA" w14:textId="77777777" w:rsidR="003A1E03" w:rsidRPr="0046747E" w:rsidRDefault="003A1E03" w:rsidP="00422D51">
            <w:pPr>
              <w:pStyle w:val="Default"/>
              <w:jc w:val="both"/>
              <w:rPr>
                <w:sz w:val="18"/>
                <w:szCs w:val="18"/>
              </w:rPr>
            </w:pPr>
            <w:r w:rsidRPr="0046747E">
              <w:rPr>
                <w:sz w:val="18"/>
                <w:szCs w:val="18"/>
              </w:rPr>
              <w:t>Sources: Project reports</w:t>
            </w:r>
          </w:p>
          <w:p w14:paraId="7069515A" w14:textId="75599C77" w:rsidR="003A1E03" w:rsidRPr="0046747E" w:rsidRDefault="003A1E03" w:rsidP="00422D51">
            <w:pPr>
              <w:pStyle w:val="Default"/>
              <w:jc w:val="both"/>
              <w:rPr>
                <w:sz w:val="18"/>
                <w:szCs w:val="18"/>
              </w:rPr>
            </w:pPr>
            <w:r w:rsidRPr="0046747E">
              <w:rPr>
                <w:sz w:val="18"/>
                <w:szCs w:val="18"/>
              </w:rPr>
              <w:t xml:space="preserve">Frequency: </w:t>
            </w:r>
            <w:r w:rsidR="00765B64" w:rsidRPr="0046747E">
              <w:rPr>
                <w:sz w:val="18"/>
                <w:szCs w:val="18"/>
              </w:rPr>
              <w:t>A</w:t>
            </w:r>
            <w:r w:rsidRPr="0046747E">
              <w:rPr>
                <w:sz w:val="18"/>
                <w:szCs w:val="18"/>
              </w:rPr>
              <w:t>nnual</w:t>
            </w:r>
          </w:p>
          <w:p w14:paraId="1362E27C" w14:textId="77777777" w:rsidR="003A1E03" w:rsidRPr="0046747E" w:rsidRDefault="003A1E03" w:rsidP="00422D51">
            <w:pPr>
              <w:pStyle w:val="Default"/>
              <w:jc w:val="both"/>
              <w:rPr>
                <w:sz w:val="18"/>
                <w:szCs w:val="18"/>
              </w:rPr>
            </w:pPr>
          </w:p>
          <w:p w14:paraId="53975B07" w14:textId="636CD63C" w:rsidR="003A1E03" w:rsidRPr="0046747E" w:rsidRDefault="003A1E03" w:rsidP="00422D51">
            <w:pPr>
              <w:pStyle w:val="Default"/>
              <w:jc w:val="both"/>
              <w:rPr>
                <w:sz w:val="18"/>
                <w:szCs w:val="18"/>
              </w:rPr>
            </w:pPr>
            <w:r w:rsidRPr="0046747E">
              <w:rPr>
                <w:sz w:val="18"/>
                <w:szCs w:val="18"/>
              </w:rPr>
              <w:t xml:space="preserve">2.2.3. Number of people, including women, youth, and </w:t>
            </w:r>
            <w:r w:rsidR="00765B64" w:rsidRPr="0046747E">
              <w:rPr>
                <w:sz w:val="18"/>
                <w:szCs w:val="18"/>
              </w:rPr>
              <w:t>internally displaced people (</w:t>
            </w:r>
            <w:r w:rsidRPr="0046747E">
              <w:rPr>
                <w:sz w:val="18"/>
                <w:szCs w:val="18"/>
              </w:rPr>
              <w:t>IDPs</w:t>
            </w:r>
            <w:r w:rsidR="00765B64" w:rsidRPr="0046747E">
              <w:rPr>
                <w:sz w:val="18"/>
                <w:szCs w:val="18"/>
              </w:rPr>
              <w:t>)</w:t>
            </w:r>
            <w:r w:rsidRPr="0046747E">
              <w:rPr>
                <w:sz w:val="18"/>
                <w:szCs w:val="18"/>
              </w:rPr>
              <w:t>, benefiting from jobs and improved livelihoods in crisis/post-crisis settings/least developed communities</w:t>
            </w:r>
            <w:r w:rsidR="00765B64" w:rsidRPr="0046747E">
              <w:rPr>
                <w:sz w:val="18"/>
                <w:szCs w:val="18"/>
              </w:rPr>
              <w:t>.</w:t>
            </w:r>
            <w:r w:rsidRPr="0046747E">
              <w:rPr>
                <w:sz w:val="18"/>
                <w:szCs w:val="18"/>
              </w:rPr>
              <w:t xml:space="preserve"> </w:t>
            </w:r>
          </w:p>
          <w:p w14:paraId="708C0D48" w14:textId="77777777" w:rsidR="003A1E03" w:rsidRPr="0046747E" w:rsidRDefault="003A1E03" w:rsidP="00422D51">
            <w:pPr>
              <w:jc w:val="both"/>
              <w:rPr>
                <w:color w:val="000000"/>
                <w:sz w:val="18"/>
                <w:szCs w:val="18"/>
                <w:lang w:val="en-GB"/>
              </w:rPr>
            </w:pPr>
            <w:r w:rsidRPr="0046747E">
              <w:rPr>
                <w:color w:val="000000"/>
                <w:sz w:val="18"/>
                <w:szCs w:val="18"/>
                <w:lang w:val="en-GB"/>
              </w:rPr>
              <w:t>Baseline: 40,000</w:t>
            </w:r>
          </w:p>
          <w:p w14:paraId="47E67905" w14:textId="77777777" w:rsidR="003A1E03" w:rsidRPr="0046747E" w:rsidRDefault="003A1E03" w:rsidP="00422D51">
            <w:pPr>
              <w:jc w:val="both"/>
              <w:rPr>
                <w:color w:val="000000"/>
                <w:sz w:val="18"/>
                <w:szCs w:val="18"/>
                <w:lang w:val="en-GB"/>
              </w:rPr>
            </w:pPr>
            <w:r w:rsidRPr="0046747E">
              <w:rPr>
                <w:color w:val="000000"/>
                <w:sz w:val="18"/>
                <w:szCs w:val="18"/>
                <w:lang w:val="en-GB"/>
              </w:rPr>
              <w:t xml:space="preserve">Target: 100,000 (50% women) </w:t>
            </w:r>
          </w:p>
          <w:p w14:paraId="6FBD8403" w14:textId="77777777" w:rsidR="003A1E03" w:rsidRPr="0046747E" w:rsidRDefault="003A1E03" w:rsidP="00422D51">
            <w:pPr>
              <w:jc w:val="both"/>
              <w:rPr>
                <w:sz w:val="18"/>
                <w:szCs w:val="18"/>
                <w:lang w:val="en-GB"/>
              </w:rPr>
            </w:pPr>
            <w:r w:rsidRPr="0046747E">
              <w:rPr>
                <w:sz w:val="18"/>
                <w:szCs w:val="18"/>
                <w:lang w:val="en-GB"/>
              </w:rPr>
              <w:t>Sources: Project reports</w:t>
            </w:r>
          </w:p>
          <w:p w14:paraId="547E6711" w14:textId="77777777" w:rsidR="003A1E03" w:rsidRPr="0046747E" w:rsidRDefault="003A1E03" w:rsidP="00422D51">
            <w:pPr>
              <w:pStyle w:val="CommentText"/>
              <w:jc w:val="both"/>
              <w:rPr>
                <w:sz w:val="18"/>
                <w:szCs w:val="18"/>
                <w:lang w:val="en-GB"/>
              </w:rPr>
            </w:pPr>
            <w:r w:rsidRPr="0046747E">
              <w:rPr>
                <w:sz w:val="18"/>
                <w:szCs w:val="18"/>
                <w:lang w:val="en-GB"/>
              </w:rPr>
              <w:t>Frequency: Annual</w:t>
            </w:r>
          </w:p>
        </w:tc>
        <w:tc>
          <w:tcPr>
            <w:tcW w:w="2688" w:type="dxa"/>
            <w:vMerge w:val="restart"/>
          </w:tcPr>
          <w:p w14:paraId="1044DA4F" w14:textId="09D48136" w:rsidR="003A1E03" w:rsidRPr="0046747E" w:rsidRDefault="003A1E03" w:rsidP="00422D51">
            <w:pPr>
              <w:rPr>
                <w:color w:val="000000"/>
                <w:sz w:val="18"/>
                <w:szCs w:val="18"/>
                <w:lang w:val="en-GB" w:eastAsia="fr-CI"/>
              </w:rPr>
            </w:pPr>
            <w:r w:rsidRPr="0046747E">
              <w:rPr>
                <w:color w:val="000000"/>
                <w:sz w:val="18"/>
                <w:szCs w:val="18"/>
                <w:lang w:val="en-GB" w:eastAsia="fr-CI"/>
              </w:rPr>
              <w:lastRenderedPageBreak/>
              <w:t>Ministr</w:t>
            </w:r>
            <w:r w:rsidR="00844A20" w:rsidRPr="0046747E">
              <w:rPr>
                <w:color w:val="000000"/>
                <w:sz w:val="18"/>
                <w:szCs w:val="18"/>
                <w:lang w:val="en-GB" w:eastAsia="fr-CI"/>
              </w:rPr>
              <w:t>ies</w:t>
            </w:r>
            <w:r w:rsidRPr="0046747E">
              <w:rPr>
                <w:color w:val="000000"/>
                <w:sz w:val="18"/>
                <w:szCs w:val="18"/>
                <w:lang w:val="en-GB" w:eastAsia="fr-CI"/>
              </w:rPr>
              <w:t xml:space="preserve"> of</w:t>
            </w:r>
            <w:r w:rsidR="00844A20" w:rsidRPr="0046747E">
              <w:rPr>
                <w:color w:val="000000"/>
                <w:sz w:val="18"/>
                <w:szCs w:val="18"/>
                <w:lang w:val="en-GB" w:eastAsia="fr-CI"/>
              </w:rPr>
              <w:t>:</w:t>
            </w:r>
            <w:r w:rsidRPr="0046747E">
              <w:rPr>
                <w:color w:val="000000"/>
                <w:sz w:val="18"/>
                <w:szCs w:val="18"/>
                <w:lang w:val="en-GB" w:eastAsia="fr-CI"/>
              </w:rPr>
              <w:t xml:space="preserve"> </w:t>
            </w:r>
          </w:p>
          <w:p w14:paraId="3C77C817" w14:textId="77777777" w:rsidR="003A1E03" w:rsidRPr="0046747E" w:rsidRDefault="003A1E03" w:rsidP="001C33B0">
            <w:pPr>
              <w:pStyle w:val="ListParagraph"/>
              <w:numPr>
                <w:ilvl w:val="0"/>
                <w:numId w:val="62"/>
              </w:numPr>
              <w:ind w:left="427" w:hanging="270"/>
              <w:rPr>
                <w:color w:val="000000"/>
                <w:sz w:val="18"/>
                <w:szCs w:val="18"/>
                <w:lang w:val="en-GB" w:eastAsia="fr-CI"/>
              </w:rPr>
            </w:pPr>
            <w:r w:rsidRPr="0046747E">
              <w:rPr>
                <w:color w:val="000000"/>
                <w:sz w:val="18"/>
                <w:szCs w:val="18"/>
                <w:lang w:val="en-GB" w:eastAsia="fr-CI"/>
              </w:rPr>
              <w:t>Economic Prospective and International Partnerships</w:t>
            </w:r>
          </w:p>
          <w:p w14:paraId="5A43E775" w14:textId="386DBCEC" w:rsidR="003A1E03" w:rsidRPr="0046747E" w:rsidRDefault="003A1E03" w:rsidP="001C33B0">
            <w:pPr>
              <w:pStyle w:val="ListParagraph"/>
              <w:numPr>
                <w:ilvl w:val="0"/>
                <w:numId w:val="62"/>
              </w:numPr>
              <w:ind w:left="427" w:hanging="270"/>
              <w:rPr>
                <w:color w:val="000000"/>
                <w:sz w:val="18"/>
                <w:szCs w:val="18"/>
                <w:lang w:val="en-GB" w:eastAsia="fr-CI"/>
              </w:rPr>
            </w:pPr>
            <w:r w:rsidRPr="0046747E">
              <w:rPr>
                <w:color w:val="000000"/>
                <w:sz w:val="18"/>
                <w:szCs w:val="18"/>
                <w:lang w:val="en-GB" w:eastAsia="fr-CI"/>
              </w:rPr>
              <w:t>Finance;</w:t>
            </w:r>
          </w:p>
          <w:p w14:paraId="7A1349D1" w14:textId="77777777" w:rsidR="003A1E03" w:rsidRPr="0046747E" w:rsidRDefault="003A1E03" w:rsidP="001C33B0">
            <w:pPr>
              <w:pStyle w:val="ListParagraph"/>
              <w:numPr>
                <w:ilvl w:val="0"/>
                <w:numId w:val="62"/>
              </w:numPr>
              <w:ind w:left="427" w:hanging="270"/>
              <w:rPr>
                <w:color w:val="000000"/>
                <w:sz w:val="18"/>
                <w:szCs w:val="18"/>
                <w:lang w:val="en-GB" w:eastAsia="fr-CI"/>
              </w:rPr>
            </w:pPr>
            <w:r w:rsidRPr="0046747E">
              <w:rPr>
                <w:color w:val="000000"/>
                <w:sz w:val="18"/>
                <w:szCs w:val="18"/>
                <w:lang w:val="en-GB" w:eastAsia="fr-CI"/>
              </w:rPr>
              <w:t>Mines and Geology;</w:t>
            </w:r>
          </w:p>
          <w:p w14:paraId="5103E0B8" w14:textId="64F58E70" w:rsidR="003A1E03" w:rsidRPr="0046747E" w:rsidRDefault="003A1E03" w:rsidP="001C33B0">
            <w:pPr>
              <w:pStyle w:val="ListParagraph"/>
              <w:numPr>
                <w:ilvl w:val="0"/>
                <w:numId w:val="62"/>
              </w:numPr>
              <w:ind w:left="427" w:hanging="270"/>
              <w:rPr>
                <w:color w:val="000000"/>
                <w:sz w:val="18"/>
                <w:szCs w:val="18"/>
                <w:lang w:val="en-GB" w:eastAsia="fr-CI"/>
              </w:rPr>
            </w:pPr>
            <w:r w:rsidRPr="0046747E">
              <w:rPr>
                <w:color w:val="000000"/>
                <w:sz w:val="18"/>
                <w:szCs w:val="18"/>
                <w:lang w:val="en-GB" w:eastAsia="fr-CI"/>
              </w:rPr>
              <w:t>Territorial Administration and Good Governance;</w:t>
            </w:r>
          </w:p>
          <w:p w14:paraId="1CD0CE2F" w14:textId="3B663D53" w:rsidR="003A1E03" w:rsidRPr="0046747E" w:rsidRDefault="003A1E03" w:rsidP="001C33B0">
            <w:pPr>
              <w:pStyle w:val="ListParagraph"/>
              <w:numPr>
                <w:ilvl w:val="0"/>
                <w:numId w:val="62"/>
              </w:numPr>
              <w:ind w:left="427" w:hanging="270"/>
              <w:rPr>
                <w:color w:val="000000"/>
                <w:sz w:val="18"/>
                <w:szCs w:val="18"/>
                <w:lang w:val="en-GB" w:eastAsia="fr-CI"/>
              </w:rPr>
            </w:pPr>
            <w:r w:rsidRPr="0046747E">
              <w:rPr>
                <w:color w:val="000000"/>
                <w:sz w:val="18"/>
                <w:szCs w:val="18"/>
                <w:lang w:val="en-GB" w:eastAsia="fr-CI"/>
              </w:rPr>
              <w:t>Health, and Prevention;</w:t>
            </w:r>
          </w:p>
          <w:p w14:paraId="1182A4AA" w14:textId="5C4B5C70" w:rsidR="003A1E03" w:rsidRPr="0046747E" w:rsidRDefault="003A1E03" w:rsidP="001C33B0">
            <w:pPr>
              <w:pStyle w:val="ListParagraph"/>
              <w:numPr>
                <w:ilvl w:val="0"/>
                <w:numId w:val="62"/>
              </w:numPr>
              <w:ind w:left="427" w:hanging="270"/>
              <w:rPr>
                <w:color w:val="000000"/>
                <w:sz w:val="18"/>
                <w:szCs w:val="18"/>
                <w:lang w:val="en-GB" w:eastAsia="fr-CI"/>
              </w:rPr>
            </w:pPr>
            <w:r w:rsidRPr="0046747E">
              <w:rPr>
                <w:color w:val="000000"/>
                <w:sz w:val="18"/>
                <w:szCs w:val="18"/>
                <w:lang w:val="en-GB" w:eastAsia="fr-CI"/>
              </w:rPr>
              <w:t xml:space="preserve">Professional Training, Trades and Microfinance. </w:t>
            </w:r>
          </w:p>
          <w:p w14:paraId="5BF3BB17" w14:textId="77777777" w:rsidR="003A1E03" w:rsidRPr="0046747E" w:rsidRDefault="003A1E03" w:rsidP="00422D51">
            <w:pPr>
              <w:rPr>
                <w:color w:val="000000"/>
                <w:sz w:val="18"/>
                <w:szCs w:val="18"/>
                <w:lang w:val="en-GB" w:eastAsia="fr-CI"/>
              </w:rPr>
            </w:pPr>
          </w:p>
          <w:p w14:paraId="5679958E" w14:textId="7E8CC58C" w:rsidR="000F6F52" w:rsidRPr="0046747E" w:rsidRDefault="000F6F52" w:rsidP="00422D51">
            <w:pPr>
              <w:rPr>
                <w:color w:val="000000"/>
                <w:sz w:val="18"/>
                <w:szCs w:val="18"/>
                <w:lang w:val="en-GB" w:eastAsia="fr-CI"/>
              </w:rPr>
            </w:pPr>
            <w:r w:rsidRPr="0046747E">
              <w:rPr>
                <w:color w:val="000000"/>
                <w:sz w:val="18"/>
                <w:szCs w:val="18"/>
                <w:lang w:val="en-GB" w:eastAsia="fr-CI"/>
              </w:rPr>
              <w:t>National/local stakeholders:</w:t>
            </w:r>
          </w:p>
          <w:p w14:paraId="305D3713" w14:textId="641C9D87" w:rsidR="003A1E03" w:rsidRPr="0046747E" w:rsidRDefault="003A1E03" w:rsidP="00422D51">
            <w:pPr>
              <w:rPr>
                <w:color w:val="000000"/>
                <w:sz w:val="18"/>
                <w:szCs w:val="18"/>
                <w:lang w:val="en-GB" w:eastAsia="fr-CI"/>
              </w:rPr>
            </w:pPr>
            <w:r w:rsidRPr="0046747E">
              <w:rPr>
                <w:color w:val="000000"/>
                <w:sz w:val="18"/>
                <w:szCs w:val="18"/>
                <w:lang w:val="en-GB" w:eastAsia="fr-CI"/>
              </w:rPr>
              <w:t xml:space="preserve">Provincial authorities; </w:t>
            </w:r>
            <w:r w:rsidR="00844A20" w:rsidRPr="0046747E">
              <w:rPr>
                <w:color w:val="000000"/>
                <w:sz w:val="18"/>
                <w:szCs w:val="18"/>
                <w:lang w:val="en-GB" w:eastAsia="fr-CI"/>
              </w:rPr>
              <w:t>p</w:t>
            </w:r>
            <w:r w:rsidRPr="0046747E">
              <w:rPr>
                <w:color w:val="000000"/>
                <w:sz w:val="18"/>
                <w:szCs w:val="18"/>
                <w:lang w:val="en-GB" w:eastAsia="fr-CI"/>
              </w:rPr>
              <w:t>rovincial Action Committees (PACs); Country Coordination Mechanism; National Volunteerism Agency; National Malaria Control Programme,</w:t>
            </w:r>
            <w:r w:rsidR="00844A20" w:rsidRPr="0046747E">
              <w:rPr>
                <w:color w:val="000000"/>
                <w:sz w:val="18"/>
                <w:szCs w:val="18"/>
                <w:lang w:val="en-GB" w:eastAsia="fr-CI"/>
              </w:rPr>
              <w:t xml:space="preserve"> and</w:t>
            </w:r>
            <w:r w:rsidRPr="0046747E">
              <w:rPr>
                <w:color w:val="000000"/>
                <w:sz w:val="18"/>
                <w:szCs w:val="18"/>
                <w:lang w:val="en-GB" w:eastAsia="fr-CI"/>
              </w:rPr>
              <w:t xml:space="preserve"> Central Pharmaceutical Store</w:t>
            </w:r>
            <w:r w:rsidR="00844A20" w:rsidRPr="0046747E">
              <w:rPr>
                <w:color w:val="000000"/>
                <w:sz w:val="18"/>
                <w:szCs w:val="18"/>
                <w:lang w:val="en-GB" w:eastAsia="fr-CI"/>
              </w:rPr>
              <w:t>.</w:t>
            </w:r>
          </w:p>
          <w:p w14:paraId="0316A5F4" w14:textId="77777777" w:rsidR="003A1E03" w:rsidRPr="0046747E" w:rsidRDefault="003A1E03" w:rsidP="00422D51">
            <w:pPr>
              <w:rPr>
                <w:color w:val="000000"/>
                <w:sz w:val="18"/>
                <w:szCs w:val="18"/>
                <w:lang w:val="en-GB" w:eastAsia="fr-CI"/>
              </w:rPr>
            </w:pPr>
          </w:p>
          <w:p w14:paraId="0DA342D5" w14:textId="49AFEB7C" w:rsidR="00844A20" w:rsidRPr="0046747E" w:rsidRDefault="00844A20" w:rsidP="00422D51">
            <w:pPr>
              <w:rPr>
                <w:color w:val="000000"/>
                <w:sz w:val="18"/>
                <w:szCs w:val="18"/>
                <w:lang w:val="en-GB" w:eastAsia="fr-CI"/>
              </w:rPr>
            </w:pPr>
            <w:r w:rsidRPr="0046747E">
              <w:rPr>
                <w:color w:val="000000"/>
                <w:sz w:val="18"/>
                <w:szCs w:val="18"/>
                <w:lang w:val="en-GB" w:eastAsia="fr-CI"/>
              </w:rPr>
              <w:t>United Nations:</w:t>
            </w:r>
          </w:p>
          <w:p w14:paraId="16E93126" w14:textId="202EAC64" w:rsidR="003A1E03" w:rsidRPr="0046747E" w:rsidRDefault="00844A20" w:rsidP="00422D51">
            <w:pPr>
              <w:rPr>
                <w:color w:val="000000"/>
                <w:sz w:val="18"/>
                <w:szCs w:val="18"/>
                <w:lang w:val="en-GB" w:eastAsia="fr-CI"/>
              </w:rPr>
            </w:pPr>
            <w:r w:rsidRPr="0046747E">
              <w:rPr>
                <w:color w:val="000000"/>
                <w:sz w:val="18"/>
                <w:szCs w:val="18"/>
                <w:lang w:val="en-GB" w:eastAsia="fr-CI"/>
              </w:rPr>
              <w:t>UNV</w:t>
            </w:r>
            <w:r w:rsidR="003A1E03" w:rsidRPr="0046747E">
              <w:rPr>
                <w:color w:val="000000"/>
                <w:sz w:val="18"/>
                <w:szCs w:val="18"/>
                <w:lang w:val="en-GB" w:eastAsia="fr-CI"/>
              </w:rPr>
              <w:t xml:space="preserve">; </w:t>
            </w:r>
            <w:r w:rsidRPr="0046747E">
              <w:rPr>
                <w:color w:val="000000"/>
                <w:sz w:val="18"/>
                <w:szCs w:val="18"/>
                <w:lang w:val="en-GB" w:eastAsia="fr-CI"/>
              </w:rPr>
              <w:t>WFP</w:t>
            </w:r>
            <w:r w:rsidR="003A1E03" w:rsidRPr="0046747E">
              <w:rPr>
                <w:color w:val="000000"/>
                <w:sz w:val="18"/>
                <w:szCs w:val="18"/>
                <w:lang w:val="en-GB" w:eastAsia="fr-CI"/>
              </w:rPr>
              <w:t xml:space="preserve">; </w:t>
            </w:r>
            <w:r w:rsidRPr="0046747E">
              <w:rPr>
                <w:color w:val="000000"/>
                <w:sz w:val="18"/>
                <w:szCs w:val="18"/>
                <w:lang w:val="en-GB" w:eastAsia="fr-CI"/>
              </w:rPr>
              <w:t>WHO</w:t>
            </w:r>
            <w:r w:rsidR="003A1E03" w:rsidRPr="0046747E">
              <w:rPr>
                <w:color w:val="000000"/>
                <w:sz w:val="18"/>
                <w:szCs w:val="18"/>
                <w:lang w:val="en-GB" w:eastAsia="fr-CI"/>
              </w:rPr>
              <w:t>; Global Fund to Fight AIDS, Tuberculosis and Malaria</w:t>
            </w:r>
          </w:p>
          <w:p w14:paraId="0B0F386E" w14:textId="77777777" w:rsidR="003A1E03" w:rsidRPr="0046747E" w:rsidRDefault="003A1E03" w:rsidP="00422D51">
            <w:pPr>
              <w:rPr>
                <w:color w:val="000000"/>
                <w:sz w:val="18"/>
                <w:szCs w:val="18"/>
                <w:lang w:val="en-GB" w:eastAsia="fr-CI"/>
              </w:rPr>
            </w:pPr>
          </w:p>
          <w:p w14:paraId="61F49239" w14:textId="77777777" w:rsidR="003A1E03" w:rsidRPr="0046747E" w:rsidRDefault="003A1E03" w:rsidP="00422D51">
            <w:pPr>
              <w:rPr>
                <w:color w:val="000000"/>
                <w:sz w:val="18"/>
                <w:szCs w:val="18"/>
                <w:lang w:val="en-GB" w:eastAsia="fr-CI"/>
              </w:rPr>
            </w:pPr>
          </w:p>
          <w:p w14:paraId="083558AE" w14:textId="77777777" w:rsidR="00765B64" w:rsidRPr="0046747E" w:rsidRDefault="00765B64" w:rsidP="00422D51">
            <w:pPr>
              <w:rPr>
                <w:color w:val="000000"/>
                <w:sz w:val="18"/>
                <w:szCs w:val="18"/>
                <w:lang w:val="en-GB" w:eastAsia="fr-CI"/>
              </w:rPr>
            </w:pPr>
          </w:p>
          <w:p w14:paraId="3EA760BA" w14:textId="27E4170F" w:rsidR="00765B64" w:rsidRPr="0046747E" w:rsidRDefault="00765B64" w:rsidP="00422D51">
            <w:pPr>
              <w:rPr>
                <w:color w:val="000000"/>
                <w:sz w:val="18"/>
                <w:szCs w:val="18"/>
                <w:lang w:val="en-GB" w:eastAsia="fr-CI"/>
              </w:rPr>
            </w:pPr>
            <w:r w:rsidRPr="0046747E">
              <w:rPr>
                <w:color w:val="000000"/>
                <w:sz w:val="18"/>
                <w:szCs w:val="18"/>
                <w:lang w:val="en-GB" w:eastAsia="fr-CI"/>
              </w:rPr>
              <w:t>International Finance Institutions:</w:t>
            </w:r>
          </w:p>
          <w:p w14:paraId="7E9A92BC" w14:textId="39983518" w:rsidR="003A1E03" w:rsidRPr="0046747E" w:rsidRDefault="003A1E03" w:rsidP="00422D51">
            <w:pPr>
              <w:rPr>
                <w:color w:val="000000"/>
                <w:sz w:val="18"/>
                <w:szCs w:val="18"/>
                <w:lang w:val="en-GB" w:eastAsia="fr-CI"/>
              </w:rPr>
            </w:pPr>
            <w:r w:rsidRPr="0046747E">
              <w:rPr>
                <w:color w:val="000000"/>
                <w:sz w:val="18"/>
                <w:szCs w:val="18"/>
                <w:lang w:val="en-GB" w:eastAsia="fr-CI"/>
              </w:rPr>
              <w:lastRenderedPageBreak/>
              <w:t>Islamic Development Bank; African Development Bank; Arab Bank for Economic Development in Africa; World Bank,</w:t>
            </w:r>
            <w:r w:rsidR="00765B64" w:rsidRPr="0046747E">
              <w:rPr>
                <w:color w:val="000000"/>
                <w:sz w:val="18"/>
                <w:szCs w:val="18"/>
                <w:lang w:val="en-GB" w:eastAsia="fr-CI"/>
              </w:rPr>
              <w:t xml:space="preserve"> and</w:t>
            </w:r>
            <w:r w:rsidRPr="0046747E">
              <w:rPr>
                <w:color w:val="000000"/>
                <w:sz w:val="18"/>
                <w:szCs w:val="18"/>
                <w:lang w:val="en-GB" w:eastAsia="fr-CI"/>
              </w:rPr>
              <w:t xml:space="preserve"> International Monetary Fund</w:t>
            </w:r>
            <w:r w:rsidR="00765B64" w:rsidRPr="0046747E">
              <w:rPr>
                <w:color w:val="000000"/>
                <w:sz w:val="18"/>
                <w:szCs w:val="18"/>
                <w:lang w:val="en-GB" w:eastAsia="fr-CI"/>
              </w:rPr>
              <w:t>.</w:t>
            </w:r>
            <w:r w:rsidRPr="0046747E">
              <w:rPr>
                <w:color w:val="000000"/>
                <w:sz w:val="18"/>
                <w:szCs w:val="18"/>
                <w:lang w:val="en-GB" w:eastAsia="fr-CI"/>
              </w:rPr>
              <w:t xml:space="preserve"> </w:t>
            </w:r>
          </w:p>
          <w:p w14:paraId="0AFC2412" w14:textId="77777777" w:rsidR="003A1E03" w:rsidRPr="0046747E" w:rsidRDefault="003A1E03" w:rsidP="00422D51">
            <w:pPr>
              <w:rPr>
                <w:color w:val="000000"/>
                <w:sz w:val="18"/>
                <w:szCs w:val="18"/>
                <w:lang w:val="en-GB"/>
              </w:rPr>
            </w:pPr>
          </w:p>
        </w:tc>
        <w:tc>
          <w:tcPr>
            <w:tcW w:w="2018" w:type="dxa"/>
            <w:vMerge w:val="restart"/>
            <w:tcMar>
              <w:top w:w="15" w:type="dxa"/>
              <w:left w:w="108" w:type="dxa"/>
              <w:bottom w:w="0" w:type="dxa"/>
              <w:right w:w="108" w:type="dxa"/>
            </w:tcMar>
          </w:tcPr>
          <w:p w14:paraId="06007E11" w14:textId="77777777" w:rsidR="003A1E03" w:rsidRPr="0046747E" w:rsidRDefault="003A1E03" w:rsidP="00422D51">
            <w:pPr>
              <w:rPr>
                <w:b/>
                <w:sz w:val="18"/>
                <w:szCs w:val="18"/>
                <w:lang w:val="en-GB"/>
              </w:rPr>
            </w:pPr>
            <w:r w:rsidRPr="0046747E">
              <w:rPr>
                <w:b/>
                <w:sz w:val="18"/>
                <w:szCs w:val="18"/>
                <w:lang w:val="en-GB"/>
              </w:rPr>
              <w:lastRenderedPageBreak/>
              <w:t>Regular:</w:t>
            </w:r>
          </w:p>
          <w:p w14:paraId="5BF0F624" w14:textId="77777777" w:rsidR="003A1E03" w:rsidRPr="0046747E" w:rsidRDefault="003A1E03" w:rsidP="00422D51">
            <w:pPr>
              <w:rPr>
                <w:bCs/>
                <w:sz w:val="18"/>
                <w:szCs w:val="18"/>
                <w:lang w:val="en-GB"/>
              </w:rPr>
            </w:pPr>
            <w:r w:rsidRPr="0046747E">
              <w:rPr>
                <w:color w:val="000000"/>
                <w:sz w:val="18"/>
                <w:szCs w:val="18"/>
                <w:lang w:val="en-GB" w:eastAsia="ja-JP"/>
              </w:rPr>
              <w:t>4,500,000</w:t>
            </w:r>
          </w:p>
          <w:p w14:paraId="461FA41C" w14:textId="77777777" w:rsidR="003A1E03" w:rsidRPr="0046747E" w:rsidRDefault="003A1E03" w:rsidP="00422D51">
            <w:pPr>
              <w:rPr>
                <w:b/>
                <w:sz w:val="18"/>
                <w:szCs w:val="18"/>
                <w:lang w:val="en-GB"/>
              </w:rPr>
            </w:pPr>
            <w:r w:rsidRPr="0046747E">
              <w:rPr>
                <w:b/>
                <w:sz w:val="18"/>
                <w:szCs w:val="18"/>
                <w:lang w:val="en-GB"/>
              </w:rPr>
              <w:t>Other:</w:t>
            </w:r>
          </w:p>
          <w:p w14:paraId="46E7A8A1" w14:textId="77777777" w:rsidR="003A1E03" w:rsidRPr="0046747E" w:rsidRDefault="003A1E03" w:rsidP="00422D51">
            <w:pPr>
              <w:rPr>
                <w:b/>
                <w:sz w:val="18"/>
                <w:szCs w:val="18"/>
                <w:lang w:val="en-GB"/>
              </w:rPr>
            </w:pPr>
            <w:r w:rsidRPr="0046747E">
              <w:rPr>
                <w:bCs/>
                <w:sz w:val="18"/>
                <w:szCs w:val="18"/>
                <w:lang w:val="en-GB"/>
              </w:rPr>
              <w:t>81,058,228</w:t>
            </w:r>
          </w:p>
        </w:tc>
      </w:tr>
      <w:tr w:rsidR="003A1E03" w:rsidRPr="0046747E" w14:paraId="7A1AE6A8" w14:textId="77777777" w:rsidTr="00422D51">
        <w:trPr>
          <w:trHeight w:val="2729"/>
        </w:trPr>
        <w:tc>
          <w:tcPr>
            <w:tcW w:w="2889" w:type="dxa"/>
            <w:vMerge/>
            <w:tcMar>
              <w:top w:w="72" w:type="dxa"/>
              <w:left w:w="144" w:type="dxa"/>
              <w:bottom w:w="72" w:type="dxa"/>
              <w:right w:w="144" w:type="dxa"/>
            </w:tcMar>
          </w:tcPr>
          <w:p w14:paraId="7DB1F7A7" w14:textId="77777777" w:rsidR="003A1E03" w:rsidRPr="0046747E" w:rsidRDefault="003A1E03" w:rsidP="00422D51">
            <w:pPr>
              <w:contextualSpacing/>
              <w:rPr>
                <w:sz w:val="18"/>
                <w:szCs w:val="18"/>
                <w:lang w:val="en-GB"/>
              </w:rPr>
            </w:pPr>
          </w:p>
        </w:tc>
        <w:tc>
          <w:tcPr>
            <w:tcW w:w="2811" w:type="dxa"/>
            <w:vMerge/>
          </w:tcPr>
          <w:p w14:paraId="2F76BAFA" w14:textId="77777777" w:rsidR="003A1E03" w:rsidRPr="0046747E" w:rsidRDefault="003A1E03" w:rsidP="00422D51">
            <w:pPr>
              <w:rPr>
                <w:b/>
                <w:bCs/>
                <w:sz w:val="18"/>
                <w:szCs w:val="18"/>
                <w:lang w:val="en-GB"/>
              </w:rPr>
            </w:pPr>
          </w:p>
        </w:tc>
        <w:tc>
          <w:tcPr>
            <w:tcW w:w="3267" w:type="dxa"/>
            <w:tcMar>
              <w:top w:w="72" w:type="dxa"/>
              <w:left w:w="144" w:type="dxa"/>
              <w:bottom w:w="72" w:type="dxa"/>
              <w:right w:w="144" w:type="dxa"/>
            </w:tcMar>
          </w:tcPr>
          <w:p w14:paraId="78EFE5A7" w14:textId="77777777" w:rsidR="003A1E03" w:rsidRPr="0046747E" w:rsidRDefault="003A1E03" w:rsidP="00422D51">
            <w:pPr>
              <w:jc w:val="both"/>
              <w:rPr>
                <w:b/>
                <w:bCs/>
                <w:sz w:val="18"/>
                <w:szCs w:val="18"/>
                <w:lang w:val="en-GB"/>
              </w:rPr>
            </w:pPr>
            <w:r w:rsidRPr="0046747E">
              <w:rPr>
                <w:b/>
                <w:bCs/>
                <w:sz w:val="18"/>
                <w:szCs w:val="18"/>
                <w:lang w:val="en-GB"/>
              </w:rPr>
              <w:t>Output 2.3. Equitable responsive and resilient health system strengthened to fight malaria.</w:t>
            </w:r>
          </w:p>
          <w:p w14:paraId="264A39E5" w14:textId="45D845A2" w:rsidR="003A1E03" w:rsidRPr="0046747E" w:rsidRDefault="003A1E03" w:rsidP="00422D51">
            <w:pPr>
              <w:spacing w:before="120"/>
              <w:jc w:val="both"/>
              <w:rPr>
                <w:sz w:val="18"/>
                <w:szCs w:val="18"/>
                <w:lang w:val="en-GB" w:eastAsia="en-GB"/>
              </w:rPr>
            </w:pPr>
            <w:r w:rsidRPr="0046747E">
              <w:rPr>
                <w:sz w:val="18"/>
                <w:szCs w:val="18"/>
                <w:lang w:val="en-GB"/>
              </w:rPr>
              <w:t xml:space="preserve">2.3.1. </w:t>
            </w:r>
            <w:r w:rsidRPr="0046747E">
              <w:rPr>
                <w:sz w:val="18"/>
                <w:szCs w:val="18"/>
                <w:lang w:val="en-GB" w:eastAsia="en-GB"/>
              </w:rPr>
              <w:t xml:space="preserve"> Number of people (</w:t>
            </w:r>
            <w:r w:rsidRPr="0046747E">
              <w:rPr>
                <w:sz w:val="18"/>
                <w:szCs w:val="18"/>
                <w:lang w:val="en-GB"/>
              </w:rPr>
              <w:t xml:space="preserve">disaggregated across sex, income, and age) </w:t>
            </w:r>
            <w:r w:rsidRPr="0046747E">
              <w:rPr>
                <w:sz w:val="18"/>
                <w:szCs w:val="18"/>
                <w:lang w:val="en-GB" w:eastAsia="en-GB"/>
              </w:rPr>
              <w:t xml:space="preserve">with access to </w:t>
            </w:r>
            <w:r w:rsidR="00765B64" w:rsidRPr="0046747E">
              <w:rPr>
                <w:sz w:val="18"/>
                <w:szCs w:val="18"/>
                <w:lang w:val="en-GB" w:eastAsia="en-GB"/>
              </w:rPr>
              <w:t>l</w:t>
            </w:r>
            <w:r w:rsidRPr="0046747E">
              <w:rPr>
                <w:sz w:val="18"/>
                <w:szCs w:val="18"/>
                <w:lang w:val="en-GB" w:eastAsia="en-GB"/>
              </w:rPr>
              <w:t>ong-</w:t>
            </w:r>
            <w:r w:rsidR="00765B64" w:rsidRPr="0046747E">
              <w:rPr>
                <w:sz w:val="18"/>
                <w:szCs w:val="18"/>
                <w:lang w:val="en-GB" w:eastAsia="en-GB"/>
              </w:rPr>
              <w:t>l</w:t>
            </w:r>
            <w:r w:rsidRPr="0046747E">
              <w:rPr>
                <w:sz w:val="18"/>
                <w:szCs w:val="18"/>
                <w:lang w:val="en-GB" w:eastAsia="en-GB"/>
              </w:rPr>
              <w:t xml:space="preserve">asting </w:t>
            </w:r>
            <w:r w:rsidR="00765B64" w:rsidRPr="0046747E">
              <w:rPr>
                <w:sz w:val="18"/>
                <w:szCs w:val="18"/>
                <w:lang w:val="en-GB" w:eastAsia="en-GB"/>
              </w:rPr>
              <w:t>i</w:t>
            </w:r>
            <w:r w:rsidRPr="0046747E">
              <w:rPr>
                <w:sz w:val="18"/>
                <w:szCs w:val="18"/>
                <w:lang w:val="en-GB" w:eastAsia="en-GB"/>
              </w:rPr>
              <w:t xml:space="preserve">nsecticide-treated </w:t>
            </w:r>
            <w:r w:rsidR="00765B64" w:rsidRPr="0046747E">
              <w:rPr>
                <w:sz w:val="18"/>
                <w:szCs w:val="18"/>
                <w:lang w:val="en-GB" w:eastAsia="en-GB"/>
              </w:rPr>
              <w:t>n</w:t>
            </w:r>
            <w:r w:rsidRPr="0046747E">
              <w:rPr>
                <w:sz w:val="18"/>
                <w:szCs w:val="18"/>
                <w:lang w:val="en-GB" w:eastAsia="en-GB"/>
              </w:rPr>
              <w:t>ets</w:t>
            </w:r>
            <w:r w:rsidR="00765B64" w:rsidRPr="0046747E">
              <w:rPr>
                <w:sz w:val="18"/>
                <w:szCs w:val="18"/>
                <w:lang w:val="en-GB" w:eastAsia="en-GB"/>
              </w:rPr>
              <w:t>.</w:t>
            </w:r>
            <w:r w:rsidRPr="0046747E">
              <w:rPr>
                <w:sz w:val="18"/>
                <w:szCs w:val="18"/>
                <w:lang w:val="en-GB" w:eastAsia="en-GB"/>
              </w:rPr>
              <w:t xml:space="preserve"> </w:t>
            </w:r>
          </w:p>
          <w:p w14:paraId="089BD458" w14:textId="14F4331E" w:rsidR="003A1E03" w:rsidRPr="0046747E" w:rsidRDefault="003A1E03" w:rsidP="00422D51">
            <w:pPr>
              <w:jc w:val="both"/>
              <w:rPr>
                <w:sz w:val="18"/>
                <w:szCs w:val="18"/>
                <w:lang w:val="en-GB" w:eastAsia="en-GB"/>
              </w:rPr>
            </w:pPr>
            <w:r w:rsidRPr="0046747E">
              <w:rPr>
                <w:sz w:val="18"/>
                <w:szCs w:val="18"/>
                <w:lang w:val="en-GB" w:eastAsia="en-GB"/>
              </w:rPr>
              <w:t>Baseline (2022): 450</w:t>
            </w:r>
            <w:r w:rsidR="00765B64" w:rsidRPr="0046747E">
              <w:rPr>
                <w:sz w:val="18"/>
                <w:szCs w:val="18"/>
                <w:lang w:val="en-GB" w:eastAsia="en-GB"/>
              </w:rPr>
              <w:t>,</w:t>
            </w:r>
            <w:r w:rsidRPr="0046747E">
              <w:rPr>
                <w:sz w:val="18"/>
                <w:szCs w:val="18"/>
                <w:lang w:val="en-GB" w:eastAsia="en-GB"/>
              </w:rPr>
              <w:t xml:space="preserve">442 </w:t>
            </w:r>
          </w:p>
          <w:p w14:paraId="5D2DF8C0" w14:textId="498819C5" w:rsidR="003A1E03" w:rsidRPr="0046747E" w:rsidRDefault="003A1E03" w:rsidP="00422D51">
            <w:pPr>
              <w:jc w:val="both"/>
              <w:rPr>
                <w:sz w:val="18"/>
                <w:szCs w:val="18"/>
                <w:lang w:val="en-GB"/>
              </w:rPr>
            </w:pPr>
            <w:r w:rsidRPr="0046747E">
              <w:rPr>
                <w:sz w:val="18"/>
                <w:szCs w:val="18"/>
                <w:lang w:val="en-GB"/>
              </w:rPr>
              <w:t>Target (2026): 1</w:t>
            </w:r>
            <w:r w:rsidR="00765B64" w:rsidRPr="0046747E">
              <w:rPr>
                <w:sz w:val="18"/>
                <w:szCs w:val="18"/>
                <w:lang w:val="en-GB"/>
              </w:rPr>
              <w:t>,</w:t>
            </w:r>
            <w:r w:rsidRPr="0046747E">
              <w:rPr>
                <w:sz w:val="18"/>
                <w:szCs w:val="18"/>
                <w:lang w:val="en-GB"/>
              </w:rPr>
              <w:t>749</w:t>
            </w:r>
            <w:r w:rsidR="00765B64" w:rsidRPr="0046747E">
              <w:rPr>
                <w:sz w:val="18"/>
                <w:szCs w:val="18"/>
                <w:lang w:val="en-GB"/>
              </w:rPr>
              <w:t>,</w:t>
            </w:r>
            <w:r w:rsidRPr="0046747E">
              <w:rPr>
                <w:sz w:val="18"/>
                <w:szCs w:val="18"/>
                <w:lang w:val="en-GB"/>
              </w:rPr>
              <w:t xml:space="preserve">425 </w:t>
            </w:r>
          </w:p>
          <w:p w14:paraId="47ACD436" w14:textId="3F624859" w:rsidR="003A1E03" w:rsidRPr="0046747E" w:rsidRDefault="003A1E03" w:rsidP="00422D51">
            <w:pPr>
              <w:pStyle w:val="Default"/>
              <w:jc w:val="both"/>
              <w:rPr>
                <w:sz w:val="18"/>
                <w:szCs w:val="18"/>
              </w:rPr>
            </w:pPr>
            <w:r w:rsidRPr="0046747E">
              <w:rPr>
                <w:sz w:val="18"/>
                <w:szCs w:val="18"/>
              </w:rPr>
              <w:t xml:space="preserve">Sources: </w:t>
            </w:r>
            <w:r w:rsidR="00563FBF" w:rsidRPr="0046747E">
              <w:rPr>
                <w:sz w:val="18"/>
                <w:szCs w:val="18"/>
              </w:rPr>
              <w:t>Ministry of Health</w:t>
            </w:r>
          </w:p>
          <w:p w14:paraId="4C55FC20" w14:textId="77777777" w:rsidR="003A1E03" w:rsidRPr="0046747E" w:rsidRDefault="003A1E03" w:rsidP="00422D51">
            <w:pPr>
              <w:pStyle w:val="Default"/>
              <w:jc w:val="both"/>
              <w:rPr>
                <w:sz w:val="18"/>
                <w:szCs w:val="18"/>
              </w:rPr>
            </w:pPr>
            <w:r w:rsidRPr="0046747E">
              <w:rPr>
                <w:sz w:val="18"/>
                <w:szCs w:val="18"/>
              </w:rPr>
              <w:t>Frequency: Annual</w:t>
            </w:r>
          </w:p>
          <w:p w14:paraId="19B62FAB" w14:textId="203F1337" w:rsidR="003A1E03" w:rsidRPr="0046747E" w:rsidRDefault="003A1E03" w:rsidP="00422D51">
            <w:pPr>
              <w:spacing w:before="120"/>
              <w:jc w:val="both"/>
              <w:rPr>
                <w:sz w:val="18"/>
                <w:szCs w:val="18"/>
                <w:lang w:val="en-GB" w:eastAsia="en-GB"/>
              </w:rPr>
            </w:pPr>
            <w:r w:rsidRPr="0046747E">
              <w:rPr>
                <w:sz w:val="18"/>
                <w:szCs w:val="18"/>
                <w:lang w:val="en-GB" w:eastAsia="en-GB"/>
              </w:rPr>
              <w:t>2.3.2.</w:t>
            </w:r>
            <w:r w:rsidRPr="0046747E">
              <w:rPr>
                <w:sz w:val="18"/>
                <w:szCs w:val="18"/>
                <w:lang w:val="en-GB"/>
              </w:rPr>
              <w:t xml:space="preserve"> </w:t>
            </w:r>
            <w:r w:rsidRPr="0046747E">
              <w:rPr>
                <w:sz w:val="18"/>
                <w:szCs w:val="18"/>
                <w:lang w:val="en-GB" w:eastAsia="en-GB"/>
              </w:rPr>
              <w:t xml:space="preserve"> Percentage of children aged </w:t>
            </w:r>
            <w:r w:rsidR="00765B64" w:rsidRPr="0046747E">
              <w:rPr>
                <w:sz w:val="18"/>
                <w:szCs w:val="18"/>
                <w:lang w:val="en-GB" w:eastAsia="en-GB"/>
              </w:rPr>
              <w:t xml:space="preserve">three to </w:t>
            </w:r>
            <w:r w:rsidRPr="0046747E">
              <w:rPr>
                <w:sz w:val="18"/>
                <w:szCs w:val="18"/>
                <w:lang w:val="en-GB" w:eastAsia="en-GB"/>
              </w:rPr>
              <w:t xml:space="preserve">59 months who received full </w:t>
            </w:r>
            <w:r w:rsidR="00765B64" w:rsidRPr="0046747E">
              <w:rPr>
                <w:sz w:val="18"/>
                <w:szCs w:val="18"/>
                <w:lang w:val="en-GB" w:eastAsia="en-GB"/>
              </w:rPr>
              <w:t>c</w:t>
            </w:r>
            <w:r w:rsidRPr="0046747E">
              <w:rPr>
                <w:sz w:val="18"/>
                <w:szCs w:val="18"/>
                <w:lang w:val="en-GB" w:eastAsia="en-GB"/>
              </w:rPr>
              <w:t>hemoprevention of seasonal malaria (3-4 treatments per transmission season in target areas)</w:t>
            </w:r>
            <w:r w:rsidR="00765B64" w:rsidRPr="0046747E">
              <w:rPr>
                <w:sz w:val="18"/>
                <w:szCs w:val="18"/>
                <w:lang w:val="en-GB" w:eastAsia="en-GB"/>
              </w:rPr>
              <w:t>.</w:t>
            </w:r>
          </w:p>
          <w:p w14:paraId="7D4F7701" w14:textId="77777777" w:rsidR="003A1E03" w:rsidRPr="0046747E" w:rsidRDefault="003A1E03" w:rsidP="00422D51">
            <w:pPr>
              <w:rPr>
                <w:sz w:val="18"/>
                <w:szCs w:val="18"/>
                <w:lang w:val="en-GB" w:eastAsia="en-GB"/>
              </w:rPr>
            </w:pPr>
            <w:r w:rsidRPr="0046747E">
              <w:rPr>
                <w:sz w:val="18"/>
                <w:szCs w:val="18"/>
                <w:lang w:val="en-GB" w:eastAsia="en-GB"/>
              </w:rPr>
              <w:t xml:space="preserve">Baseline (2022): 91.9% </w:t>
            </w:r>
          </w:p>
          <w:p w14:paraId="6C9550EE" w14:textId="77777777" w:rsidR="003A1E03" w:rsidRPr="0046747E" w:rsidRDefault="003A1E03" w:rsidP="00422D51">
            <w:pPr>
              <w:rPr>
                <w:sz w:val="18"/>
                <w:szCs w:val="18"/>
                <w:lang w:val="en-GB"/>
              </w:rPr>
            </w:pPr>
            <w:r w:rsidRPr="0046747E">
              <w:rPr>
                <w:sz w:val="18"/>
                <w:szCs w:val="18"/>
                <w:lang w:val="en-GB" w:eastAsia="en-GB"/>
              </w:rPr>
              <w:t xml:space="preserve">Target (2026): 97% </w:t>
            </w:r>
          </w:p>
          <w:p w14:paraId="374EA622" w14:textId="1F8AF578" w:rsidR="003A1E03" w:rsidRPr="0046747E" w:rsidRDefault="003A1E03" w:rsidP="00422D51">
            <w:pPr>
              <w:rPr>
                <w:sz w:val="18"/>
                <w:szCs w:val="18"/>
                <w:lang w:val="en-GB"/>
              </w:rPr>
            </w:pPr>
            <w:r w:rsidRPr="0046747E">
              <w:rPr>
                <w:sz w:val="18"/>
                <w:szCs w:val="18"/>
                <w:lang w:val="en-GB"/>
              </w:rPr>
              <w:t xml:space="preserve">Sources: Ministry of Health, </w:t>
            </w:r>
            <w:r w:rsidR="00765B64" w:rsidRPr="0046747E">
              <w:rPr>
                <w:sz w:val="18"/>
                <w:szCs w:val="18"/>
                <w:lang w:val="en-GB"/>
              </w:rPr>
              <w:t>p</w:t>
            </w:r>
            <w:r w:rsidRPr="0046747E">
              <w:rPr>
                <w:sz w:val="18"/>
                <w:szCs w:val="18"/>
                <w:lang w:val="en-GB"/>
              </w:rPr>
              <w:t xml:space="preserve">roject </w:t>
            </w:r>
            <w:r w:rsidR="00765B64" w:rsidRPr="0046747E">
              <w:rPr>
                <w:sz w:val="18"/>
                <w:szCs w:val="18"/>
                <w:lang w:val="en-GB"/>
              </w:rPr>
              <w:t>r</w:t>
            </w:r>
            <w:r w:rsidRPr="0046747E">
              <w:rPr>
                <w:sz w:val="18"/>
                <w:szCs w:val="18"/>
                <w:lang w:val="en-GB"/>
              </w:rPr>
              <w:t>eports</w:t>
            </w:r>
          </w:p>
          <w:p w14:paraId="5F4840F0" w14:textId="77777777" w:rsidR="003A1E03" w:rsidRPr="0046747E" w:rsidRDefault="003A1E03" w:rsidP="00422D51">
            <w:pPr>
              <w:pStyle w:val="Default"/>
              <w:jc w:val="both"/>
              <w:rPr>
                <w:sz w:val="18"/>
                <w:szCs w:val="18"/>
              </w:rPr>
            </w:pPr>
            <w:r w:rsidRPr="0046747E">
              <w:rPr>
                <w:sz w:val="18"/>
                <w:szCs w:val="18"/>
              </w:rPr>
              <w:t>Frequency: Annual</w:t>
            </w:r>
          </w:p>
        </w:tc>
        <w:tc>
          <w:tcPr>
            <w:tcW w:w="2688" w:type="dxa"/>
            <w:vMerge/>
          </w:tcPr>
          <w:p w14:paraId="71F0282D" w14:textId="77777777" w:rsidR="003A1E03" w:rsidRPr="0046747E" w:rsidRDefault="003A1E03" w:rsidP="00422D51">
            <w:pPr>
              <w:rPr>
                <w:color w:val="000000"/>
                <w:sz w:val="18"/>
                <w:szCs w:val="18"/>
                <w:lang w:val="en-GB" w:eastAsia="fr-CI"/>
              </w:rPr>
            </w:pPr>
          </w:p>
        </w:tc>
        <w:tc>
          <w:tcPr>
            <w:tcW w:w="2018" w:type="dxa"/>
            <w:vMerge/>
            <w:tcMar>
              <w:top w:w="15" w:type="dxa"/>
              <w:left w:w="108" w:type="dxa"/>
              <w:bottom w:w="0" w:type="dxa"/>
              <w:right w:w="108" w:type="dxa"/>
            </w:tcMar>
          </w:tcPr>
          <w:p w14:paraId="25424341" w14:textId="77777777" w:rsidR="003A1E03" w:rsidRPr="0046747E" w:rsidRDefault="003A1E03" w:rsidP="00422D51">
            <w:pPr>
              <w:rPr>
                <w:b/>
                <w:sz w:val="18"/>
                <w:szCs w:val="18"/>
                <w:lang w:val="en-GB"/>
              </w:rPr>
            </w:pPr>
          </w:p>
        </w:tc>
      </w:tr>
      <w:tr w:rsidR="003A1E03" w:rsidRPr="0046747E" w14:paraId="61299390" w14:textId="77777777" w:rsidTr="00422D51">
        <w:trPr>
          <w:trHeight w:val="4647"/>
        </w:trPr>
        <w:tc>
          <w:tcPr>
            <w:tcW w:w="2889" w:type="dxa"/>
            <w:vMerge/>
            <w:tcMar>
              <w:top w:w="72" w:type="dxa"/>
              <w:left w:w="144" w:type="dxa"/>
              <w:bottom w:w="72" w:type="dxa"/>
              <w:right w:w="144" w:type="dxa"/>
            </w:tcMar>
          </w:tcPr>
          <w:p w14:paraId="750FB742" w14:textId="77777777" w:rsidR="003A1E03" w:rsidRPr="0046747E" w:rsidRDefault="003A1E03" w:rsidP="00422D51">
            <w:pPr>
              <w:contextualSpacing/>
              <w:rPr>
                <w:sz w:val="18"/>
                <w:szCs w:val="18"/>
                <w:lang w:val="en-GB"/>
              </w:rPr>
            </w:pPr>
          </w:p>
        </w:tc>
        <w:tc>
          <w:tcPr>
            <w:tcW w:w="2811" w:type="dxa"/>
            <w:vMerge/>
          </w:tcPr>
          <w:p w14:paraId="76F66578" w14:textId="77777777" w:rsidR="003A1E03" w:rsidRPr="0046747E" w:rsidRDefault="003A1E03" w:rsidP="00422D51">
            <w:pPr>
              <w:rPr>
                <w:b/>
                <w:bCs/>
                <w:sz w:val="18"/>
                <w:szCs w:val="18"/>
                <w:lang w:val="en-GB"/>
              </w:rPr>
            </w:pPr>
          </w:p>
        </w:tc>
        <w:tc>
          <w:tcPr>
            <w:tcW w:w="3267" w:type="dxa"/>
            <w:tcMar>
              <w:top w:w="72" w:type="dxa"/>
              <w:left w:w="144" w:type="dxa"/>
              <w:bottom w:w="72" w:type="dxa"/>
              <w:right w:w="144" w:type="dxa"/>
            </w:tcMar>
          </w:tcPr>
          <w:p w14:paraId="659FAE98" w14:textId="77777777" w:rsidR="003A1E03" w:rsidRPr="0046747E" w:rsidRDefault="003A1E03" w:rsidP="00422D51">
            <w:pPr>
              <w:jc w:val="both"/>
              <w:rPr>
                <w:b/>
                <w:bCs/>
                <w:sz w:val="18"/>
                <w:szCs w:val="18"/>
                <w:lang w:val="en-GB"/>
              </w:rPr>
            </w:pPr>
            <w:r w:rsidRPr="0046747E">
              <w:rPr>
                <w:b/>
                <w:bCs/>
                <w:sz w:val="18"/>
                <w:szCs w:val="18"/>
                <w:lang w:val="en-GB"/>
              </w:rPr>
              <w:t>Output 2.4. Young people, especially girls, enabled to create jobs through sustainable entrepreneurship.</w:t>
            </w:r>
          </w:p>
          <w:p w14:paraId="39F9DCC1" w14:textId="6B547F8A" w:rsidR="003A1E03" w:rsidRPr="0046747E" w:rsidRDefault="003A1E03" w:rsidP="00422D51">
            <w:pPr>
              <w:spacing w:before="120"/>
              <w:jc w:val="both"/>
              <w:rPr>
                <w:sz w:val="18"/>
                <w:szCs w:val="18"/>
                <w:lang w:val="en-GB"/>
              </w:rPr>
            </w:pPr>
            <w:r w:rsidRPr="0046747E">
              <w:rPr>
                <w:sz w:val="18"/>
                <w:szCs w:val="18"/>
                <w:lang w:val="en-GB"/>
              </w:rPr>
              <w:t>2.4.1.  Number of jobs created by young women and men through entrepreneurship</w:t>
            </w:r>
            <w:r w:rsidR="00765B64" w:rsidRPr="0046747E">
              <w:rPr>
                <w:sz w:val="18"/>
                <w:szCs w:val="18"/>
                <w:lang w:val="en-GB"/>
              </w:rPr>
              <w:t>.</w:t>
            </w:r>
            <w:r w:rsidRPr="0046747E">
              <w:rPr>
                <w:sz w:val="18"/>
                <w:szCs w:val="18"/>
                <w:lang w:val="en-GB"/>
              </w:rPr>
              <w:t xml:space="preserve"> </w:t>
            </w:r>
          </w:p>
          <w:p w14:paraId="4196A24B" w14:textId="30F7B577" w:rsidR="003A1E03" w:rsidRPr="0046747E" w:rsidRDefault="003A1E03" w:rsidP="00422D51">
            <w:pPr>
              <w:rPr>
                <w:sz w:val="18"/>
                <w:szCs w:val="18"/>
                <w:lang w:val="en-GB"/>
              </w:rPr>
            </w:pPr>
            <w:r w:rsidRPr="0046747E">
              <w:rPr>
                <w:sz w:val="18"/>
                <w:szCs w:val="18"/>
                <w:lang w:val="en-GB"/>
              </w:rPr>
              <w:t xml:space="preserve">Baseline (2022): 91  </w:t>
            </w:r>
          </w:p>
          <w:p w14:paraId="4ADCEA57" w14:textId="5BA53BCE" w:rsidR="003A1E03" w:rsidRPr="0046747E" w:rsidRDefault="003A1E03" w:rsidP="00422D51">
            <w:pPr>
              <w:rPr>
                <w:sz w:val="18"/>
                <w:szCs w:val="18"/>
                <w:lang w:val="en-GB"/>
              </w:rPr>
            </w:pPr>
            <w:r w:rsidRPr="0046747E">
              <w:rPr>
                <w:sz w:val="18"/>
                <w:szCs w:val="18"/>
                <w:lang w:val="en-GB"/>
              </w:rPr>
              <w:t>Target (2026): 1</w:t>
            </w:r>
            <w:r w:rsidR="00765B64" w:rsidRPr="0046747E">
              <w:rPr>
                <w:sz w:val="18"/>
                <w:szCs w:val="18"/>
                <w:lang w:val="en-GB"/>
              </w:rPr>
              <w:t>,</w:t>
            </w:r>
            <w:r w:rsidRPr="0046747E">
              <w:rPr>
                <w:sz w:val="18"/>
                <w:szCs w:val="18"/>
                <w:lang w:val="en-GB"/>
              </w:rPr>
              <w:t>500 (50% female and 50</w:t>
            </w:r>
            <w:r w:rsidR="00765B64" w:rsidRPr="0046747E">
              <w:rPr>
                <w:sz w:val="18"/>
                <w:szCs w:val="18"/>
                <w:lang w:val="en-GB"/>
              </w:rPr>
              <w:t>%</w:t>
            </w:r>
            <w:r w:rsidRPr="0046747E">
              <w:rPr>
                <w:sz w:val="18"/>
                <w:szCs w:val="18"/>
                <w:lang w:val="en-GB"/>
              </w:rPr>
              <w:t xml:space="preserve"> male)  </w:t>
            </w:r>
          </w:p>
          <w:p w14:paraId="1816F64E" w14:textId="29F96AE7" w:rsidR="003A1E03" w:rsidRPr="0046747E" w:rsidRDefault="003A1E03" w:rsidP="00422D51">
            <w:pPr>
              <w:rPr>
                <w:sz w:val="18"/>
                <w:szCs w:val="18"/>
                <w:lang w:val="en-GB"/>
              </w:rPr>
            </w:pPr>
            <w:r w:rsidRPr="0046747E">
              <w:rPr>
                <w:sz w:val="18"/>
                <w:szCs w:val="18"/>
                <w:lang w:val="en-GB"/>
              </w:rPr>
              <w:t xml:space="preserve">Sources: Project </w:t>
            </w:r>
            <w:r w:rsidR="00765B64" w:rsidRPr="0046747E">
              <w:rPr>
                <w:sz w:val="18"/>
                <w:szCs w:val="18"/>
                <w:lang w:val="en-GB"/>
              </w:rPr>
              <w:t>r</w:t>
            </w:r>
            <w:r w:rsidRPr="0046747E">
              <w:rPr>
                <w:sz w:val="18"/>
                <w:szCs w:val="18"/>
                <w:lang w:val="en-GB"/>
              </w:rPr>
              <w:t>eports</w:t>
            </w:r>
          </w:p>
          <w:p w14:paraId="43F3DAFD" w14:textId="77777777" w:rsidR="003A1E03" w:rsidRPr="0046747E" w:rsidRDefault="003A1E03" w:rsidP="00422D51">
            <w:pPr>
              <w:rPr>
                <w:sz w:val="18"/>
                <w:szCs w:val="18"/>
                <w:lang w:val="en-GB"/>
              </w:rPr>
            </w:pPr>
            <w:r w:rsidRPr="0046747E">
              <w:rPr>
                <w:sz w:val="18"/>
                <w:szCs w:val="18"/>
                <w:lang w:val="en-GB"/>
              </w:rPr>
              <w:t>Frequency: Annual</w:t>
            </w:r>
          </w:p>
          <w:p w14:paraId="7D24EEC7" w14:textId="77777777" w:rsidR="003A1E03" w:rsidRPr="0046747E" w:rsidRDefault="003A1E03" w:rsidP="00422D51">
            <w:pPr>
              <w:rPr>
                <w:sz w:val="18"/>
                <w:szCs w:val="18"/>
                <w:lang w:val="en-GB"/>
              </w:rPr>
            </w:pPr>
          </w:p>
          <w:p w14:paraId="0CE94474" w14:textId="520EEB1A" w:rsidR="003A1E03" w:rsidRPr="0046747E" w:rsidRDefault="003A1E03" w:rsidP="00422D51">
            <w:pPr>
              <w:jc w:val="both"/>
              <w:rPr>
                <w:sz w:val="18"/>
                <w:szCs w:val="18"/>
                <w:lang w:val="en-GB"/>
              </w:rPr>
            </w:pPr>
            <w:r w:rsidRPr="0046747E">
              <w:rPr>
                <w:sz w:val="18"/>
                <w:szCs w:val="18"/>
                <w:lang w:val="en-GB"/>
              </w:rPr>
              <w:t>2.4.2. Number of young people who used internships/ volunteer to secure jobs</w:t>
            </w:r>
            <w:r w:rsidR="00765B64" w:rsidRPr="0046747E">
              <w:rPr>
                <w:sz w:val="18"/>
                <w:szCs w:val="18"/>
                <w:lang w:val="en-GB"/>
              </w:rPr>
              <w:t>.</w:t>
            </w:r>
          </w:p>
          <w:p w14:paraId="6BF3C8DD" w14:textId="77777777" w:rsidR="003A1E03" w:rsidRPr="0046747E" w:rsidRDefault="003A1E03" w:rsidP="00422D51">
            <w:pPr>
              <w:jc w:val="both"/>
              <w:rPr>
                <w:sz w:val="18"/>
                <w:szCs w:val="18"/>
                <w:lang w:val="en-GB"/>
              </w:rPr>
            </w:pPr>
            <w:r w:rsidRPr="0046747E">
              <w:rPr>
                <w:sz w:val="18"/>
                <w:szCs w:val="18"/>
                <w:lang w:val="en-GB"/>
              </w:rPr>
              <w:t>Baseline (2022): 0</w:t>
            </w:r>
          </w:p>
          <w:p w14:paraId="026DC55E" w14:textId="6086DD22" w:rsidR="003A1E03" w:rsidRPr="0046747E" w:rsidRDefault="003A1E03" w:rsidP="00422D51">
            <w:pPr>
              <w:jc w:val="both"/>
              <w:rPr>
                <w:sz w:val="18"/>
                <w:szCs w:val="18"/>
                <w:lang w:val="en-GB"/>
              </w:rPr>
            </w:pPr>
            <w:r w:rsidRPr="0046747E">
              <w:rPr>
                <w:sz w:val="18"/>
                <w:szCs w:val="18"/>
                <w:lang w:val="en-GB"/>
              </w:rPr>
              <w:t>Target (2026): 200 (150 in private sector and 50 in public sector (50% female and 50% male)</w:t>
            </w:r>
          </w:p>
          <w:p w14:paraId="48395D06" w14:textId="30DE4A8D" w:rsidR="003A1E03" w:rsidRPr="0046747E" w:rsidRDefault="003A1E03" w:rsidP="00422D51">
            <w:pPr>
              <w:jc w:val="both"/>
              <w:rPr>
                <w:sz w:val="18"/>
                <w:szCs w:val="18"/>
                <w:lang w:val="en-GB"/>
              </w:rPr>
            </w:pPr>
            <w:r w:rsidRPr="0046747E">
              <w:rPr>
                <w:sz w:val="18"/>
                <w:szCs w:val="18"/>
                <w:lang w:val="en-GB"/>
              </w:rPr>
              <w:t xml:space="preserve">Sources: Project </w:t>
            </w:r>
            <w:r w:rsidR="00765B64" w:rsidRPr="0046747E">
              <w:rPr>
                <w:sz w:val="18"/>
                <w:szCs w:val="18"/>
                <w:lang w:val="en-GB"/>
              </w:rPr>
              <w:t>r</w:t>
            </w:r>
            <w:r w:rsidRPr="0046747E">
              <w:rPr>
                <w:sz w:val="18"/>
                <w:szCs w:val="18"/>
                <w:lang w:val="en-GB"/>
              </w:rPr>
              <w:t>eports</w:t>
            </w:r>
          </w:p>
          <w:p w14:paraId="5BB279A9" w14:textId="77777777" w:rsidR="003A1E03" w:rsidRPr="0046747E" w:rsidRDefault="003A1E03" w:rsidP="00422D51">
            <w:pPr>
              <w:jc w:val="both"/>
              <w:rPr>
                <w:b/>
                <w:bCs/>
                <w:sz w:val="18"/>
                <w:szCs w:val="18"/>
                <w:lang w:val="en-GB"/>
              </w:rPr>
            </w:pPr>
            <w:r w:rsidRPr="0046747E">
              <w:rPr>
                <w:sz w:val="18"/>
                <w:szCs w:val="18"/>
                <w:lang w:val="en-GB"/>
              </w:rPr>
              <w:t>Frequency: Annual</w:t>
            </w:r>
          </w:p>
        </w:tc>
        <w:tc>
          <w:tcPr>
            <w:tcW w:w="2688" w:type="dxa"/>
            <w:vMerge/>
          </w:tcPr>
          <w:p w14:paraId="68F22800" w14:textId="77777777" w:rsidR="003A1E03" w:rsidRPr="0046747E" w:rsidRDefault="003A1E03" w:rsidP="00422D51">
            <w:pPr>
              <w:rPr>
                <w:color w:val="000000"/>
                <w:sz w:val="18"/>
                <w:szCs w:val="18"/>
                <w:lang w:val="en-GB" w:eastAsia="fr-CI"/>
              </w:rPr>
            </w:pPr>
          </w:p>
        </w:tc>
        <w:tc>
          <w:tcPr>
            <w:tcW w:w="2018" w:type="dxa"/>
            <w:vMerge/>
            <w:tcMar>
              <w:top w:w="15" w:type="dxa"/>
              <w:left w:w="108" w:type="dxa"/>
              <w:bottom w:w="0" w:type="dxa"/>
              <w:right w:w="108" w:type="dxa"/>
            </w:tcMar>
          </w:tcPr>
          <w:p w14:paraId="2CF57F83" w14:textId="77777777" w:rsidR="003A1E03" w:rsidRPr="0046747E" w:rsidRDefault="003A1E03" w:rsidP="00422D51">
            <w:pPr>
              <w:rPr>
                <w:b/>
                <w:sz w:val="18"/>
                <w:szCs w:val="18"/>
                <w:lang w:val="en-GB"/>
              </w:rPr>
            </w:pPr>
          </w:p>
        </w:tc>
      </w:tr>
    </w:tbl>
    <w:p w14:paraId="130EE663" w14:textId="77777777" w:rsidR="003A1E03" w:rsidRPr="0046747E" w:rsidRDefault="003A1E03" w:rsidP="003A1E03">
      <w:pPr>
        <w:rPr>
          <w:bCs/>
          <w:color w:val="000000"/>
          <w:lang w:val="en-GB"/>
        </w:rPr>
      </w:pPr>
      <w:r w:rsidRPr="0046747E">
        <w:rPr>
          <w:bCs/>
          <w:color w:val="000000"/>
          <w:lang w:val="en-GB"/>
        </w:rPr>
        <w:br w:type="page"/>
      </w:r>
    </w:p>
    <w:tbl>
      <w:tblPr>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127"/>
        <w:gridCol w:w="1843"/>
        <w:gridCol w:w="6342"/>
        <w:gridCol w:w="2871"/>
        <w:gridCol w:w="1276"/>
      </w:tblGrid>
      <w:tr w:rsidR="003A1E03" w:rsidRPr="0046747E" w14:paraId="7C148367" w14:textId="77777777" w:rsidTr="003A1E03">
        <w:trPr>
          <w:trHeight w:val="25"/>
          <w:jc w:val="center"/>
        </w:trPr>
        <w:tc>
          <w:tcPr>
            <w:tcW w:w="14459" w:type="dxa"/>
            <w:gridSpan w:val="5"/>
            <w:shd w:val="clear" w:color="auto" w:fill="DBE5F1" w:themeFill="accent1" w:themeFillTint="33"/>
            <w:tcMar>
              <w:top w:w="72" w:type="dxa"/>
              <w:left w:w="144" w:type="dxa"/>
              <w:bottom w:w="72" w:type="dxa"/>
              <w:right w:w="144" w:type="dxa"/>
            </w:tcMar>
          </w:tcPr>
          <w:p w14:paraId="3DA92D18" w14:textId="32F5FEEF" w:rsidR="003A1E03" w:rsidRPr="0046747E" w:rsidRDefault="003A1E03" w:rsidP="00422D51">
            <w:pPr>
              <w:jc w:val="both"/>
              <w:rPr>
                <w:b/>
                <w:bCs/>
                <w:sz w:val="18"/>
                <w:szCs w:val="18"/>
                <w:lang w:val="en-GB"/>
              </w:rPr>
            </w:pPr>
            <w:r w:rsidRPr="0046747E">
              <w:rPr>
                <w:b/>
                <w:bCs/>
                <w:color w:val="000000"/>
                <w:sz w:val="18"/>
                <w:szCs w:val="18"/>
                <w:lang w:val="en-GB"/>
              </w:rPr>
              <w:lastRenderedPageBreak/>
              <w:t xml:space="preserve">NATIONAL PRIORITY OR GOAL: </w:t>
            </w:r>
            <w:r w:rsidR="00765B64" w:rsidRPr="0046747E">
              <w:rPr>
                <w:sz w:val="18"/>
                <w:szCs w:val="18"/>
                <w:lang w:val="en-GB"/>
              </w:rPr>
              <w:t>Axis</w:t>
            </w:r>
            <w:r w:rsidR="00765B64" w:rsidRPr="0046747E">
              <w:rPr>
                <w:b/>
                <w:bCs/>
                <w:sz w:val="18"/>
                <w:szCs w:val="18"/>
                <w:lang w:val="en-GB"/>
              </w:rPr>
              <w:t xml:space="preserve"> </w:t>
            </w:r>
            <w:r w:rsidRPr="0046747E">
              <w:rPr>
                <w:sz w:val="18"/>
                <w:szCs w:val="18"/>
                <w:lang w:val="en-GB"/>
              </w:rPr>
              <w:t xml:space="preserve">IV from Vision 2030, </w:t>
            </w:r>
            <w:r w:rsidR="00765B64" w:rsidRPr="0046747E">
              <w:rPr>
                <w:sz w:val="18"/>
                <w:szCs w:val="18"/>
                <w:lang w:val="en-GB"/>
              </w:rPr>
              <w:t xml:space="preserve">which is </w:t>
            </w:r>
            <w:r w:rsidRPr="0046747E">
              <w:rPr>
                <w:sz w:val="18"/>
                <w:szCs w:val="18"/>
                <w:lang w:val="en-GB"/>
              </w:rPr>
              <w:t>aimed at improving the quality of life of the population (sub-axes 4.1</w:t>
            </w:r>
            <w:r w:rsidR="00765B64" w:rsidRPr="0046747E">
              <w:rPr>
                <w:sz w:val="18"/>
                <w:szCs w:val="18"/>
                <w:lang w:val="en-GB"/>
              </w:rPr>
              <w:t>.</w:t>
            </w:r>
            <w:r w:rsidRPr="0046747E">
              <w:rPr>
                <w:sz w:val="18"/>
                <w:szCs w:val="18"/>
                <w:lang w:val="en-GB" w:eastAsia="en-GB"/>
              </w:rPr>
              <w:t>: Healthy</w:t>
            </w:r>
            <w:r w:rsidRPr="0046747E">
              <w:rPr>
                <w:sz w:val="18"/>
                <w:szCs w:val="18"/>
                <w:lang w:val="en-GB"/>
              </w:rPr>
              <w:t xml:space="preserve"> environment with preserved natural resources)</w:t>
            </w:r>
            <w:r w:rsidR="00765B64" w:rsidRPr="0046747E">
              <w:rPr>
                <w:sz w:val="18"/>
                <w:szCs w:val="18"/>
                <w:lang w:val="en-GB"/>
              </w:rPr>
              <w:t>.</w:t>
            </w:r>
          </w:p>
          <w:p w14:paraId="1E33D65A" w14:textId="2241E520" w:rsidR="003A1E03" w:rsidRPr="0046747E" w:rsidRDefault="003A1E03" w:rsidP="00422D51">
            <w:pPr>
              <w:rPr>
                <w:sz w:val="18"/>
                <w:szCs w:val="18"/>
                <w:lang w:val="en-GB"/>
              </w:rPr>
            </w:pPr>
            <w:r w:rsidRPr="0046747E">
              <w:rPr>
                <w:b/>
                <w:bCs/>
                <w:sz w:val="18"/>
                <w:szCs w:val="18"/>
                <w:lang w:val="en-GB"/>
              </w:rPr>
              <w:t xml:space="preserve">Regional frameworks: </w:t>
            </w:r>
            <w:r w:rsidRPr="0046747E">
              <w:rPr>
                <w:sz w:val="18"/>
                <w:szCs w:val="18"/>
                <w:lang w:val="en-GB"/>
              </w:rPr>
              <w:t>Objectives 3,</w:t>
            </w:r>
            <w:r w:rsidR="00765B64" w:rsidRPr="0046747E">
              <w:rPr>
                <w:sz w:val="18"/>
                <w:szCs w:val="18"/>
                <w:lang w:val="en-GB"/>
              </w:rPr>
              <w:t xml:space="preserve"> </w:t>
            </w:r>
            <w:r w:rsidRPr="0046747E">
              <w:rPr>
                <w:sz w:val="18"/>
                <w:szCs w:val="18"/>
                <w:lang w:val="en-GB"/>
              </w:rPr>
              <w:t>5,</w:t>
            </w:r>
            <w:r w:rsidR="00765B64" w:rsidRPr="0046747E">
              <w:rPr>
                <w:sz w:val="18"/>
                <w:szCs w:val="18"/>
                <w:lang w:val="en-GB"/>
              </w:rPr>
              <w:t xml:space="preserve"> </w:t>
            </w:r>
            <w:r w:rsidRPr="0046747E">
              <w:rPr>
                <w:sz w:val="18"/>
                <w:szCs w:val="18"/>
                <w:lang w:val="en-GB"/>
              </w:rPr>
              <w:t>7 and 17 Agenda 2063</w:t>
            </w:r>
            <w:r w:rsidR="00765B64" w:rsidRPr="0046747E">
              <w:rPr>
                <w:sz w:val="18"/>
                <w:szCs w:val="18"/>
                <w:lang w:val="en-GB"/>
              </w:rPr>
              <w:t>, and</w:t>
            </w:r>
            <w:r w:rsidRPr="0046747E">
              <w:rPr>
                <w:sz w:val="18"/>
                <w:szCs w:val="18"/>
                <w:lang w:val="en-GB"/>
              </w:rPr>
              <w:t xml:space="preserve"> Pillar III "resilience" of SINUS 2043</w:t>
            </w:r>
          </w:p>
          <w:p w14:paraId="45B2EC00" w14:textId="77777777" w:rsidR="003A1E03" w:rsidRPr="0046747E" w:rsidRDefault="003A1E03" w:rsidP="00422D51">
            <w:pPr>
              <w:rPr>
                <w:color w:val="000000"/>
                <w:sz w:val="18"/>
                <w:szCs w:val="18"/>
                <w:lang w:val="en-GB"/>
              </w:rPr>
            </w:pPr>
            <w:r w:rsidRPr="0046747E">
              <w:rPr>
                <w:b/>
                <w:bCs/>
                <w:sz w:val="18"/>
                <w:szCs w:val="18"/>
                <w:lang w:val="en-GB"/>
              </w:rPr>
              <w:t xml:space="preserve">SDGs and SDG targets: </w:t>
            </w:r>
            <w:r w:rsidRPr="0046747E">
              <w:rPr>
                <w:sz w:val="18"/>
                <w:szCs w:val="18"/>
                <w:lang w:val="en-GB"/>
              </w:rPr>
              <w:t>SDG 1, 2, 5, 6, 10, 12, 13, 15, 17</w:t>
            </w:r>
          </w:p>
        </w:tc>
      </w:tr>
      <w:tr w:rsidR="003A1E03" w:rsidRPr="0046747E" w14:paraId="7B5D2C93" w14:textId="77777777" w:rsidTr="003A1E03">
        <w:trPr>
          <w:trHeight w:val="124"/>
          <w:jc w:val="center"/>
        </w:trPr>
        <w:tc>
          <w:tcPr>
            <w:tcW w:w="14459" w:type="dxa"/>
            <w:gridSpan w:val="5"/>
            <w:shd w:val="clear" w:color="auto" w:fill="DBE5F1" w:themeFill="accent1" w:themeFillTint="33"/>
            <w:tcMar>
              <w:top w:w="72" w:type="dxa"/>
              <w:left w:w="144" w:type="dxa"/>
              <w:bottom w:w="72" w:type="dxa"/>
              <w:right w:w="144" w:type="dxa"/>
            </w:tcMar>
          </w:tcPr>
          <w:p w14:paraId="3A020A98" w14:textId="54FFCF58" w:rsidR="003A1E03" w:rsidRPr="0046747E" w:rsidRDefault="003A1E03" w:rsidP="00422D51">
            <w:pPr>
              <w:jc w:val="both"/>
              <w:rPr>
                <w:color w:val="0070C0"/>
                <w:sz w:val="18"/>
                <w:szCs w:val="18"/>
                <w:lang w:val="en-GB"/>
              </w:rPr>
            </w:pPr>
            <w:r w:rsidRPr="0046747E">
              <w:rPr>
                <w:b/>
                <w:bCs/>
                <w:color w:val="000000"/>
                <w:sz w:val="18"/>
                <w:szCs w:val="18"/>
                <w:lang w:val="en-GB"/>
              </w:rPr>
              <w:t>COOPERATION FRAMEWORK OUTCOME INVOLVING UNDP #2:</w:t>
            </w:r>
            <w:r w:rsidRPr="0046747E">
              <w:rPr>
                <w:color w:val="000000"/>
                <w:sz w:val="18"/>
                <w:szCs w:val="18"/>
                <w:lang w:val="en-GB"/>
              </w:rPr>
              <w:t xml:space="preserve"> </w:t>
            </w:r>
            <w:r w:rsidRPr="0046747E">
              <w:rPr>
                <w:color w:val="000000" w:themeColor="text1"/>
                <w:sz w:val="18"/>
                <w:szCs w:val="18"/>
                <w:lang w:val="en-GB"/>
              </w:rPr>
              <w:t>By the end of 2026, state and non-state actors, particularly target groups, develop sustainable food systems that are resilient to climate change and local and regional crises, enabling them to improve their food and nutrition security and their living environment</w:t>
            </w:r>
            <w:r w:rsidR="00765B64" w:rsidRPr="0046747E">
              <w:rPr>
                <w:color w:val="000000" w:themeColor="text1"/>
                <w:sz w:val="18"/>
                <w:szCs w:val="18"/>
                <w:lang w:val="en-GB"/>
              </w:rPr>
              <w:t>.</w:t>
            </w:r>
            <w:r w:rsidRPr="0046747E">
              <w:rPr>
                <w:color w:val="000000" w:themeColor="text1"/>
                <w:sz w:val="18"/>
                <w:szCs w:val="18"/>
                <w:lang w:val="en-GB"/>
              </w:rPr>
              <w:t xml:space="preserve"> </w:t>
            </w:r>
          </w:p>
        </w:tc>
      </w:tr>
      <w:tr w:rsidR="003A1E03" w:rsidRPr="0046747E" w14:paraId="253D2F9B" w14:textId="77777777" w:rsidTr="003A1E03">
        <w:trPr>
          <w:trHeight w:val="124"/>
          <w:jc w:val="center"/>
        </w:trPr>
        <w:tc>
          <w:tcPr>
            <w:tcW w:w="14459" w:type="dxa"/>
            <w:gridSpan w:val="5"/>
            <w:shd w:val="clear" w:color="auto" w:fill="DBE5F1" w:themeFill="accent1" w:themeFillTint="33"/>
            <w:tcMar>
              <w:top w:w="72" w:type="dxa"/>
              <w:left w:w="144" w:type="dxa"/>
              <w:bottom w:w="72" w:type="dxa"/>
              <w:right w:w="144" w:type="dxa"/>
            </w:tcMar>
          </w:tcPr>
          <w:p w14:paraId="40840EEB" w14:textId="77777777" w:rsidR="003A1E03" w:rsidRPr="0046747E" w:rsidRDefault="003A1E03" w:rsidP="00422D51">
            <w:pPr>
              <w:rPr>
                <w:b/>
                <w:bCs/>
                <w:color w:val="000000"/>
                <w:sz w:val="18"/>
                <w:szCs w:val="18"/>
                <w:lang w:val="en-GB"/>
              </w:rPr>
            </w:pPr>
            <w:r w:rsidRPr="0046747E">
              <w:rPr>
                <w:b/>
                <w:bCs/>
                <w:color w:val="000000"/>
                <w:sz w:val="18"/>
                <w:szCs w:val="18"/>
                <w:lang w:val="en-GB"/>
              </w:rPr>
              <w:t xml:space="preserve">RELATED STRATEGIC PLAN OUTCOME: </w:t>
            </w:r>
            <w:r w:rsidRPr="0046747E">
              <w:rPr>
                <w:sz w:val="18"/>
                <w:szCs w:val="18"/>
                <w:lang w:val="en-GB"/>
              </w:rPr>
              <w:t>Resilience built to respond to systemic uncertainty and risk.</w:t>
            </w:r>
          </w:p>
        </w:tc>
      </w:tr>
      <w:tr w:rsidR="003A1E03" w:rsidRPr="0046747E" w14:paraId="5EE9B639" w14:textId="77777777" w:rsidTr="003A1E03">
        <w:trPr>
          <w:trHeight w:val="322"/>
          <w:jc w:val="center"/>
        </w:trPr>
        <w:tc>
          <w:tcPr>
            <w:tcW w:w="2127" w:type="dxa"/>
            <w:shd w:val="clear" w:color="auto" w:fill="DBE5F1" w:themeFill="accent1" w:themeFillTint="33"/>
            <w:tcMar>
              <w:top w:w="72" w:type="dxa"/>
              <w:left w:w="144" w:type="dxa"/>
              <w:bottom w:w="72" w:type="dxa"/>
              <w:right w:w="144" w:type="dxa"/>
            </w:tcMar>
            <w:vAlign w:val="center"/>
          </w:tcPr>
          <w:p w14:paraId="375805CE" w14:textId="77777777" w:rsidR="003A1E03" w:rsidRPr="0046747E" w:rsidRDefault="003A1E03" w:rsidP="00422D51">
            <w:pPr>
              <w:jc w:val="center"/>
              <w:rPr>
                <w:color w:val="000000"/>
                <w:sz w:val="18"/>
                <w:szCs w:val="18"/>
                <w:lang w:val="en-GB"/>
              </w:rPr>
            </w:pPr>
            <w:r w:rsidRPr="0046747E">
              <w:rPr>
                <w:b/>
                <w:bCs/>
                <w:color w:val="000000"/>
                <w:sz w:val="18"/>
                <w:szCs w:val="18"/>
                <w:lang w:val="en-GB"/>
              </w:rPr>
              <w:t>COOPERATION FRAMEWORK OUTCOME INDICATOR(S), BASELINES, TARGET(S)</w:t>
            </w:r>
          </w:p>
        </w:tc>
        <w:tc>
          <w:tcPr>
            <w:tcW w:w="1843" w:type="dxa"/>
            <w:shd w:val="clear" w:color="auto" w:fill="DBE5F1" w:themeFill="accent1" w:themeFillTint="33"/>
            <w:vAlign w:val="center"/>
          </w:tcPr>
          <w:p w14:paraId="46E38807" w14:textId="77777777" w:rsidR="003A1E03" w:rsidRPr="0046747E" w:rsidRDefault="003A1E03" w:rsidP="00422D51">
            <w:pPr>
              <w:jc w:val="center"/>
              <w:rPr>
                <w:b/>
                <w:color w:val="000000"/>
                <w:sz w:val="18"/>
                <w:szCs w:val="18"/>
                <w:lang w:val="en-GB"/>
              </w:rPr>
            </w:pPr>
            <w:r w:rsidRPr="0046747E">
              <w:rPr>
                <w:b/>
                <w:color w:val="000000"/>
                <w:sz w:val="18"/>
                <w:szCs w:val="18"/>
                <w:lang w:val="en-GB"/>
              </w:rPr>
              <w:t>DATA SOURCE AND FREQUENCY OF DATA COLLECTION, AND RESPONSIBILITIES</w:t>
            </w:r>
          </w:p>
        </w:tc>
        <w:tc>
          <w:tcPr>
            <w:tcW w:w="6342" w:type="dxa"/>
            <w:shd w:val="clear" w:color="auto" w:fill="DBE5F1" w:themeFill="accent1" w:themeFillTint="33"/>
            <w:tcMar>
              <w:top w:w="72" w:type="dxa"/>
              <w:left w:w="144" w:type="dxa"/>
              <w:bottom w:w="72" w:type="dxa"/>
              <w:right w:w="144" w:type="dxa"/>
            </w:tcMar>
            <w:vAlign w:val="center"/>
          </w:tcPr>
          <w:p w14:paraId="21E6465E" w14:textId="77777777" w:rsidR="003A1E03" w:rsidRPr="0046747E" w:rsidRDefault="003A1E03" w:rsidP="00422D51">
            <w:pPr>
              <w:jc w:val="center"/>
              <w:rPr>
                <w:color w:val="000000"/>
                <w:sz w:val="18"/>
                <w:szCs w:val="18"/>
                <w:lang w:val="en-GB"/>
              </w:rPr>
            </w:pPr>
            <w:r w:rsidRPr="0046747E">
              <w:rPr>
                <w:b/>
                <w:bCs/>
                <w:color w:val="000000"/>
                <w:sz w:val="18"/>
                <w:szCs w:val="18"/>
                <w:lang w:val="en-GB"/>
              </w:rPr>
              <w:t xml:space="preserve">INDICATIVE COUNTRY PROGRAMME OUTPUTS </w:t>
            </w:r>
          </w:p>
        </w:tc>
        <w:tc>
          <w:tcPr>
            <w:tcW w:w="2871" w:type="dxa"/>
            <w:shd w:val="clear" w:color="auto" w:fill="DBE5F1" w:themeFill="accent1" w:themeFillTint="33"/>
            <w:vAlign w:val="center"/>
          </w:tcPr>
          <w:p w14:paraId="1A26451D" w14:textId="77777777" w:rsidR="003A1E03" w:rsidRPr="0046747E" w:rsidRDefault="003A1E03" w:rsidP="00422D51">
            <w:pPr>
              <w:jc w:val="center"/>
              <w:rPr>
                <w:b/>
                <w:bCs/>
                <w:color w:val="000000"/>
                <w:sz w:val="18"/>
                <w:szCs w:val="18"/>
                <w:lang w:val="en-GB"/>
              </w:rPr>
            </w:pPr>
            <w:r w:rsidRPr="0046747E">
              <w:rPr>
                <w:b/>
                <w:bCs/>
                <w:color w:val="000000"/>
                <w:sz w:val="18"/>
                <w:szCs w:val="18"/>
                <w:lang w:val="en-GB"/>
              </w:rPr>
              <w:t>MAJOR PARTNERS / PARTNERSHIPS</w:t>
            </w:r>
          </w:p>
          <w:p w14:paraId="49362F85" w14:textId="77777777" w:rsidR="003A1E03" w:rsidRPr="0046747E" w:rsidRDefault="003A1E03" w:rsidP="00422D51">
            <w:pPr>
              <w:jc w:val="center"/>
              <w:rPr>
                <w:b/>
                <w:bCs/>
                <w:color w:val="000000"/>
                <w:sz w:val="18"/>
                <w:szCs w:val="18"/>
                <w:lang w:val="en-GB"/>
              </w:rPr>
            </w:pPr>
            <w:r w:rsidRPr="0046747E">
              <w:rPr>
                <w:b/>
                <w:bCs/>
                <w:color w:val="000000"/>
                <w:sz w:val="18"/>
                <w:szCs w:val="18"/>
                <w:lang w:val="en-GB"/>
              </w:rPr>
              <w:t>FRAMEWORKS</w:t>
            </w:r>
          </w:p>
        </w:tc>
        <w:tc>
          <w:tcPr>
            <w:tcW w:w="1276" w:type="dxa"/>
            <w:shd w:val="clear" w:color="auto" w:fill="DBE5F1" w:themeFill="accent1" w:themeFillTint="33"/>
            <w:tcMar>
              <w:top w:w="15" w:type="dxa"/>
              <w:left w:w="108" w:type="dxa"/>
              <w:bottom w:w="0" w:type="dxa"/>
              <w:right w:w="108" w:type="dxa"/>
            </w:tcMar>
            <w:vAlign w:val="center"/>
          </w:tcPr>
          <w:p w14:paraId="3EC9CDD2" w14:textId="77777777" w:rsidR="003A1E03" w:rsidRPr="0046747E" w:rsidRDefault="003A1E03" w:rsidP="00422D51">
            <w:pPr>
              <w:jc w:val="center"/>
              <w:rPr>
                <w:color w:val="0000FF"/>
                <w:sz w:val="18"/>
                <w:szCs w:val="18"/>
                <w:lang w:val="en-GB"/>
              </w:rPr>
            </w:pPr>
            <w:r w:rsidRPr="0046747E">
              <w:rPr>
                <w:b/>
                <w:bCs/>
                <w:color w:val="000000"/>
                <w:sz w:val="18"/>
                <w:szCs w:val="18"/>
                <w:lang w:val="en-GB"/>
              </w:rPr>
              <w:t>ESTIMATED COST BY OUTCOME (US$)</w:t>
            </w:r>
          </w:p>
        </w:tc>
      </w:tr>
      <w:tr w:rsidR="003A1E03" w:rsidRPr="0046747E" w14:paraId="301048BE" w14:textId="77777777" w:rsidTr="003A1E03">
        <w:trPr>
          <w:trHeight w:val="322"/>
          <w:jc w:val="center"/>
        </w:trPr>
        <w:tc>
          <w:tcPr>
            <w:tcW w:w="2127" w:type="dxa"/>
            <w:vMerge w:val="restart"/>
            <w:shd w:val="clear" w:color="auto" w:fill="auto"/>
            <w:tcMar>
              <w:top w:w="72" w:type="dxa"/>
              <w:left w:w="144" w:type="dxa"/>
              <w:bottom w:w="72" w:type="dxa"/>
              <w:right w:w="144" w:type="dxa"/>
            </w:tcMar>
          </w:tcPr>
          <w:p w14:paraId="470086BE" w14:textId="2E66E60D" w:rsidR="003A1E03" w:rsidRPr="0046747E" w:rsidRDefault="003A1E03" w:rsidP="00422D51">
            <w:pPr>
              <w:rPr>
                <w:sz w:val="18"/>
                <w:szCs w:val="18"/>
                <w:lang w:val="en-GB"/>
              </w:rPr>
            </w:pPr>
            <w:r w:rsidRPr="0046747E">
              <w:rPr>
                <w:sz w:val="18"/>
                <w:szCs w:val="18"/>
                <w:lang w:val="en-GB"/>
              </w:rPr>
              <w:t xml:space="preserve">3.1. Number of producers and ranchers adopting appropriate crop and livestock production </w:t>
            </w:r>
            <w:r w:rsidR="007B6631" w:rsidRPr="0046747E">
              <w:rPr>
                <w:sz w:val="18"/>
                <w:szCs w:val="18"/>
                <w:lang w:val="en-GB"/>
              </w:rPr>
              <w:t>techniques.</w:t>
            </w:r>
          </w:p>
          <w:p w14:paraId="7A3DFF49" w14:textId="77777777" w:rsidR="003A1E03" w:rsidRPr="0046747E" w:rsidRDefault="003A1E03" w:rsidP="00422D51">
            <w:pPr>
              <w:rPr>
                <w:sz w:val="18"/>
                <w:szCs w:val="18"/>
                <w:lang w:val="en-GB"/>
              </w:rPr>
            </w:pPr>
            <w:r w:rsidRPr="0046747E">
              <w:rPr>
                <w:sz w:val="18"/>
                <w:szCs w:val="18"/>
                <w:lang w:val="en-GB"/>
              </w:rPr>
              <w:t xml:space="preserve">Baseline: 500,000 </w:t>
            </w:r>
          </w:p>
          <w:p w14:paraId="377792AC" w14:textId="77777777" w:rsidR="003A1E03" w:rsidRPr="0046747E" w:rsidRDefault="003A1E03" w:rsidP="00422D51">
            <w:pPr>
              <w:rPr>
                <w:sz w:val="18"/>
                <w:szCs w:val="18"/>
                <w:lang w:val="en-GB"/>
              </w:rPr>
            </w:pPr>
            <w:r w:rsidRPr="0046747E">
              <w:rPr>
                <w:sz w:val="18"/>
                <w:szCs w:val="18"/>
                <w:lang w:val="en-GB"/>
              </w:rPr>
              <w:t>Target: 750,000</w:t>
            </w:r>
          </w:p>
          <w:p w14:paraId="0142B3C5" w14:textId="1E2488DF" w:rsidR="003A1E03" w:rsidRPr="0046747E" w:rsidRDefault="003A1E03" w:rsidP="00422D51">
            <w:pPr>
              <w:spacing w:before="120"/>
              <w:rPr>
                <w:sz w:val="18"/>
                <w:szCs w:val="18"/>
                <w:lang w:val="en-GB"/>
              </w:rPr>
            </w:pPr>
            <w:r w:rsidRPr="0046747E">
              <w:rPr>
                <w:sz w:val="18"/>
                <w:szCs w:val="18"/>
                <w:lang w:val="en-GB"/>
              </w:rPr>
              <w:t>3.2. Average annual income of small-scale food producers (FCFA)</w:t>
            </w:r>
            <w:r w:rsidR="00457F4E" w:rsidRPr="0046747E">
              <w:rPr>
                <w:sz w:val="18"/>
                <w:szCs w:val="18"/>
                <w:lang w:val="en-GB"/>
              </w:rPr>
              <w:t>.</w:t>
            </w:r>
            <w:r w:rsidRPr="0046747E">
              <w:rPr>
                <w:sz w:val="18"/>
                <w:szCs w:val="18"/>
                <w:lang w:val="en-GB"/>
              </w:rPr>
              <w:t xml:space="preserve"> Baseline: </w:t>
            </w:r>
            <w:r w:rsidR="007B6631" w:rsidRPr="0046747E">
              <w:rPr>
                <w:sz w:val="18"/>
                <w:szCs w:val="18"/>
                <w:lang w:val="en-GB"/>
              </w:rPr>
              <w:t>610,000 Target</w:t>
            </w:r>
            <w:r w:rsidRPr="0046747E">
              <w:rPr>
                <w:sz w:val="18"/>
                <w:szCs w:val="18"/>
                <w:lang w:val="en-GB"/>
              </w:rPr>
              <w:t>: 793,000</w:t>
            </w:r>
          </w:p>
          <w:p w14:paraId="76F73387" w14:textId="74C2512F" w:rsidR="003A1E03" w:rsidRPr="0046747E" w:rsidRDefault="003A1E03" w:rsidP="00422D51">
            <w:pPr>
              <w:spacing w:before="120"/>
              <w:rPr>
                <w:sz w:val="18"/>
                <w:szCs w:val="18"/>
                <w:lang w:val="en-GB"/>
              </w:rPr>
            </w:pPr>
            <w:r w:rsidRPr="0046747E">
              <w:rPr>
                <w:sz w:val="18"/>
                <w:szCs w:val="18"/>
                <w:lang w:val="en-GB"/>
              </w:rPr>
              <w:t>3.3. Proportion of production sold via markets</w:t>
            </w:r>
            <w:r w:rsidR="00457F4E" w:rsidRPr="0046747E">
              <w:rPr>
                <w:sz w:val="18"/>
                <w:szCs w:val="18"/>
                <w:lang w:val="en-GB"/>
              </w:rPr>
              <w:t>.</w:t>
            </w:r>
            <w:r w:rsidRPr="0046747E">
              <w:rPr>
                <w:sz w:val="18"/>
                <w:szCs w:val="18"/>
                <w:lang w:val="en-GB"/>
              </w:rPr>
              <w:t xml:space="preserve">    </w:t>
            </w:r>
          </w:p>
          <w:p w14:paraId="0480AD45" w14:textId="77777777" w:rsidR="003A1E03" w:rsidRPr="0046747E" w:rsidRDefault="003A1E03" w:rsidP="00422D51">
            <w:pPr>
              <w:rPr>
                <w:sz w:val="18"/>
                <w:szCs w:val="18"/>
                <w:lang w:val="en-GB"/>
              </w:rPr>
            </w:pPr>
            <w:r w:rsidRPr="0046747E">
              <w:rPr>
                <w:sz w:val="18"/>
                <w:szCs w:val="18"/>
                <w:lang w:val="en-GB"/>
              </w:rPr>
              <w:t xml:space="preserve">Baseline: 45%. </w:t>
            </w:r>
          </w:p>
          <w:p w14:paraId="5783EC62" w14:textId="5DB17FB1" w:rsidR="003A1E03" w:rsidRPr="0046747E" w:rsidRDefault="003A1E03" w:rsidP="00422D51">
            <w:pPr>
              <w:rPr>
                <w:sz w:val="18"/>
                <w:szCs w:val="18"/>
                <w:lang w:val="en-GB"/>
              </w:rPr>
            </w:pPr>
            <w:r w:rsidRPr="0046747E">
              <w:rPr>
                <w:sz w:val="18"/>
                <w:szCs w:val="18"/>
                <w:lang w:val="en-GB"/>
              </w:rPr>
              <w:t>Target: 60%</w:t>
            </w:r>
          </w:p>
          <w:p w14:paraId="7B104DE7" w14:textId="77777777" w:rsidR="003A1E03" w:rsidRPr="0046747E" w:rsidRDefault="003A1E03" w:rsidP="00422D51">
            <w:pPr>
              <w:rPr>
                <w:b/>
                <w:bCs/>
                <w:color w:val="000000"/>
                <w:sz w:val="18"/>
                <w:szCs w:val="18"/>
                <w:lang w:val="en-GB"/>
              </w:rPr>
            </w:pPr>
          </w:p>
        </w:tc>
        <w:tc>
          <w:tcPr>
            <w:tcW w:w="1843" w:type="dxa"/>
            <w:vMerge w:val="restart"/>
            <w:shd w:val="clear" w:color="auto" w:fill="auto"/>
          </w:tcPr>
          <w:p w14:paraId="3B89A31C" w14:textId="387E6044" w:rsidR="003A1E03" w:rsidRPr="0046747E" w:rsidRDefault="003A1E03" w:rsidP="00422D51">
            <w:pPr>
              <w:rPr>
                <w:sz w:val="18"/>
                <w:szCs w:val="18"/>
                <w:lang w:val="en-GB"/>
              </w:rPr>
            </w:pPr>
            <w:r w:rsidRPr="0046747E">
              <w:rPr>
                <w:b/>
                <w:bCs/>
                <w:sz w:val="18"/>
                <w:szCs w:val="18"/>
                <w:lang w:val="en-GB"/>
              </w:rPr>
              <w:t>Sources:</w:t>
            </w:r>
            <w:r w:rsidRPr="0046747E">
              <w:rPr>
                <w:sz w:val="18"/>
                <w:szCs w:val="18"/>
                <w:lang w:val="en-GB"/>
              </w:rPr>
              <w:t xml:space="preserve"> </w:t>
            </w:r>
            <w:r w:rsidR="009F65C3" w:rsidRPr="0046747E">
              <w:rPr>
                <w:sz w:val="18"/>
                <w:szCs w:val="18"/>
                <w:lang w:val="en-GB"/>
              </w:rPr>
              <w:t>Implementing partners a</w:t>
            </w:r>
            <w:r w:rsidRPr="0046747E">
              <w:rPr>
                <w:sz w:val="18"/>
                <w:szCs w:val="18"/>
                <w:lang w:val="en-GB"/>
              </w:rPr>
              <w:t>ctivity Report and survey (3.1. 3.2. 3.3.)</w:t>
            </w:r>
          </w:p>
          <w:p w14:paraId="2A433D51" w14:textId="77777777" w:rsidR="003A1E03" w:rsidRPr="0046747E" w:rsidRDefault="003A1E03" w:rsidP="00422D51">
            <w:pPr>
              <w:rPr>
                <w:sz w:val="18"/>
                <w:szCs w:val="18"/>
                <w:lang w:val="en-GB"/>
              </w:rPr>
            </w:pPr>
            <w:r w:rsidRPr="0046747E">
              <w:rPr>
                <w:b/>
                <w:bCs/>
                <w:sz w:val="18"/>
                <w:szCs w:val="18"/>
                <w:lang w:val="en-GB"/>
              </w:rPr>
              <w:t>Frequency:</w:t>
            </w:r>
            <w:r w:rsidRPr="0046747E">
              <w:rPr>
                <w:sz w:val="18"/>
                <w:szCs w:val="18"/>
                <w:lang w:val="en-GB"/>
              </w:rPr>
              <w:t xml:space="preserve"> Annual (3.1. 3.2. 3.3.)</w:t>
            </w:r>
          </w:p>
          <w:p w14:paraId="70942596" w14:textId="7CB02836" w:rsidR="003A1E03" w:rsidRPr="0046747E" w:rsidRDefault="00D243E3" w:rsidP="00422D51">
            <w:pPr>
              <w:rPr>
                <w:b/>
                <w:color w:val="000000"/>
                <w:sz w:val="18"/>
                <w:szCs w:val="18"/>
                <w:lang w:val="en-GB"/>
              </w:rPr>
            </w:pPr>
            <w:r w:rsidRPr="0046747E">
              <w:rPr>
                <w:b/>
                <w:color w:val="000000"/>
                <w:sz w:val="18"/>
                <w:szCs w:val="18"/>
                <w:lang w:val="en-GB"/>
              </w:rPr>
              <w:t xml:space="preserve">Responsible: </w:t>
            </w:r>
            <w:r w:rsidR="009F65C3" w:rsidRPr="0046747E">
              <w:rPr>
                <w:bCs/>
                <w:color w:val="000000"/>
                <w:sz w:val="18"/>
                <w:szCs w:val="18"/>
                <w:lang w:val="en-GB"/>
              </w:rPr>
              <w:t>Implementing partners</w:t>
            </w:r>
          </w:p>
          <w:p w14:paraId="7E72F189" w14:textId="77777777" w:rsidR="003A1E03" w:rsidRPr="0046747E" w:rsidRDefault="003A1E03" w:rsidP="00422D51">
            <w:pPr>
              <w:rPr>
                <w:b/>
                <w:color w:val="000000"/>
                <w:sz w:val="18"/>
                <w:szCs w:val="18"/>
                <w:lang w:val="en-GB"/>
              </w:rPr>
            </w:pPr>
          </w:p>
          <w:p w14:paraId="1AA91353" w14:textId="77777777" w:rsidR="003A1E03" w:rsidRPr="0046747E" w:rsidRDefault="003A1E03" w:rsidP="00422D51">
            <w:pPr>
              <w:rPr>
                <w:b/>
                <w:color w:val="000000"/>
                <w:sz w:val="18"/>
                <w:szCs w:val="18"/>
                <w:lang w:val="en-GB"/>
              </w:rPr>
            </w:pPr>
          </w:p>
        </w:tc>
        <w:tc>
          <w:tcPr>
            <w:tcW w:w="6342" w:type="dxa"/>
            <w:shd w:val="clear" w:color="auto" w:fill="auto"/>
            <w:tcMar>
              <w:top w:w="72" w:type="dxa"/>
              <w:left w:w="144" w:type="dxa"/>
              <w:bottom w:w="72" w:type="dxa"/>
              <w:right w:w="144" w:type="dxa"/>
            </w:tcMar>
            <w:vAlign w:val="center"/>
          </w:tcPr>
          <w:p w14:paraId="6357290C" w14:textId="350250DD" w:rsidR="003A1E03" w:rsidRPr="0046747E" w:rsidRDefault="003A1E03" w:rsidP="00422D51">
            <w:pPr>
              <w:pStyle w:val="Default"/>
              <w:jc w:val="both"/>
              <w:rPr>
                <w:sz w:val="18"/>
                <w:szCs w:val="18"/>
              </w:rPr>
            </w:pPr>
            <w:r w:rsidRPr="0046747E">
              <w:rPr>
                <w:b/>
                <w:bCs/>
                <w:sz w:val="18"/>
                <w:szCs w:val="18"/>
              </w:rPr>
              <w:t>Output 3.1.  Natural resources protected and managed to enhance sustainable productivity and livelihoods of youth and women</w:t>
            </w:r>
            <w:r w:rsidR="00765B64" w:rsidRPr="0046747E">
              <w:rPr>
                <w:b/>
                <w:bCs/>
                <w:sz w:val="18"/>
                <w:szCs w:val="18"/>
              </w:rPr>
              <w:t>.</w:t>
            </w:r>
          </w:p>
          <w:p w14:paraId="21CE9FA8" w14:textId="77777777" w:rsidR="003A1E03" w:rsidRPr="0046747E" w:rsidRDefault="003A1E03" w:rsidP="00422D51">
            <w:pPr>
              <w:rPr>
                <w:bCs/>
                <w:sz w:val="18"/>
                <w:szCs w:val="18"/>
                <w:lang w:val="en-GB"/>
              </w:rPr>
            </w:pPr>
          </w:p>
          <w:p w14:paraId="0ECFB1E6" w14:textId="0D4D5292" w:rsidR="003A1E03" w:rsidRPr="0046747E" w:rsidRDefault="003A1E03" w:rsidP="00422D51">
            <w:pPr>
              <w:rPr>
                <w:bCs/>
                <w:sz w:val="18"/>
                <w:szCs w:val="18"/>
                <w:lang w:val="en-GB"/>
              </w:rPr>
            </w:pPr>
            <w:r w:rsidRPr="0046747E">
              <w:rPr>
                <w:bCs/>
                <w:sz w:val="18"/>
                <w:szCs w:val="18"/>
                <w:lang w:val="en-GB"/>
              </w:rPr>
              <w:t>3.1. 1.  Natural resources that are managed under a sustainable use, conservation, access, and benefit-sharing regime:</w:t>
            </w:r>
            <w:r w:rsidR="00A92268" w:rsidRPr="0046747E">
              <w:rPr>
                <w:bCs/>
                <w:sz w:val="18"/>
                <w:szCs w:val="18"/>
                <w:lang w:val="en-GB"/>
              </w:rPr>
              <w:t xml:space="preserve"> (</w:t>
            </w:r>
            <w:r w:rsidRPr="0046747E">
              <w:rPr>
                <w:bCs/>
                <w:sz w:val="18"/>
                <w:szCs w:val="18"/>
                <w:lang w:val="en-GB"/>
              </w:rPr>
              <w:t xml:space="preserve">a) Hectare of land under agricultural management; </w:t>
            </w:r>
            <w:r w:rsidR="00A92268" w:rsidRPr="0046747E">
              <w:rPr>
                <w:bCs/>
                <w:sz w:val="18"/>
                <w:szCs w:val="18"/>
                <w:lang w:val="en-GB"/>
              </w:rPr>
              <w:t>(</w:t>
            </w:r>
            <w:r w:rsidRPr="0046747E">
              <w:rPr>
                <w:bCs/>
                <w:sz w:val="18"/>
                <w:szCs w:val="18"/>
                <w:lang w:val="en-GB"/>
              </w:rPr>
              <w:t>b) Hectares of landscape subject to improved practices, excluding protected areas</w:t>
            </w:r>
            <w:r w:rsidR="00A92268" w:rsidRPr="0046747E">
              <w:rPr>
                <w:bCs/>
                <w:sz w:val="18"/>
                <w:szCs w:val="18"/>
                <w:lang w:val="en-GB"/>
              </w:rPr>
              <w:t>,</w:t>
            </w:r>
            <w:r w:rsidRPr="0046747E">
              <w:rPr>
                <w:bCs/>
                <w:sz w:val="18"/>
                <w:szCs w:val="18"/>
                <w:lang w:val="en-GB"/>
              </w:rPr>
              <w:t xml:space="preserve"> </w:t>
            </w:r>
            <w:r w:rsidR="00A92268" w:rsidRPr="0046747E">
              <w:rPr>
                <w:bCs/>
                <w:sz w:val="18"/>
                <w:szCs w:val="18"/>
                <w:lang w:val="en-GB"/>
              </w:rPr>
              <w:t>(</w:t>
            </w:r>
            <w:r w:rsidRPr="0046747E">
              <w:rPr>
                <w:bCs/>
                <w:sz w:val="18"/>
                <w:szCs w:val="18"/>
                <w:lang w:val="en-GB"/>
              </w:rPr>
              <w:t>c) Number of protected areas with improved management practices (ecotourism)</w:t>
            </w:r>
            <w:r w:rsidR="00457F4E" w:rsidRPr="0046747E">
              <w:rPr>
                <w:bCs/>
                <w:sz w:val="18"/>
                <w:szCs w:val="18"/>
                <w:lang w:val="en-GB"/>
              </w:rPr>
              <w:t>.</w:t>
            </w:r>
          </w:p>
          <w:p w14:paraId="50E86B11" w14:textId="70CDBB56" w:rsidR="003A1E03" w:rsidRPr="0046747E" w:rsidRDefault="003A1E03" w:rsidP="00422D51">
            <w:pPr>
              <w:pStyle w:val="Default"/>
              <w:rPr>
                <w:sz w:val="18"/>
                <w:szCs w:val="18"/>
              </w:rPr>
            </w:pPr>
            <w:r w:rsidRPr="0046747E">
              <w:rPr>
                <w:sz w:val="18"/>
                <w:szCs w:val="18"/>
              </w:rPr>
              <w:t xml:space="preserve">Baseline (2023): </w:t>
            </w:r>
            <w:r w:rsidR="00A92268" w:rsidRPr="0046747E">
              <w:rPr>
                <w:sz w:val="18"/>
                <w:szCs w:val="18"/>
              </w:rPr>
              <w:t>(</w:t>
            </w:r>
            <w:r w:rsidRPr="0046747E">
              <w:rPr>
                <w:sz w:val="18"/>
                <w:szCs w:val="18"/>
              </w:rPr>
              <w:t>a</w:t>
            </w:r>
            <w:r w:rsidR="00A92268" w:rsidRPr="0046747E">
              <w:rPr>
                <w:sz w:val="18"/>
                <w:szCs w:val="18"/>
              </w:rPr>
              <w:t xml:space="preserve">) </w:t>
            </w:r>
            <w:r w:rsidRPr="0046747E">
              <w:rPr>
                <w:sz w:val="18"/>
                <w:szCs w:val="18"/>
              </w:rPr>
              <w:t>6,000</w:t>
            </w:r>
            <w:r w:rsidR="00A92268" w:rsidRPr="0046747E">
              <w:rPr>
                <w:sz w:val="18"/>
                <w:szCs w:val="18"/>
              </w:rPr>
              <w:t xml:space="preserve">, (b) </w:t>
            </w:r>
            <w:r w:rsidRPr="0046747E">
              <w:rPr>
                <w:sz w:val="18"/>
                <w:szCs w:val="18"/>
              </w:rPr>
              <w:t>200</w:t>
            </w:r>
            <w:r w:rsidR="00A92268" w:rsidRPr="0046747E">
              <w:rPr>
                <w:sz w:val="18"/>
                <w:szCs w:val="18"/>
              </w:rPr>
              <w:t xml:space="preserve">, (c) </w:t>
            </w:r>
            <w:r w:rsidRPr="0046747E">
              <w:rPr>
                <w:sz w:val="18"/>
                <w:szCs w:val="18"/>
              </w:rPr>
              <w:t>3</w:t>
            </w:r>
          </w:p>
          <w:p w14:paraId="7F6052F3" w14:textId="02F1789E" w:rsidR="003A1E03" w:rsidRPr="0046747E" w:rsidRDefault="003A1E03" w:rsidP="00422D51">
            <w:pPr>
              <w:rPr>
                <w:sz w:val="18"/>
                <w:szCs w:val="18"/>
                <w:lang w:val="en-GB"/>
              </w:rPr>
            </w:pPr>
            <w:r w:rsidRPr="0046747E">
              <w:rPr>
                <w:sz w:val="18"/>
                <w:szCs w:val="18"/>
                <w:lang w:val="en-GB"/>
              </w:rPr>
              <w:t>Target (2026):</w:t>
            </w:r>
            <w:r w:rsidR="00A92268" w:rsidRPr="0046747E">
              <w:rPr>
                <w:sz w:val="18"/>
                <w:szCs w:val="18"/>
                <w:lang w:val="en-GB"/>
              </w:rPr>
              <w:t xml:space="preserve"> (a) </w:t>
            </w:r>
            <w:r w:rsidRPr="0046747E">
              <w:rPr>
                <w:sz w:val="18"/>
                <w:szCs w:val="18"/>
                <w:lang w:val="en-GB"/>
              </w:rPr>
              <w:t>15,000</w:t>
            </w:r>
            <w:r w:rsidR="00A92268" w:rsidRPr="0046747E">
              <w:rPr>
                <w:sz w:val="18"/>
                <w:szCs w:val="18"/>
                <w:lang w:val="en-GB"/>
              </w:rPr>
              <w:t xml:space="preserve">, (b) </w:t>
            </w:r>
            <w:r w:rsidRPr="0046747E">
              <w:rPr>
                <w:sz w:val="18"/>
                <w:szCs w:val="18"/>
                <w:lang w:val="en-GB"/>
              </w:rPr>
              <w:t>2,000</w:t>
            </w:r>
            <w:r w:rsidR="00A92268" w:rsidRPr="0046747E">
              <w:rPr>
                <w:sz w:val="18"/>
                <w:szCs w:val="18"/>
                <w:lang w:val="en-GB"/>
              </w:rPr>
              <w:t xml:space="preserve">, (c) </w:t>
            </w:r>
            <w:r w:rsidRPr="0046747E">
              <w:rPr>
                <w:sz w:val="18"/>
                <w:szCs w:val="18"/>
                <w:lang w:val="en-GB"/>
              </w:rPr>
              <w:t>5</w:t>
            </w:r>
          </w:p>
          <w:p w14:paraId="1C83A0AE" w14:textId="5B0063F3" w:rsidR="003A1E03" w:rsidRPr="0046747E" w:rsidRDefault="003A1E03" w:rsidP="00422D51">
            <w:pPr>
              <w:rPr>
                <w:sz w:val="18"/>
                <w:szCs w:val="18"/>
                <w:lang w:val="en-GB"/>
              </w:rPr>
            </w:pPr>
            <w:r w:rsidRPr="0046747E">
              <w:rPr>
                <w:sz w:val="18"/>
                <w:szCs w:val="18"/>
                <w:lang w:val="en-GB"/>
              </w:rPr>
              <w:t xml:space="preserve">Source: </w:t>
            </w:r>
            <w:r w:rsidR="00A92268" w:rsidRPr="0046747E">
              <w:rPr>
                <w:sz w:val="18"/>
                <w:szCs w:val="18"/>
                <w:lang w:val="en-GB"/>
              </w:rPr>
              <w:t xml:space="preserve">(a) </w:t>
            </w:r>
            <w:bookmarkStart w:id="6" w:name="_Hlk136482987"/>
            <w:r w:rsidR="00A61016" w:rsidRPr="0046747E">
              <w:rPr>
                <w:sz w:val="18"/>
                <w:szCs w:val="18"/>
                <w:lang w:val="en-GB"/>
              </w:rPr>
              <w:t xml:space="preserve">National Food Security Program </w:t>
            </w:r>
            <w:r w:rsidR="009150FD" w:rsidRPr="0046747E">
              <w:rPr>
                <w:sz w:val="18"/>
                <w:szCs w:val="18"/>
                <w:lang w:val="en-GB"/>
              </w:rPr>
              <w:t>-</w:t>
            </w:r>
            <w:r w:rsidR="00A61016" w:rsidRPr="0046747E">
              <w:rPr>
                <w:sz w:val="18"/>
                <w:szCs w:val="18"/>
                <w:lang w:val="en-GB"/>
              </w:rPr>
              <w:t>PNSA</w:t>
            </w:r>
            <w:r w:rsidR="009150FD" w:rsidRPr="0046747E">
              <w:rPr>
                <w:sz w:val="18"/>
                <w:szCs w:val="18"/>
                <w:lang w:val="en-GB"/>
              </w:rPr>
              <w:t>-</w:t>
            </w:r>
            <w:r w:rsidR="00A61016" w:rsidRPr="0046747E">
              <w:rPr>
                <w:sz w:val="18"/>
                <w:szCs w:val="18"/>
                <w:lang w:val="en-GB"/>
              </w:rPr>
              <w:t>, b)</w:t>
            </w:r>
            <w:r w:rsidR="009150FD" w:rsidRPr="0046747E">
              <w:rPr>
                <w:sz w:val="18"/>
                <w:szCs w:val="18"/>
                <w:lang w:val="en-GB"/>
              </w:rPr>
              <w:t xml:space="preserve"> </w:t>
            </w:r>
            <w:r w:rsidR="00A61016" w:rsidRPr="0046747E">
              <w:rPr>
                <w:sz w:val="18"/>
                <w:szCs w:val="18"/>
                <w:lang w:val="en-GB"/>
              </w:rPr>
              <w:t>Society for the Development of the Lake</w:t>
            </w:r>
            <w:r w:rsidR="000D153B" w:rsidRPr="0046747E">
              <w:rPr>
                <w:sz w:val="18"/>
                <w:szCs w:val="18"/>
                <w:lang w:val="en-GB"/>
              </w:rPr>
              <w:t xml:space="preserve"> Chad</w:t>
            </w:r>
            <w:r w:rsidR="00A61016" w:rsidRPr="0046747E">
              <w:rPr>
                <w:sz w:val="18"/>
                <w:szCs w:val="18"/>
                <w:lang w:val="en-GB"/>
              </w:rPr>
              <w:t xml:space="preserve"> </w:t>
            </w:r>
            <w:r w:rsidR="009150FD" w:rsidRPr="0046747E">
              <w:rPr>
                <w:sz w:val="18"/>
                <w:szCs w:val="18"/>
                <w:lang w:val="en-GB"/>
              </w:rPr>
              <w:t>-</w:t>
            </w:r>
            <w:r w:rsidR="00A61016" w:rsidRPr="0046747E">
              <w:rPr>
                <w:sz w:val="18"/>
                <w:szCs w:val="18"/>
                <w:lang w:val="en-GB"/>
              </w:rPr>
              <w:t>SODELAC</w:t>
            </w:r>
            <w:r w:rsidR="009150FD" w:rsidRPr="0046747E">
              <w:rPr>
                <w:sz w:val="18"/>
                <w:szCs w:val="18"/>
                <w:lang w:val="en-GB"/>
              </w:rPr>
              <w:t>-</w:t>
            </w:r>
            <w:r w:rsidR="00A61016" w:rsidRPr="0046747E">
              <w:rPr>
                <w:sz w:val="18"/>
                <w:szCs w:val="18"/>
                <w:lang w:val="en-GB"/>
              </w:rPr>
              <w:t>,</w:t>
            </w:r>
            <w:r w:rsidR="009150FD" w:rsidRPr="0046747E">
              <w:rPr>
                <w:sz w:val="18"/>
                <w:szCs w:val="18"/>
                <w:lang w:val="en-GB"/>
              </w:rPr>
              <w:t xml:space="preserve"> c)</w:t>
            </w:r>
            <w:r w:rsidR="00A61016" w:rsidRPr="0046747E">
              <w:rPr>
                <w:sz w:val="18"/>
                <w:szCs w:val="18"/>
                <w:lang w:val="en-GB"/>
              </w:rPr>
              <w:t xml:space="preserve"> National Agency for the Great Green Wall.</w:t>
            </w:r>
            <w:bookmarkEnd w:id="6"/>
            <w:r w:rsidR="007B6631">
              <w:rPr>
                <w:sz w:val="18"/>
                <w:szCs w:val="18"/>
                <w:lang w:val="en-GB"/>
              </w:rPr>
              <w:t xml:space="preserve"> </w:t>
            </w:r>
            <w:r w:rsidRPr="0046747E">
              <w:rPr>
                <w:sz w:val="18"/>
                <w:szCs w:val="18"/>
                <w:lang w:val="en-GB"/>
              </w:rPr>
              <w:t>Frequency: Annual</w:t>
            </w:r>
          </w:p>
          <w:p w14:paraId="00B7FA66" w14:textId="77777777" w:rsidR="003A1E03" w:rsidRPr="0046747E" w:rsidRDefault="003A1E03" w:rsidP="00422D51">
            <w:pPr>
              <w:rPr>
                <w:sz w:val="18"/>
                <w:szCs w:val="18"/>
                <w:lang w:val="en-GB"/>
              </w:rPr>
            </w:pPr>
          </w:p>
          <w:p w14:paraId="2D0DBD99" w14:textId="6D9A3539" w:rsidR="003A1E03" w:rsidRPr="0046747E" w:rsidRDefault="003A1E03" w:rsidP="00422D51">
            <w:pPr>
              <w:pStyle w:val="Default"/>
              <w:jc w:val="both"/>
              <w:rPr>
                <w:sz w:val="18"/>
                <w:szCs w:val="18"/>
              </w:rPr>
            </w:pPr>
            <w:r w:rsidRPr="0046747E">
              <w:rPr>
                <w:sz w:val="18"/>
                <w:szCs w:val="18"/>
              </w:rPr>
              <w:t>3.1.2.  Number of people directly benefiting from initiatives to protect nature and promote sustainable use of resources (disaggregated by sex and youth)</w:t>
            </w:r>
            <w:r w:rsidR="00A92268" w:rsidRPr="0046747E">
              <w:rPr>
                <w:sz w:val="18"/>
                <w:szCs w:val="18"/>
              </w:rPr>
              <w:t>.</w:t>
            </w:r>
          </w:p>
          <w:p w14:paraId="032F6650" w14:textId="77777777" w:rsidR="003A1E03" w:rsidRPr="0046747E" w:rsidRDefault="003A1E03" w:rsidP="00422D51">
            <w:pPr>
              <w:pStyle w:val="Default"/>
              <w:rPr>
                <w:sz w:val="18"/>
                <w:szCs w:val="18"/>
              </w:rPr>
            </w:pPr>
            <w:r w:rsidRPr="0046747E">
              <w:rPr>
                <w:sz w:val="18"/>
                <w:szCs w:val="18"/>
              </w:rPr>
              <w:t>Baseline (2022): 5,000 (2,000 women, 3,000 youth)</w:t>
            </w:r>
          </w:p>
          <w:p w14:paraId="4C74ADDE" w14:textId="77777777" w:rsidR="003A1E03" w:rsidRPr="0046747E" w:rsidRDefault="003A1E03" w:rsidP="00422D51">
            <w:pPr>
              <w:pStyle w:val="Default"/>
              <w:rPr>
                <w:sz w:val="18"/>
                <w:szCs w:val="18"/>
              </w:rPr>
            </w:pPr>
            <w:r w:rsidRPr="0046747E">
              <w:rPr>
                <w:sz w:val="18"/>
                <w:szCs w:val="18"/>
              </w:rPr>
              <w:t xml:space="preserve">Target (2026): 15,000, (7,500 youth, 7,500 women) </w:t>
            </w:r>
          </w:p>
          <w:p w14:paraId="333EF295" w14:textId="77777777" w:rsidR="003A1E03" w:rsidRPr="0046747E" w:rsidRDefault="003A1E03" w:rsidP="00422D51">
            <w:pPr>
              <w:pStyle w:val="Default"/>
              <w:rPr>
                <w:sz w:val="18"/>
                <w:szCs w:val="18"/>
              </w:rPr>
            </w:pPr>
            <w:r w:rsidRPr="0046747E">
              <w:rPr>
                <w:sz w:val="18"/>
                <w:szCs w:val="18"/>
              </w:rPr>
              <w:t>Sources: UNDP project reports</w:t>
            </w:r>
          </w:p>
          <w:p w14:paraId="10ED1786" w14:textId="77777777" w:rsidR="003A1E03" w:rsidRPr="0046747E" w:rsidRDefault="003A1E03" w:rsidP="00422D51">
            <w:pPr>
              <w:rPr>
                <w:b/>
                <w:bCs/>
                <w:color w:val="000000"/>
                <w:sz w:val="18"/>
                <w:szCs w:val="18"/>
                <w:lang w:val="en-GB"/>
              </w:rPr>
            </w:pPr>
            <w:r w:rsidRPr="0046747E">
              <w:rPr>
                <w:sz w:val="18"/>
                <w:szCs w:val="18"/>
                <w:lang w:val="en-GB"/>
              </w:rPr>
              <w:t>Frequency: Annual</w:t>
            </w:r>
          </w:p>
        </w:tc>
        <w:tc>
          <w:tcPr>
            <w:tcW w:w="2871" w:type="dxa"/>
            <w:vMerge w:val="restart"/>
            <w:shd w:val="clear" w:color="auto" w:fill="auto"/>
          </w:tcPr>
          <w:p w14:paraId="72AC178A" w14:textId="53D3567A" w:rsidR="003A1E03" w:rsidRPr="0046747E" w:rsidRDefault="003A1E03" w:rsidP="00422D51">
            <w:pPr>
              <w:spacing w:before="120"/>
              <w:rPr>
                <w:sz w:val="18"/>
                <w:szCs w:val="18"/>
                <w:lang w:val="en-GB"/>
              </w:rPr>
            </w:pPr>
            <w:r w:rsidRPr="0046747E">
              <w:rPr>
                <w:sz w:val="18"/>
                <w:szCs w:val="18"/>
                <w:lang w:val="en-GB"/>
              </w:rPr>
              <w:t>Ministr</w:t>
            </w:r>
            <w:r w:rsidR="00A92268" w:rsidRPr="0046747E">
              <w:rPr>
                <w:sz w:val="18"/>
                <w:szCs w:val="18"/>
                <w:lang w:val="en-GB"/>
              </w:rPr>
              <w:t>ies</w:t>
            </w:r>
            <w:r w:rsidRPr="0046747E">
              <w:rPr>
                <w:sz w:val="18"/>
                <w:szCs w:val="18"/>
                <w:lang w:val="en-GB"/>
              </w:rPr>
              <w:t xml:space="preserve"> of:</w:t>
            </w:r>
          </w:p>
          <w:p w14:paraId="4F0FFB3F" w14:textId="77777777" w:rsidR="003A1E03" w:rsidRPr="0046747E" w:rsidRDefault="003A1E03" w:rsidP="001C33B0">
            <w:pPr>
              <w:pStyle w:val="ListParagraph"/>
              <w:numPr>
                <w:ilvl w:val="0"/>
                <w:numId w:val="63"/>
              </w:numPr>
              <w:spacing w:before="120"/>
              <w:ind w:left="359" w:hanging="180"/>
              <w:rPr>
                <w:sz w:val="18"/>
                <w:szCs w:val="18"/>
                <w:lang w:val="en-GB"/>
              </w:rPr>
            </w:pPr>
            <w:r w:rsidRPr="0046747E">
              <w:rPr>
                <w:sz w:val="18"/>
                <w:szCs w:val="18"/>
                <w:lang w:val="en-GB"/>
              </w:rPr>
              <w:t xml:space="preserve">Environment; </w:t>
            </w:r>
          </w:p>
          <w:p w14:paraId="3326924E" w14:textId="4808A6D4" w:rsidR="003A1E03" w:rsidRPr="0046747E" w:rsidRDefault="003A1E03" w:rsidP="001C33B0">
            <w:pPr>
              <w:pStyle w:val="ListParagraph"/>
              <w:numPr>
                <w:ilvl w:val="0"/>
                <w:numId w:val="63"/>
              </w:numPr>
              <w:spacing w:before="120"/>
              <w:ind w:left="359" w:hanging="180"/>
              <w:rPr>
                <w:sz w:val="18"/>
                <w:szCs w:val="18"/>
                <w:lang w:val="en-GB"/>
              </w:rPr>
            </w:pPr>
            <w:r w:rsidRPr="0046747E">
              <w:rPr>
                <w:sz w:val="18"/>
                <w:szCs w:val="18"/>
                <w:lang w:val="en-GB"/>
              </w:rPr>
              <w:t xml:space="preserve">Fisheries and Sustainable Development; </w:t>
            </w:r>
            <w:r w:rsidR="00A92268" w:rsidRPr="0046747E">
              <w:rPr>
                <w:sz w:val="18"/>
                <w:szCs w:val="18"/>
                <w:lang w:val="en-GB"/>
              </w:rPr>
              <w:t>and,</w:t>
            </w:r>
          </w:p>
          <w:p w14:paraId="69C77BD2" w14:textId="6DA95BEC" w:rsidR="003A1E03" w:rsidRPr="0046747E" w:rsidRDefault="003A1E03" w:rsidP="001C33B0">
            <w:pPr>
              <w:pStyle w:val="ListParagraph"/>
              <w:numPr>
                <w:ilvl w:val="0"/>
                <w:numId w:val="63"/>
              </w:numPr>
              <w:spacing w:before="120"/>
              <w:ind w:left="359" w:hanging="180"/>
              <w:rPr>
                <w:sz w:val="18"/>
                <w:szCs w:val="18"/>
                <w:lang w:val="en-GB"/>
              </w:rPr>
            </w:pPr>
            <w:r w:rsidRPr="0046747E">
              <w:rPr>
                <w:sz w:val="18"/>
                <w:szCs w:val="18"/>
                <w:lang w:val="en-GB"/>
              </w:rPr>
              <w:t>Water and Sanitation</w:t>
            </w:r>
            <w:r w:rsidR="00A92268" w:rsidRPr="0046747E">
              <w:rPr>
                <w:sz w:val="18"/>
                <w:szCs w:val="18"/>
                <w:lang w:val="en-GB"/>
              </w:rPr>
              <w:t>.</w:t>
            </w:r>
          </w:p>
          <w:p w14:paraId="6DE72CC6" w14:textId="3CE66FD7" w:rsidR="00A92268" w:rsidRPr="0046747E" w:rsidRDefault="000F6F52" w:rsidP="000F6F52">
            <w:pPr>
              <w:spacing w:before="120"/>
              <w:rPr>
                <w:sz w:val="18"/>
                <w:szCs w:val="18"/>
                <w:lang w:val="en-GB"/>
              </w:rPr>
            </w:pPr>
            <w:r w:rsidRPr="0046747E">
              <w:rPr>
                <w:sz w:val="18"/>
                <w:szCs w:val="18"/>
                <w:lang w:val="en-GB"/>
              </w:rPr>
              <w:t xml:space="preserve">National/local stakeholders: </w:t>
            </w:r>
            <w:r w:rsidR="003A1E03" w:rsidRPr="0046747E">
              <w:rPr>
                <w:sz w:val="18"/>
                <w:szCs w:val="18"/>
                <w:lang w:val="en-GB"/>
              </w:rPr>
              <w:t>Provincial and local authorities</w:t>
            </w:r>
            <w:r w:rsidR="00A92268" w:rsidRPr="0046747E">
              <w:rPr>
                <w:sz w:val="18"/>
                <w:szCs w:val="18"/>
                <w:lang w:val="en-GB"/>
              </w:rPr>
              <w:t>, African Park, Great Green Wall Agency.</w:t>
            </w:r>
          </w:p>
          <w:p w14:paraId="6DE05B4E" w14:textId="30DD632E" w:rsidR="00A92268" w:rsidRPr="0046747E" w:rsidRDefault="00A92268" w:rsidP="00A92268">
            <w:pPr>
              <w:spacing w:before="120"/>
              <w:rPr>
                <w:sz w:val="18"/>
                <w:szCs w:val="18"/>
                <w:lang w:val="en-GB"/>
              </w:rPr>
            </w:pPr>
            <w:r w:rsidRPr="0046747E">
              <w:rPr>
                <w:sz w:val="18"/>
                <w:szCs w:val="18"/>
                <w:lang w:val="en-GB"/>
              </w:rPr>
              <w:t xml:space="preserve">United Nations: FAO, IOM, WFP, UNV, GEF. </w:t>
            </w:r>
          </w:p>
          <w:p w14:paraId="32D0F783" w14:textId="77777777" w:rsidR="003A1E03" w:rsidRPr="0046747E" w:rsidRDefault="003A1E03" w:rsidP="00422D51">
            <w:pPr>
              <w:rPr>
                <w:b/>
                <w:bCs/>
                <w:color w:val="000000"/>
                <w:sz w:val="18"/>
                <w:szCs w:val="18"/>
                <w:lang w:val="en-GB"/>
              </w:rPr>
            </w:pPr>
          </w:p>
        </w:tc>
        <w:tc>
          <w:tcPr>
            <w:tcW w:w="1276" w:type="dxa"/>
            <w:vMerge w:val="restart"/>
            <w:shd w:val="clear" w:color="auto" w:fill="auto"/>
            <w:tcMar>
              <w:top w:w="15" w:type="dxa"/>
              <w:left w:w="108" w:type="dxa"/>
              <w:bottom w:w="0" w:type="dxa"/>
              <w:right w:w="108" w:type="dxa"/>
            </w:tcMar>
          </w:tcPr>
          <w:p w14:paraId="15B43E13" w14:textId="77777777" w:rsidR="003A1E03" w:rsidRPr="0046747E" w:rsidRDefault="003A1E03" w:rsidP="00422D51">
            <w:pPr>
              <w:rPr>
                <w:b/>
                <w:bCs/>
                <w:sz w:val="18"/>
                <w:szCs w:val="18"/>
                <w:lang w:val="en-GB"/>
              </w:rPr>
            </w:pPr>
            <w:r w:rsidRPr="0046747E">
              <w:rPr>
                <w:b/>
                <w:bCs/>
                <w:sz w:val="18"/>
                <w:szCs w:val="18"/>
                <w:lang w:val="en-GB"/>
              </w:rPr>
              <w:t>Regular:</w:t>
            </w:r>
          </w:p>
          <w:p w14:paraId="3EBE1E71" w14:textId="77777777" w:rsidR="003A1E03" w:rsidRPr="0046747E" w:rsidRDefault="003A1E03" w:rsidP="00422D51">
            <w:pPr>
              <w:rPr>
                <w:sz w:val="18"/>
                <w:szCs w:val="18"/>
                <w:lang w:val="en-GB"/>
              </w:rPr>
            </w:pPr>
            <w:r w:rsidRPr="0046747E">
              <w:rPr>
                <w:sz w:val="18"/>
                <w:szCs w:val="18"/>
                <w:lang w:val="en-GB"/>
              </w:rPr>
              <w:t>3,500,000</w:t>
            </w:r>
          </w:p>
          <w:p w14:paraId="1EA2B017" w14:textId="77777777" w:rsidR="003A1E03" w:rsidRPr="0046747E" w:rsidRDefault="003A1E03" w:rsidP="00422D51">
            <w:pPr>
              <w:rPr>
                <w:sz w:val="18"/>
                <w:szCs w:val="18"/>
                <w:lang w:val="en-GB"/>
              </w:rPr>
            </w:pPr>
          </w:p>
          <w:p w14:paraId="624A306E" w14:textId="77777777" w:rsidR="003A1E03" w:rsidRPr="0046747E" w:rsidRDefault="003A1E03" w:rsidP="00422D51">
            <w:pPr>
              <w:rPr>
                <w:b/>
                <w:bCs/>
                <w:sz w:val="18"/>
                <w:szCs w:val="18"/>
                <w:lang w:val="en-GB"/>
              </w:rPr>
            </w:pPr>
            <w:r w:rsidRPr="0046747E">
              <w:rPr>
                <w:b/>
                <w:bCs/>
                <w:sz w:val="18"/>
                <w:szCs w:val="18"/>
                <w:lang w:val="en-GB"/>
              </w:rPr>
              <w:t>Other</w:t>
            </w:r>
          </w:p>
          <w:p w14:paraId="5330D024" w14:textId="0D5D2BE5" w:rsidR="003A1E03" w:rsidRPr="0046747E" w:rsidRDefault="003A1E03" w:rsidP="00422D51">
            <w:pPr>
              <w:rPr>
                <w:color w:val="000000"/>
                <w:sz w:val="18"/>
                <w:szCs w:val="18"/>
                <w:lang w:val="en-GB"/>
              </w:rPr>
            </w:pPr>
            <w:r w:rsidRPr="0046747E">
              <w:rPr>
                <w:sz w:val="18"/>
                <w:szCs w:val="18"/>
                <w:lang w:val="en-GB"/>
              </w:rPr>
              <w:t>20,</w:t>
            </w:r>
            <w:r w:rsidRPr="0046747E">
              <w:rPr>
                <w:color w:val="000000"/>
                <w:sz w:val="18"/>
                <w:szCs w:val="18"/>
                <w:lang w:val="en-GB"/>
              </w:rPr>
              <w:t>100,407</w:t>
            </w:r>
          </w:p>
          <w:p w14:paraId="12ADC94D" w14:textId="77777777" w:rsidR="003A1E03" w:rsidRPr="0046747E" w:rsidRDefault="003A1E03" w:rsidP="00422D51">
            <w:pPr>
              <w:rPr>
                <w:b/>
                <w:bCs/>
                <w:color w:val="000000"/>
                <w:sz w:val="18"/>
                <w:szCs w:val="18"/>
                <w:lang w:val="en-GB"/>
              </w:rPr>
            </w:pPr>
          </w:p>
        </w:tc>
      </w:tr>
      <w:tr w:rsidR="003A1E03" w:rsidRPr="0046747E" w14:paraId="249A0711" w14:textId="77777777" w:rsidTr="003A1E03">
        <w:trPr>
          <w:trHeight w:val="322"/>
          <w:jc w:val="center"/>
        </w:trPr>
        <w:tc>
          <w:tcPr>
            <w:tcW w:w="2127" w:type="dxa"/>
            <w:vMerge/>
            <w:shd w:val="clear" w:color="auto" w:fill="auto"/>
            <w:tcMar>
              <w:top w:w="72" w:type="dxa"/>
              <w:left w:w="144" w:type="dxa"/>
              <w:bottom w:w="72" w:type="dxa"/>
              <w:right w:w="144" w:type="dxa"/>
            </w:tcMar>
          </w:tcPr>
          <w:p w14:paraId="7BC37C95" w14:textId="77777777" w:rsidR="003A1E03" w:rsidRPr="0046747E" w:rsidRDefault="003A1E03" w:rsidP="00422D51">
            <w:pPr>
              <w:rPr>
                <w:sz w:val="18"/>
                <w:szCs w:val="18"/>
                <w:lang w:val="en-GB"/>
              </w:rPr>
            </w:pPr>
          </w:p>
        </w:tc>
        <w:tc>
          <w:tcPr>
            <w:tcW w:w="1843" w:type="dxa"/>
            <w:vMerge/>
            <w:shd w:val="clear" w:color="auto" w:fill="auto"/>
          </w:tcPr>
          <w:p w14:paraId="158F5EFC" w14:textId="77777777" w:rsidR="003A1E03" w:rsidRPr="0046747E" w:rsidRDefault="003A1E03" w:rsidP="00422D51">
            <w:pPr>
              <w:rPr>
                <w:b/>
                <w:bCs/>
                <w:sz w:val="18"/>
                <w:szCs w:val="18"/>
                <w:lang w:val="en-GB"/>
              </w:rPr>
            </w:pPr>
          </w:p>
        </w:tc>
        <w:tc>
          <w:tcPr>
            <w:tcW w:w="6342" w:type="dxa"/>
            <w:shd w:val="clear" w:color="auto" w:fill="auto"/>
            <w:tcMar>
              <w:top w:w="72" w:type="dxa"/>
              <w:left w:w="144" w:type="dxa"/>
              <w:bottom w:w="72" w:type="dxa"/>
              <w:right w:w="144" w:type="dxa"/>
            </w:tcMar>
            <w:vAlign w:val="center"/>
          </w:tcPr>
          <w:p w14:paraId="383BB0F4" w14:textId="6608F149" w:rsidR="003A1E03" w:rsidRPr="0046747E" w:rsidRDefault="003A1E03" w:rsidP="00422D51">
            <w:pPr>
              <w:jc w:val="both"/>
              <w:rPr>
                <w:b/>
                <w:bCs/>
                <w:sz w:val="18"/>
                <w:szCs w:val="18"/>
                <w:lang w:val="en-GB"/>
              </w:rPr>
            </w:pPr>
            <w:r w:rsidRPr="0046747E">
              <w:rPr>
                <w:b/>
                <w:bCs/>
                <w:sz w:val="18"/>
                <w:szCs w:val="18"/>
                <w:lang w:val="en-GB"/>
              </w:rPr>
              <w:t>Output 3.2: Legal and institutional framework adopted for the conservation and sustainable management of ecosystems at national and local level</w:t>
            </w:r>
            <w:r w:rsidR="00A92268" w:rsidRPr="0046747E">
              <w:rPr>
                <w:b/>
                <w:bCs/>
                <w:sz w:val="18"/>
                <w:szCs w:val="18"/>
                <w:lang w:val="en-GB"/>
              </w:rPr>
              <w:t>s.</w:t>
            </w:r>
            <w:r w:rsidRPr="0046747E">
              <w:rPr>
                <w:b/>
                <w:bCs/>
                <w:sz w:val="18"/>
                <w:szCs w:val="18"/>
                <w:lang w:val="en-GB"/>
              </w:rPr>
              <w:t xml:space="preserve"> </w:t>
            </w:r>
          </w:p>
          <w:p w14:paraId="65005E73" w14:textId="36994B73" w:rsidR="003A1E03" w:rsidRPr="0046747E" w:rsidRDefault="003A1E03" w:rsidP="00422D51">
            <w:pPr>
              <w:spacing w:before="120"/>
              <w:jc w:val="both"/>
              <w:rPr>
                <w:sz w:val="18"/>
                <w:szCs w:val="18"/>
                <w:lang w:val="en-GB"/>
              </w:rPr>
            </w:pPr>
            <w:r w:rsidRPr="0046747E">
              <w:rPr>
                <w:sz w:val="18"/>
                <w:szCs w:val="18"/>
                <w:lang w:val="en-GB"/>
              </w:rPr>
              <w:t>3.2.1.  Number of policies and legislation on conservation and protection of ecosystems revised and adopted</w:t>
            </w:r>
            <w:r w:rsidR="00A92268" w:rsidRPr="0046747E">
              <w:rPr>
                <w:sz w:val="18"/>
                <w:szCs w:val="18"/>
                <w:lang w:val="en-GB"/>
              </w:rPr>
              <w:t>.</w:t>
            </w:r>
          </w:p>
          <w:p w14:paraId="5A344B80" w14:textId="77777777" w:rsidR="003A1E03" w:rsidRPr="0046747E" w:rsidRDefault="003A1E03" w:rsidP="00422D51">
            <w:pPr>
              <w:pStyle w:val="Default"/>
              <w:rPr>
                <w:sz w:val="18"/>
                <w:szCs w:val="18"/>
              </w:rPr>
            </w:pPr>
            <w:r w:rsidRPr="0046747E">
              <w:rPr>
                <w:sz w:val="18"/>
                <w:szCs w:val="18"/>
              </w:rPr>
              <w:t xml:space="preserve">Baseline (2022): 3  </w:t>
            </w:r>
          </w:p>
          <w:p w14:paraId="234152A8" w14:textId="77777777" w:rsidR="003A1E03" w:rsidRPr="0046747E" w:rsidRDefault="003A1E03" w:rsidP="00422D51">
            <w:pPr>
              <w:pStyle w:val="Default"/>
              <w:rPr>
                <w:sz w:val="18"/>
                <w:szCs w:val="18"/>
              </w:rPr>
            </w:pPr>
            <w:r w:rsidRPr="0046747E">
              <w:rPr>
                <w:sz w:val="18"/>
                <w:szCs w:val="18"/>
              </w:rPr>
              <w:t xml:space="preserve">Target (2026): 5 </w:t>
            </w:r>
          </w:p>
          <w:p w14:paraId="1C0CB2C0" w14:textId="77777777" w:rsidR="003A1E03" w:rsidRPr="0046747E" w:rsidRDefault="003A1E03" w:rsidP="00422D51">
            <w:pPr>
              <w:pStyle w:val="Default"/>
              <w:rPr>
                <w:sz w:val="18"/>
                <w:szCs w:val="18"/>
              </w:rPr>
            </w:pPr>
            <w:r w:rsidRPr="0046747E">
              <w:rPr>
                <w:sz w:val="18"/>
                <w:szCs w:val="18"/>
              </w:rPr>
              <w:t>Sources: Ministry of Environment</w:t>
            </w:r>
          </w:p>
          <w:p w14:paraId="2E3240AD" w14:textId="77777777" w:rsidR="003A1E03" w:rsidRPr="0046747E" w:rsidRDefault="003A1E03" w:rsidP="00422D51">
            <w:pPr>
              <w:pStyle w:val="Default"/>
              <w:rPr>
                <w:sz w:val="18"/>
                <w:szCs w:val="18"/>
              </w:rPr>
            </w:pPr>
            <w:r w:rsidRPr="0046747E">
              <w:rPr>
                <w:sz w:val="18"/>
                <w:szCs w:val="18"/>
              </w:rPr>
              <w:lastRenderedPageBreak/>
              <w:t>Frequency: Annual</w:t>
            </w:r>
          </w:p>
          <w:p w14:paraId="58E7E6EA" w14:textId="77777777" w:rsidR="003A1E03" w:rsidRPr="0046747E" w:rsidRDefault="003A1E03" w:rsidP="00422D51">
            <w:pPr>
              <w:pStyle w:val="Default"/>
              <w:jc w:val="both"/>
              <w:rPr>
                <w:b/>
                <w:bCs/>
                <w:sz w:val="18"/>
                <w:szCs w:val="18"/>
              </w:rPr>
            </w:pPr>
          </w:p>
        </w:tc>
        <w:tc>
          <w:tcPr>
            <w:tcW w:w="2871" w:type="dxa"/>
            <w:vMerge/>
            <w:shd w:val="clear" w:color="auto" w:fill="auto"/>
          </w:tcPr>
          <w:p w14:paraId="53929671" w14:textId="77777777" w:rsidR="003A1E03" w:rsidRPr="0046747E" w:rsidRDefault="003A1E03" w:rsidP="00422D51">
            <w:pPr>
              <w:spacing w:before="120"/>
              <w:rPr>
                <w:sz w:val="18"/>
                <w:szCs w:val="18"/>
                <w:lang w:val="en-GB"/>
              </w:rPr>
            </w:pPr>
          </w:p>
        </w:tc>
        <w:tc>
          <w:tcPr>
            <w:tcW w:w="1276" w:type="dxa"/>
            <w:vMerge/>
            <w:shd w:val="clear" w:color="auto" w:fill="auto"/>
            <w:tcMar>
              <w:top w:w="15" w:type="dxa"/>
              <w:left w:w="108" w:type="dxa"/>
              <w:bottom w:w="0" w:type="dxa"/>
              <w:right w:w="108" w:type="dxa"/>
            </w:tcMar>
          </w:tcPr>
          <w:p w14:paraId="39A25B6C" w14:textId="77777777" w:rsidR="003A1E03" w:rsidRPr="0046747E" w:rsidRDefault="003A1E03" w:rsidP="00422D51">
            <w:pPr>
              <w:rPr>
                <w:b/>
                <w:bCs/>
                <w:sz w:val="18"/>
                <w:szCs w:val="18"/>
                <w:lang w:val="en-GB"/>
              </w:rPr>
            </w:pPr>
          </w:p>
        </w:tc>
      </w:tr>
      <w:tr w:rsidR="003A1E03" w:rsidRPr="0046747E" w14:paraId="25A1D255" w14:textId="77777777" w:rsidTr="003A1E03">
        <w:trPr>
          <w:trHeight w:val="1268"/>
          <w:jc w:val="center"/>
        </w:trPr>
        <w:tc>
          <w:tcPr>
            <w:tcW w:w="2127" w:type="dxa"/>
            <w:vMerge/>
            <w:tcMar>
              <w:top w:w="72" w:type="dxa"/>
              <w:left w:w="144" w:type="dxa"/>
              <w:bottom w:w="72" w:type="dxa"/>
              <w:right w:w="144" w:type="dxa"/>
            </w:tcMar>
          </w:tcPr>
          <w:p w14:paraId="440DDFEE" w14:textId="77777777" w:rsidR="003A1E03" w:rsidRPr="0046747E" w:rsidRDefault="003A1E03" w:rsidP="00422D51">
            <w:pPr>
              <w:rPr>
                <w:bCs/>
                <w:color w:val="000000"/>
                <w:sz w:val="18"/>
                <w:szCs w:val="18"/>
                <w:lang w:val="en-GB"/>
              </w:rPr>
            </w:pPr>
          </w:p>
        </w:tc>
        <w:tc>
          <w:tcPr>
            <w:tcW w:w="1843" w:type="dxa"/>
            <w:vMerge/>
          </w:tcPr>
          <w:p w14:paraId="6354959C" w14:textId="77777777" w:rsidR="003A1E03" w:rsidRPr="0046747E" w:rsidRDefault="003A1E03" w:rsidP="00422D51">
            <w:pPr>
              <w:rPr>
                <w:b/>
                <w:bCs/>
                <w:color w:val="000000"/>
                <w:sz w:val="18"/>
                <w:szCs w:val="18"/>
                <w:lang w:val="en-GB"/>
              </w:rPr>
            </w:pPr>
          </w:p>
        </w:tc>
        <w:tc>
          <w:tcPr>
            <w:tcW w:w="6342" w:type="dxa"/>
            <w:tcMar>
              <w:top w:w="72" w:type="dxa"/>
              <w:left w:w="144" w:type="dxa"/>
              <w:bottom w:w="72" w:type="dxa"/>
              <w:right w:w="144" w:type="dxa"/>
            </w:tcMar>
          </w:tcPr>
          <w:p w14:paraId="3EFC6DF2" w14:textId="1FA66F48" w:rsidR="003A1E03" w:rsidRPr="0046747E" w:rsidRDefault="003A1E03" w:rsidP="00422D51">
            <w:pPr>
              <w:rPr>
                <w:bCs/>
                <w:sz w:val="18"/>
                <w:szCs w:val="18"/>
                <w:lang w:val="en-GB"/>
              </w:rPr>
            </w:pPr>
            <w:r w:rsidRPr="0046747E">
              <w:rPr>
                <w:bCs/>
                <w:sz w:val="18"/>
                <w:szCs w:val="18"/>
                <w:lang w:val="en-GB"/>
              </w:rPr>
              <w:t>3.2.2. Number of protected areas using quality innovative usage methods of biological resources</w:t>
            </w:r>
            <w:r w:rsidR="00457F4E" w:rsidRPr="0046747E">
              <w:rPr>
                <w:bCs/>
                <w:sz w:val="18"/>
                <w:szCs w:val="18"/>
                <w:lang w:val="en-GB"/>
              </w:rPr>
              <w:t>.</w:t>
            </w:r>
            <w:r w:rsidRPr="0046747E">
              <w:rPr>
                <w:bCs/>
                <w:sz w:val="18"/>
                <w:szCs w:val="18"/>
                <w:lang w:val="en-GB"/>
              </w:rPr>
              <w:t xml:space="preserve"> </w:t>
            </w:r>
          </w:p>
          <w:p w14:paraId="7512A272" w14:textId="77777777" w:rsidR="003A1E03" w:rsidRPr="0046747E" w:rsidRDefault="003A1E03" w:rsidP="00422D51">
            <w:pPr>
              <w:pStyle w:val="Default"/>
              <w:rPr>
                <w:sz w:val="18"/>
                <w:szCs w:val="18"/>
              </w:rPr>
            </w:pPr>
            <w:r w:rsidRPr="0046747E">
              <w:rPr>
                <w:sz w:val="18"/>
                <w:szCs w:val="18"/>
              </w:rPr>
              <w:t xml:space="preserve">Baseline (2022): 1  </w:t>
            </w:r>
          </w:p>
          <w:p w14:paraId="66EEDED5" w14:textId="77777777" w:rsidR="003A1E03" w:rsidRPr="0046747E" w:rsidRDefault="003A1E03" w:rsidP="00422D51">
            <w:pPr>
              <w:pStyle w:val="Default"/>
              <w:rPr>
                <w:sz w:val="18"/>
                <w:szCs w:val="18"/>
              </w:rPr>
            </w:pPr>
            <w:r w:rsidRPr="0046747E">
              <w:rPr>
                <w:sz w:val="18"/>
                <w:szCs w:val="18"/>
              </w:rPr>
              <w:t xml:space="preserve">Target (2026): 3 </w:t>
            </w:r>
          </w:p>
          <w:p w14:paraId="74E76F1C" w14:textId="77777777" w:rsidR="003A1E03" w:rsidRPr="0046747E" w:rsidRDefault="003A1E03" w:rsidP="00422D51">
            <w:pPr>
              <w:pStyle w:val="Default"/>
              <w:rPr>
                <w:sz w:val="18"/>
                <w:szCs w:val="18"/>
              </w:rPr>
            </w:pPr>
            <w:r w:rsidRPr="0046747E">
              <w:rPr>
                <w:sz w:val="18"/>
                <w:szCs w:val="18"/>
              </w:rPr>
              <w:t>Sources: Ministry of Environment</w:t>
            </w:r>
          </w:p>
          <w:p w14:paraId="6D9E8E4A" w14:textId="77777777" w:rsidR="003A1E03" w:rsidRPr="0046747E" w:rsidRDefault="003A1E03" w:rsidP="00422D51">
            <w:pPr>
              <w:pStyle w:val="Default"/>
              <w:rPr>
                <w:sz w:val="18"/>
                <w:szCs w:val="18"/>
              </w:rPr>
            </w:pPr>
            <w:r w:rsidRPr="0046747E">
              <w:rPr>
                <w:sz w:val="18"/>
                <w:szCs w:val="18"/>
              </w:rPr>
              <w:t>Frequency: Annual</w:t>
            </w:r>
          </w:p>
        </w:tc>
        <w:tc>
          <w:tcPr>
            <w:tcW w:w="2871" w:type="dxa"/>
            <w:vMerge/>
          </w:tcPr>
          <w:p w14:paraId="76C5964E" w14:textId="77777777" w:rsidR="003A1E03" w:rsidRPr="0046747E" w:rsidRDefault="003A1E03" w:rsidP="00422D51">
            <w:pPr>
              <w:rPr>
                <w:color w:val="000000"/>
                <w:sz w:val="18"/>
                <w:szCs w:val="18"/>
                <w:lang w:val="en-GB"/>
              </w:rPr>
            </w:pPr>
          </w:p>
        </w:tc>
        <w:tc>
          <w:tcPr>
            <w:tcW w:w="1276" w:type="dxa"/>
            <w:vMerge/>
            <w:tcMar>
              <w:top w:w="15" w:type="dxa"/>
              <w:left w:w="108" w:type="dxa"/>
              <w:bottom w:w="0" w:type="dxa"/>
              <w:right w:w="108" w:type="dxa"/>
            </w:tcMar>
          </w:tcPr>
          <w:p w14:paraId="15241E0F" w14:textId="77777777" w:rsidR="003A1E03" w:rsidRPr="0046747E" w:rsidRDefault="003A1E03" w:rsidP="00422D51">
            <w:pPr>
              <w:rPr>
                <w:b/>
                <w:color w:val="000000"/>
                <w:sz w:val="18"/>
                <w:szCs w:val="18"/>
                <w:lang w:val="en-GB"/>
              </w:rPr>
            </w:pPr>
          </w:p>
        </w:tc>
      </w:tr>
      <w:tr w:rsidR="003A1E03" w:rsidRPr="0046747E" w14:paraId="3EFE6DAB" w14:textId="77777777" w:rsidTr="003A1E03">
        <w:trPr>
          <w:trHeight w:val="1736"/>
          <w:jc w:val="center"/>
        </w:trPr>
        <w:tc>
          <w:tcPr>
            <w:tcW w:w="2127" w:type="dxa"/>
            <w:vMerge/>
            <w:tcMar>
              <w:top w:w="72" w:type="dxa"/>
              <w:left w:w="144" w:type="dxa"/>
              <w:bottom w:w="72" w:type="dxa"/>
              <w:right w:w="144" w:type="dxa"/>
            </w:tcMar>
          </w:tcPr>
          <w:p w14:paraId="4C0ED926" w14:textId="77777777" w:rsidR="003A1E03" w:rsidRPr="0046747E" w:rsidRDefault="003A1E03" w:rsidP="00422D51">
            <w:pPr>
              <w:rPr>
                <w:color w:val="000000"/>
                <w:sz w:val="18"/>
                <w:szCs w:val="18"/>
                <w:lang w:val="en-GB"/>
              </w:rPr>
            </w:pPr>
          </w:p>
        </w:tc>
        <w:tc>
          <w:tcPr>
            <w:tcW w:w="1843" w:type="dxa"/>
            <w:vMerge/>
          </w:tcPr>
          <w:p w14:paraId="70AD7193" w14:textId="77777777" w:rsidR="003A1E03" w:rsidRPr="0046747E" w:rsidRDefault="003A1E03" w:rsidP="00422D51">
            <w:pPr>
              <w:rPr>
                <w:color w:val="000000"/>
                <w:sz w:val="18"/>
                <w:szCs w:val="18"/>
                <w:lang w:val="en-GB"/>
              </w:rPr>
            </w:pPr>
          </w:p>
        </w:tc>
        <w:tc>
          <w:tcPr>
            <w:tcW w:w="6342" w:type="dxa"/>
            <w:tcMar>
              <w:top w:w="72" w:type="dxa"/>
              <w:left w:w="144" w:type="dxa"/>
              <w:bottom w:w="72" w:type="dxa"/>
              <w:right w:w="144" w:type="dxa"/>
            </w:tcMar>
          </w:tcPr>
          <w:p w14:paraId="48EB0E63" w14:textId="3676B85A" w:rsidR="003A1E03" w:rsidRPr="0046747E" w:rsidRDefault="003A1E03" w:rsidP="00422D51">
            <w:pPr>
              <w:jc w:val="both"/>
              <w:rPr>
                <w:b/>
                <w:bCs/>
                <w:sz w:val="18"/>
                <w:szCs w:val="18"/>
                <w:lang w:val="en-GB"/>
              </w:rPr>
            </w:pPr>
            <w:r w:rsidRPr="0046747E">
              <w:rPr>
                <w:b/>
                <w:bCs/>
                <w:sz w:val="18"/>
                <w:szCs w:val="18"/>
                <w:lang w:val="en-GB"/>
              </w:rPr>
              <w:t>Output 3.3: Institutions and mechanisms strengthened at national and local level to implement Integrated Water Resources Management (IWRM)</w:t>
            </w:r>
            <w:r w:rsidR="00457F4E" w:rsidRPr="0046747E">
              <w:rPr>
                <w:b/>
                <w:bCs/>
                <w:sz w:val="18"/>
                <w:szCs w:val="18"/>
                <w:lang w:val="en-GB"/>
              </w:rPr>
              <w:t>.</w:t>
            </w:r>
            <w:r w:rsidRPr="0046747E">
              <w:rPr>
                <w:b/>
                <w:bCs/>
                <w:sz w:val="18"/>
                <w:szCs w:val="18"/>
                <w:lang w:val="en-GB"/>
              </w:rPr>
              <w:t xml:space="preserve"> </w:t>
            </w:r>
          </w:p>
          <w:p w14:paraId="7C93BAB6" w14:textId="1E91C3F5" w:rsidR="003A1E03" w:rsidRPr="0046747E" w:rsidRDefault="003A1E03" w:rsidP="00422D51">
            <w:pPr>
              <w:spacing w:before="120"/>
              <w:jc w:val="both"/>
              <w:rPr>
                <w:sz w:val="18"/>
                <w:szCs w:val="18"/>
                <w:lang w:val="en-GB"/>
              </w:rPr>
            </w:pPr>
            <w:r w:rsidRPr="0046747E">
              <w:rPr>
                <w:sz w:val="18"/>
                <w:szCs w:val="18"/>
                <w:lang w:val="en-GB"/>
              </w:rPr>
              <w:t>3.3.1.  Number of shared water ecosystems (fresh or marine) under new or improved management</w:t>
            </w:r>
            <w:r w:rsidR="00457F4E" w:rsidRPr="0046747E">
              <w:rPr>
                <w:sz w:val="18"/>
                <w:szCs w:val="18"/>
                <w:lang w:val="en-GB"/>
              </w:rPr>
              <w:t>.</w:t>
            </w:r>
          </w:p>
          <w:p w14:paraId="4A6ED4A6" w14:textId="77777777" w:rsidR="003A1E03" w:rsidRPr="0046747E" w:rsidRDefault="003A1E03" w:rsidP="00422D51">
            <w:pPr>
              <w:pStyle w:val="Default"/>
              <w:rPr>
                <w:sz w:val="18"/>
                <w:szCs w:val="18"/>
              </w:rPr>
            </w:pPr>
            <w:r w:rsidRPr="0046747E">
              <w:rPr>
                <w:sz w:val="18"/>
                <w:szCs w:val="18"/>
              </w:rPr>
              <w:t xml:space="preserve">Baseline (2022): 0  </w:t>
            </w:r>
          </w:p>
          <w:p w14:paraId="18E0B9F3" w14:textId="77777777" w:rsidR="003A1E03" w:rsidRPr="0046747E" w:rsidRDefault="003A1E03" w:rsidP="00422D51">
            <w:pPr>
              <w:pStyle w:val="Default"/>
              <w:rPr>
                <w:sz w:val="18"/>
                <w:szCs w:val="18"/>
              </w:rPr>
            </w:pPr>
            <w:r w:rsidRPr="0046747E">
              <w:rPr>
                <w:sz w:val="18"/>
                <w:szCs w:val="18"/>
              </w:rPr>
              <w:t xml:space="preserve">Target (2026): 2 </w:t>
            </w:r>
          </w:p>
          <w:p w14:paraId="004A6A5C" w14:textId="0A12EEED" w:rsidR="003A1E03" w:rsidRPr="0046747E" w:rsidRDefault="003A1E03" w:rsidP="00422D51">
            <w:pPr>
              <w:pStyle w:val="Default"/>
              <w:rPr>
                <w:sz w:val="18"/>
                <w:szCs w:val="18"/>
              </w:rPr>
            </w:pPr>
            <w:r w:rsidRPr="0046747E">
              <w:rPr>
                <w:sz w:val="18"/>
                <w:szCs w:val="18"/>
              </w:rPr>
              <w:t xml:space="preserve">Sources: Project </w:t>
            </w:r>
            <w:r w:rsidR="00457F4E" w:rsidRPr="0046747E">
              <w:rPr>
                <w:sz w:val="18"/>
                <w:szCs w:val="18"/>
              </w:rPr>
              <w:t>r</w:t>
            </w:r>
            <w:r w:rsidRPr="0046747E">
              <w:rPr>
                <w:sz w:val="18"/>
                <w:szCs w:val="18"/>
              </w:rPr>
              <w:t>eports</w:t>
            </w:r>
          </w:p>
          <w:p w14:paraId="41DEFF0C" w14:textId="77777777" w:rsidR="003A1E03" w:rsidRPr="0046747E" w:rsidRDefault="003A1E03" w:rsidP="00422D51">
            <w:pPr>
              <w:pStyle w:val="Default"/>
              <w:rPr>
                <w:sz w:val="18"/>
                <w:szCs w:val="18"/>
              </w:rPr>
            </w:pPr>
            <w:r w:rsidRPr="0046747E">
              <w:rPr>
                <w:sz w:val="18"/>
                <w:szCs w:val="18"/>
              </w:rPr>
              <w:t>Frequency: Annual</w:t>
            </w:r>
          </w:p>
        </w:tc>
        <w:tc>
          <w:tcPr>
            <w:tcW w:w="2871" w:type="dxa"/>
            <w:vMerge/>
          </w:tcPr>
          <w:p w14:paraId="22EB4EF9" w14:textId="77777777" w:rsidR="003A1E03" w:rsidRPr="0046747E" w:rsidRDefault="003A1E03" w:rsidP="00422D51">
            <w:pPr>
              <w:rPr>
                <w:color w:val="000000"/>
                <w:sz w:val="18"/>
                <w:szCs w:val="18"/>
                <w:lang w:val="en-GB"/>
              </w:rPr>
            </w:pPr>
          </w:p>
        </w:tc>
        <w:tc>
          <w:tcPr>
            <w:tcW w:w="1276" w:type="dxa"/>
            <w:vMerge/>
            <w:tcMar>
              <w:top w:w="15" w:type="dxa"/>
              <w:left w:w="108" w:type="dxa"/>
              <w:bottom w:w="0" w:type="dxa"/>
              <w:right w:w="108" w:type="dxa"/>
            </w:tcMar>
          </w:tcPr>
          <w:p w14:paraId="38415FA1" w14:textId="77777777" w:rsidR="003A1E03" w:rsidRPr="0046747E" w:rsidRDefault="003A1E03" w:rsidP="00422D51">
            <w:pPr>
              <w:rPr>
                <w:b/>
                <w:color w:val="000000"/>
                <w:sz w:val="18"/>
                <w:szCs w:val="18"/>
                <w:lang w:val="en-GB"/>
              </w:rPr>
            </w:pPr>
          </w:p>
        </w:tc>
      </w:tr>
      <w:tr w:rsidR="003A1E03" w:rsidRPr="0046747E" w14:paraId="44F24092" w14:textId="77777777" w:rsidTr="003A1E03">
        <w:trPr>
          <w:trHeight w:val="91"/>
          <w:jc w:val="center"/>
        </w:trPr>
        <w:tc>
          <w:tcPr>
            <w:tcW w:w="2127" w:type="dxa"/>
            <w:vMerge/>
            <w:tcMar>
              <w:top w:w="72" w:type="dxa"/>
              <w:left w:w="144" w:type="dxa"/>
              <w:bottom w:w="72" w:type="dxa"/>
              <w:right w:w="144" w:type="dxa"/>
            </w:tcMar>
          </w:tcPr>
          <w:p w14:paraId="41C20C37" w14:textId="77777777" w:rsidR="003A1E03" w:rsidRPr="0046747E" w:rsidRDefault="003A1E03" w:rsidP="00422D51">
            <w:pPr>
              <w:rPr>
                <w:color w:val="000000"/>
                <w:sz w:val="18"/>
                <w:szCs w:val="18"/>
                <w:lang w:val="en-GB"/>
              </w:rPr>
            </w:pPr>
          </w:p>
        </w:tc>
        <w:tc>
          <w:tcPr>
            <w:tcW w:w="1843" w:type="dxa"/>
            <w:vMerge/>
          </w:tcPr>
          <w:p w14:paraId="4C5B84AE" w14:textId="77777777" w:rsidR="003A1E03" w:rsidRPr="0046747E" w:rsidRDefault="003A1E03" w:rsidP="00422D51">
            <w:pPr>
              <w:rPr>
                <w:color w:val="000000"/>
                <w:sz w:val="18"/>
                <w:szCs w:val="18"/>
                <w:lang w:val="en-GB"/>
              </w:rPr>
            </w:pPr>
          </w:p>
        </w:tc>
        <w:tc>
          <w:tcPr>
            <w:tcW w:w="6342" w:type="dxa"/>
            <w:tcMar>
              <w:top w:w="72" w:type="dxa"/>
              <w:left w:w="144" w:type="dxa"/>
              <w:bottom w:w="72" w:type="dxa"/>
              <w:right w:w="144" w:type="dxa"/>
            </w:tcMar>
          </w:tcPr>
          <w:p w14:paraId="6DFDD3DC" w14:textId="420A17E8" w:rsidR="003A1E03" w:rsidRPr="0046747E" w:rsidRDefault="003A1E03" w:rsidP="00422D51">
            <w:pPr>
              <w:jc w:val="both"/>
              <w:rPr>
                <w:b/>
                <w:bCs/>
                <w:sz w:val="18"/>
                <w:szCs w:val="18"/>
                <w:lang w:val="en-GB"/>
              </w:rPr>
            </w:pPr>
            <w:r w:rsidRPr="0046747E">
              <w:rPr>
                <w:b/>
                <w:bCs/>
                <w:sz w:val="18"/>
                <w:szCs w:val="18"/>
                <w:lang w:val="en-GB"/>
              </w:rPr>
              <w:t>Output 3.4: Equitable and sustainable solutions adopted to improve access by most vulnerable to clean and efficient energy</w:t>
            </w:r>
            <w:r w:rsidR="00457F4E" w:rsidRPr="0046747E">
              <w:rPr>
                <w:b/>
                <w:bCs/>
                <w:sz w:val="18"/>
                <w:szCs w:val="18"/>
                <w:lang w:val="en-GB"/>
              </w:rPr>
              <w:t>.</w:t>
            </w:r>
          </w:p>
          <w:p w14:paraId="3DB59828" w14:textId="138CF86F" w:rsidR="003A1E03" w:rsidRPr="0046747E" w:rsidRDefault="003A1E03" w:rsidP="00422D51">
            <w:pPr>
              <w:spacing w:before="120"/>
              <w:jc w:val="both"/>
              <w:rPr>
                <w:sz w:val="18"/>
                <w:szCs w:val="18"/>
                <w:lang w:val="en-GB"/>
              </w:rPr>
            </w:pPr>
            <w:r w:rsidRPr="0046747E">
              <w:rPr>
                <w:sz w:val="18"/>
                <w:szCs w:val="18"/>
                <w:lang w:val="en-GB"/>
              </w:rPr>
              <w:t>3.4.1.  Number of women and man who gained access to clean, affordable, and sustainable energy in rural areas</w:t>
            </w:r>
            <w:r w:rsidR="00457F4E" w:rsidRPr="0046747E">
              <w:rPr>
                <w:sz w:val="18"/>
                <w:szCs w:val="18"/>
                <w:lang w:val="en-GB"/>
              </w:rPr>
              <w:t>.</w:t>
            </w:r>
          </w:p>
          <w:p w14:paraId="7A9B0C79" w14:textId="77777777" w:rsidR="003A1E03" w:rsidRPr="0046747E" w:rsidRDefault="003A1E03" w:rsidP="00422D51">
            <w:pPr>
              <w:pStyle w:val="Default"/>
              <w:rPr>
                <w:sz w:val="18"/>
                <w:szCs w:val="18"/>
              </w:rPr>
            </w:pPr>
            <w:r w:rsidRPr="0046747E">
              <w:rPr>
                <w:sz w:val="18"/>
                <w:szCs w:val="18"/>
              </w:rPr>
              <w:t xml:space="preserve">Baseline (2022): 0  </w:t>
            </w:r>
          </w:p>
          <w:p w14:paraId="293A64E9" w14:textId="1364BE6F" w:rsidR="003A1E03" w:rsidRPr="0046747E" w:rsidRDefault="003A1E03" w:rsidP="00422D51">
            <w:pPr>
              <w:pStyle w:val="Default"/>
              <w:rPr>
                <w:sz w:val="18"/>
                <w:szCs w:val="18"/>
              </w:rPr>
            </w:pPr>
            <w:r w:rsidRPr="0046747E">
              <w:rPr>
                <w:sz w:val="18"/>
                <w:szCs w:val="18"/>
              </w:rPr>
              <w:t>Target (2026): 1</w:t>
            </w:r>
            <w:r w:rsidR="00457F4E" w:rsidRPr="0046747E">
              <w:rPr>
                <w:sz w:val="18"/>
                <w:szCs w:val="18"/>
              </w:rPr>
              <w:t>,</w:t>
            </w:r>
            <w:r w:rsidRPr="0046747E">
              <w:rPr>
                <w:sz w:val="18"/>
                <w:szCs w:val="18"/>
              </w:rPr>
              <w:t xml:space="preserve">500 women </w:t>
            </w:r>
            <w:r w:rsidR="00457F4E" w:rsidRPr="0046747E">
              <w:rPr>
                <w:sz w:val="18"/>
                <w:szCs w:val="18"/>
              </w:rPr>
              <w:t xml:space="preserve">and </w:t>
            </w:r>
            <w:r w:rsidRPr="0046747E">
              <w:rPr>
                <w:sz w:val="18"/>
                <w:szCs w:val="18"/>
              </w:rPr>
              <w:t>1</w:t>
            </w:r>
            <w:r w:rsidR="00457F4E" w:rsidRPr="0046747E">
              <w:rPr>
                <w:sz w:val="18"/>
                <w:szCs w:val="18"/>
              </w:rPr>
              <w:t>,</w:t>
            </w:r>
            <w:r w:rsidRPr="0046747E">
              <w:rPr>
                <w:sz w:val="18"/>
                <w:szCs w:val="18"/>
              </w:rPr>
              <w:t xml:space="preserve">500 men  </w:t>
            </w:r>
          </w:p>
          <w:p w14:paraId="403E084D" w14:textId="1AEA74FA" w:rsidR="003A1E03" w:rsidRPr="0046747E" w:rsidRDefault="003A1E03" w:rsidP="00422D51">
            <w:pPr>
              <w:pStyle w:val="Default"/>
              <w:rPr>
                <w:sz w:val="18"/>
                <w:szCs w:val="18"/>
              </w:rPr>
            </w:pPr>
            <w:r w:rsidRPr="0046747E">
              <w:rPr>
                <w:sz w:val="18"/>
                <w:szCs w:val="18"/>
              </w:rPr>
              <w:t xml:space="preserve">Sources: Project </w:t>
            </w:r>
            <w:r w:rsidR="00457F4E" w:rsidRPr="0046747E">
              <w:rPr>
                <w:sz w:val="18"/>
                <w:szCs w:val="18"/>
              </w:rPr>
              <w:t>r</w:t>
            </w:r>
            <w:r w:rsidRPr="0046747E">
              <w:rPr>
                <w:sz w:val="18"/>
                <w:szCs w:val="18"/>
              </w:rPr>
              <w:t>eports</w:t>
            </w:r>
          </w:p>
          <w:p w14:paraId="26D13AA8" w14:textId="77777777" w:rsidR="003A1E03" w:rsidRPr="0046747E" w:rsidRDefault="003A1E03" w:rsidP="00422D51">
            <w:pPr>
              <w:pStyle w:val="Default"/>
              <w:rPr>
                <w:sz w:val="18"/>
                <w:szCs w:val="18"/>
              </w:rPr>
            </w:pPr>
            <w:r w:rsidRPr="0046747E">
              <w:rPr>
                <w:sz w:val="18"/>
                <w:szCs w:val="18"/>
              </w:rPr>
              <w:t>Frequency: Annual</w:t>
            </w:r>
          </w:p>
          <w:p w14:paraId="43C3F9DA" w14:textId="77777777" w:rsidR="003A1E03" w:rsidRPr="0046747E" w:rsidRDefault="003A1E03" w:rsidP="00422D51">
            <w:pPr>
              <w:jc w:val="both"/>
              <w:rPr>
                <w:sz w:val="18"/>
                <w:szCs w:val="18"/>
                <w:lang w:val="en-GB"/>
              </w:rPr>
            </w:pPr>
          </w:p>
          <w:p w14:paraId="5054EA39" w14:textId="68E8D314" w:rsidR="003A1E03" w:rsidRPr="0046747E" w:rsidRDefault="003A1E03" w:rsidP="00422D51">
            <w:pPr>
              <w:jc w:val="both"/>
              <w:rPr>
                <w:sz w:val="18"/>
                <w:szCs w:val="18"/>
                <w:lang w:val="en-GB"/>
              </w:rPr>
            </w:pPr>
            <w:r w:rsidRPr="0046747E">
              <w:rPr>
                <w:sz w:val="18"/>
                <w:szCs w:val="18"/>
                <w:lang w:val="en-GB"/>
              </w:rPr>
              <w:t>3.4.2. Percentage of women and men headed households in UNDP targeted areas using solar cookers</w:t>
            </w:r>
            <w:r w:rsidR="00457F4E" w:rsidRPr="0046747E">
              <w:rPr>
                <w:sz w:val="18"/>
                <w:szCs w:val="18"/>
                <w:lang w:val="en-GB"/>
              </w:rPr>
              <w:t>.</w:t>
            </w:r>
          </w:p>
          <w:p w14:paraId="64AA783A" w14:textId="77777777" w:rsidR="003A1E03" w:rsidRPr="0046747E" w:rsidRDefault="003A1E03" w:rsidP="00422D51">
            <w:pPr>
              <w:jc w:val="both"/>
              <w:rPr>
                <w:sz w:val="18"/>
                <w:szCs w:val="18"/>
                <w:lang w:val="en-GB"/>
              </w:rPr>
            </w:pPr>
            <w:r w:rsidRPr="0046747E">
              <w:rPr>
                <w:sz w:val="18"/>
                <w:szCs w:val="18"/>
                <w:lang w:val="en-GB"/>
              </w:rPr>
              <w:t xml:space="preserve">Baseline (2022): 1% </w:t>
            </w:r>
          </w:p>
          <w:p w14:paraId="7AD33C02" w14:textId="77777777" w:rsidR="003A1E03" w:rsidRPr="0046747E" w:rsidRDefault="003A1E03" w:rsidP="00422D51">
            <w:pPr>
              <w:jc w:val="both"/>
              <w:rPr>
                <w:sz w:val="18"/>
                <w:szCs w:val="18"/>
                <w:lang w:val="en-GB"/>
              </w:rPr>
            </w:pPr>
            <w:r w:rsidRPr="0046747E">
              <w:rPr>
                <w:sz w:val="18"/>
                <w:szCs w:val="18"/>
                <w:lang w:val="en-GB"/>
              </w:rPr>
              <w:t xml:space="preserve">Target (2026): 3% </w:t>
            </w:r>
          </w:p>
          <w:p w14:paraId="14B20AFF" w14:textId="2F966DB1" w:rsidR="003A1E03" w:rsidRPr="0046747E" w:rsidRDefault="003A1E03" w:rsidP="00422D51">
            <w:pPr>
              <w:jc w:val="both"/>
              <w:rPr>
                <w:sz w:val="18"/>
                <w:szCs w:val="18"/>
                <w:lang w:val="en-GB"/>
              </w:rPr>
            </w:pPr>
            <w:r w:rsidRPr="0046747E">
              <w:rPr>
                <w:sz w:val="18"/>
                <w:szCs w:val="18"/>
                <w:lang w:val="en-GB"/>
              </w:rPr>
              <w:t xml:space="preserve">Sources: Project </w:t>
            </w:r>
            <w:r w:rsidR="00457F4E" w:rsidRPr="0046747E">
              <w:rPr>
                <w:sz w:val="18"/>
                <w:szCs w:val="18"/>
                <w:lang w:val="en-GB"/>
              </w:rPr>
              <w:t>r</w:t>
            </w:r>
            <w:r w:rsidRPr="0046747E">
              <w:rPr>
                <w:sz w:val="18"/>
                <w:szCs w:val="18"/>
                <w:lang w:val="en-GB"/>
              </w:rPr>
              <w:t>eports</w:t>
            </w:r>
          </w:p>
          <w:p w14:paraId="0D5C8C44" w14:textId="77777777" w:rsidR="003A1E03" w:rsidRPr="0046747E" w:rsidRDefault="003A1E03" w:rsidP="00422D51">
            <w:pPr>
              <w:rPr>
                <w:b/>
                <w:bCs/>
                <w:sz w:val="18"/>
                <w:szCs w:val="18"/>
                <w:lang w:val="en-GB"/>
              </w:rPr>
            </w:pPr>
            <w:r w:rsidRPr="0046747E">
              <w:rPr>
                <w:sz w:val="18"/>
                <w:szCs w:val="18"/>
                <w:lang w:val="en-GB"/>
              </w:rPr>
              <w:t>Frequency: Annual</w:t>
            </w:r>
            <w:r w:rsidRPr="0046747E" w:rsidDel="000C1F86">
              <w:rPr>
                <w:b/>
                <w:bCs/>
                <w:sz w:val="18"/>
                <w:szCs w:val="18"/>
                <w:lang w:val="en-GB"/>
              </w:rPr>
              <w:t xml:space="preserve"> </w:t>
            </w:r>
          </w:p>
        </w:tc>
        <w:tc>
          <w:tcPr>
            <w:tcW w:w="2871" w:type="dxa"/>
            <w:vMerge/>
          </w:tcPr>
          <w:p w14:paraId="327DC5F3" w14:textId="77777777" w:rsidR="003A1E03" w:rsidRPr="0046747E" w:rsidRDefault="003A1E03" w:rsidP="00422D51">
            <w:pPr>
              <w:rPr>
                <w:color w:val="000000"/>
                <w:sz w:val="18"/>
                <w:szCs w:val="18"/>
                <w:lang w:val="en-GB"/>
              </w:rPr>
            </w:pPr>
          </w:p>
        </w:tc>
        <w:tc>
          <w:tcPr>
            <w:tcW w:w="1276" w:type="dxa"/>
            <w:vMerge/>
            <w:tcMar>
              <w:top w:w="15" w:type="dxa"/>
              <w:left w:w="108" w:type="dxa"/>
              <w:bottom w:w="0" w:type="dxa"/>
              <w:right w:w="108" w:type="dxa"/>
            </w:tcMar>
          </w:tcPr>
          <w:p w14:paraId="1E1FCC6D" w14:textId="77777777" w:rsidR="003A1E03" w:rsidRPr="0046747E" w:rsidRDefault="003A1E03" w:rsidP="00422D51">
            <w:pPr>
              <w:rPr>
                <w:b/>
                <w:color w:val="000000"/>
                <w:sz w:val="18"/>
                <w:szCs w:val="18"/>
                <w:lang w:val="en-GB"/>
              </w:rPr>
            </w:pPr>
          </w:p>
        </w:tc>
      </w:tr>
      <w:tr w:rsidR="003A1E03" w:rsidRPr="0046747E" w14:paraId="395575A1" w14:textId="77777777" w:rsidTr="003A1E03">
        <w:trPr>
          <w:trHeight w:val="233"/>
          <w:jc w:val="center"/>
        </w:trPr>
        <w:tc>
          <w:tcPr>
            <w:tcW w:w="2127" w:type="dxa"/>
            <w:vMerge/>
            <w:tcMar>
              <w:top w:w="72" w:type="dxa"/>
              <w:left w:w="144" w:type="dxa"/>
              <w:bottom w:w="72" w:type="dxa"/>
              <w:right w:w="144" w:type="dxa"/>
            </w:tcMar>
          </w:tcPr>
          <w:p w14:paraId="1CA40C1D" w14:textId="77777777" w:rsidR="003A1E03" w:rsidRPr="0046747E" w:rsidRDefault="003A1E03" w:rsidP="00422D51">
            <w:pPr>
              <w:rPr>
                <w:color w:val="000000"/>
                <w:sz w:val="18"/>
                <w:szCs w:val="18"/>
                <w:lang w:val="en-GB"/>
              </w:rPr>
            </w:pPr>
          </w:p>
        </w:tc>
        <w:tc>
          <w:tcPr>
            <w:tcW w:w="1843" w:type="dxa"/>
            <w:vMerge/>
          </w:tcPr>
          <w:p w14:paraId="5C717DAA" w14:textId="77777777" w:rsidR="003A1E03" w:rsidRPr="0046747E" w:rsidRDefault="003A1E03" w:rsidP="00422D51">
            <w:pPr>
              <w:rPr>
                <w:color w:val="000000"/>
                <w:sz w:val="18"/>
                <w:szCs w:val="18"/>
                <w:lang w:val="en-GB"/>
              </w:rPr>
            </w:pPr>
          </w:p>
        </w:tc>
        <w:tc>
          <w:tcPr>
            <w:tcW w:w="6342" w:type="dxa"/>
            <w:tcMar>
              <w:top w:w="72" w:type="dxa"/>
              <w:left w:w="144" w:type="dxa"/>
              <w:bottom w:w="72" w:type="dxa"/>
              <w:right w:w="144" w:type="dxa"/>
            </w:tcMar>
          </w:tcPr>
          <w:p w14:paraId="08EEC764" w14:textId="77777777" w:rsidR="003A1E03" w:rsidRPr="0046747E" w:rsidRDefault="003A1E03" w:rsidP="00422D51">
            <w:pPr>
              <w:jc w:val="both"/>
              <w:rPr>
                <w:b/>
                <w:bCs/>
                <w:sz w:val="18"/>
                <w:szCs w:val="18"/>
                <w:lang w:val="en-GB"/>
              </w:rPr>
            </w:pPr>
            <w:r w:rsidRPr="0046747E">
              <w:rPr>
                <w:b/>
                <w:bCs/>
                <w:sz w:val="18"/>
                <w:szCs w:val="18"/>
                <w:lang w:val="en-GB"/>
              </w:rPr>
              <w:t xml:space="preserve">Output 3.5:  Provincial development plans integrating early warning systems implemented to reduce the consequences of hydro-disaster risk. </w:t>
            </w:r>
          </w:p>
          <w:p w14:paraId="4B63F8A1" w14:textId="5009C329" w:rsidR="003A1E03" w:rsidRPr="0046747E" w:rsidRDefault="003A1E03" w:rsidP="00422D51">
            <w:pPr>
              <w:spacing w:before="120"/>
              <w:jc w:val="both"/>
              <w:rPr>
                <w:sz w:val="18"/>
                <w:szCs w:val="18"/>
                <w:lang w:val="en-GB"/>
              </w:rPr>
            </w:pPr>
            <w:r w:rsidRPr="0046747E">
              <w:rPr>
                <w:sz w:val="18"/>
                <w:szCs w:val="18"/>
                <w:lang w:val="en-GB"/>
              </w:rPr>
              <w:t>3.5.1. To what extent the country has early warning and preparedness measures in place to manage impact of disasters (0-</w:t>
            </w:r>
            <w:r w:rsidR="00457F4E" w:rsidRPr="0046747E">
              <w:rPr>
                <w:sz w:val="18"/>
                <w:szCs w:val="18"/>
                <w:lang w:val="en-GB"/>
              </w:rPr>
              <w:t>n</w:t>
            </w:r>
            <w:r w:rsidRPr="0046747E">
              <w:rPr>
                <w:sz w:val="18"/>
                <w:szCs w:val="18"/>
                <w:lang w:val="en-GB"/>
              </w:rPr>
              <w:t>ot in place, 1-</w:t>
            </w:r>
            <w:r w:rsidR="00457F4E" w:rsidRPr="0046747E">
              <w:rPr>
                <w:sz w:val="18"/>
                <w:szCs w:val="18"/>
                <w:lang w:val="en-GB"/>
              </w:rPr>
              <w:t>w</w:t>
            </w:r>
            <w:r w:rsidRPr="0046747E">
              <w:rPr>
                <w:sz w:val="18"/>
                <w:szCs w:val="18"/>
                <w:lang w:val="en-GB"/>
              </w:rPr>
              <w:t>ork started, 2-</w:t>
            </w:r>
            <w:r w:rsidR="00457F4E" w:rsidRPr="0046747E">
              <w:rPr>
                <w:sz w:val="18"/>
                <w:szCs w:val="18"/>
                <w:lang w:val="en-GB"/>
              </w:rPr>
              <w:t>w</w:t>
            </w:r>
            <w:r w:rsidRPr="0046747E">
              <w:rPr>
                <w:sz w:val="18"/>
                <w:szCs w:val="18"/>
                <w:lang w:val="en-GB"/>
              </w:rPr>
              <w:t>ork in progress, 3-</w:t>
            </w:r>
            <w:r w:rsidR="00457F4E" w:rsidRPr="0046747E">
              <w:rPr>
                <w:sz w:val="18"/>
                <w:szCs w:val="18"/>
                <w:lang w:val="en-GB"/>
              </w:rPr>
              <w:t>w</w:t>
            </w:r>
            <w:r w:rsidRPr="0046747E">
              <w:rPr>
                <w:sz w:val="18"/>
                <w:szCs w:val="18"/>
                <w:lang w:val="en-GB"/>
              </w:rPr>
              <w:t>ork almost complete, 4-</w:t>
            </w:r>
            <w:r w:rsidR="00457F4E" w:rsidRPr="0046747E">
              <w:rPr>
                <w:sz w:val="18"/>
                <w:szCs w:val="18"/>
                <w:lang w:val="en-GB"/>
              </w:rPr>
              <w:t>i</w:t>
            </w:r>
            <w:r w:rsidRPr="0046747E">
              <w:rPr>
                <w:sz w:val="18"/>
                <w:szCs w:val="18"/>
                <w:lang w:val="en-GB"/>
              </w:rPr>
              <w:t>n place)</w:t>
            </w:r>
            <w:r w:rsidR="00457F4E" w:rsidRPr="0046747E">
              <w:rPr>
                <w:sz w:val="18"/>
                <w:szCs w:val="18"/>
                <w:lang w:val="en-GB"/>
              </w:rPr>
              <w:t>.</w:t>
            </w:r>
          </w:p>
          <w:p w14:paraId="55462642" w14:textId="77777777" w:rsidR="003A1E03" w:rsidRPr="0046747E" w:rsidRDefault="003A1E03" w:rsidP="00422D51">
            <w:pPr>
              <w:jc w:val="both"/>
              <w:rPr>
                <w:sz w:val="18"/>
                <w:szCs w:val="18"/>
                <w:lang w:val="en-GB"/>
              </w:rPr>
            </w:pPr>
            <w:r w:rsidRPr="0046747E">
              <w:rPr>
                <w:sz w:val="18"/>
                <w:szCs w:val="18"/>
                <w:lang w:val="en-GB"/>
              </w:rPr>
              <w:t>Baseline (2022): 1</w:t>
            </w:r>
          </w:p>
          <w:p w14:paraId="7F368FC9" w14:textId="77777777" w:rsidR="003A1E03" w:rsidRPr="0046747E" w:rsidRDefault="003A1E03" w:rsidP="00422D51">
            <w:pPr>
              <w:jc w:val="both"/>
              <w:rPr>
                <w:sz w:val="18"/>
                <w:szCs w:val="18"/>
                <w:lang w:val="en-GB"/>
              </w:rPr>
            </w:pPr>
            <w:r w:rsidRPr="0046747E">
              <w:rPr>
                <w:sz w:val="18"/>
                <w:szCs w:val="18"/>
                <w:lang w:val="en-GB"/>
              </w:rPr>
              <w:t>Target (2026): 3</w:t>
            </w:r>
          </w:p>
          <w:p w14:paraId="6B36FBBE" w14:textId="5016146B" w:rsidR="003A1E03" w:rsidRPr="0046747E" w:rsidRDefault="003A1E03" w:rsidP="00422D51">
            <w:pPr>
              <w:jc w:val="both"/>
              <w:rPr>
                <w:sz w:val="18"/>
                <w:szCs w:val="18"/>
                <w:lang w:val="en-GB"/>
              </w:rPr>
            </w:pPr>
            <w:r w:rsidRPr="0046747E">
              <w:rPr>
                <w:sz w:val="18"/>
                <w:szCs w:val="18"/>
                <w:lang w:val="en-GB"/>
              </w:rPr>
              <w:lastRenderedPageBreak/>
              <w:t xml:space="preserve">Sources: Project </w:t>
            </w:r>
            <w:r w:rsidR="00457F4E" w:rsidRPr="0046747E">
              <w:rPr>
                <w:sz w:val="18"/>
                <w:szCs w:val="18"/>
                <w:lang w:val="en-GB"/>
              </w:rPr>
              <w:t>e</w:t>
            </w:r>
            <w:r w:rsidRPr="0046747E">
              <w:rPr>
                <w:sz w:val="18"/>
                <w:szCs w:val="18"/>
                <w:lang w:val="en-GB"/>
              </w:rPr>
              <w:t xml:space="preserve">valuation </w:t>
            </w:r>
            <w:r w:rsidR="00457F4E" w:rsidRPr="0046747E">
              <w:rPr>
                <w:sz w:val="18"/>
                <w:szCs w:val="18"/>
                <w:lang w:val="en-GB"/>
              </w:rPr>
              <w:t>r</w:t>
            </w:r>
            <w:r w:rsidRPr="0046747E">
              <w:rPr>
                <w:sz w:val="18"/>
                <w:szCs w:val="18"/>
                <w:lang w:val="en-GB"/>
              </w:rPr>
              <w:t>eports and Community Climate Risk Management Project in Chad, 2022</w:t>
            </w:r>
          </w:p>
          <w:p w14:paraId="37648D41" w14:textId="77777777" w:rsidR="003A1E03" w:rsidRPr="0046747E" w:rsidRDefault="003A1E03" w:rsidP="00422D51">
            <w:pPr>
              <w:jc w:val="both"/>
              <w:rPr>
                <w:sz w:val="18"/>
                <w:szCs w:val="18"/>
                <w:lang w:val="en-GB"/>
              </w:rPr>
            </w:pPr>
            <w:r w:rsidRPr="0046747E">
              <w:rPr>
                <w:sz w:val="18"/>
                <w:szCs w:val="18"/>
                <w:lang w:val="en-GB"/>
              </w:rPr>
              <w:t>Frequency: Annual</w:t>
            </w:r>
          </w:p>
        </w:tc>
        <w:tc>
          <w:tcPr>
            <w:tcW w:w="2871" w:type="dxa"/>
            <w:vMerge/>
          </w:tcPr>
          <w:p w14:paraId="278BB960" w14:textId="77777777" w:rsidR="003A1E03" w:rsidRPr="0046747E" w:rsidRDefault="003A1E03" w:rsidP="00422D51">
            <w:pPr>
              <w:rPr>
                <w:color w:val="000000"/>
                <w:sz w:val="18"/>
                <w:szCs w:val="18"/>
                <w:lang w:val="en-GB"/>
              </w:rPr>
            </w:pPr>
          </w:p>
        </w:tc>
        <w:tc>
          <w:tcPr>
            <w:tcW w:w="1276" w:type="dxa"/>
            <w:vMerge/>
            <w:tcMar>
              <w:top w:w="15" w:type="dxa"/>
              <w:left w:w="108" w:type="dxa"/>
              <w:bottom w:w="0" w:type="dxa"/>
              <w:right w:w="108" w:type="dxa"/>
            </w:tcMar>
          </w:tcPr>
          <w:p w14:paraId="36536BA5" w14:textId="77777777" w:rsidR="003A1E03" w:rsidRPr="0046747E" w:rsidRDefault="003A1E03" w:rsidP="00422D51">
            <w:pPr>
              <w:rPr>
                <w:bCs/>
                <w:color w:val="000000"/>
                <w:sz w:val="18"/>
                <w:szCs w:val="18"/>
                <w:lang w:val="en-GB"/>
              </w:rPr>
            </w:pPr>
          </w:p>
        </w:tc>
      </w:tr>
    </w:tbl>
    <w:p w14:paraId="0BFCE2E5" w14:textId="6906E62A" w:rsidR="00D6679C" w:rsidRPr="0046747E" w:rsidRDefault="00D6679C" w:rsidP="003A1E03">
      <w:pPr>
        <w:rPr>
          <w:color w:val="000000"/>
          <w:lang w:val="en-GB"/>
        </w:rPr>
      </w:pPr>
    </w:p>
    <w:sectPr w:rsidR="00D6679C" w:rsidRPr="0046747E" w:rsidSect="0036139C">
      <w:headerReference w:type="even" r:id="rId17"/>
      <w:headerReference w:type="default" r:id="rId18"/>
      <w:footerReference w:type="even" r:id="rId19"/>
      <w:footerReference w:type="default" r:id="rId20"/>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16B0" w14:textId="77777777" w:rsidR="00C224AC" w:rsidRDefault="00C224AC" w:rsidP="00441061">
      <w:r>
        <w:separator/>
      </w:r>
    </w:p>
  </w:endnote>
  <w:endnote w:type="continuationSeparator" w:id="0">
    <w:p w14:paraId="740E6611" w14:textId="77777777" w:rsidR="00C224AC" w:rsidRDefault="00C224AC" w:rsidP="00441061">
      <w:r>
        <w:continuationSeparator/>
      </w:r>
    </w:p>
  </w:endnote>
  <w:endnote w:type="continuationNotice" w:id="1">
    <w:p w14:paraId="1785EFB7" w14:textId="77777777" w:rsidR="00C224AC" w:rsidRDefault="00C22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611633"/>
      <w:docPartObj>
        <w:docPartGallery w:val="Page Numbers (Bottom of Page)"/>
        <w:docPartUnique/>
      </w:docPartObj>
    </w:sdtPr>
    <w:sdtEndPr>
      <w:rPr>
        <w:b/>
        <w:bCs/>
        <w:noProof/>
        <w:sz w:val="17"/>
        <w:szCs w:val="17"/>
      </w:rPr>
    </w:sdtEndPr>
    <w:sdtContent>
      <w:p w14:paraId="2440D567" w14:textId="1C94CE79" w:rsidR="003D3682" w:rsidRPr="00BC69D9" w:rsidRDefault="00BC69D9"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Pr="00BC69D9">
          <w:rPr>
            <w:b/>
            <w:bCs/>
            <w:noProof/>
            <w:sz w:val="17"/>
            <w:szCs w:val="17"/>
          </w:rPr>
          <w:t>2</w:t>
        </w:r>
        <w:r w:rsidRPr="00BC69D9">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13523"/>
      <w:docPartObj>
        <w:docPartGallery w:val="Page Numbers (Bottom of Page)"/>
        <w:docPartUnique/>
      </w:docPartObj>
    </w:sdtPr>
    <w:sdtEndPr>
      <w:rPr>
        <w:b/>
        <w:bCs/>
        <w:noProof/>
        <w:sz w:val="17"/>
        <w:szCs w:val="17"/>
      </w:rPr>
    </w:sdtEndPr>
    <w:sdtContent>
      <w:p w14:paraId="2440D569" w14:textId="70F98E07" w:rsidR="003D3682" w:rsidRPr="00CE2A86" w:rsidRDefault="00CE2A86"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Pr="00CE2A86">
          <w:rPr>
            <w:b/>
            <w:bCs/>
            <w:noProof/>
            <w:sz w:val="17"/>
            <w:szCs w:val="17"/>
          </w:rPr>
          <w:t>2</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2712"/>
      <w:docPartObj>
        <w:docPartGallery w:val="Page Numbers (Bottom of Page)"/>
        <w:docPartUnique/>
      </w:docPartObj>
    </w:sdtPr>
    <w:sdtEndPr>
      <w:rPr>
        <w:b/>
        <w:bCs/>
        <w:noProof/>
        <w:sz w:val="17"/>
        <w:szCs w:val="17"/>
      </w:rPr>
    </w:sdtEndPr>
    <w:sdtContent>
      <w:p w14:paraId="06093A11" w14:textId="77777777" w:rsidR="00461411" w:rsidRPr="00BC69D9" w:rsidRDefault="00461411"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Pr="00BC69D9">
          <w:rPr>
            <w:b/>
            <w:bCs/>
            <w:noProof/>
            <w:sz w:val="17"/>
            <w:szCs w:val="17"/>
          </w:rPr>
          <w:t>2</w:t>
        </w:r>
        <w:r w:rsidRPr="00BC69D9">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461411" w:rsidRPr="00CE2A86" w:rsidRDefault="00461411"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Pr="00CE2A86">
          <w:rPr>
            <w:b/>
            <w:bCs/>
            <w:noProof/>
            <w:sz w:val="17"/>
            <w:szCs w:val="17"/>
          </w:rPr>
          <w:t>2</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3AD8" w14:textId="77777777" w:rsidR="00C224AC" w:rsidRDefault="00C224AC" w:rsidP="00441061">
      <w:r>
        <w:separator/>
      </w:r>
    </w:p>
  </w:footnote>
  <w:footnote w:type="continuationSeparator" w:id="0">
    <w:p w14:paraId="1F133FA8" w14:textId="77777777" w:rsidR="00C224AC" w:rsidRDefault="00C224AC" w:rsidP="00441061">
      <w:r>
        <w:continuationSeparator/>
      </w:r>
    </w:p>
  </w:footnote>
  <w:footnote w:type="continuationNotice" w:id="1">
    <w:p w14:paraId="352C539B" w14:textId="77777777" w:rsidR="00C224AC" w:rsidRDefault="00C224AC"/>
  </w:footnote>
  <w:footnote w:id="2">
    <w:p w14:paraId="76D8AFE4" w14:textId="7A0F5099" w:rsidR="00F6492A" w:rsidRPr="003A1E03" w:rsidRDefault="00F6492A" w:rsidP="00F6492A">
      <w:pPr>
        <w:pStyle w:val="FootnoteText"/>
        <w:rPr>
          <w:rFonts w:ascii="Times New Roman" w:hAnsi="Times New Roman"/>
          <w:sz w:val="16"/>
          <w:szCs w:val="16"/>
        </w:rPr>
      </w:pPr>
      <w:r w:rsidRPr="003A1E03">
        <w:rPr>
          <w:rStyle w:val="FootnoteReference"/>
          <w:rFonts w:ascii="Times New Roman" w:hAnsi="Times New Roman"/>
          <w:sz w:val="16"/>
          <w:szCs w:val="16"/>
        </w:rPr>
        <w:footnoteRef/>
      </w:r>
      <w:r w:rsidRPr="003A1E03">
        <w:rPr>
          <w:rFonts w:ascii="Times New Roman" w:hAnsi="Times New Roman"/>
          <w:sz w:val="16"/>
          <w:szCs w:val="16"/>
        </w:rPr>
        <w:t xml:space="preserve"> Chad Country Profile World Bank 2022</w:t>
      </w:r>
      <w:r w:rsidR="008C12A9">
        <w:rPr>
          <w:rFonts w:ascii="Times New Roman" w:hAnsi="Times New Roman"/>
          <w:sz w:val="16"/>
          <w:szCs w:val="16"/>
        </w:rPr>
        <w:t>.</w:t>
      </w:r>
    </w:p>
  </w:footnote>
  <w:footnote w:id="3">
    <w:p w14:paraId="71E0B556" w14:textId="0175DACC" w:rsidR="00F6492A" w:rsidRPr="003A1E03" w:rsidRDefault="00F6492A" w:rsidP="00F6492A">
      <w:pPr>
        <w:pStyle w:val="FootnoteText"/>
        <w:rPr>
          <w:rFonts w:ascii="Times New Roman" w:hAnsi="Times New Roman"/>
          <w:sz w:val="16"/>
          <w:szCs w:val="16"/>
        </w:rPr>
      </w:pPr>
      <w:r w:rsidRPr="003A1E03">
        <w:rPr>
          <w:rStyle w:val="FootnoteReference"/>
          <w:rFonts w:ascii="Times New Roman" w:hAnsi="Times New Roman"/>
          <w:sz w:val="16"/>
          <w:szCs w:val="16"/>
        </w:rPr>
        <w:footnoteRef/>
      </w:r>
      <w:r w:rsidRPr="003A1E03">
        <w:rPr>
          <w:rFonts w:ascii="Times New Roman" w:hAnsi="Times New Roman"/>
          <w:sz w:val="16"/>
          <w:szCs w:val="16"/>
        </w:rPr>
        <w:t xml:space="preserve"> World Bank 2023</w:t>
      </w:r>
      <w:r w:rsidR="008C12A9">
        <w:rPr>
          <w:rFonts w:ascii="Times New Roman" w:hAnsi="Times New Roman"/>
          <w:sz w:val="16"/>
          <w:szCs w:val="16"/>
        </w:rPr>
        <w:t>.</w:t>
      </w:r>
      <w:r w:rsidRPr="003A1E03">
        <w:rPr>
          <w:rFonts w:ascii="Times New Roman" w:hAnsi="Times New Roman"/>
          <w:sz w:val="16"/>
          <w:szCs w:val="16"/>
        </w:rPr>
        <w:t xml:space="preserve"> </w:t>
      </w:r>
    </w:p>
  </w:footnote>
  <w:footnote w:id="4">
    <w:p w14:paraId="549999A7" w14:textId="518BBFD2" w:rsidR="00F6492A" w:rsidRPr="003A1E03" w:rsidRDefault="00F6492A" w:rsidP="00F6492A">
      <w:pPr>
        <w:pStyle w:val="FootnoteText"/>
        <w:rPr>
          <w:rFonts w:ascii="Times New Roman" w:hAnsi="Times New Roman"/>
          <w:sz w:val="16"/>
          <w:szCs w:val="16"/>
        </w:rPr>
      </w:pPr>
      <w:r w:rsidRPr="003A1E03">
        <w:rPr>
          <w:rStyle w:val="FootnoteReference"/>
          <w:rFonts w:ascii="Times New Roman" w:hAnsi="Times New Roman"/>
          <w:sz w:val="16"/>
          <w:szCs w:val="16"/>
        </w:rPr>
        <w:footnoteRef/>
      </w:r>
      <w:r w:rsidRPr="003A1E03">
        <w:rPr>
          <w:rStyle w:val="FootnoteReference"/>
          <w:rFonts w:ascii="Times New Roman" w:hAnsi="Times New Roman"/>
          <w:sz w:val="16"/>
          <w:szCs w:val="16"/>
        </w:rPr>
        <w:t xml:space="preserve"> </w:t>
      </w:r>
      <w:r w:rsidR="008C12A9">
        <w:rPr>
          <w:rFonts w:ascii="Times New Roman" w:hAnsi="Times New Roman"/>
          <w:sz w:val="16"/>
          <w:szCs w:val="16"/>
        </w:rPr>
        <w:t>Human Development Index (</w:t>
      </w:r>
      <w:r w:rsidRPr="003A1E03">
        <w:rPr>
          <w:rFonts w:ascii="Times New Roman" w:hAnsi="Times New Roman"/>
          <w:sz w:val="16"/>
          <w:szCs w:val="16"/>
        </w:rPr>
        <w:t>HDI</w:t>
      </w:r>
      <w:r w:rsidR="008C12A9">
        <w:rPr>
          <w:rFonts w:ascii="Times New Roman" w:hAnsi="Times New Roman"/>
          <w:sz w:val="16"/>
          <w:szCs w:val="16"/>
        </w:rPr>
        <w:t>)</w:t>
      </w:r>
      <w:r w:rsidRPr="003A1E03">
        <w:rPr>
          <w:rFonts w:ascii="Times New Roman" w:hAnsi="Times New Roman"/>
          <w:sz w:val="16"/>
          <w:szCs w:val="16"/>
        </w:rPr>
        <w:t xml:space="preserve"> 2021</w:t>
      </w:r>
      <w:r w:rsidR="008C12A9">
        <w:rPr>
          <w:rFonts w:ascii="Times New Roman" w:hAnsi="Times New Roman"/>
          <w:sz w:val="16"/>
          <w:szCs w:val="16"/>
        </w:rPr>
        <w:t>.</w:t>
      </w:r>
      <w:r w:rsidRPr="003A1E03">
        <w:rPr>
          <w:rFonts w:ascii="Times New Roman" w:hAnsi="Times New Roman"/>
          <w:sz w:val="16"/>
          <w:szCs w:val="16"/>
        </w:rPr>
        <w:t xml:space="preserve"> </w:t>
      </w:r>
    </w:p>
  </w:footnote>
  <w:footnote w:id="5">
    <w:p w14:paraId="23A88DC9" w14:textId="0245D005" w:rsidR="00F6492A" w:rsidRPr="003A1E03" w:rsidRDefault="00F6492A" w:rsidP="00F6492A">
      <w:pPr>
        <w:pStyle w:val="FootnoteText"/>
        <w:rPr>
          <w:rFonts w:ascii="Times New Roman" w:hAnsi="Times New Roman"/>
          <w:sz w:val="16"/>
          <w:szCs w:val="16"/>
        </w:rPr>
      </w:pPr>
      <w:r w:rsidRPr="003A1E03">
        <w:rPr>
          <w:rStyle w:val="FootnoteReference"/>
          <w:rFonts w:ascii="Times New Roman" w:hAnsi="Times New Roman"/>
          <w:sz w:val="16"/>
          <w:szCs w:val="16"/>
        </w:rPr>
        <w:footnoteRef/>
      </w:r>
      <w:r w:rsidRPr="003A1E03">
        <w:rPr>
          <w:rFonts w:ascii="Times New Roman" w:hAnsi="Times New Roman"/>
          <w:sz w:val="16"/>
          <w:szCs w:val="16"/>
        </w:rPr>
        <w:t xml:space="preserve"> World Bank Country and Institutional Assessment Report 2021</w:t>
      </w:r>
      <w:r w:rsidR="008C12A9">
        <w:rPr>
          <w:rFonts w:ascii="Times New Roman" w:hAnsi="Times New Roman"/>
          <w:sz w:val="16"/>
          <w:szCs w:val="16"/>
        </w:rPr>
        <w:t>.</w:t>
      </w:r>
    </w:p>
  </w:footnote>
  <w:footnote w:id="6">
    <w:p w14:paraId="14542400" w14:textId="7A1A3F82" w:rsidR="00F6492A" w:rsidRPr="003A1E03" w:rsidRDefault="00F6492A" w:rsidP="00F6492A">
      <w:pPr>
        <w:pStyle w:val="FootnoteText"/>
        <w:rPr>
          <w:rFonts w:ascii="Times New Roman" w:hAnsi="Times New Roman"/>
          <w:sz w:val="16"/>
          <w:szCs w:val="16"/>
          <w:lang w:val="en-GB"/>
        </w:rPr>
      </w:pPr>
      <w:r w:rsidRPr="003A1E03">
        <w:rPr>
          <w:rStyle w:val="FootnoteReference"/>
          <w:rFonts w:ascii="Times New Roman" w:hAnsi="Times New Roman"/>
          <w:sz w:val="16"/>
          <w:szCs w:val="16"/>
        </w:rPr>
        <w:footnoteRef/>
      </w:r>
      <w:r w:rsidRPr="003A1E03">
        <w:rPr>
          <w:rFonts w:ascii="Times New Roman" w:hAnsi="Times New Roman"/>
          <w:sz w:val="16"/>
          <w:szCs w:val="16"/>
        </w:rPr>
        <w:t xml:space="preserve"> </w:t>
      </w:r>
      <w:r w:rsidR="008C12A9">
        <w:rPr>
          <w:rFonts w:ascii="Times New Roman" w:hAnsi="Times New Roman"/>
          <w:sz w:val="16"/>
          <w:szCs w:val="16"/>
        </w:rPr>
        <w:t>United Nations</w:t>
      </w:r>
      <w:r w:rsidR="008C12A9" w:rsidRPr="003A1E03">
        <w:rPr>
          <w:rFonts w:ascii="Times New Roman" w:hAnsi="Times New Roman"/>
          <w:sz w:val="16"/>
          <w:szCs w:val="16"/>
        </w:rPr>
        <w:t xml:space="preserve"> </w:t>
      </w:r>
      <w:r w:rsidRPr="003A1E03">
        <w:rPr>
          <w:rFonts w:ascii="Times New Roman" w:hAnsi="Times New Roman"/>
          <w:sz w:val="16"/>
          <w:szCs w:val="16"/>
        </w:rPr>
        <w:t>in Chad Common Conflict Analysis and UNSDCF 2023</w:t>
      </w:r>
      <w:r w:rsidR="008C12A9">
        <w:rPr>
          <w:rFonts w:ascii="Times New Roman" w:hAnsi="Times New Roman"/>
          <w:sz w:val="16"/>
          <w:szCs w:val="16"/>
        </w:rPr>
        <w:t>.</w:t>
      </w:r>
    </w:p>
  </w:footnote>
  <w:footnote w:id="7">
    <w:p w14:paraId="7AF5CE84" w14:textId="5C035AFB" w:rsidR="00F6492A" w:rsidRPr="003A1E03" w:rsidRDefault="00F6492A" w:rsidP="00F6492A">
      <w:pPr>
        <w:pStyle w:val="FootnoteText"/>
        <w:rPr>
          <w:rFonts w:ascii="Times New Roman" w:hAnsi="Times New Roman"/>
          <w:sz w:val="16"/>
          <w:szCs w:val="16"/>
          <w:lang w:val="en-GB"/>
        </w:rPr>
      </w:pPr>
      <w:r w:rsidRPr="003A1E03">
        <w:rPr>
          <w:rStyle w:val="FootnoteReference"/>
          <w:rFonts w:ascii="Times New Roman" w:hAnsi="Times New Roman"/>
          <w:sz w:val="16"/>
          <w:szCs w:val="16"/>
        </w:rPr>
        <w:footnoteRef/>
      </w:r>
      <w:r w:rsidRPr="003A1E03">
        <w:rPr>
          <w:rFonts w:ascii="Times New Roman" w:hAnsi="Times New Roman"/>
          <w:sz w:val="16"/>
          <w:szCs w:val="16"/>
        </w:rPr>
        <w:t xml:space="preserve"> </w:t>
      </w:r>
      <w:r w:rsidR="008C12A9">
        <w:rPr>
          <w:rFonts w:ascii="Times New Roman" w:hAnsi="Times New Roman"/>
          <w:sz w:val="16"/>
          <w:szCs w:val="16"/>
          <w:lang w:val="en-GB"/>
        </w:rPr>
        <w:t>United Nations</w:t>
      </w:r>
      <w:r w:rsidR="008C12A9" w:rsidRPr="003A1E03">
        <w:rPr>
          <w:rFonts w:ascii="Times New Roman" w:hAnsi="Times New Roman"/>
          <w:sz w:val="16"/>
          <w:szCs w:val="16"/>
          <w:lang w:val="en-GB"/>
        </w:rPr>
        <w:t xml:space="preserve"> </w:t>
      </w:r>
      <w:r w:rsidRPr="003A1E03">
        <w:rPr>
          <w:rFonts w:ascii="Times New Roman" w:hAnsi="Times New Roman"/>
          <w:sz w:val="16"/>
          <w:szCs w:val="16"/>
          <w:lang w:val="en-GB"/>
        </w:rPr>
        <w:t>Report on Women Participation in the Transition Process in Chad, November 2022</w:t>
      </w:r>
      <w:r w:rsidR="008C12A9">
        <w:rPr>
          <w:rFonts w:ascii="Times New Roman" w:hAnsi="Times New Roman"/>
          <w:sz w:val="16"/>
          <w:szCs w:val="16"/>
          <w:lang w:val="en-GB"/>
        </w:rPr>
        <w:t>.</w:t>
      </w:r>
    </w:p>
  </w:footnote>
  <w:footnote w:id="8">
    <w:p w14:paraId="430098D6" w14:textId="0D51B22D" w:rsidR="00F6492A" w:rsidRPr="003A1E03" w:rsidRDefault="00F6492A" w:rsidP="00F6492A">
      <w:pPr>
        <w:pStyle w:val="FootnoteText"/>
        <w:rPr>
          <w:rFonts w:ascii="Times New Roman" w:hAnsi="Times New Roman"/>
          <w:sz w:val="16"/>
          <w:szCs w:val="16"/>
          <w:lang w:val="en-GB"/>
        </w:rPr>
      </w:pPr>
      <w:r w:rsidRPr="003A1E03">
        <w:rPr>
          <w:rStyle w:val="FootnoteReference"/>
          <w:rFonts w:ascii="Times New Roman" w:hAnsi="Times New Roman"/>
          <w:sz w:val="16"/>
          <w:szCs w:val="16"/>
        </w:rPr>
        <w:footnoteRef/>
      </w:r>
      <w:r w:rsidRPr="003A1E03">
        <w:rPr>
          <w:rFonts w:ascii="Times New Roman" w:hAnsi="Times New Roman"/>
          <w:sz w:val="16"/>
          <w:szCs w:val="16"/>
          <w:lang w:val="en-GB"/>
        </w:rPr>
        <w:t xml:space="preserve"> World Bank, Poverty Evaluation 2021</w:t>
      </w:r>
      <w:r w:rsidR="008C12A9">
        <w:rPr>
          <w:rFonts w:ascii="Times New Roman" w:hAnsi="Times New Roman"/>
          <w:sz w:val="16"/>
          <w:szCs w:val="16"/>
          <w:lang w:val="en-GB"/>
        </w:rPr>
        <w:t>.</w:t>
      </w:r>
    </w:p>
  </w:footnote>
  <w:footnote w:id="9">
    <w:p w14:paraId="08F41F64" w14:textId="07C639A9" w:rsidR="00F6492A" w:rsidRPr="003A1E03" w:rsidRDefault="00F6492A" w:rsidP="00F6492A">
      <w:pPr>
        <w:pStyle w:val="FootnoteText"/>
        <w:rPr>
          <w:rFonts w:ascii="Times New Roman" w:hAnsi="Times New Roman"/>
          <w:sz w:val="16"/>
          <w:szCs w:val="16"/>
          <w:lang w:val="en-GB"/>
        </w:rPr>
      </w:pPr>
      <w:r w:rsidRPr="003A1E03">
        <w:rPr>
          <w:rStyle w:val="FootnoteReference"/>
          <w:rFonts w:ascii="Times New Roman" w:hAnsi="Times New Roman"/>
          <w:sz w:val="16"/>
          <w:szCs w:val="16"/>
        </w:rPr>
        <w:footnoteRef/>
      </w:r>
      <w:r w:rsidRPr="003A1E03">
        <w:rPr>
          <w:rFonts w:ascii="Times New Roman" w:hAnsi="Times New Roman"/>
          <w:sz w:val="16"/>
          <w:szCs w:val="16"/>
        </w:rPr>
        <w:t xml:space="preserve"> </w:t>
      </w:r>
      <w:r w:rsidRPr="003A1E03">
        <w:rPr>
          <w:rFonts w:ascii="Times New Roman" w:hAnsi="Times New Roman"/>
          <w:sz w:val="16"/>
          <w:szCs w:val="16"/>
          <w:lang w:val="en-GB"/>
        </w:rPr>
        <w:t xml:space="preserve">Independent Country Programme Evaluation Report </w:t>
      </w:r>
      <w:r w:rsidR="008C12A9">
        <w:rPr>
          <w:rFonts w:ascii="Times New Roman" w:hAnsi="Times New Roman"/>
          <w:sz w:val="16"/>
          <w:szCs w:val="16"/>
          <w:lang w:val="en-GB"/>
        </w:rPr>
        <w:t xml:space="preserve">for </w:t>
      </w:r>
      <w:r w:rsidRPr="003A1E03">
        <w:rPr>
          <w:rFonts w:ascii="Times New Roman" w:hAnsi="Times New Roman"/>
          <w:sz w:val="16"/>
          <w:szCs w:val="16"/>
          <w:lang w:val="en-GB"/>
        </w:rPr>
        <w:t>2021</w:t>
      </w:r>
      <w:r w:rsidR="008C12A9">
        <w:rPr>
          <w:rFonts w:ascii="Times New Roman" w:hAnsi="Times New Roman"/>
          <w:sz w:val="16"/>
          <w:szCs w:val="16"/>
          <w:lang w:val="en-GB"/>
        </w:rPr>
        <w:t>.</w:t>
      </w:r>
    </w:p>
  </w:footnote>
  <w:footnote w:id="10">
    <w:p w14:paraId="1864E40C" w14:textId="01D2FD6A" w:rsidR="00F6492A" w:rsidRPr="003A1E03" w:rsidRDefault="00F6492A" w:rsidP="00F6492A">
      <w:pPr>
        <w:pStyle w:val="FootnoteText"/>
        <w:rPr>
          <w:rFonts w:ascii="Times New Roman" w:hAnsi="Times New Roman"/>
          <w:sz w:val="16"/>
          <w:szCs w:val="16"/>
          <w:lang w:val="en-GB"/>
        </w:rPr>
      </w:pPr>
      <w:r w:rsidRPr="003A1E03">
        <w:rPr>
          <w:rStyle w:val="FootnoteReference"/>
          <w:rFonts w:ascii="Times New Roman" w:hAnsi="Times New Roman"/>
          <w:sz w:val="16"/>
          <w:szCs w:val="16"/>
        </w:rPr>
        <w:footnoteRef/>
      </w:r>
      <w:r w:rsidRPr="003A1E03">
        <w:rPr>
          <w:rFonts w:ascii="Times New Roman" w:hAnsi="Times New Roman"/>
          <w:sz w:val="16"/>
          <w:szCs w:val="16"/>
          <w:lang w:val="en-GB"/>
        </w:rPr>
        <w:t xml:space="preserve"> UNDP Annual Report 2022</w:t>
      </w:r>
      <w:r w:rsidR="008C12A9">
        <w:rPr>
          <w:rFonts w:ascii="Times New Roman" w:hAnsi="Times New Roman"/>
          <w:sz w:val="16"/>
          <w:szCs w:val="16"/>
          <w:lang w:val="en-GB"/>
        </w:rPr>
        <w:t>.</w:t>
      </w:r>
    </w:p>
  </w:footnote>
  <w:footnote w:id="11">
    <w:p w14:paraId="718D53FB" w14:textId="182775AA" w:rsidR="00F6492A" w:rsidRPr="003A1E03" w:rsidRDefault="00F6492A" w:rsidP="00F6492A">
      <w:pPr>
        <w:pStyle w:val="FootnoteText"/>
        <w:rPr>
          <w:rFonts w:ascii="Times New Roman" w:hAnsi="Times New Roman"/>
          <w:sz w:val="16"/>
          <w:szCs w:val="16"/>
          <w:lang w:val="en-GB"/>
        </w:rPr>
      </w:pPr>
      <w:r w:rsidRPr="003A1E03">
        <w:rPr>
          <w:rStyle w:val="FootnoteReference"/>
          <w:rFonts w:ascii="Times New Roman" w:hAnsi="Times New Roman"/>
          <w:sz w:val="16"/>
          <w:szCs w:val="16"/>
        </w:rPr>
        <w:footnoteRef/>
      </w:r>
      <w:r w:rsidRPr="003A1E03">
        <w:rPr>
          <w:rFonts w:ascii="Times New Roman" w:hAnsi="Times New Roman"/>
          <w:sz w:val="16"/>
          <w:szCs w:val="16"/>
        </w:rPr>
        <w:t xml:space="preserve"> UNDP Strategic Assessment Mission to Chad, December 2022</w:t>
      </w:r>
      <w:r w:rsidR="000C4320">
        <w:rPr>
          <w:rFonts w:ascii="Times New Roman" w:hAnsi="Times New Roman"/>
          <w:sz w:val="16"/>
          <w:szCs w:val="16"/>
        </w:rPr>
        <w:t>.</w:t>
      </w:r>
    </w:p>
  </w:footnote>
  <w:footnote w:id="12">
    <w:p w14:paraId="55DBCA28" w14:textId="5A9EC024" w:rsidR="00F6492A" w:rsidRPr="003A1E03" w:rsidRDefault="00F6492A" w:rsidP="00F6492A">
      <w:pPr>
        <w:pStyle w:val="FootnoteText"/>
        <w:rPr>
          <w:rFonts w:ascii="Times New Roman" w:hAnsi="Times New Roman"/>
          <w:sz w:val="16"/>
          <w:szCs w:val="16"/>
          <w:lang w:eastAsia="ja-JP"/>
        </w:rPr>
      </w:pPr>
      <w:r w:rsidRPr="003A1E03">
        <w:rPr>
          <w:rStyle w:val="FootnoteReference"/>
          <w:rFonts w:ascii="Times New Roman" w:hAnsi="Times New Roman"/>
          <w:sz w:val="16"/>
          <w:szCs w:val="16"/>
        </w:rPr>
        <w:footnoteRef/>
      </w:r>
      <w:r w:rsidRPr="003A1E03">
        <w:rPr>
          <w:rFonts w:ascii="Times New Roman" w:hAnsi="Times New Roman"/>
          <w:sz w:val="16"/>
          <w:szCs w:val="16"/>
        </w:rPr>
        <w:t xml:space="preserve"> </w:t>
      </w:r>
      <w:r w:rsidRPr="003A1E03">
        <w:rPr>
          <w:rFonts w:ascii="Times New Roman" w:hAnsi="Times New Roman"/>
          <w:sz w:val="16"/>
          <w:szCs w:val="16"/>
          <w:lang w:eastAsia="ja-JP"/>
        </w:rPr>
        <w:t xml:space="preserve">This includes agriculture, energy, mining, etc. </w:t>
      </w:r>
    </w:p>
  </w:footnote>
  <w:footnote w:id="13">
    <w:p w14:paraId="1E8E6F6B" w14:textId="77777777" w:rsidR="003A1E03" w:rsidRPr="00F44D4E" w:rsidRDefault="003A1E03" w:rsidP="003A1E03">
      <w:pPr>
        <w:pStyle w:val="FootnoteText"/>
        <w:rPr>
          <w:rFonts w:ascii="Times New Roman" w:hAnsi="Times New Roman"/>
        </w:rPr>
      </w:pPr>
      <w:r w:rsidRPr="00F44D4E">
        <w:rPr>
          <w:rStyle w:val="FootnoteReference"/>
          <w:rFonts w:ascii="Times New Roman" w:hAnsi="Times New Roman"/>
        </w:rPr>
        <w:footnoteRef/>
      </w:r>
      <w:r w:rsidRPr="00F44D4E">
        <w:rPr>
          <w:rFonts w:ascii="Times New Roman" w:hAnsi="Times New Roman"/>
        </w:rPr>
        <w:t xml:space="preserve"> Same partners as Output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BC69D9" w:rsidRPr="00657A41" w14:paraId="6C8F084B" w14:textId="77777777" w:rsidTr="00CE2A86">
      <w:trPr>
        <w:trHeight w:hRule="exact" w:val="864"/>
      </w:trPr>
      <w:tc>
        <w:tcPr>
          <w:tcW w:w="4668" w:type="dxa"/>
          <w:shd w:val="clear" w:color="auto" w:fill="auto"/>
          <w:vAlign w:val="bottom"/>
        </w:tcPr>
        <w:p w14:paraId="51B1F22D" w14:textId="3D714511" w:rsidR="00BC69D9" w:rsidRPr="00657A41" w:rsidRDefault="00BC69D9" w:rsidP="00BC69D9">
          <w:pPr>
            <w:tabs>
              <w:tab w:val="center" w:pos="4320"/>
              <w:tab w:val="right" w:pos="8640"/>
            </w:tabs>
            <w:spacing w:after="80"/>
            <w:rPr>
              <w:b/>
              <w:noProof/>
              <w:sz w:val="17"/>
            </w:rPr>
          </w:pPr>
          <w:bookmarkStart w:id="5" w:name="_Hlk72161445"/>
          <w:r w:rsidRPr="00657A41">
            <w:rPr>
              <w:b/>
              <w:noProof/>
              <w:sz w:val="17"/>
            </w:rPr>
            <w:t>DP/DCP/</w:t>
          </w:r>
          <w:r w:rsidR="000A0EE2">
            <w:rPr>
              <w:b/>
              <w:noProof/>
              <w:sz w:val="17"/>
            </w:rPr>
            <w:t>TCD</w:t>
          </w:r>
          <w:r w:rsidRPr="00657A41">
            <w:rPr>
              <w:b/>
              <w:noProof/>
              <w:sz w:val="17"/>
            </w:rPr>
            <w:t>/4</w:t>
          </w:r>
        </w:p>
      </w:tc>
      <w:tc>
        <w:tcPr>
          <w:tcW w:w="4872" w:type="dxa"/>
          <w:shd w:val="clear" w:color="auto" w:fill="auto"/>
          <w:vAlign w:val="bottom"/>
        </w:tcPr>
        <w:p w14:paraId="32A484FF" w14:textId="77777777" w:rsidR="00BC69D9" w:rsidRPr="00657A41" w:rsidRDefault="00BC69D9" w:rsidP="00BC69D9">
          <w:pPr>
            <w:tabs>
              <w:tab w:val="center" w:pos="4320"/>
              <w:tab w:val="right" w:pos="8640"/>
            </w:tabs>
            <w:jc w:val="right"/>
            <w:rPr>
              <w:b/>
              <w:noProof/>
              <w:sz w:val="17"/>
            </w:rPr>
          </w:pPr>
        </w:p>
      </w:tc>
    </w:tr>
    <w:bookmarkEnd w:id="5"/>
  </w:tbl>
  <w:p w14:paraId="00066E83" w14:textId="77777777" w:rsidR="00BC69D9" w:rsidRPr="00BC69D9" w:rsidRDefault="00BC69D9">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BC69D9" w:rsidRPr="00657A41" w14:paraId="0B6927BD" w14:textId="77777777" w:rsidTr="00BC69D9">
      <w:trPr>
        <w:trHeight w:hRule="exact" w:val="864"/>
      </w:trPr>
      <w:tc>
        <w:tcPr>
          <w:tcW w:w="4838" w:type="dxa"/>
          <w:shd w:val="clear" w:color="auto" w:fill="auto"/>
          <w:vAlign w:val="bottom"/>
        </w:tcPr>
        <w:p w14:paraId="05BAF8E6" w14:textId="77777777" w:rsidR="00BC69D9" w:rsidRPr="00657A41" w:rsidRDefault="00BC69D9" w:rsidP="00BC69D9">
          <w:pPr>
            <w:tabs>
              <w:tab w:val="center" w:pos="4320"/>
              <w:tab w:val="right" w:pos="8640"/>
            </w:tabs>
            <w:spacing w:after="80"/>
            <w:rPr>
              <w:b/>
              <w:noProof/>
              <w:sz w:val="17"/>
            </w:rPr>
          </w:pPr>
        </w:p>
      </w:tc>
      <w:tc>
        <w:tcPr>
          <w:tcW w:w="4764" w:type="dxa"/>
          <w:shd w:val="clear" w:color="auto" w:fill="auto"/>
          <w:vAlign w:val="bottom"/>
        </w:tcPr>
        <w:p w14:paraId="70EB3BFC" w14:textId="731777D7" w:rsidR="00BC69D9" w:rsidRPr="00657A41" w:rsidRDefault="00BC69D9" w:rsidP="00BC69D9">
          <w:pPr>
            <w:tabs>
              <w:tab w:val="center" w:pos="4320"/>
              <w:tab w:val="right" w:pos="8640"/>
            </w:tabs>
            <w:jc w:val="right"/>
            <w:rPr>
              <w:b/>
              <w:noProof/>
              <w:sz w:val="17"/>
            </w:rPr>
          </w:pPr>
          <w:r w:rsidRPr="00657A41">
            <w:rPr>
              <w:b/>
              <w:noProof/>
              <w:sz w:val="17"/>
            </w:rPr>
            <w:t>DP/DCP/</w:t>
          </w:r>
          <w:r w:rsidR="00E610A5">
            <w:rPr>
              <w:b/>
              <w:noProof/>
              <w:sz w:val="17"/>
            </w:rPr>
            <w:t>TCD</w:t>
          </w:r>
          <w:r w:rsidRPr="00657A41">
            <w:rPr>
              <w:b/>
              <w:noProof/>
              <w:sz w:val="17"/>
            </w:rPr>
            <w:t>/4</w:t>
          </w:r>
        </w:p>
      </w:tc>
    </w:tr>
  </w:tbl>
  <w:p w14:paraId="1A102CF2" w14:textId="77777777" w:rsidR="00BC69D9" w:rsidRPr="00BC69D9" w:rsidRDefault="00BC69D9">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C69D9" w:rsidRPr="003A1E03" w14:paraId="001207A7" w14:textId="77777777" w:rsidTr="00B9471B">
      <w:trPr>
        <w:trHeight w:hRule="exact" w:val="864"/>
      </w:trPr>
      <w:tc>
        <w:tcPr>
          <w:tcW w:w="1267" w:type="dxa"/>
          <w:tcBorders>
            <w:bottom w:val="single" w:sz="4" w:space="0" w:color="auto"/>
          </w:tcBorders>
          <w:shd w:val="clear" w:color="auto" w:fill="auto"/>
          <w:vAlign w:val="bottom"/>
        </w:tcPr>
        <w:p w14:paraId="3F188231" w14:textId="77777777" w:rsidR="00BC69D9" w:rsidRPr="003A1E03" w:rsidRDefault="00BC69D9" w:rsidP="00BC69D9">
          <w:pPr>
            <w:tabs>
              <w:tab w:val="center" w:pos="4320"/>
              <w:tab w:val="right" w:pos="8640"/>
            </w:tabs>
            <w:spacing w:after="120"/>
            <w:rPr>
              <w:sz w:val="17"/>
              <w:lang w:val="en-GB"/>
            </w:rPr>
          </w:pPr>
        </w:p>
      </w:tc>
      <w:tc>
        <w:tcPr>
          <w:tcW w:w="1872" w:type="dxa"/>
          <w:tcBorders>
            <w:bottom w:val="single" w:sz="4" w:space="0" w:color="auto"/>
          </w:tcBorders>
          <w:shd w:val="clear" w:color="auto" w:fill="auto"/>
          <w:vAlign w:val="bottom"/>
        </w:tcPr>
        <w:p w14:paraId="2A47723C" w14:textId="77777777" w:rsidR="00BC69D9" w:rsidRPr="003A1E03" w:rsidRDefault="00BC69D9"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3A1E03">
            <w:rPr>
              <w:spacing w:val="2"/>
              <w:w w:val="96"/>
              <w:kern w:val="14"/>
              <w:sz w:val="28"/>
              <w:lang w:val="en-GB"/>
            </w:rPr>
            <w:t>United Nations</w:t>
          </w:r>
        </w:p>
      </w:tc>
      <w:tc>
        <w:tcPr>
          <w:tcW w:w="245" w:type="dxa"/>
          <w:tcBorders>
            <w:bottom w:val="single" w:sz="4" w:space="0" w:color="auto"/>
          </w:tcBorders>
          <w:shd w:val="clear" w:color="auto" w:fill="auto"/>
          <w:vAlign w:val="bottom"/>
        </w:tcPr>
        <w:p w14:paraId="11F638DF" w14:textId="77777777" w:rsidR="00BC69D9" w:rsidRPr="003A1E03" w:rsidRDefault="00BC69D9" w:rsidP="00BC69D9">
          <w:pPr>
            <w:tabs>
              <w:tab w:val="center" w:pos="4320"/>
              <w:tab w:val="right" w:pos="8640"/>
            </w:tabs>
            <w:spacing w:after="120"/>
            <w:rPr>
              <w:sz w:val="17"/>
              <w:lang w:val="en-GB"/>
            </w:rPr>
          </w:pPr>
        </w:p>
      </w:tc>
      <w:tc>
        <w:tcPr>
          <w:tcW w:w="6523" w:type="dxa"/>
          <w:gridSpan w:val="4"/>
          <w:tcBorders>
            <w:bottom w:val="single" w:sz="4" w:space="0" w:color="auto"/>
          </w:tcBorders>
          <w:shd w:val="clear" w:color="auto" w:fill="auto"/>
          <w:vAlign w:val="bottom"/>
        </w:tcPr>
        <w:p w14:paraId="2DF08B05" w14:textId="23E7509C" w:rsidR="00BC69D9" w:rsidRPr="003A1E03" w:rsidRDefault="00BC69D9" w:rsidP="00BC69D9">
          <w:pPr>
            <w:suppressAutoHyphens/>
            <w:spacing w:after="80"/>
            <w:jc w:val="right"/>
            <w:rPr>
              <w:spacing w:val="4"/>
              <w:w w:val="103"/>
              <w:kern w:val="14"/>
              <w:position w:val="-4"/>
              <w:lang w:val="en-GB"/>
            </w:rPr>
          </w:pPr>
          <w:r w:rsidRPr="003A1E03">
            <w:rPr>
              <w:spacing w:val="4"/>
              <w:w w:val="103"/>
              <w:kern w:val="14"/>
              <w:position w:val="-4"/>
              <w:sz w:val="40"/>
              <w:lang w:val="en-GB"/>
            </w:rPr>
            <w:t>DP</w:t>
          </w:r>
          <w:r w:rsidRPr="003A1E03">
            <w:rPr>
              <w:spacing w:val="4"/>
              <w:w w:val="103"/>
              <w:kern w:val="14"/>
              <w:position w:val="-4"/>
              <w:lang w:val="en-GB"/>
            </w:rPr>
            <w:t>/DCP/</w:t>
          </w:r>
          <w:r w:rsidR="00B97654" w:rsidRPr="003A1E03">
            <w:rPr>
              <w:spacing w:val="4"/>
              <w:w w:val="103"/>
              <w:kern w:val="14"/>
              <w:position w:val="-4"/>
              <w:lang w:val="en-GB"/>
            </w:rPr>
            <w:t>TCD</w:t>
          </w:r>
          <w:r w:rsidRPr="003A1E03">
            <w:rPr>
              <w:spacing w:val="4"/>
              <w:w w:val="103"/>
              <w:kern w:val="14"/>
              <w:position w:val="-4"/>
              <w:lang w:val="en-GB"/>
            </w:rPr>
            <w:t>/4</w:t>
          </w:r>
        </w:p>
      </w:tc>
    </w:tr>
    <w:tr w:rsidR="00BC69D9" w:rsidRPr="003A1E03" w14:paraId="46C5DFD1" w14:textId="77777777" w:rsidTr="00B9471B">
      <w:trPr>
        <w:gridAfter w:val="1"/>
        <w:wAfter w:w="28" w:type="dxa"/>
        <w:trHeight w:hRule="exact" w:val="2880"/>
      </w:trPr>
      <w:tc>
        <w:tcPr>
          <w:tcW w:w="1267" w:type="dxa"/>
          <w:tcBorders>
            <w:top w:val="single" w:sz="4" w:space="0" w:color="auto"/>
            <w:bottom w:val="single" w:sz="12" w:space="0" w:color="auto"/>
          </w:tcBorders>
          <w:shd w:val="clear" w:color="auto" w:fill="auto"/>
        </w:tcPr>
        <w:p w14:paraId="4EBC340F" w14:textId="77777777" w:rsidR="00BC69D9" w:rsidRPr="003A1E03" w:rsidRDefault="00BC69D9" w:rsidP="00BC69D9">
          <w:pPr>
            <w:tabs>
              <w:tab w:val="center" w:pos="4320"/>
              <w:tab w:val="right" w:pos="8640"/>
            </w:tabs>
            <w:spacing w:before="109"/>
            <w:rPr>
              <w:sz w:val="17"/>
              <w:lang w:val="en-GB"/>
            </w:rPr>
          </w:pPr>
          <w:r w:rsidRPr="003A1E03">
            <w:rPr>
              <w:sz w:val="17"/>
              <w:lang w:val="en-GB"/>
            </w:rPr>
            <w:t xml:space="preserve"> </w:t>
          </w:r>
          <w:r w:rsidRPr="003A1E03">
            <w:rPr>
              <w:noProof/>
              <w:sz w:val="17"/>
              <w:lang w:val="en-GB" w:eastAsia="en-GB"/>
            </w:rPr>
            <w:drawing>
              <wp:inline distT="0" distB="0" distL="0" distR="0" wp14:anchorId="302832E3" wp14:editId="1134FFC4">
                <wp:extent cx="702945" cy="592455"/>
                <wp:effectExtent l="0" t="0" r="1905" b="0"/>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BC69D9" w:rsidRPr="003A1E03" w:rsidRDefault="00BC69D9" w:rsidP="00BC69D9">
          <w:pPr>
            <w:tabs>
              <w:tab w:val="center" w:pos="4320"/>
              <w:tab w:val="right" w:pos="8640"/>
            </w:tabs>
            <w:spacing w:before="109"/>
            <w:rPr>
              <w:sz w:val="17"/>
              <w:lang w:val="en-GB"/>
            </w:rPr>
          </w:pPr>
        </w:p>
      </w:tc>
      <w:tc>
        <w:tcPr>
          <w:tcW w:w="5227" w:type="dxa"/>
          <w:gridSpan w:val="3"/>
          <w:tcBorders>
            <w:top w:val="single" w:sz="4" w:space="0" w:color="auto"/>
            <w:bottom w:val="single" w:sz="12" w:space="0" w:color="auto"/>
          </w:tcBorders>
          <w:shd w:val="clear" w:color="auto" w:fill="auto"/>
        </w:tcPr>
        <w:p w14:paraId="55CA1CE0" w14:textId="33E2BBBE" w:rsidR="00BC69D9" w:rsidRPr="003A1E03" w:rsidRDefault="00F8489E"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lang w:val="en-GB"/>
            </w:rPr>
          </w:pPr>
          <w:r w:rsidRPr="003A1E03">
            <w:rPr>
              <w:b/>
              <w:bCs/>
              <w:sz w:val="34"/>
              <w:lang w:val="en-GB"/>
            </w:rPr>
            <w:t>Executive Board of the</w:t>
          </w:r>
          <w:r w:rsidRPr="003A1E03">
            <w:rPr>
              <w:b/>
              <w:bCs/>
              <w:sz w:val="34"/>
              <w:lang w:val="en-GB"/>
            </w:rPr>
            <w:br/>
            <w:t>United Nations Development</w:t>
          </w:r>
          <w:r w:rsidRPr="003A1E03">
            <w:rPr>
              <w:b/>
              <w:bCs/>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BC69D9" w:rsidRPr="003A1E03" w:rsidRDefault="00BC69D9" w:rsidP="00BC69D9">
          <w:pPr>
            <w:tabs>
              <w:tab w:val="center" w:pos="4320"/>
              <w:tab w:val="right" w:pos="8640"/>
            </w:tabs>
            <w:spacing w:before="109"/>
            <w:rPr>
              <w:sz w:val="17"/>
              <w:lang w:val="en-GB"/>
            </w:rPr>
          </w:pPr>
        </w:p>
      </w:tc>
      <w:tc>
        <w:tcPr>
          <w:tcW w:w="3140" w:type="dxa"/>
          <w:tcBorders>
            <w:top w:val="single" w:sz="4" w:space="0" w:color="auto"/>
            <w:bottom w:val="single" w:sz="12" w:space="0" w:color="auto"/>
          </w:tcBorders>
          <w:shd w:val="clear" w:color="auto" w:fill="auto"/>
        </w:tcPr>
        <w:p w14:paraId="547AD2CD" w14:textId="77777777" w:rsidR="00BC69D9" w:rsidRPr="003A1E03" w:rsidRDefault="00BC69D9" w:rsidP="00BC69D9">
          <w:pPr>
            <w:suppressAutoHyphens/>
            <w:spacing w:before="240" w:line="240" w:lineRule="exact"/>
            <w:rPr>
              <w:spacing w:val="4"/>
              <w:w w:val="103"/>
              <w:kern w:val="14"/>
              <w:lang w:val="en-GB"/>
            </w:rPr>
          </w:pPr>
          <w:r w:rsidRPr="003A1E03">
            <w:rPr>
              <w:spacing w:val="4"/>
              <w:w w:val="103"/>
              <w:kern w:val="14"/>
              <w:lang w:val="en-GB"/>
            </w:rPr>
            <w:t>Distr.: General</w:t>
          </w:r>
        </w:p>
        <w:p w14:paraId="06F5D2F3" w14:textId="59D2B64A" w:rsidR="00BC69D9" w:rsidRPr="003A1E03" w:rsidRDefault="00B97654" w:rsidP="00BC69D9">
          <w:pPr>
            <w:suppressAutoHyphens/>
            <w:spacing w:line="240" w:lineRule="exact"/>
            <w:rPr>
              <w:spacing w:val="4"/>
              <w:w w:val="103"/>
              <w:kern w:val="14"/>
              <w:lang w:val="en-GB"/>
            </w:rPr>
          </w:pPr>
          <w:r w:rsidRPr="003A1E03">
            <w:rPr>
              <w:spacing w:val="4"/>
              <w:w w:val="103"/>
              <w:kern w:val="14"/>
              <w:lang w:val="en-GB"/>
            </w:rPr>
            <w:t>2</w:t>
          </w:r>
          <w:r w:rsidR="0046747E">
            <w:rPr>
              <w:spacing w:val="4"/>
              <w:w w:val="103"/>
              <w:kern w:val="14"/>
              <w:lang w:val="en-GB"/>
            </w:rPr>
            <w:t>9</w:t>
          </w:r>
          <w:r w:rsidR="00145CB0" w:rsidRPr="003A1E03">
            <w:rPr>
              <w:spacing w:val="4"/>
              <w:w w:val="103"/>
              <w:kern w:val="14"/>
              <w:lang w:val="en-GB"/>
            </w:rPr>
            <w:t xml:space="preserve"> </w:t>
          </w:r>
          <w:r w:rsidR="0046747E">
            <w:rPr>
              <w:spacing w:val="4"/>
              <w:w w:val="103"/>
              <w:kern w:val="14"/>
              <w:lang w:val="en-GB"/>
            </w:rPr>
            <w:t>June</w:t>
          </w:r>
          <w:r w:rsidR="00BC69D9" w:rsidRPr="003A1E03">
            <w:rPr>
              <w:spacing w:val="4"/>
              <w:w w:val="103"/>
              <w:kern w:val="14"/>
              <w:lang w:val="en-GB"/>
            </w:rPr>
            <w:t xml:space="preserve"> 202</w:t>
          </w:r>
          <w:r w:rsidR="000A0EE2" w:rsidRPr="003A1E03">
            <w:rPr>
              <w:spacing w:val="4"/>
              <w:w w:val="103"/>
              <w:kern w:val="14"/>
              <w:lang w:val="en-GB"/>
            </w:rPr>
            <w:t>3</w:t>
          </w:r>
        </w:p>
        <w:p w14:paraId="1FAA6AE7" w14:textId="77777777" w:rsidR="00BC69D9" w:rsidRPr="003A1E03" w:rsidRDefault="00BC69D9" w:rsidP="00BC69D9">
          <w:pPr>
            <w:suppressAutoHyphens/>
            <w:spacing w:line="240" w:lineRule="exact"/>
            <w:rPr>
              <w:spacing w:val="4"/>
              <w:w w:val="103"/>
              <w:kern w:val="14"/>
              <w:lang w:val="en-GB"/>
            </w:rPr>
          </w:pPr>
        </w:p>
        <w:p w14:paraId="67D3E35A" w14:textId="77777777" w:rsidR="00BC69D9" w:rsidRPr="003A1E03" w:rsidRDefault="00BC69D9" w:rsidP="00BC69D9">
          <w:pPr>
            <w:suppressAutoHyphens/>
            <w:spacing w:line="240" w:lineRule="exact"/>
            <w:rPr>
              <w:spacing w:val="4"/>
              <w:w w:val="103"/>
              <w:kern w:val="14"/>
              <w:lang w:val="en-GB"/>
            </w:rPr>
          </w:pPr>
          <w:r w:rsidRPr="003A1E03">
            <w:rPr>
              <w:spacing w:val="4"/>
              <w:w w:val="103"/>
              <w:kern w:val="14"/>
              <w:lang w:val="en-GB"/>
            </w:rPr>
            <w:t>Original: English</w:t>
          </w:r>
        </w:p>
      </w:tc>
    </w:tr>
  </w:tbl>
  <w:p w14:paraId="7C7F644D" w14:textId="77777777" w:rsidR="00BC69D9" w:rsidRPr="003A1E03" w:rsidRDefault="00BC69D9">
    <w:pPr>
      <w:pStyle w:val="Header"/>
      <w:rPr>
        <w:sz w:val="6"/>
        <w:szCs w:val="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3D3682" w:rsidRDefault="00BD085F">
    <w:pPr>
      <w:pStyle w:val="Header"/>
    </w:pPr>
    <w:r>
      <w:rPr>
        <w:noProof/>
      </w:rPr>
      <mc:AlternateContent>
        <mc:Choice Requires="wps">
          <w:drawing>
            <wp:anchor distT="0" distB="0" distL="114300" distR="114300" simplePos="0" relativeHeight="251658752" behindDoc="0" locked="0" layoutInCell="0" allowOverlap="1" wp14:anchorId="7EA02003" wp14:editId="35D5053E">
              <wp:simplePos x="0" y="0"/>
              <wp:positionH relativeFrom="margin">
                <wp:align>left</wp:align>
              </wp:positionH>
              <wp:positionV relativeFrom="paragraph">
                <wp:posOffset>-304800</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237D9632"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0A0EE2">
                                  <w:rPr>
                                    <w:rFonts w:ascii="Times New Roman" w:hAnsi="Times New Roman"/>
                                    <w:b/>
                                    <w:sz w:val="17"/>
                                    <w:szCs w:val="17"/>
                                    <w:lang w:val="en-US" w:eastAsia="en-US"/>
                                  </w:rPr>
                                  <w:t>TCD</w:t>
                                </w:r>
                                <w:r w:rsidR="00461411">
                                  <w:rPr>
                                    <w:rFonts w:ascii="Times New Roman" w:hAnsi="Times New Roman"/>
                                    <w:b/>
                                    <w:sz w:val="17"/>
                                    <w:szCs w:val="17"/>
                                    <w:lang w:val="en-US" w:eastAsia="en-US"/>
                                  </w:rPr>
                                  <w:t>/4</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0;margin-top:-24pt;width:649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237D9632"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0A0EE2">
                            <w:rPr>
                              <w:rFonts w:ascii="Times New Roman" w:hAnsi="Times New Roman"/>
                              <w:b/>
                              <w:sz w:val="17"/>
                              <w:szCs w:val="17"/>
                              <w:lang w:val="en-US" w:eastAsia="en-US"/>
                            </w:rPr>
                            <w:t>TCD</w:t>
                          </w:r>
                          <w:r w:rsidR="00461411">
                            <w:rPr>
                              <w:rFonts w:ascii="Times New Roman" w:hAnsi="Times New Roman"/>
                              <w:b/>
                              <w:sz w:val="17"/>
                              <w:szCs w:val="17"/>
                              <w:lang w:val="en-US" w:eastAsia="en-US"/>
                            </w:rPr>
                            <w:t>/4</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CE2A86" w:rsidRPr="00657A41" w14:paraId="0755F833" w14:textId="77777777" w:rsidTr="00E022B9">
      <w:trPr>
        <w:trHeight w:hRule="exact" w:val="864"/>
      </w:trPr>
      <w:tc>
        <w:tcPr>
          <w:tcW w:w="4668" w:type="dxa"/>
          <w:shd w:val="clear" w:color="auto" w:fill="auto"/>
          <w:vAlign w:val="bottom"/>
        </w:tcPr>
        <w:p w14:paraId="74A7251A" w14:textId="77777777" w:rsidR="00CE2A86" w:rsidRPr="00657A41" w:rsidRDefault="00CE2A86" w:rsidP="00BC69D9">
          <w:pPr>
            <w:tabs>
              <w:tab w:val="center" w:pos="4320"/>
              <w:tab w:val="right" w:pos="8640"/>
            </w:tabs>
            <w:spacing w:after="80"/>
            <w:rPr>
              <w:b/>
              <w:noProof/>
              <w:sz w:val="17"/>
            </w:rPr>
          </w:pPr>
        </w:p>
      </w:tc>
      <w:tc>
        <w:tcPr>
          <w:tcW w:w="8382" w:type="dxa"/>
          <w:shd w:val="clear" w:color="auto" w:fill="auto"/>
          <w:vAlign w:val="bottom"/>
        </w:tcPr>
        <w:p w14:paraId="4B473F58" w14:textId="7726BA66" w:rsidR="00CE2A86" w:rsidRPr="00657A41" w:rsidRDefault="00CE2A86" w:rsidP="00BC69D9">
          <w:pPr>
            <w:tabs>
              <w:tab w:val="center" w:pos="4320"/>
              <w:tab w:val="right" w:pos="8640"/>
            </w:tabs>
            <w:jc w:val="right"/>
            <w:rPr>
              <w:b/>
              <w:noProof/>
              <w:sz w:val="17"/>
            </w:rPr>
          </w:pPr>
          <w:r w:rsidRPr="00657A41">
            <w:rPr>
              <w:b/>
              <w:noProof/>
              <w:sz w:val="17"/>
            </w:rPr>
            <w:t>DP/DCP/</w:t>
          </w:r>
          <w:r w:rsidR="000A0EE2">
            <w:rPr>
              <w:b/>
              <w:noProof/>
              <w:sz w:val="17"/>
            </w:rPr>
            <w:t>TCD</w:t>
          </w:r>
          <w:r w:rsidRPr="00657A41">
            <w:rPr>
              <w:b/>
              <w:noProof/>
              <w:sz w:val="17"/>
            </w:rPr>
            <w:t>/4</w:t>
          </w:r>
        </w:p>
      </w:tc>
    </w:tr>
  </w:tbl>
  <w:p w14:paraId="081F7F38" w14:textId="77777777" w:rsidR="00CE2A86" w:rsidRPr="00BC69D9" w:rsidRDefault="00CE2A86">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D3"/>
    <w:multiLevelType w:val="hybridMultilevel"/>
    <w:tmpl w:val="C80AE2B6"/>
    <w:lvl w:ilvl="0" w:tplc="0016ADC0">
      <w:start w:val="1"/>
      <w:numFmt w:val="decimal"/>
      <w:lvlText w:val="%1."/>
      <w:lvlJc w:val="left"/>
      <w:pPr>
        <w:ind w:left="720" w:hanging="360"/>
      </w:pPr>
      <w:rPr>
        <w:rFonts w:ascii="Times New Roman" w:hAnsi="Times New Roman" w:cs="Times New Roman" w:hint="default"/>
        <w:b w:val="0"/>
        <w:bCs w:val="0"/>
        <w:color w:val="auto"/>
      </w:rPr>
    </w:lvl>
    <w:lvl w:ilvl="1" w:tplc="04090019">
      <w:start w:val="1"/>
      <w:numFmt w:val="lowerLetter"/>
      <w:lvlText w:val="%2."/>
      <w:lvlJc w:val="left"/>
      <w:pPr>
        <w:ind w:left="1440" w:hanging="360"/>
      </w:pPr>
    </w:lvl>
    <w:lvl w:ilvl="2" w:tplc="0409000F">
      <w:start w:val="1"/>
      <w:numFmt w:val="decimal"/>
      <w:lvlText w:val="%3."/>
      <w:lvlJc w:val="left"/>
      <w:pPr>
        <w:ind w:left="2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561E8F"/>
    <w:multiLevelType w:val="hybridMultilevel"/>
    <w:tmpl w:val="1D08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126B1"/>
    <w:multiLevelType w:val="hybridMultilevel"/>
    <w:tmpl w:val="FA3C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11"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266A6F84"/>
    <w:multiLevelType w:val="hybridMultilevel"/>
    <w:tmpl w:val="FA1EDD9E"/>
    <w:lvl w:ilvl="0" w:tplc="A92EF7BA">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33A75"/>
    <w:multiLevelType w:val="hybridMultilevel"/>
    <w:tmpl w:val="5BDED042"/>
    <w:lvl w:ilvl="0" w:tplc="0AAA9E3E">
      <w:numFmt w:val="bullet"/>
      <w:lvlText w:val="-"/>
      <w:lvlJc w:val="left"/>
      <w:pPr>
        <w:ind w:left="360" w:hanging="360"/>
      </w:pPr>
      <w:rPr>
        <w:rFonts w:ascii="Times New Roman" w:eastAsiaTheme="minorEastAsia" w:hAnsi="Times New Roman" w:cs="Times New Roman" w:hint="default"/>
      </w:rPr>
    </w:lvl>
    <w:lvl w:ilvl="1" w:tplc="280C0003" w:tentative="1">
      <w:start w:val="1"/>
      <w:numFmt w:val="bullet"/>
      <w:lvlText w:val="o"/>
      <w:lvlJc w:val="left"/>
      <w:pPr>
        <w:ind w:left="1080" w:hanging="360"/>
      </w:pPr>
      <w:rPr>
        <w:rFonts w:ascii="Courier New" w:hAnsi="Courier New" w:cs="Courier New" w:hint="default"/>
      </w:rPr>
    </w:lvl>
    <w:lvl w:ilvl="2" w:tplc="280C0005" w:tentative="1">
      <w:start w:val="1"/>
      <w:numFmt w:val="bullet"/>
      <w:lvlText w:val=""/>
      <w:lvlJc w:val="left"/>
      <w:pPr>
        <w:ind w:left="1800" w:hanging="360"/>
      </w:pPr>
      <w:rPr>
        <w:rFonts w:ascii="Wingdings" w:hAnsi="Wingdings" w:hint="default"/>
      </w:rPr>
    </w:lvl>
    <w:lvl w:ilvl="3" w:tplc="280C0001" w:tentative="1">
      <w:start w:val="1"/>
      <w:numFmt w:val="bullet"/>
      <w:lvlText w:val=""/>
      <w:lvlJc w:val="left"/>
      <w:pPr>
        <w:ind w:left="2520" w:hanging="360"/>
      </w:pPr>
      <w:rPr>
        <w:rFonts w:ascii="Symbol" w:hAnsi="Symbol" w:hint="default"/>
      </w:rPr>
    </w:lvl>
    <w:lvl w:ilvl="4" w:tplc="280C0003" w:tentative="1">
      <w:start w:val="1"/>
      <w:numFmt w:val="bullet"/>
      <w:lvlText w:val="o"/>
      <w:lvlJc w:val="left"/>
      <w:pPr>
        <w:ind w:left="3240" w:hanging="360"/>
      </w:pPr>
      <w:rPr>
        <w:rFonts w:ascii="Courier New" w:hAnsi="Courier New" w:cs="Courier New" w:hint="default"/>
      </w:rPr>
    </w:lvl>
    <w:lvl w:ilvl="5" w:tplc="280C0005" w:tentative="1">
      <w:start w:val="1"/>
      <w:numFmt w:val="bullet"/>
      <w:lvlText w:val=""/>
      <w:lvlJc w:val="left"/>
      <w:pPr>
        <w:ind w:left="3960" w:hanging="360"/>
      </w:pPr>
      <w:rPr>
        <w:rFonts w:ascii="Wingdings" w:hAnsi="Wingdings" w:hint="default"/>
      </w:rPr>
    </w:lvl>
    <w:lvl w:ilvl="6" w:tplc="280C0001" w:tentative="1">
      <w:start w:val="1"/>
      <w:numFmt w:val="bullet"/>
      <w:lvlText w:val=""/>
      <w:lvlJc w:val="left"/>
      <w:pPr>
        <w:ind w:left="4680" w:hanging="360"/>
      </w:pPr>
      <w:rPr>
        <w:rFonts w:ascii="Symbol" w:hAnsi="Symbol" w:hint="default"/>
      </w:rPr>
    </w:lvl>
    <w:lvl w:ilvl="7" w:tplc="280C0003" w:tentative="1">
      <w:start w:val="1"/>
      <w:numFmt w:val="bullet"/>
      <w:lvlText w:val="o"/>
      <w:lvlJc w:val="left"/>
      <w:pPr>
        <w:ind w:left="5400" w:hanging="360"/>
      </w:pPr>
      <w:rPr>
        <w:rFonts w:ascii="Courier New" w:hAnsi="Courier New" w:cs="Courier New" w:hint="default"/>
      </w:rPr>
    </w:lvl>
    <w:lvl w:ilvl="8" w:tplc="280C0005" w:tentative="1">
      <w:start w:val="1"/>
      <w:numFmt w:val="bullet"/>
      <w:lvlText w:val=""/>
      <w:lvlJc w:val="left"/>
      <w:pPr>
        <w:ind w:left="6120" w:hanging="360"/>
      </w:pPr>
      <w:rPr>
        <w:rFonts w:ascii="Wingdings" w:hAnsi="Wingdings" w:hint="default"/>
      </w:rPr>
    </w:lvl>
  </w:abstractNum>
  <w:abstractNum w:abstractNumId="17"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8"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37626662"/>
    <w:multiLevelType w:val="hybridMultilevel"/>
    <w:tmpl w:val="387A0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5"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42160598"/>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7652B8"/>
    <w:multiLevelType w:val="hybridMultilevel"/>
    <w:tmpl w:val="469E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403DC4"/>
    <w:multiLevelType w:val="hybridMultilevel"/>
    <w:tmpl w:val="848C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627CB3"/>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0"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E553FC"/>
    <w:multiLevelType w:val="hybridMultilevel"/>
    <w:tmpl w:val="AD5655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4" w15:restartNumberingAfterBreak="0">
    <w:nsid w:val="620E7A4F"/>
    <w:multiLevelType w:val="hybridMultilevel"/>
    <w:tmpl w:val="80665A54"/>
    <w:lvl w:ilvl="0" w:tplc="1A9E85CC">
      <w:start w:val="1"/>
      <w:numFmt w:val="upperRoman"/>
      <w:lvlText w:val="%1."/>
      <w:lvlJc w:val="left"/>
      <w:pPr>
        <w:ind w:left="1620" w:hanging="720"/>
      </w:pPr>
      <w:rPr>
        <w:rFonts w:hint="default"/>
        <w:b/>
        <w:color w:val="00000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7"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15:restartNumberingAfterBreak="0">
    <w:nsid w:val="6580280D"/>
    <w:multiLevelType w:val="hybridMultilevel"/>
    <w:tmpl w:val="13CE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50"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52"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3"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4"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55"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3294488"/>
    <w:multiLevelType w:val="hybridMultilevel"/>
    <w:tmpl w:val="8D52E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AD5074F"/>
    <w:multiLevelType w:val="hybridMultilevel"/>
    <w:tmpl w:val="313632EA"/>
    <w:lvl w:ilvl="0" w:tplc="56C8C352">
      <w:start w:val="1"/>
      <w:numFmt w:val="decimal"/>
      <w:pStyle w:val="ADRText"/>
      <w:lvlText w:val="%1."/>
      <w:lvlJc w:val="left"/>
      <w:pPr>
        <w:ind w:left="1454" w:hanging="360"/>
      </w:pPr>
    </w:lvl>
    <w:lvl w:ilvl="1" w:tplc="08090019">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61"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7E5E298B"/>
    <w:multiLevelType w:val="hybridMultilevel"/>
    <w:tmpl w:val="0BD8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3897">
    <w:abstractNumId w:val="25"/>
  </w:num>
  <w:num w:numId="2" w16cid:durableId="2065179990">
    <w:abstractNumId w:val="45"/>
  </w:num>
  <w:num w:numId="3" w16cid:durableId="594946374">
    <w:abstractNumId w:val="36"/>
  </w:num>
  <w:num w:numId="4" w16cid:durableId="1442452478">
    <w:abstractNumId w:val="51"/>
  </w:num>
  <w:num w:numId="5" w16cid:durableId="1403066092">
    <w:abstractNumId w:val="38"/>
  </w:num>
  <w:num w:numId="6" w16cid:durableId="749734039">
    <w:abstractNumId w:val="1"/>
  </w:num>
  <w:num w:numId="7" w16cid:durableId="1449004889">
    <w:abstractNumId w:val="22"/>
  </w:num>
  <w:num w:numId="8" w16cid:durableId="930813721">
    <w:abstractNumId w:val="46"/>
  </w:num>
  <w:num w:numId="9" w16cid:durableId="1837915182">
    <w:abstractNumId w:val="61"/>
  </w:num>
  <w:num w:numId="10" w16cid:durableId="508718485">
    <w:abstractNumId w:val="50"/>
  </w:num>
  <w:num w:numId="11" w16cid:durableId="803817516">
    <w:abstractNumId w:val="59"/>
  </w:num>
  <w:num w:numId="12" w16cid:durableId="255402164">
    <w:abstractNumId w:val="33"/>
  </w:num>
  <w:num w:numId="13" w16cid:durableId="1219823831">
    <w:abstractNumId w:val="10"/>
  </w:num>
  <w:num w:numId="14" w16cid:durableId="992489688">
    <w:abstractNumId w:val="21"/>
  </w:num>
  <w:num w:numId="15" w16cid:durableId="281112310">
    <w:abstractNumId w:val="54"/>
  </w:num>
  <w:num w:numId="16" w16cid:durableId="663512979">
    <w:abstractNumId w:val="13"/>
  </w:num>
  <w:num w:numId="17" w16cid:durableId="243222260">
    <w:abstractNumId w:val="18"/>
  </w:num>
  <w:num w:numId="18" w16cid:durableId="1932663131">
    <w:abstractNumId w:val="24"/>
  </w:num>
  <w:num w:numId="19" w16cid:durableId="695231806">
    <w:abstractNumId w:val="57"/>
  </w:num>
  <w:num w:numId="20" w16cid:durableId="504396762">
    <w:abstractNumId w:val="12"/>
  </w:num>
  <w:num w:numId="21" w16cid:durableId="607932113">
    <w:abstractNumId w:val="11"/>
  </w:num>
  <w:num w:numId="22" w16cid:durableId="546181340">
    <w:abstractNumId w:val="55"/>
  </w:num>
  <w:num w:numId="23" w16cid:durableId="1586693980">
    <w:abstractNumId w:val="20"/>
  </w:num>
  <w:num w:numId="24" w16cid:durableId="1479571592">
    <w:abstractNumId w:val="4"/>
  </w:num>
  <w:num w:numId="25" w16cid:durableId="284313853">
    <w:abstractNumId w:val="52"/>
  </w:num>
  <w:num w:numId="26" w16cid:durableId="181551528">
    <w:abstractNumId w:val="49"/>
  </w:num>
  <w:num w:numId="27" w16cid:durableId="100148387">
    <w:abstractNumId w:val="41"/>
  </w:num>
  <w:num w:numId="28" w16cid:durableId="817917487">
    <w:abstractNumId w:val="2"/>
  </w:num>
  <w:num w:numId="29" w16cid:durableId="1728186620">
    <w:abstractNumId w:val="34"/>
  </w:num>
  <w:num w:numId="30" w16cid:durableId="1806121936">
    <w:abstractNumId w:val="40"/>
  </w:num>
  <w:num w:numId="31" w16cid:durableId="1572622591">
    <w:abstractNumId w:val="17"/>
  </w:num>
  <w:num w:numId="32" w16cid:durableId="77944122">
    <w:abstractNumId w:val="5"/>
  </w:num>
  <w:num w:numId="33" w16cid:durableId="582030835">
    <w:abstractNumId w:val="30"/>
  </w:num>
  <w:num w:numId="34" w16cid:durableId="79687506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0206162">
    <w:abstractNumId w:val="28"/>
  </w:num>
  <w:num w:numId="36" w16cid:durableId="1894921893">
    <w:abstractNumId w:val="7"/>
  </w:num>
  <w:num w:numId="37" w16cid:durableId="1040284448">
    <w:abstractNumId w:val="39"/>
  </w:num>
  <w:num w:numId="38" w16cid:durableId="1049718564">
    <w:abstractNumId w:val="15"/>
  </w:num>
  <w:num w:numId="39" w16cid:durableId="358817409">
    <w:abstractNumId w:val="3"/>
  </w:num>
  <w:num w:numId="40" w16cid:durableId="2032149131">
    <w:abstractNumId w:val="27"/>
  </w:num>
  <w:num w:numId="41" w16cid:durableId="1623725175">
    <w:abstractNumId w:val="6"/>
  </w:num>
  <w:num w:numId="42" w16cid:durableId="607471133">
    <w:abstractNumId w:val="23"/>
  </w:num>
  <w:num w:numId="43" w16cid:durableId="2000038569">
    <w:abstractNumId w:val="53"/>
  </w:num>
  <w:num w:numId="44" w16cid:durableId="947738272">
    <w:abstractNumId w:val="47"/>
  </w:num>
  <w:num w:numId="45" w16cid:durableId="441268402">
    <w:abstractNumId w:val="35"/>
  </w:num>
  <w:num w:numId="46" w16cid:durableId="728462544">
    <w:abstractNumId w:val="56"/>
  </w:num>
  <w:num w:numId="47" w16cid:durableId="1783063829">
    <w:abstractNumId w:val="58"/>
  </w:num>
  <w:num w:numId="48" w16cid:durableId="1681159384">
    <w:abstractNumId w:val="62"/>
  </w:num>
  <w:num w:numId="49" w16cid:durableId="175924997">
    <w:abstractNumId w:val="8"/>
  </w:num>
  <w:num w:numId="50" w16cid:durableId="1776291250">
    <w:abstractNumId w:val="0"/>
  </w:num>
  <w:num w:numId="51" w16cid:durableId="1838770055">
    <w:abstractNumId w:val="26"/>
  </w:num>
  <w:num w:numId="52" w16cid:durableId="738866132">
    <w:abstractNumId w:val="19"/>
  </w:num>
  <w:num w:numId="53" w16cid:durableId="1366522211">
    <w:abstractNumId w:val="37"/>
  </w:num>
  <w:num w:numId="54" w16cid:durableId="309527827">
    <w:abstractNumId w:val="14"/>
  </w:num>
  <w:num w:numId="55" w16cid:durableId="1756514684">
    <w:abstractNumId w:val="44"/>
  </w:num>
  <w:num w:numId="56" w16cid:durableId="339048504">
    <w:abstractNumId w:val="29"/>
  </w:num>
  <w:num w:numId="57" w16cid:durableId="1358897181">
    <w:abstractNumId w:val="60"/>
  </w:num>
  <w:num w:numId="58" w16cid:durableId="1000042921">
    <w:abstractNumId w:val="42"/>
  </w:num>
  <w:num w:numId="59" w16cid:durableId="1792280425">
    <w:abstractNumId w:val="16"/>
  </w:num>
  <w:num w:numId="60" w16cid:durableId="1480878005">
    <w:abstractNumId w:val="48"/>
  </w:num>
  <w:num w:numId="61" w16cid:durableId="1992979907">
    <w:abstractNumId w:val="9"/>
  </w:num>
  <w:num w:numId="62" w16cid:durableId="574361799">
    <w:abstractNumId w:val="32"/>
  </w:num>
  <w:num w:numId="63" w16cid:durableId="2056192458">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10B5"/>
    <w:rsid w:val="000013A7"/>
    <w:rsid w:val="0000185A"/>
    <w:rsid w:val="000027D2"/>
    <w:rsid w:val="0000312F"/>
    <w:rsid w:val="00003B30"/>
    <w:rsid w:val="00003E8B"/>
    <w:rsid w:val="00005E26"/>
    <w:rsid w:val="00006E59"/>
    <w:rsid w:val="00012E88"/>
    <w:rsid w:val="0001309E"/>
    <w:rsid w:val="00013410"/>
    <w:rsid w:val="00013BF7"/>
    <w:rsid w:val="00013F42"/>
    <w:rsid w:val="000153EB"/>
    <w:rsid w:val="00015875"/>
    <w:rsid w:val="00015FDE"/>
    <w:rsid w:val="00016217"/>
    <w:rsid w:val="00016861"/>
    <w:rsid w:val="00017D05"/>
    <w:rsid w:val="000200CF"/>
    <w:rsid w:val="000205F1"/>
    <w:rsid w:val="00022047"/>
    <w:rsid w:val="00023A8F"/>
    <w:rsid w:val="00023AEE"/>
    <w:rsid w:val="000274B9"/>
    <w:rsid w:val="0002758B"/>
    <w:rsid w:val="000276A0"/>
    <w:rsid w:val="00031B92"/>
    <w:rsid w:val="00031E57"/>
    <w:rsid w:val="0003257C"/>
    <w:rsid w:val="000330DB"/>
    <w:rsid w:val="0003429F"/>
    <w:rsid w:val="00034740"/>
    <w:rsid w:val="0003562A"/>
    <w:rsid w:val="00036095"/>
    <w:rsid w:val="000367E0"/>
    <w:rsid w:val="00036AF4"/>
    <w:rsid w:val="000372D6"/>
    <w:rsid w:val="00041C10"/>
    <w:rsid w:val="0004202A"/>
    <w:rsid w:val="00043804"/>
    <w:rsid w:val="000441A1"/>
    <w:rsid w:val="00044448"/>
    <w:rsid w:val="000449B5"/>
    <w:rsid w:val="00050869"/>
    <w:rsid w:val="00051E3C"/>
    <w:rsid w:val="00055596"/>
    <w:rsid w:val="00056014"/>
    <w:rsid w:val="000561C1"/>
    <w:rsid w:val="00056204"/>
    <w:rsid w:val="00056D08"/>
    <w:rsid w:val="000570D1"/>
    <w:rsid w:val="000571A9"/>
    <w:rsid w:val="00060243"/>
    <w:rsid w:val="00060290"/>
    <w:rsid w:val="000611AB"/>
    <w:rsid w:val="00063E24"/>
    <w:rsid w:val="000652EB"/>
    <w:rsid w:val="000657A1"/>
    <w:rsid w:val="00067466"/>
    <w:rsid w:val="00072229"/>
    <w:rsid w:val="000728F8"/>
    <w:rsid w:val="00073CF1"/>
    <w:rsid w:val="00074BD0"/>
    <w:rsid w:val="00074D9A"/>
    <w:rsid w:val="00074DB9"/>
    <w:rsid w:val="000753C4"/>
    <w:rsid w:val="00075DF0"/>
    <w:rsid w:val="000762CA"/>
    <w:rsid w:val="00077FDF"/>
    <w:rsid w:val="000800C0"/>
    <w:rsid w:val="000803A4"/>
    <w:rsid w:val="000805AE"/>
    <w:rsid w:val="000806E3"/>
    <w:rsid w:val="00080805"/>
    <w:rsid w:val="00081604"/>
    <w:rsid w:val="00081E9F"/>
    <w:rsid w:val="0008339E"/>
    <w:rsid w:val="000905D9"/>
    <w:rsid w:val="00090AD1"/>
    <w:rsid w:val="00090F4F"/>
    <w:rsid w:val="0009132A"/>
    <w:rsid w:val="00091476"/>
    <w:rsid w:val="00091984"/>
    <w:rsid w:val="00092879"/>
    <w:rsid w:val="00094E87"/>
    <w:rsid w:val="00095ACB"/>
    <w:rsid w:val="00097B45"/>
    <w:rsid w:val="00097FB2"/>
    <w:rsid w:val="000A0A05"/>
    <w:rsid w:val="000A0EE2"/>
    <w:rsid w:val="000A151D"/>
    <w:rsid w:val="000A1CA0"/>
    <w:rsid w:val="000A24C5"/>
    <w:rsid w:val="000A2967"/>
    <w:rsid w:val="000A2ABD"/>
    <w:rsid w:val="000A30A1"/>
    <w:rsid w:val="000A3683"/>
    <w:rsid w:val="000A3A38"/>
    <w:rsid w:val="000A3F7F"/>
    <w:rsid w:val="000A47FD"/>
    <w:rsid w:val="000A5DFF"/>
    <w:rsid w:val="000A7192"/>
    <w:rsid w:val="000B0228"/>
    <w:rsid w:val="000B083D"/>
    <w:rsid w:val="000B2E16"/>
    <w:rsid w:val="000B3A13"/>
    <w:rsid w:val="000B4BB2"/>
    <w:rsid w:val="000B6379"/>
    <w:rsid w:val="000B739B"/>
    <w:rsid w:val="000C1E8D"/>
    <w:rsid w:val="000C4320"/>
    <w:rsid w:val="000C4E54"/>
    <w:rsid w:val="000C58E0"/>
    <w:rsid w:val="000C76B0"/>
    <w:rsid w:val="000C7BBE"/>
    <w:rsid w:val="000D0A55"/>
    <w:rsid w:val="000D153B"/>
    <w:rsid w:val="000D2475"/>
    <w:rsid w:val="000D442C"/>
    <w:rsid w:val="000D4DC4"/>
    <w:rsid w:val="000D7680"/>
    <w:rsid w:val="000E204A"/>
    <w:rsid w:val="000E55D6"/>
    <w:rsid w:val="000E5DE5"/>
    <w:rsid w:val="000E612D"/>
    <w:rsid w:val="000E6AB1"/>
    <w:rsid w:val="000E6CED"/>
    <w:rsid w:val="000E737D"/>
    <w:rsid w:val="000E745A"/>
    <w:rsid w:val="000E7E9E"/>
    <w:rsid w:val="000F0044"/>
    <w:rsid w:val="000F093A"/>
    <w:rsid w:val="000F0EFD"/>
    <w:rsid w:val="000F5541"/>
    <w:rsid w:val="000F6F52"/>
    <w:rsid w:val="000F703B"/>
    <w:rsid w:val="000F72ED"/>
    <w:rsid w:val="000F7A4C"/>
    <w:rsid w:val="00103698"/>
    <w:rsid w:val="00103EA9"/>
    <w:rsid w:val="00106EF8"/>
    <w:rsid w:val="001079BC"/>
    <w:rsid w:val="001079CD"/>
    <w:rsid w:val="001101A2"/>
    <w:rsid w:val="00110B74"/>
    <w:rsid w:val="00111489"/>
    <w:rsid w:val="00111792"/>
    <w:rsid w:val="00111797"/>
    <w:rsid w:val="00111B19"/>
    <w:rsid w:val="00114A64"/>
    <w:rsid w:val="00115F59"/>
    <w:rsid w:val="00116C1A"/>
    <w:rsid w:val="00120A5D"/>
    <w:rsid w:val="00121554"/>
    <w:rsid w:val="00121F3E"/>
    <w:rsid w:val="0012229E"/>
    <w:rsid w:val="00123849"/>
    <w:rsid w:val="00123A5E"/>
    <w:rsid w:val="00125010"/>
    <w:rsid w:val="001251C8"/>
    <w:rsid w:val="00125266"/>
    <w:rsid w:val="00125B82"/>
    <w:rsid w:val="001305E6"/>
    <w:rsid w:val="001315CD"/>
    <w:rsid w:val="00131C8D"/>
    <w:rsid w:val="0013239A"/>
    <w:rsid w:val="00132AC0"/>
    <w:rsid w:val="00132D93"/>
    <w:rsid w:val="001334D3"/>
    <w:rsid w:val="00135E6E"/>
    <w:rsid w:val="00136ABC"/>
    <w:rsid w:val="0013761A"/>
    <w:rsid w:val="001379F1"/>
    <w:rsid w:val="0014350A"/>
    <w:rsid w:val="0014423A"/>
    <w:rsid w:val="00145CB0"/>
    <w:rsid w:val="0014699D"/>
    <w:rsid w:val="00147042"/>
    <w:rsid w:val="001471A7"/>
    <w:rsid w:val="001506F6"/>
    <w:rsid w:val="001508E6"/>
    <w:rsid w:val="00154032"/>
    <w:rsid w:val="001547D3"/>
    <w:rsid w:val="0015573A"/>
    <w:rsid w:val="001557A9"/>
    <w:rsid w:val="001557F6"/>
    <w:rsid w:val="001559BD"/>
    <w:rsid w:val="00157F09"/>
    <w:rsid w:val="00157F79"/>
    <w:rsid w:val="00163240"/>
    <w:rsid w:val="0016360A"/>
    <w:rsid w:val="00163E84"/>
    <w:rsid w:val="00165A12"/>
    <w:rsid w:val="001668AA"/>
    <w:rsid w:val="001675B1"/>
    <w:rsid w:val="0016789D"/>
    <w:rsid w:val="00167C87"/>
    <w:rsid w:val="00171F01"/>
    <w:rsid w:val="0017218A"/>
    <w:rsid w:val="00172EE3"/>
    <w:rsid w:val="0017349A"/>
    <w:rsid w:val="00174F19"/>
    <w:rsid w:val="00175746"/>
    <w:rsid w:val="00177804"/>
    <w:rsid w:val="00177E7E"/>
    <w:rsid w:val="00180BB5"/>
    <w:rsid w:val="00181544"/>
    <w:rsid w:val="0018356F"/>
    <w:rsid w:val="001845F1"/>
    <w:rsid w:val="00184CBF"/>
    <w:rsid w:val="001874A7"/>
    <w:rsid w:val="001876C5"/>
    <w:rsid w:val="00187BA9"/>
    <w:rsid w:val="00187D68"/>
    <w:rsid w:val="00190155"/>
    <w:rsid w:val="001906B5"/>
    <w:rsid w:val="001913A7"/>
    <w:rsid w:val="00192198"/>
    <w:rsid w:val="00194163"/>
    <w:rsid w:val="00194359"/>
    <w:rsid w:val="00194881"/>
    <w:rsid w:val="00194FEB"/>
    <w:rsid w:val="001970A4"/>
    <w:rsid w:val="00197AD1"/>
    <w:rsid w:val="001A00C4"/>
    <w:rsid w:val="001A17DA"/>
    <w:rsid w:val="001A24AE"/>
    <w:rsid w:val="001A31ED"/>
    <w:rsid w:val="001A62C0"/>
    <w:rsid w:val="001B0020"/>
    <w:rsid w:val="001B3F87"/>
    <w:rsid w:val="001B4026"/>
    <w:rsid w:val="001B56AD"/>
    <w:rsid w:val="001B598C"/>
    <w:rsid w:val="001B6419"/>
    <w:rsid w:val="001B6A8B"/>
    <w:rsid w:val="001B6E76"/>
    <w:rsid w:val="001B76A6"/>
    <w:rsid w:val="001C07F8"/>
    <w:rsid w:val="001C1147"/>
    <w:rsid w:val="001C1BBD"/>
    <w:rsid w:val="001C2D7D"/>
    <w:rsid w:val="001C2F59"/>
    <w:rsid w:val="001C33B0"/>
    <w:rsid w:val="001C6C08"/>
    <w:rsid w:val="001D0646"/>
    <w:rsid w:val="001D1B55"/>
    <w:rsid w:val="001D2056"/>
    <w:rsid w:val="001D220F"/>
    <w:rsid w:val="001D3BE5"/>
    <w:rsid w:val="001D42D1"/>
    <w:rsid w:val="001D547F"/>
    <w:rsid w:val="001D5B71"/>
    <w:rsid w:val="001D5D49"/>
    <w:rsid w:val="001D5F99"/>
    <w:rsid w:val="001D64E5"/>
    <w:rsid w:val="001D6634"/>
    <w:rsid w:val="001D6EB8"/>
    <w:rsid w:val="001E05EC"/>
    <w:rsid w:val="001E2165"/>
    <w:rsid w:val="001E25E9"/>
    <w:rsid w:val="001E2D18"/>
    <w:rsid w:val="001E4028"/>
    <w:rsid w:val="001E4809"/>
    <w:rsid w:val="001E4F4F"/>
    <w:rsid w:val="001E5847"/>
    <w:rsid w:val="001F27F4"/>
    <w:rsid w:val="001F3DBB"/>
    <w:rsid w:val="001F3DC0"/>
    <w:rsid w:val="001F4871"/>
    <w:rsid w:val="001F4C5A"/>
    <w:rsid w:val="001F4EA9"/>
    <w:rsid w:val="001F4F73"/>
    <w:rsid w:val="001F6425"/>
    <w:rsid w:val="001F6772"/>
    <w:rsid w:val="001F7421"/>
    <w:rsid w:val="00200195"/>
    <w:rsid w:val="00200B5F"/>
    <w:rsid w:val="00201EEF"/>
    <w:rsid w:val="00202476"/>
    <w:rsid w:val="00202B58"/>
    <w:rsid w:val="002032DC"/>
    <w:rsid w:val="002047C8"/>
    <w:rsid w:val="002052B3"/>
    <w:rsid w:val="00205453"/>
    <w:rsid w:val="002058F9"/>
    <w:rsid w:val="0020650A"/>
    <w:rsid w:val="0020799B"/>
    <w:rsid w:val="00207F32"/>
    <w:rsid w:val="00212B1F"/>
    <w:rsid w:val="00213340"/>
    <w:rsid w:val="00213D7C"/>
    <w:rsid w:val="00214513"/>
    <w:rsid w:val="00214EC6"/>
    <w:rsid w:val="002155B7"/>
    <w:rsid w:val="002156BB"/>
    <w:rsid w:val="0021766A"/>
    <w:rsid w:val="00220C88"/>
    <w:rsid w:val="002225D3"/>
    <w:rsid w:val="00222A35"/>
    <w:rsid w:val="0022301D"/>
    <w:rsid w:val="002236F0"/>
    <w:rsid w:val="00223F49"/>
    <w:rsid w:val="00224B2C"/>
    <w:rsid w:val="00226052"/>
    <w:rsid w:val="00226E3A"/>
    <w:rsid w:val="00226F3A"/>
    <w:rsid w:val="002272E2"/>
    <w:rsid w:val="00227E55"/>
    <w:rsid w:val="00232AA0"/>
    <w:rsid w:val="00232C75"/>
    <w:rsid w:val="00234CDF"/>
    <w:rsid w:val="00236B91"/>
    <w:rsid w:val="00236BF6"/>
    <w:rsid w:val="002413D3"/>
    <w:rsid w:val="00241D6B"/>
    <w:rsid w:val="002424C0"/>
    <w:rsid w:val="00242617"/>
    <w:rsid w:val="00242CAA"/>
    <w:rsid w:val="00243503"/>
    <w:rsid w:val="0024503B"/>
    <w:rsid w:val="0024573D"/>
    <w:rsid w:val="00245D74"/>
    <w:rsid w:val="00246D03"/>
    <w:rsid w:val="00246DDF"/>
    <w:rsid w:val="002470FF"/>
    <w:rsid w:val="00247854"/>
    <w:rsid w:val="002536BE"/>
    <w:rsid w:val="00254256"/>
    <w:rsid w:val="002573CC"/>
    <w:rsid w:val="00260FAA"/>
    <w:rsid w:val="00262338"/>
    <w:rsid w:val="00263694"/>
    <w:rsid w:val="00263938"/>
    <w:rsid w:val="002646D7"/>
    <w:rsid w:val="00264990"/>
    <w:rsid w:val="0026538D"/>
    <w:rsid w:val="002671D7"/>
    <w:rsid w:val="0027259C"/>
    <w:rsid w:val="0027268F"/>
    <w:rsid w:val="00273122"/>
    <w:rsid w:val="00273543"/>
    <w:rsid w:val="00274C82"/>
    <w:rsid w:val="0027654D"/>
    <w:rsid w:val="00276B00"/>
    <w:rsid w:val="00277E29"/>
    <w:rsid w:val="002810DF"/>
    <w:rsid w:val="002812AB"/>
    <w:rsid w:val="002816D8"/>
    <w:rsid w:val="00281F8F"/>
    <w:rsid w:val="00282A8C"/>
    <w:rsid w:val="002854EE"/>
    <w:rsid w:val="0028565C"/>
    <w:rsid w:val="00285AE9"/>
    <w:rsid w:val="00286891"/>
    <w:rsid w:val="002875DE"/>
    <w:rsid w:val="00287914"/>
    <w:rsid w:val="00287E07"/>
    <w:rsid w:val="00290EB3"/>
    <w:rsid w:val="00292846"/>
    <w:rsid w:val="00292A90"/>
    <w:rsid w:val="0029458F"/>
    <w:rsid w:val="00294E89"/>
    <w:rsid w:val="002971D6"/>
    <w:rsid w:val="002A256A"/>
    <w:rsid w:val="002A26D9"/>
    <w:rsid w:val="002A2F08"/>
    <w:rsid w:val="002A3641"/>
    <w:rsid w:val="002A495F"/>
    <w:rsid w:val="002A4CE1"/>
    <w:rsid w:val="002A58D1"/>
    <w:rsid w:val="002A706F"/>
    <w:rsid w:val="002A70EA"/>
    <w:rsid w:val="002A7363"/>
    <w:rsid w:val="002A7F43"/>
    <w:rsid w:val="002B365E"/>
    <w:rsid w:val="002B3769"/>
    <w:rsid w:val="002B3E6C"/>
    <w:rsid w:val="002B489A"/>
    <w:rsid w:val="002B6341"/>
    <w:rsid w:val="002C031A"/>
    <w:rsid w:val="002C03C6"/>
    <w:rsid w:val="002C0526"/>
    <w:rsid w:val="002C27A8"/>
    <w:rsid w:val="002C333E"/>
    <w:rsid w:val="002C36C8"/>
    <w:rsid w:val="002C42E9"/>
    <w:rsid w:val="002C51A0"/>
    <w:rsid w:val="002C57E0"/>
    <w:rsid w:val="002C641D"/>
    <w:rsid w:val="002C78BA"/>
    <w:rsid w:val="002C7971"/>
    <w:rsid w:val="002D0584"/>
    <w:rsid w:val="002D11D4"/>
    <w:rsid w:val="002D2A07"/>
    <w:rsid w:val="002D2E2A"/>
    <w:rsid w:val="002D4274"/>
    <w:rsid w:val="002D4F19"/>
    <w:rsid w:val="002D5295"/>
    <w:rsid w:val="002D52BF"/>
    <w:rsid w:val="002D62B1"/>
    <w:rsid w:val="002D6630"/>
    <w:rsid w:val="002D68FA"/>
    <w:rsid w:val="002D79CC"/>
    <w:rsid w:val="002D7ECA"/>
    <w:rsid w:val="002E0141"/>
    <w:rsid w:val="002E0B5D"/>
    <w:rsid w:val="002E0B76"/>
    <w:rsid w:val="002E1495"/>
    <w:rsid w:val="002E1905"/>
    <w:rsid w:val="002E2466"/>
    <w:rsid w:val="002E2900"/>
    <w:rsid w:val="002E3C0D"/>
    <w:rsid w:val="002E43EC"/>
    <w:rsid w:val="002E4883"/>
    <w:rsid w:val="002E5B3C"/>
    <w:rsid w:val="002E5BBE"/>
    <w:rsid w:val="002E7A79"/>
    <w:rsid w:val="002F0758"/>
    <w:rsid w:val="002F1D9E"/>
    <w:rsid w:val="002F2C6E"/>
    <w:rsid w:val="002F38EC"/>
    <w:rsid w:val="002F3C88"/>
    <w:rsid w:val="002F4067"/>
    <w:rsid w:val="002F47EB"/>
    <w:rsid w:val="002F71E8"/>
    <w:rsid w:val="002F7339"/>
    <w:rsid w:val="002F7461"/>
    <w:rsid w:val="003025E2"/>
    <w:rsid w:val="00303CB0"/>
    <w:rsid w:val="00304430"/>
    <w:rsid w:val="00306D24"/>
    <w:rsid w:val="00307712"/>
    <w:rsid w:val="00307B8C"/>
    <w:rsid w:val="0031404A"/>
    <w:rsid w:val="003143A4"/>
    <w:rsid w:val="00314B7C"/>
    <w:rsid w:val="00314E49"/>
    <w:rsid w:val="00315445"/>
    <w:rsid w:val="00317183"/>
    <w:rsid w:val="003204AE"/>
    <w:rsid w:val="003208EF"/>
    <w:rsid w:val="00321213"/>
    <w:rsid w:val="00323747"/>
    <w:rsid w:val="00323D35"/>
    <w:rsid w:val="00324846"/>
    <w:rsid w:val="00324ABD"/>
    <w:rsid w:val="00324D9B"/>
    <w:rsid w:val="00325D34"/>
    <w:rsid w:val="003272A6"/>
    <w:rsid w:val="003273CB"/>
    <w:rsid w:val="0033125E"/>
    <w:rsid w:val="003323CE"/>
    <w:rsid w:val="00332ED2"/>
    <w:rsid w:val="0033325E"/>
    <w:rsid w:val="00335C99"/>
    <w:rsid w:val="00336913"/>
    <w:rsid w:val="0033718C"/>
    <w:rsid w:val="00337407"/>
    <w:rsid w:val="00337BB8"/>
    <w:rsid w:val="00340A68"/>
    <w:rsid w:val="00340E02"/>
    <w:rsid w:val="00341EC6"/>
    <w:rsid w:val="00341F33"/>
    <w:rsid w:val="00342E94"/>
    <w:rsid w:val="00343E6E"/>
    <w:rsid w:val="00343E9A"/>
    <w:rsid w:val="00344F07"/>
    <w:rsid w:val="003450C8"/>
    <w:rsid w:val="00345BA7"/>
    <w:rsid w:val="0034647A"/>
    <w:rsid w:val="0034782B"/>
    <w:rsid w:val="00351E5C"/>
    <w:rsid w:val="00351F5A"/>
    <w:rsid w:val="003538F7"/>
    <w:rsid w:val="0035580F"/>
    <w:rsid w:val="00357B24"/>
    <w:rsid w:val="00357CB4"/>
    <w:rsid w:val="003604EE"/>
    <w:rsid w:val="0036139C"/>
    <w:rsid w:val="00361842"/>
    <w:rsid w:val="00361CEE"/>
    <w:rsid w:val="0036286B"/>
    <w:rsid w:val="00363371"/>
    <w:rsid w:val="00364989"/>
    <w:rsid w:val="0036601B"/>
    <w:rsid w:val="003664C0"/>
    <w:rsid w:val="00366769"/>
    <w:rsid w:val="00367A28"/>
    <w:rsid w:val="00367E04"/>
    <w:rsid w:val="00370210"/>
    <w:rsid w:val="00370F9A"/>
    <w:rsid w:val="00372E51"/>
    <w:rsid w:val="00375B64"/>
    <w:rsid w:val="00375ED2"/>
    <w:rsid w:val="003761F2"/>
    <w:rsid w:val="00376A05"/>
    <w:rsid w:val="003774FE"/>
    <w:rsid w:val="00377DA4"/>
    <w:rsid w:val="003815EB"/>
    <w:rsid w:val="0038525F"/>
    <w:rsid w:val="003867F5"/>
    <w:rsid w:val="00390E30"/>
    <w:rsid w:val="003911AA"/>
    <w:rsid w:val="00392823"/>
    <w:rsid w:val="003938AC"/>
    <w:rsid w:val="00393ABE"/>
    <w:rsid w:val="00393DCA"/>
    <w:rsid w:val="00393EB3"/>
    <w:rsid w:val="0039458D"/>
    <w:rsid w:val="00394D61"/>
    <w:rsid w:val="00395201"/>
    <w:rsid w:val="00395B45"/>
    <w:rsid w:val="00395B84"/>
    <w:rsid w:val="00395BDC"/>
    <w:rsid w:val="0039607A"/>
    <w:rsid w:val="003967E5"/>
    <w:rsid w:val="003A05FC"/>
    <w:rsid w:val="003A1E03"/>
    <w:rsid w:val="003A1F5A"/>
    <w:rsid w:val="003A20C4"/>
    <w:rsid w:val="003A2ECE"/>
    <w:rsid w:val="003A3606"/>
    <w:rsid w:val="003A4252"/>
    <w:rsid w:val="003A42A7"/>
    <w:rsid w:val="003A539A"/>
    <w:rsid w:val="003A62A4"/>
    <w:rsid w:val="003A7476"/>
    <w:rsid w:val="003A7D82"/>
    <w:rsid w:val="003A7D86"/>
    <w:rsid w:val="003B0AA1"/>
    <w:rsid w:val="003B0CCD"/>
    <w:rsid w:val="003B243D"/>
    <w:rsid w:val="003B271D"/>
    <w:rsid w:val="003B304F"/>
    <w:rsid w:val="003B40C5"/>
    <w:rsid w:val="003B5D18"/>
    <w:rsid w:val="003B6928"/>
    <w:rsid w:val="003B795D"/>
    <w:rsid w:val="003C26A6"/>
    <w:rsid w:val="003C26C1"/>
    <w:rsid w:val="003C32E1"/>
    <w:rsid w:val="003C5C11"/>
    <w:rsid w:val="003C6A5A"/>
    <w:rsid w:val="003C6AAD"/>
    <w:rsid w:val="003C76E4"/>
    <w:rsid w:val="003D1D4D"/>
    <w:rsid w:val="003D2D68"/>
    <w:rsid w:val="003D3682"/>
    <w:rsid w:val="003D37DD"/>
    <w:rsid w:val="003D45DF"/>
    <w:rsid w:val="003D47C6"/>
    <w:rsid w:val="003D4ED8"/>
    <w:rsid w:val="003D7E38"/>
    <w:rsid w:val="003D7EAC"/>
    <w:rsid w:val="003E0A71"/>
    <w:rsid w:val="003E14E8"/>
    <w:rsid w:val="003E1AFA"/>
    <w:rsid w:val="003E2D1D"/>
    <w:rsid w:val="003E375F"/>
    <w:rsid w:val="003E379A"/>
    <w:rsid w:val="003E52B0"/>
    <w:rsid w:val="003E64DC"/>
    <w:rsid w:val="003E7A43"/>
    <w:rsid w:val="003F0B58"/>
    <w:rsid w:val="003F0D40"/>
    <w:rsid w:val="003F0EFA"/>
    <w:rsid w:val="003F2236"/>
    <w:rsid w:val="003F27B7"/>
    <w:rsid w:val="003F39B2"/>
    <w:rsid w:val="003F4051"/>
    <w:rsid w:val="003F5812"/>
    <w:rsid w:val="003F625A"/>
    <w:rsid w:val="003F6AA4"/>
    <w:rsid w:val="003F6EA1"/>
    <w:rsid w:val="00400E4A"/>
    <w:rsid w:val="004028E7"/>
    <w:rsid w:val="00402E9A"/>
    <w:rsid w:val="00403FA8"/>
    <w:rsid w:val="00404040"/>
    <w:rsid w:val="00404213"/>
    <w:rsid w:val="0040442F"/>
    <w:rsid w:val="004048AC"/>
    <w:rsid w:val="00404B8E"/>
    <w:rsid w:val="00405080"/>
    <w:rsid w:val="004068C2"/>
    <w:rsid w:val="00406E61"/>
    <w:rsid w:val="00407CF5"/>
    <w:rsid w:val="00407DD6"/>
    <w:rsid w:val="00412559"/>
    <w:rsid w:val="00412DBF"/>
    <w:rsid w:val="00414449"/>
    <w:rsid w:val="004145F0"/>
    <w:rsid w:val="00415E7F"/>
    <w:rsid w:val="004170C9"/>
    <w:rsid w:val="00417C6A"/>
    <w:rsid w:val="00420288"/>
    <w:rsid w:val="00421C78"/>
    <w:rsid w:val="004224CE"/>
    <w:rsid w:val="00423D5E"/>
    <w:rsid w:val="00424A78"/>
    <w:rsid w:val="004254DB"/>
    <w:rsid w:val="00427EEA"/>
    <w:rsid w:val="00431836"/>
    <w:rsid w:val="004321E6"/>
    <w:rsid w:val="004323A9"/>
    <w:rsid w:val="0043278E"/>
    <w:rsid w:val="004327FB"/>
    <w:rsid w:val="004332A4"/>
    <w:rsid w:val="004360AC"/>
    <w:rsid w:val="004367E0"/>
    <w:rsid w:val="004369FE"/>
    <w:rsid w:val="00436B83"/>
    <w:rsid w:val="00437C10"/>
    <w:rsid w:val="00437DC3"/>
    <w:rsid w:val="00441061"/>
    <w:rsid w:val="004411A3"/>
    <w:rsid w:val="00443AB3"/>
    <w:rsid w:val="0044560C"/>
    <w:rsid w:val="004501C9"/>
    <w:rsid w:val="0045086C"/>
    <w:rsid w:val="00450C70"/>
    <w:rsid w:val="00452612"/>
    <w:rsid w:val="00453344"/>
    <w:rsid w:val="00453F32"/>
    <w:rsid w:val="00454E76"/>
    <w:rsid w:val="00455E48"/>
    <w:rsid w:val="00456297"/>
    <w:rsid w:val="00457080"/>
    <w:rsid w:val="00457F4E"/>
    <w:rsid w:val="00460891"/>
    <w:rsid w:val="00461411"/>
    <w:rsid w:val="0046245F"/>
    <w:rsid w:val="00463969"/>
    <w:rsid w:val="00463CD3"/>
    <w:rsid w:val="004649C3"/>
    <w:rsid w:val="00464FB2"/>
    <w:rsid w:val="00465356"/>
    <w:rsid w:val="004660A4"/>
    <w:rsid w:val="004662A8"/>
    <w:rsid w:val="00466CDC"/>
    <w:rsid w:val="0046745E"/>
    <w:rsid w:val="0046747E"/>
    <w:rsid w:val="004725ED"/>
    <w:rsid w:val="0047342A"/>
    <w:rsid w:val="004736BE"/>
    <w:rsid w:val="0047556D"/>
    <w:rsid w:val="00475789"/>
    <w:rsid w:val="00475B5A"/>
    <w:rsid w:val="00476170"/>
    <w:rsid w:val="00477243"/>
    <w:rsid w:val="004801D4"/>
    <w:rsid w:val="00480284"/>
    <w:rsid w:val="004820B0"/>
    <w:rsid w:val="00482117"/>
    <w:rsid w:val="00482E2F"/>
    <w:rsid w:val="00484BE0"/>
    <w:rsid w:val="004859B4"/>
    <w:rsid w:val="00486ACD"/>
    <w:rsid w:val="00487210"/>
    <w:rsid w:val="004876A1"/>
    <w:rsid w:val="00490B8D"/>
    <w:rsid w:val="0049255A"/>
    <w:rsid w:val="00492C65"/>
    <w:rsid w:val="0049403F"/>
    <w:rsid w:val="00494323"/>
    <w:rsid w:val="00494349"/>
    <w:rsid w:val="00494485"/>
    <w:rsid w:val="00494A6F"/>
    <w:rsid w:val="0049682B"/>
    <w:rsid w:val="00496B32"/>
    <w:rsid w:val="0049762B"/>
    <w:rsid w:val="004A0F27"/>
    <w:rsid w:val="004A0F37"/>
    <w:rsid w:val="004A0F68"/>
    <w:rsid w:val="004A1172"/>
    <w:rsid w:val="004A24B2"/>
    <w:rsid w:val="004A3608"/>
    <w:rsid w:val="004A455D"/>
    <w:rsid w:val="004A4FBD"/>
    <w:rsid w:val="004A76FF"/>
    <w:rsid w:val="004A7810"/>
    <w:rsid w:val="004A7E93"/>
    <w:rsid w:val="004B021E"/>
    <w:rsid w:val="004B2A28"/>
    <w:rsid w:val="004B3171"/>
    <w:rsid w:val="004B3CFB"/>
    <w:rsid w:val="004B5105"/>
    <w:rsid w:val="004B5D6B"/>
    <w:rsid w:val="004B76F8"/>
    <w:rsid w:val="004C1327"/>
    <w:rsid w:val="004C1FA6"/>
    <w:rsid w:val="004C2869"/>
    <w:rsid w:val="004C3C88"/>
    <w:rsid w:val="004C45FF"/>
    <w:rsid w:val="004C4A0F"/>
    <w:rsid w:val="004C5CFD"/>
    <w:rsid w:val="004C6B91"/>
    <w:rsid w:val="004C7777"/>
    <w:rsid w:val="004D12C0"/>
    <w:rsid w:val="004D18EA"/>
    <w:rsid w:val="004D2B29"/>
    <w:rsid w:val="004D30EE"/>
    <w:rsid w:val="004D31E6"/>
    <w:rsid w:val="004D3713"/>
    <w:rsid w:val="004D44AA"/>
    <w:rsid w:val="004D59D7"/>
    <w:rsid w:val="004D6254"/>
    <w:rsid w:val="004D70FD"/>
    <w:rsid w:val="004D7E99"/>
    <w:rsid w:val="004E00CE"/>
    <w:rsid w:val="004E13C8"/>
    <w:rsid w:val="004E2BDB"/>
    <w:rsid w:val="004E307B"/>
    <w:rsid w:val="004F02E0"/>
    <w:rsid w:val="004F0966"/>
    <w:rsid w:val="004F3B24"/>
    <w:rsid w:val="004F435F"/>
    <w:rsid w:val="004F50AF"/>
    <w:rsid w:val="004F590C"/>
    <w:rsid w:val="004F681D"/>
    <w:rsid w:val="004F6E14"/>
    <w:rsid w:val="005020A1"/>
    <w:rsid w:val="0050228C"/>
    <w:rsid w:val="00502857"/>
    <w:rsid w:val="005044A9"/>
    <w:rsid w:val="00504A5F"/>
    <w:rsid w:val="00504F68"/>
    <w:rsid w:val="005054DC"/>
    <w:rsid w:val="00505994"/>
    <w:rsid w:val="00505FD4"/>
    <w:rsid w:val="005062F0"/>
    <w:rsid w:val="00506E25"/>
    <w:rsid w:val="005077AC"/>
    <w:rsid w:val="0051132C"/>
    <w:rsid w:val="005119D0"/>
    <w:rsid w:val="00513483"/>
    <w:rsid w:val="00513A5C"/>
    <w:rsid w:val="00514A55"/>
    <w:rsid w:val="00514EF5"/>
    <w:rsid w:val="0051782D"/>
    <w:rsid w:val="0052087E"/>
    <w:rsid w:val="00521BC4"/>
    <w:rsid w:val="0052315E"/>
    <w:rsid w:val="005238AE"/>
    <w:rsid w:val="00523B73"/>
    <w:rsid w:val="00530ED3"/>
    <w:rsid w:val="00532D58"/>
    <w:rsid w:val="00533D2D"/>
    <w:rsid w:val="00534013"/>
    <w:rsid w:val="0053438E"/>
    <w:rsid w:val="005343E5"/>
    <w:rsid w:val="005346B7"/>
    <w:rsid w:val="005355EE"/>
    <w:rsid w:val="00535B16"/>
    <w:rsid w:val="005366D0"/>
    <w:rsid w:val="00537E27"/>
    <w:rsid w:val="00540B4D"/>
    <w:rsid w:val="00540FFA"/>
    <w:rsid w:val="00542930"/>
    <w:rsid w:val="005435B3"/>
    <w:rsid w:val="00545568"/>
    <w:rsid w:val="00550849"/>
    <w:rsid w:val="00550866"/>
    <w:rsid w:val="00554BF3"/>
    <w:rsid w:val="0055655F"/>
    <w:rsid w:val="0055657D"/>
    <w:rsid w:val="005579B9"/>
    <w:rsid w:val="00560D0D"/>
    <w:rsid w:val="005632F1"/>
    <w:rsid w:val="00563FBF"/>
    <w:rsid w:val="00564418"/>
    <w:rsid w:val="005644AD"/>
    <w:rsid w:val="00565FB1"/>
    <w:rsid w:val="005662FB"/>
    <w:rsid w:val="00567781"/>
    <w:rsid w:val="00567ECC"/>
    <w:rsid w:val="0057019C"/>
    <w:rsid w:val="005713B1"/>
    <w:rsid w:val="0057363E"/>
    <w:rsid w:val="00575904"/>
    <w:rsid w:val="0057624B"/>
    <w:rsid w:val="0057644D"/>
    <w:rsid w:val="0057649A"/>
    <w:rsid w:val="00583090"/>
    <w:rsid w:val="005835F4"/>
    <w:rsid w:val="00583EFE"/>
    <w:rsid w:val="00584076"/>
    <w:rsid w:val="005841A3"/>
    <w:rsid w:val="00585D54"/>
    <w:rsid w:val="00586D9A"/>
    <w:rsid w:val="00590EAE"/>
    <w:rsid w:val="0059112A"/>
    <w:rsid w:val="0059116B"/>
    <w:rsid w:val="005914FD"/>
    <w:rsid w:val="00591B65"/>
    <w:rsid w:val="00592A14"/>
    <w:rsid w:val="00593216"/>
    <w:rsid w:val="005933D3"/>
    <w:rsid w:val="00594BC3"/>
    <w:rsid w:val="00594DD8"/>
    <w:rsid w:val="00596CA7"/>
    <w:rsid w:val="00596DC8"/>
    <w:rsid w:val="00596E16"/>
    <w:rsid w:val="00597A78"/>
    <w:rsid w:val="00597CD2"/>
    <w:rsid w:val="00597DC7"/>
    <w:rsid w:val="005A16A3"/>
    <w:rsid w:val="005A1C48"/>
    <w:rsid w:val="005A253A"/>
    <w:rsid w:val="005A2AD8"/>
    <w:rsid w:val="005A2DDF"/>
    <w:rsid w:val="005A3152"/>
    <w:rsid w:val="005A40AF"/>
    <w:rsid w:val="005A6064"/>
    <w:rsid w:val="005A64BF"/>
    <w:rsid w:val="005A72CC"/>
    <w:rsid w:val="005B0565"/>
    <w:rsid w:val="005B15A4"/>
    <w:rsid w:val="005B4421"/>
    <w:rsid w:val="005B513F"/>
    <w:rsid w:val="005B7483"/>
    <w:rsid w:val="005B7929"/>
    <w:rsid w:val="005C0643"/>
    <w:rsid w:val="005C23AF"/>
    <w:rsid w:val="005C25D1"/>
    <w:rsid w:val="005C35A9"/>
    <w:rsid w:val="005C464B"/>
    <w:rsid w:val="005C4E5F"/>
    <w:rsid w:val="005C74A0"/>
    <w:rsid w:val="005D052C"/>
    <w:rsid w:val="005D08AE"/>
    <w:rsid w:val="005D16FE"/>
    <w:rsid w:val="005D4084"/>
    <w:rsid w:val="005D4777"/>
    <w:rsid w:val="005D4C2B"/>
    <w:rsid w:val="005D5784"/>
    <w:rsid w:val="005D6B2B"/>
    <w:rsid w:val="005D6E0A"/>
    <w:rsid w:val="005E0E91"/>
    <w:rsid w:val="005E22CD"/>
    <w:rsid w:val="005E37AB"/>
    <w:rsid w:val="005E384D"/>
    <w:rsid w:val="005E4A4D"/>
    <w:rsid w:val="005E51FB"/>
    <w:rsid w:val="005E6B93"/>
    <w:rsid w:val="005E6F30"/>
    <w:rsid w:val="005E7953"/>
    <w:rsid w:val="005E7E82"/>
    <w:rsid w:val="005F2C42"/>
    <w:rsid w:val="005F5039"/>
    <w:rsid w:val="005F6BAB"/>
    <w:rsid w:val="005F6C28"/>
    <w:rsid w:val="005F717D"/>
    <w:rsid w:val="005F7AB6"/>
    <w:rsid w:val="005F7E3C"/>
    <w:rsid w:val="00600FA8"/>
    <w:rsid w:val="0060111D"/>
    <w:rsid w:val="006039A6"/>
    <w:rsid w:val="00604A08"/>
    <w:rsid w:val="006063DA"/>
    <w:rsid w:val="00606CD0"/>
    <w:rsid w:val="00606CE3"/>
    <w:rsid w:val="00607251"/>
    <w:rsid w:val="006119F8"/>
    <w:rsid w:val="00611DD3"/>
    <w:rsid w:val="00611EF0"/>
    <w:rsid w:val="00612219"/>
    <w:rsid w:val="00612E04"/>
    <w:rsid w:val="0061629E"/>
    <w:rsid w:val="006173A4"/>
    <w:rsid w:val="00617C44"/>
    <w:rsid w:val="00620086"/>
    <w:rsid w:val="00621639"/>
    <w:rsid w:val="00622074"/>
    <w:rsid w:val="00622CE4"/>
    <w:rsid w:val="006234A7"/>
    <w:rsid w:val="00623F8E"/>
    <w:rsid w:val="00625917"/>
    <w:rsid w:val="00626005"/>
    <w:rsid w:val="0062789F"/>
    <w:rsid w:val="006278BD"/>
    <w:rsid w:val="00627AB5"/>
    <w:rsid w:val="006301BE"/>
    <w:rsid w:val="0063096E"/>
    <w:rsid w:val="00632DB2"/>
    <w:rsid w:val="00633349"/>
    <w:rsid w:val="006337AF"/>
    <w:rsid w:val="00633D61"/>
    <w:rsid w:val="0063402B"/>
    <w:rsid w:val="00634E8B"/>
    <w:rsid w:val="006364A9"/>
    <w:rsid w:val="00636570"/>
    <w:rsid w:val="00636F40"/>
    <w:rsid w:val="00637859"/>
    <w:rsid w:val="00637901"/>
    <w:rsid w:val="00637E1B"/>
    <w:rsid w:val="006402DF"/>
    <w:rsid w:val="0064164B"/>
    <w:rsid w:val="0064416A"/>
    <w:rsid w:val="00644468"/>
    <w:rsid w:val="00645F5E"/>
    <w:rsid w:val="00647B1E"/>
    <w:rsid w:val="00647C55"/>
    <w:rsid w:val="0065008B"/>
    <w:rsid w:val="00651443"/>
    <w:rsid w:val="00653721"/>
    <w:rsid w:val="00653A3B"/>
    <w:rsid w:val="00653FD9"/>
    <w:rsid w:val="006543A2"/>
    <w:rsid w:val="00654D42"/>
    <w:rsid w:val="006556BB"/>
    <w:rsid w:val="00656226"/>
    <w:rsid w:val="00656328"/>
    <w:rsid w:val="00656606"/>
    <w:rsid w:val="006569B6"/>
    <w:rsid w:val="00656D0E"/>
    <w:rsid w:val="006601FA"/>
    <w:rsid w:val="00660279"/>
    <w:rsid w:val="00660A94"/>
    <w:rsid w:val="00660D13"/>
    <w:rsid w:val="006610B7"/>
    <w:rsid w:val="006622B9"/>
    <w:rsid w:val="00662E1E"/>
    <w:rsid w:val="0066371E"/>
    <w:rsid w:val="0066455B"/>
    <w:rsid w:val="006647BE"/>
    <w:rsid w:val="00666744"/>
    <w:rsid w:val="006707A0"/>
    <w:rsid w:val="00670BC4"/>
    <w:rsid w:val="006718ED"/>
    <w:rsid w:val="006724AD"/>
    <w:rsid w:val="00672BAB"/>
    <w:rsid w:val="0067314A"/>
    <w:rsid w:val="00673D1E"/>
    <w:rsid w:val="00673EE5"/>
    <w:rsid w:val="0067557E"/>
    <w:rsid w:val="00675E9D"/>
    <w:rsid w:val="006779CF"/>
    <w:rsid w:val="00677A8F"/>
    <w:rsid w:val="00677D63"/>
    <w:rsid w:val="00677F8A"/>
    <w:rsid w:val="006821E3"/>
    <w:rsid w:val="00683AD6"/>
    <w:rsid w:val="006842AE"/>
    <w:rsid w:val="006866C9"/>
    <w:rsid w:val="006875BA"/>
    <w:rsid w:val="0069097D"/>
    <w:rsid w:val="00693FEA"/>
    <w:rsid w:val="006945EC"/>
    <w:rsid w:val="00694C68"/>
    <w:rsid w:val="00694E8A"/>
    <w:rsid w:val="00695BC7"/>
    <w:rsid w:val="006A0952"/>
    <w:rsid w:val="006A0EE4"/>
    <w:rsid w:val="006A511D"/>
    <w:rsid w:val="006A5773"/>
    <w:rsid w:val="006A5804"/>
    <w:rsid w:val="006A58F0"/>
    <w:rsid w:val="006A6262"/>
    <w:rsid w:val="006A7CE7"/>
    <w:rsid w:val="006B0372"/>
    <w:rsid w:val="006B0764"/>
    <w:rsid w:val="006B081C"/>
    <w:rsid w:val="006B4467"/>
    <w:rsid w:val="006B6C46"/>
    <w:rsid w:val="006B6E78"/>
    <w:rsid w:val="006B76AB"/>
    <w:rsid w:val="006B7970"/>
    <w:rsid w:val="006C0039"/>
    <w:rsid w:val="006C1927"/>
    <w:rsid w:val="006C2585"/>
    <w:rsid w:val="006C4008"/>
    <w:rsid w:val="006C4E2C"/>
    <w:rsid w:val="006C5931"/>
    <w:rsid w:val="006C73EF"/>
    <w:rsid w:val="006D1723"/>
    <w:rsid w:val="006D3B21"/>
    <w:rsid w:val="006D5D3F"/>
    <w:rsid w:val="006D5D99"/>
    <w:rsid w:val="006D60ED"/>
    <w:rsid w:val="006E1166"/>
    <w:rsid w:val="006E24D9"/>
    <w:rsid w:val="006E25BA"/>
    <w:rsid w:val="006E27C6"/>
    <w:rsid w:val="006E4834"/>
    <w:rsid w:val="006E596E"/>
    <w:rsid w:val="006E65E0"/>
    <w:rsid w:val="006F033F"/>
    <w:rsid w:val="006F24D8"/>
    <w:rsid w:val="006F2761"/>
    <w:rsid w:val="006F33B8"/>
    <w:rsid w:val="006F4C9C"/>
    <w:rsid w:val="006F640F"/>
    <w:rsid w:val="006F64B8"/>
    <w:rsid w:val="006F6ECF"/>
    <w:rsid w:val="006F762A"/>
    <w:rsid w:val="00701B6B"/>
    <w:rsid w:val="007026CB"/>
    <w:rsid w:val="00702D07"/>
    <w:rsid w:val="0070384F"/>
    <w:rsid w:val="00703A9E"/>
    <w:rsid w:val="00703D6D"/>
    <w:rsid w:val="00704095"/>
    <w:rsid w:val="00704152"/>
    <w:rsid w:val="00704284"/>
    <w:rsid w:val="00704FB5"/>
    <w:rsid w:val="00706B71"/>
    <w:rsid w:val="0071022A"/>
    <w:rsid w:val="00711062"/>
    <w:rsid w:val="00711D06"/>
    <w:rsid w:val="00711F79"/>
    <w:rsid w:val="0071277A"/>
    <w:rsid w:val="00712EE5"/>
    <w:rsid w:val="00713493"/>
    <w:rsid w:val="00713494"/>
    <w:rsid w:val="00713EA7"/>
    <w:rsid w:val="00714031"/>
    <w:rsid w:val="0071466E"/>
    <w:rsid w:val="00714843"/>
    <w:rsid w:val="00714A6C"/>
    <w:rsid w:val="00714CD3"/>
    <w:rsid w:val="0071582C"/>
    <w:rsid w:val="00716174"/>
    <w:rsid w:val="007203D8"/>
    <w:rsid w:val="007206A8"/>
    <w:rsid w:val="0072070F"/>
    <w:rsid w:val="0072116D"/>
    <w:rsid w:val="0072226F"/>
    <w:rsid w:val="00722B3F"/>
    <w:rsid w:val="0072318D"/>
    <w:rsid w:val="00725618"/>
    <w:rsid w:val="00725B78"/>
    <w:rsid w:val="00727082"/>
    <w:rsid w:val="00731936"/>
    <w:rsid w:val="0073233C"/>
    <w:rsid w:val="00732D0C"/>
    <w:rsid w:val="00733EAD"/>
    <w:rsid w:val="00734A93"/>
    <w:rsid w:val="00734F54"/>
    <w:rsid w:val="007358C1"/>
    <w:rsid w:val="00736D93"/>
    <w:rsid w:val="00737C04"/>
    <w:rsid w:val="00737F64"/>
    <w:rsid w:val="007422C9"/>
    <w:rsid w:val="00742553"/>
    <w:rsid w:val="00743EC6"/>
    <w:rsid w:val="00744110"/>
    <w:rsid w:val="00744595"/>
    <w:rsid w:val="00744A88"/>
    <w:rsid w:val="00744C3C"/>
    <w:rsid w:val="0074695A"/>
    <w:rsid w:val="00747A52"/>
    <w:rsid w:val="00750F1E"/>
    <w:rsid w:val="00751AE4"/>
    <w:rsid w:val="00751C12"/>
    <w:rsid w:val="00752691"/>
    <w:rsid w:val="007528F2"/>
    <w:rsid w:val="007543C1"/>
    <w:rsid w:val="007575C4"/>
    <w:rsid w:val="00757D63"/>
    <w:rsid w:val="00760699"/>
    <w:rsid w:val="00760987"/>
    <w:rsid w:val="00760C36"/>
    <w:rsid w:val="007610D4"/>
    <w:rsid w:val="00762A1B"/>
    <w:rsid w:val="00762D6D"/>
    <w:rsid w:val="00763700"/>
    <w:rsid w:val="0076427C"/>
    <w:rsid w:val="00765217"/>
    <w:rsid w:val="007655C0"/>
    <w:rsid w:val="007659AA"/>
    <w:rsid w:val="00765B64"/>
    <w:rsid w:val="00766334"/>
    <w:rsid w:val="007670F2"/>
    <w:rsid w:val="00767F22"/>
    <w:rsid w:val="00771A6A"/>
    <w:rsid w:val="0077266C"/>
    <w:rsid w:val="00772802"/>
    <w:rsid w:val="00772DE3"/>
    <w:rsid w:val="00775066"/>
    <w:rsid w:val="00776406"/>
    <w:rsid w:val="007770EE"/>
    <w:rsid w:val="0078005A"/>
    <w:rsid w:val="00781B6F"/>
    <w:rsid w:val="00781F9C"/>
    <w:rsid w:val="007820ED"/>
    <w:rsid w:val="00782A7C"/>
    <w:rsid w:val="00782DFD"/>
    <w:rsid w:val="00784424"/>
    <w:rsid w:val="00785474"/>
    <w:rsid w:val="00787235"/>
    <w:rsid w:val="0078772C"/>
    <w:rsid w:val="00787B99"/>
    <w:rsid w:val="0079046A"/>
    <w:rsid w:val="007907C8"/>
    <w:rsid w:val="00791D3F"/>
    <w:rsid w:val="007925B6"/>
    <w:rsid w:val="00792ABF"/>
    <w:rsid w:val="007934F5"/>
    <w:rsid w:val="0079421C"/>
    <w:rsid w:val="0079526D"/>
    <w:rsid w:val="00795A2C"/>
    <w:rsid w:val="00797309"/>
    <w:rsid w:val="00797390"/>
    <w:rsid w:val="007A0015"/>
    <w:rsid w:val="007A05B6"/>
    <w:rsid w:val="007A1C0A"/>
    <w:rsid w:val="007A1C59"/>
    <w:rsid w:val="007A1D4E"/>
    <w:rsid w:val="007A4397"/>
    <w:rsid w:val="007A5B41"/>
    <w:rsid w:val="007B15B4"/>
    <w:rsid w:val="007B3372"/>
    <w:rsid w:val="007B3A76"/>
    <w:rsid w:val="007B5792"/>
    <w:rsid w:val="007B6631"/>
    <w:rsid w:val="007B6AAE"/>
    <w:rsid w:val="007C1032"/>
    <w:rsid w:val="007C2934"/>
    <w:rsid w:val="007C31E2"/>
    <w:rsid w:val="007C3402"/>
    <w:rsid w:val="007C5CE1"/>
    <w:rsid w:val="007C5F8D"/>
    <w:rsid w:val="007C6F85"/>
    <w:rsid w:val="007D0569"/>
    <w:rsid w:val="007D16B1"/>
    <w:rsid w:val="007D19E4"/>
    <w:rsid w:val="007D2001"/>
    <w:rsid w:val="007D2C1F"/>
    <w:rsid w:val="007D3A64"/>
    <w:rsid w:val="007D5591"/>
    <w:rsid w:val="007D7400"/>
    <w:rsid w:val="007D7761"/>
    <w:rsid w:val="007D79FF"/>
    <w:rsid w:val="007E02A7"/>
    <w:rsid w:val="007E283B"/>
    <w:rsid w:val="007E468A"/>
    <w:rsid w:val="007E4CA1"/>
    <w:rsid w:val="007E51A5"/>
    <w:rsid w:val="007E557A"/>
    <w:rsid w:val="007E5629"/>
    <w:rsid w:val="007E5E62"/>
    <w:rsid w:val="007E69E6"/>
    <w:rsid w:val="007E7F4C"/>
    <w:rsid w:val="007F067D"/>
    <w:rsid w:val="007F2EC6"/>
    <w:rsid w:val="007F3018"/>
    <w:rsid w:val="007F3BD5"/>
    <w:rsid w:val="007F3D70"/>
    <w:rsid w:val="007F5E06"/>
    <w:rsid w:val="007F6862"/>
    <w:rsid w:val="008013FC"/>
    <w:rsid w:val="00802E6B"/>
    <w:rsid w:val="008060C3"/>
    <w:rsid w:val="008063A1"/>
    <w:rsid w:val="008079CD"/>
    <w:rsid w:val="00807F00"/>
    <w:rsid w:val="00812095"/>
    <w:rsid w:val="008134BD"/>
    <w:rsid w:val="008139A5"/>
    <w:rsid w:val="00814656"/>
    <w:rsid w:val="008169A8"/>
    <w:rsid w:val="00816DA8"/>
    <w:rsid w:val="00820E45"/>
    <w:rsid w:val="00821E2C"/>
    <w:rsid w:val="00822835"/>
    <w:rsid w:val="00823836"/>
    <w:rsid w:val="0082459B"/>
    <w:rsid w:val="00824902"/>
    <w:rsid w:val="00826758"/>
    <w:rsid w:val="00826A13"/>
    <w:rsid w:val="008313D1"/>
    <w:rsid w:val="00833045"/>
    <w:rsid w:val="00833261"/>
    <w:rsid w:val="008344AE"/>
    <w:rsid w:val="00834A7F"/>
    <w:rsid w:val="00834CEC"/>
    <w:rsid w:val="008353E0"/>
    <w:rsid w:val="008365F0"/>
    <w:rsid w:val="00836AF0"/>
    <w:rsid w:val="00836B6F"/>
    <w:rsid w:val="00841534"/>
    <w:rsid w:val="008423C3"/>
    <w:rsid w:val="00843F2E"/>
    <w:rsid w:val="00844A20"/>
    <w:rsid w:val="008462C7"/>
    <w:rsid w:val="008462F1"/>
    <w:rsid w:val="00846930"/>
    <w:rsid w:val="0085066C"/>
    <w:rsid w:val="00850FDE"/>
    <w:rsid w:val="00852876"/>
    <w:rsid w:val="008543F5"/>
    <w:rsid w:val="00855004"/>
    <w:rsid w:val="00855994"/>
    <w:rsid w:val="00855CD1"/>
    <w:rsid w:val="008572C4"/>
    <w:rsid w:val="0085733E"/>
    <w:rsid w:val="0085765A"/>
    <w:rsid w:val="008604A8"/>
    <w:rsid w:val="00860E64"/>
    <w:rsid w:val="008613CE"/>
    <w:rsid w:val="008616F7"/>
    <w:rsid w:val="00861AFA"/>
    <w:rsid w:val="00863C61"/>
    <w:rsid w:val="00865522"/>
    <w:rsid w:val="008658B6"/>
    <w:rsid w:val="00865ADF"/>
    <w:rsid w:val="0086644C"/>
    <w:rsid w:val="008666B5"/>
    <w:rsid w:val="008703B3"/>
    <w:rsid w:val="00871F13"/>
    <w:rsid w:val="0087202F"/>
    <w:rsid w:val="00872B72"/>
    <w:rsid w:val="008749AE"/>
    <w:rsid w:val="00875665"/>
    <w:rsid w:val="00876985"/>
    <w:rsid w:val="008771AF"/>
    <w:rsid w:val="008808E6"/>
    <w:rsid w:val="00883780"/>
    <w:rsid w:val="00883856"/>
    <w:rsid w:val="00883B99"/>
    <w:rsid w:val="00885066"/>
    <w:rsid w:val="00885AAD"/>
    <w:rsid w:val="00885F85"/>
    <w:rsid w:val="0088665E"/>
    <w:rsid w:val="008876DF"/>
    <w:rsid w:val="00887F48"/>
    <w:rsid w:val="00891DA4"/>
    <w:rsid w:val="008923C8"/>
    <w:rsid w:val="008924B5"/>
    <w:rsid w:val="00893260"/>
    <w:rsid w:val="008932A8"/>
    <w:rsid w:val="00893756"/>
    <w:rsid w:val="00893E9A"/>
    <w:rsid w:val="00894A9E"/>
    <w:rsid w:val="008950F6"/>
    <w:rsid w:val="00895175"/>
    <w:rsid w:val="008961E1"/>
    <w:rsid w:val="00896815"/>
    <w:rsid w:val="008A0744"/>
    <w:rsid w:val="008A0A6E"/>
    <w:rsid w:val="008A0D0F"/>
    <w:rsid w:val="008A2F49"/>
    <w:rsid w:val="008A2FB3"/>
    <w:rsid w:val="008A398B"/>
    <w:rsid w:val="008A39AD"/>
    <w:rsid w:val="008A4A79"/>
    <w:rsid w:val="008A5601"/>
    <w:rsid w:val="008A58EB"/>
    <w:rsid w:val="008A59AD"/>
    <w:rsid w:val="008B0EEB"/>
    <w:rsid w:val="008B431D"/>
    <w:rsid w:val="008B4504"/>
    <w:rsid w:val="008B4DD0"/>
    <w:rsid w:val="008B51FD"/>
    <w:rsid w:val="008B6269"/>
    <w:rsid w:val="008B6766"/>
    <w:rsid w:val="008B70F5"/>
    <w:rsid w:val="008B7186"/>
    <w:rsid w:val="008B7192"/>
    <w:rsid w:val="008B7D40"/>
    <w:rsid w:val="008C12A9"/>
    <w:rsid w:val="008C17A3"/>
    <w:rsid w:val="008C1939"/>
    <w:rsid w:val="008C2130"/>
    <w:rsid w:val="008C3396"/>
    <w:rsid w:val="008C621C"/>
    <w:rsid w:val="008C697C"/>
    <w:rsid w:val="008C7448"/>
    <w:rsid w:val="008C75ED"/>
    <w:rsid w:val="008C7649"/>
    <w:rsid w:val="008C7AC7"/>
    <w:rsid w:val="008D25E4"/>
    <w:rsid w:val="008E01B3"/>
    <w:rsid w:val="008E03B0"/>
    <w:rsid w:val="008E0991"/>
    <w:rsid w:val="008E1FCD"/>
    <w:rsid w:val="008E338E"/>
    <w:rsid w:val="008E37D6"/>
    <w:rsid w:val="008E43EB"/>
    <w:rsid w:val="008E4444"/>
    <w:rsid w:val="008E57FE"/>
    <w:rsid w:val="008E5C54"/>
    <w:rsid w:val="008E5DB7"/>
    <w:rsid w:val="008E6B56"/>
    <w:rsid w:val="008F14CC"/>
    <w:rsid w:val="008F1818"/>
    <w:rsid w:val="008F2665"/>
    <w:rsid w:val="008F446B"/>
    <w:rsid w:val="008F507E"/>
    <w:rsid w:val="008F5251"/>
    <w:rsid w:val="008F5971"/>
    <w:rsid w:val="008F6376"/>
    <w:rsid w:val="00900CC2"/>
    <w:rsid w:val="00901770"/>
    <w:rsid w:val="009019FB"/>
    <w:rsid w:val="00902394"/>
    <w:rsid w:val="00902AA5"/>
    <w:rsid w:val="009052B7"/>
    <w:rsid w:val="00905B05"/>
    <w:rsid w:val="0090753C"/>
    <w:rsid w:val="00907579"/>
    <w:rsid w:val="0090759D"/>
    <w:rsid w:val="0091156F"/>
    <w:rsid w:val="00911B66"/>
    <w:rsid w:val="009122D4"/>
    <w:rsid w:val="00912A7E"/>
    <w:rsid w:val="009150FD"/>
    <w:rsid w:val="00915330"/>
    <w:rsid w:val="00916E69"/>
    <w:rsid w:val="00917525"/>
    <w:rsid w:val="0091777D"/>
    <w:rsid w:val="00917C39"/>
    <w:rsid w:val="0092057D"/>
    <w:rsid w:val="00920E6D"/>
    <w:rsid w:val="0092113B"/>
    <w:rsid w:val="009218DE"/>
    <w:rsid w:val="00922D00"/>
    <w:rsid w:val="009233CC"/>
    <w:rsid w:val="00923F17"/>
    <w:rsid w:val="009266DA"/>
    <w:rsid w:val="00927F35"/>
    <w:rsid w:val="00930DE8"/>
    <w:rsid w:val="009318DD"/>
    <w:rsid w:val="00931CF2"/>
    <w:rsid w:val="009352C3"/>
    <w:rsid w:val="00935413"/>
    <w:rsid w:val="009355C2"/>
    <w:rsid w:val="00935F5D"/>
    <w:rsid w:val="0093669F"/>
    <w:rsid w:val="009368E0"/>
    <w:rsid w:val="009376B2"/>
    <w:rsid w:val="0094260B"/>
    <w:rsid w:val="00942661"/>
    <w:rsid w:val="00945307"/>
    <w:rsid w:val="0094558D"/>
    <w:rsid w:val="0094697C"/>
    <w:rsid w:val="00946FCE"/>
    <w:rsid w:val="00950334"/>
    <w:rsid w:val="009515BC"/>
    <w:rsid w:val="0095349A"/>
    <w:rsid w:val="00953B5B"/>
    <w:rsid w:val="00953ED0"/>
    <w:rsid w:val="0095492E"/>
    <w:rsid w:val="00955F7D"/>
    <w:rsid w:val="00960FDF"/>
    <w:rsid w:val="0096242F"/>
    <w:rsid w:val="00962E3B"/>
    <w:rsid w:val="00962FF5"/>
    <w:rsid w:val="0096341C"/>
    <w:rsid w:val="009635D3"/>
    <w:rsid w:val="00964A4E"/>
    <w:rsid w:val="00965B02"/>
    <w:rsid w:val="00965C07"/>
    <w:rsid w:val="00965D2D"/>
    <w:rsid w:val="00967C86"/>
    <w:rsid w:val="00970A16"/>
    <w:rsid w:val="00971847"/>
    <w:rsid w:val="00972964"/>
    <w:rsid w:val="00976D2B"/>
    <w:rsid w:val="0097762F"/>
    <w:rsid w:val="00977B11"/>
    <w:rsid w:val="00977C0A"/>
    <w:rsid w:val="009806D2"/>
    <w:rsid w:val="009816B8"/>
    <w:rsid w:val="00983B45"/>
    <w:rsid w:val="00983B5C"/>
    <w:rsid w:val="00985E6B"/>
    <w:rsid w:val="00986177"/>
    <w:rsid w:val="0098709A"/>
    <w:rsid w:val="0098766F"/>
    <w:rsid w:val="00993912"/>
    <w:rsid w:val="00993ABC"/>
    <w:rsid w:val="00994050"/>
    <w:rsid w:val="0099556F"/>
    <w:rsid w:val="009962CF"/>
    <w:rsid w:val="009969D6"/>
    <w:rsid w:val="009A0CF2"/>
    <w:rsid w:val="009A12D7"/>
    <w:rsid w:val="009A4268"/>
    <w:rsid w:val="009A4543"/>
    <w:rsid w:val="009A5DB1"/>
    <w:rsid w:val="009A7C5A"/>
    <w:rsid w:val="009A7E51"/>
    <w:rsid w:val="009B2040"/>
    <w:rsid w:val="009B21B9"/>
    <w:rsid w:val="009B2FAD"/>
    <w:rsid w:val="009B3494"/>
    <w:rsid w:val="009B4CD0"/>
    <w:rsid w:val="009B4DA7"/>
    <w:rsid w:val="009C21C6"/>
    <w:rsid w:val="009C383B"/>
    <w:rsid w:val="009C3A80"/>
    <w:rsid w:val="009C41EC"/>
    <w:rsid w:val="009C45B8"/>
    <w:rsid w:val="009C5238"/>
    <w:rsid w:val="009C5D8F"/>
    <w:rsid w:val="009C79C9"/>
    <w:rsid w:val="009D12B4"/>
    <w:rsid w:val="009D1E70"/>
    <w:rsid w:val="009D2135"/>
    <w:rsid w:val="009D21BF"/>
    <w:rsid w:val="009D2FA7"/>
    <w:rsid w:val="009D3673"/>
    <w:rsid w:val="009D4166"/>
    <w:rsid w:val="009D4CAE"/>
    <w:rsid w:val="009D55F9"/>
    <w:rsid w:val="009D5837"/>
    <w:rsid w:val="009D5A11"/>
    <w:rsid w:val="009D752D"/>
    <w:rsid w:val="009D765F"/>
    <w:rsid w:val="009D7760"/>
    <w:rsid w:val="009E16E6"/>
    <w:rsid w:val="009E1C0D"/>
    <w:rsid w:val="009E1E62"/>
    <w:rsid w:val="009E2953"/>
    <w:rsid w:val="009E30CE"/>
    <w:rsid w:val="009E3414"/>
    <w:rsid w:val="009E4BA2"/>
    <w:rsid w:val="009E4CDF"/>
    <w:rsid w:val="009E738D"/>
    <w:rsid w:val="009F04C3"/>
    <w:rsid w:val="009F0760"/>
    <w:rsid w:val="009F0DA4"/>
    <w:rsid w:val="009F102B"/>
    <w:rsid w:val="009F3B29"/>
    <w:rsid w:val="009F3DC7"/>
    <w:rsid w:val="009F4860"/>
    <w:rsid w:val="009F4BF4"/>
    <w:rsid w:val="009F5BF2"/>
    <w:rsid w:val="009F65C3"/>
    <w:rsid w:val="009F783C"/>
    <w:rsid w:val="009F7FF4"/>
    <w:rsid w:val="00A00057"/>
    <w:rsid w:val="00A00485"/>
    <w:rsid w:val="00A00EBA"/>
    <w:rsid w:val="00A01432"/>
    <w:rsid w:val="00A01690"/>
    <w:rsid w:val="00A01A5F"/>
    <w:rsid w:val="00A025AC"/>
    <w:rsid w:val="00A026B2"/>
    <w:rsid w:val="00A02C96"/>
    <w:rsid w:val="00A02E65"/>
    <w:rsid w:val="00A0340A"/>
    <w:rsid w:val="00A0440C"/>
    <w:rsid w:val="00A047AE"/>
    <w:rsid w:val="00A04C82"/>
    <w:rsid w:val="00A0585F"/>
    <w:rsid w:val="00A0694A"/>
    <w:rsid w:val="00A075C0"/>
    <w:rsid w:val="00A077AC"/>
    <w:rsid w:val="00A07A33"/>
    <w:rsid w:val="00A106D9"/>
    <w:rsid w:val="00A10A30"/>
    <w:rsid w:val="00A110DE"/>
    <w:rsid w:val="00A1137C"/>
    <w:rsid w:val="00A113D7"/>
    <w:rsid w:val="00A11E0F"/>
    <w:rsid w:val="00A11F0F"/>
    <w:rsid w:val="00A149C2"/>
    <w:rsid w:val="00A1575C"/>
    <w:rsid w:val="00A16126"/>
    <w:rsid w:val="00A165DB"/>
    <w:rsid w:val="00A20043"/>
    <w:rsid w:val="00A201C0"/>
    <w:rsid w:val="00A2083D"/>
    <w:rsid w:val="00A21C6C"/>
    <w:rsid w:val="00A2365A"/>
    <w:rsid w:val="00A24133"/>
    <w:rsid w:val="00A24B81"/>
    <w:rsid w:val="00A262BF"/>
    <w:rsid w:val="00A27809"/>
    <w:rsid w:val="00A30533"/>
    <w:rsid w:val="00A3087F"/>
    <w:rsid w:val="00A3122E"/>
    <w:rsid w:val="00A317B0"/>
    <w:rsid w:val="00A31BF6"/>
    <w:rsid w:val="00A34591"/>
    <w:rsid w:val="00A34E44"/>
    <w:rsid w:val="00A35B8F"/>
    <w:rsid w:val="00A3640F"/>
    <w:rsid w:val="00A37ECF"/>
    <w:rsid w:val="00A40CE2"/>
    <w:rsid w:val="00A41F05"/>
    <w:rsid w:val="00A42FAE"/>
    <w:rsid w:val="00A43175"/>
    <w:rsid w:val="00A43553"/>
    <w:rsid w:val="00A47176"/>
    <w:rsid w:val="00A475C5"/>
    <w:rsid w:val="00A4768C"/>
    <w:rsid w:val="00A47E50"/>
    <w:rsid w:val="00A50A68"/>
    <w:rsid w:val="00A50D3B"/>
    <w:rsid w:val="00A50E38"/>
    <w:rsid w:val="00A510C6"/>
    <w:rsid w:val="00A518AA"/>
    <w:rsid w:val="00A525E7"/>
    <w:rsid w:val="00A52C60"/>
    <w:rsid w:val="00A52F9E"/>
    <w:rsid w:val="00A539ED"/>
    <w:rsid w:val="00A54658"/>
    <w:rsid w:val="00A56348"/>
    <w:rsid w:val="00A5703F"/>
    <w:rsid w:val="00A57D39"/>
    <w:rsid w:val="00A60B95"/>
    <w:rsid w:val="00A61016"/>
    <w:rsid w:val="00A61825"/>
    <w:rsid w:val="00A61E2D"/>
    <w:rsid w:val="00A6316B"/>
    <w:rsid w:val="00A633C6"/>
    <w:rsid w:val="00A65316"/>
    <w:rsid w:val="00A655C3"/>
    <w:rsid w:val="00A674FF"/>
    <w:rsid w:val="00A70F69"/>
    <w:rsid w:val="00A72113"/>
    <w:rsid w:val="00A72611"/>
    <w:rsid w:val="00A7312E"/>
    <w:rsid w:val="00A73ABB"/>
    <w:rsid w:val="00A751A1"/>
    <w:rsid w:val="00A76D2C"/>
    <w:rsid w:val="00A77746"/>
    <w:rsid w:val="00A806AA"/>
    <w:rsid w:val="00A8224E"/>
    <w:rsid w:val="00A83594"/>
    <w:rsid w:val="00A83BF6"/>
    <w:rsid w:val="00A84BAC"/>
    <w:rsid w:val="00A84CBA"/>
    <w:rsid w:val="00A85BA3"/>
    <w:rsid w:val="00A87B4F"/>
    <w:rsid w:val="00A87F31"/>
    <w:rsid w:val="00A90D27"/>
    <w:rsid w:val="00A9103B"/>
    <w:rsid w:val="00A91284"/>
    <w:rsid w:val="00A918A7"/>
    <w:rsid w:val="00A92268"/>
    <w:rsid w:val="00A92871"/>
    <w:rsid w:val="00A950DA"/>
    <w:rsid w:val="00A955EB"/>
    <w:rsid w:val="00A9591E"/>
    <w:rsid w:val="00AA1F49"/>
    <w:rsid w:val="00AA262D"/>
    <w:rsid w:val="00AA3A2E"/>
    <w:rsid w:val="00AA4099"/>
    <w:rsid w:val="00AA4619"/>
    <w:rsid w:val="00AA4D5A"/>
    <w:rsid w:val="00AA6835"/>
    <w:rsid w:val="00AA688A"/>
    <w:rsid w:val="00AA6913"/>
    <w:rsid w:val="00AB00F3"/>
    <w:rsid w:val="00AB0650"/>
    <w:rsid w:val="00AB1D9C"/>
    <w:rsid w:val="00AB2190"/>
    <w:rsid w:val="00AB2CA0"/>
    <w:rsid w:val="00AB39EB"/>
    <w:rsid w:val="00AB3F27"/>
    <w:rsid w:val="00AB3FD9"/>
    <w:rsid w:val="00AB7DE7"/>
    <w:rsid w:val="00AC01D4"/>
    <w:rsid w:val="00AC03AB"/>
    <w:rsid w:val="00AC0650"/>
    <w:rsid w:val="00AC07E0"/>
    <w:rsid w:val="00AC1BE7"/>
    <w:rsid w:val="00AC1F02"/>
    <w:rsid w:val="00AC275F"/>
    <w:rsid w:val="00AC3ADE"/>
    <w:rsid w:val="00AC3EE4"/>
    <w:rsid w:val="00AC4D72"/>
    <w:rsid w:val="00AC50A4"/>
    <w:rsid w:val="00AC5647"/>
    <w:rsid w:val="00AC5A95"/>
    <w:rsid w:val="00AC6074"/>
    <w:rsid w:val="00AC6471"/>
    <w:rsid w:val="00AD1751"/>
    <w:rsid w:val="00AD2B6E"/>
    <w:rsid w:val="00AD340D"/>
    <w:rsid w:val="00AD3443"/>
    <w:rsid w:val="00AD34F6"/>
    <w:rsid w:val="00AD3E9B"/>
    <w:rsid w:val="00AD4B3C"/>
    <w:rsid w:val="00AD5047"/>
    <w:rsid w:val="00AD66C0"/>
    <w:rsid w:val="00AD68A5"/>
    <w:rsid w:val="00AD73EF"/>
    <w:rsid w:val="00AD7E63"/>
    <w:rsid w:val="00AE147F"/>
    <w:rsid w:val="00AE185D"/>
    <w:rsid w:val="00AE1BFE"/>
    <w:rsid w:val="00AE22F5"/>
    <w:rsid w:val="00AE3842"/>
    <w:rsid w:val="00AE3D83"/>
    <w:rsid w:val="00AE4374"/>
    <w:rsid w:val="00AE466A"/>
    <w:rsid w:val="00AE47E9"/>
    <w:rsid w:val="00AE485C"/>
    <w:rsid w:val="00AE5A0E"/>
    <w:rsid w:val="00AE7D4F"/>
    <w:rsid w:val="00AE7FE4"/>
    <w:rsid w:val="00AF0117"/>
    <w:rsid w:val="00AF17D3"/>
    <w:rsid w:val="00AF1D77"/>
    <w:rsid w:val="00AF1E50"/>
    <w:rsid w:val="00AF286A"/>
    <w:rsid w:val="00AF38BA"/>
    <w:rsid w:val="00AF4808"/>
    <w:rsid w:val="00AF4F67"/>
    <w:rsid w:val="00AF5811"/>
    <w:rsid w:val="00AF6509"/>
    <w:rsid w:val="00B00BBE"/>
    <w:rsid w:val="00B01322"/>
    <w:rsid w:val="00B016C9"/>
    <w:rsid w:val="00B02F19"/>
    <w:rsid w:val="00B04449"/>
    <w:rsid w:val="00B0456E"/>
    <w:rsid w:val="00B06A05"/>
    <w:rsid w:val="00B06BF6"/>
    <w:rsid w:val="00B06F7F"/>
    <w:rsid w:val="00B100F0"/>
    <w:rsid w:val="00B13078"/>
    <w:rsid w:val="00B1402E"/>
    <w:rsid w:val="00B142FD"/>
    <w:rsid w:val="00B14865"/>
    <w:rsid w:val="00B1561B"/>
    <w:rsid w:val="00B206A5"/>
    <w:rsid w:val="00B20B93"/>
    <w:rsid w:val="00B21D50"/>
    <w:rsid w:val="00B229BE"/>
    <w:rsid w:val="00B22F9B"/>
    <w:rsid w:val="00B23747"/>
    <w:rsid w:val="00B23E0A"/>
    <w:rsid w:val="00B24090"/>
    <w:rsid w:val="00B257E3"/>
    <w:rsid w:val="00B260C7"/>
    <w:rsid w:val="00B27494"/>
    <w:rsid w:val="00B279B9"/>
    <w:rsid w:val="00B27BFD"/>
    <w:rsid w:val="00B27E5C"/>
    <w:rsid w:val="00B27F09"/>
    <w:rsid w:val="00B304BF"/>
    <w:rsid w:val="00B307CA"/>
    <w:rsid w:val="00B30FD0"/>
    <w:rsid w:val="00B34F48"/>
    <w:rsid w:val="00B37F84"/>
    <w:rsid w:val="00B4117C"/>
    <w:rsid w:val="00B4151A"/>
    <w:rsid w:val="00B44A7E"/>
    <w:rsid w:val="00B45DF2"/>
    <w:rsid w:val="00B47780"/>
    <w:rsid w:val="00B51BA0"/>
    <w:rsid w:val="00B535BD"/>
    <w:rsid w:val="00B53701"/>
    <w:rsid w:val="00B53910"/>
    <w:rsid w:val="00B539F7"/>
    <w:rsid w:val="00B5509D"/>
    <w:rsid w:val="00B56A26"/>
    <w:rsid w:val="00B56C5F"/>
    <w:rsid w:val="00B573E6"/>
    <w:rsid w:val="00B6110A"/>
    <w:rsid w:val="00B6176A"/>
    <w:rsid w:val="00B6301A"/>
    <w:rsid w:val="00B642FB"/>
    <w:rsid w:val="00B64799"/>
    <w:rsid w:val="00B64845"/>
    <w:rsid w:val="00B64CAD"/>
    <w:rsid w:val="00B651FA"/>
    <w:rsid w:val="00B66751"/>
    <w:rsid w:val="00B66B7C"/>
    <w:rsid w:val="00B66CD7"/>
    <w:rsid w:val="00B67AA6"/>
    <w:rsid w:val="00B7066C"/>
    <w:rsid w:val="00B717D8"/>
    <w:rsid w:val="00B718E0"/>
    <w:rsid w:val="00B72DF3"/>
    <w:rsid w:val="00B74146"/>
    <w:rsid w:val="00B747A3"/>
    <w:rsid w:val="00B753D3"/>
    <w:rsid w:val="00B75A27"/>
    <w:rsid w:val="00B75E52"/>
    <w:rsid w:val="00B76F6C"/>
    <w:rsid w:val="00B8080B"/>
    <w:rsid w:val="00B811EF"/>
    <w:rsid w:val="00B81568"/>
    <w:rsid w:val="00B82740"/>
    <w:rsid w:val="00B8310D"/>
    <w:rsid w:val="00B831B9"/>
    <w:rsid w:val="00B8431A"/>
    <w:rsid w:val="00B85791"/>
    <w:rsid w:val="00B86EF1"/>
    <w:rsid w:val="00B87671"/>
    <w:rsid w:val="00B90487"/>
    <w:rsid w:val="00B90674"/>
    <w:rsid w:val="00B91F77"/>
    <w:rsid w:val="00B91FFF"/>
    <w:rsid w:val="00B934E3"/>
    <w:rsid w:val="00B93CCF"/>
    <w:rsid w:val="00B94323"/>
    <w:rsid w:val="00B94444"/>
    <w:rsid w:val="00B9566B"/>
    <w:rsid w:val="00B95F92"/>
    <w:rsid w:val="00B961B7"/>
    <w:rsid w:val="00B963D4"/>
    <w:rsid w:val="00B975C8"/>
    <w:rsid w:val="00B97654"/>
    <w:rsid w:val="00B9772B"/>
    <w:rsid w:val="00BA1C01"/>
    <w:rsid w:val="00BA2DEF"/>
    <w:rsid w:val="00BA35F2"/>
    <w:rsid w:val="00BA42FB"/>
    <w:rsid w:val="00BA4768"/>
    <w:rsid w:val="00BA4861"/>
    <w:rsid w:val="00BA4A92"/>
    <w:rsid w:val="00BA516F"/>
    <w:rsid w:val="00BA628C"/>
    <w:rsid w:val="00BA7059"/>
    <w:rsid w:val="00BB0051"/>
    <w:rsid w:val="00BB02C6"/>
    <w:rsid w:val="00BB039C"/>
    <w:rsid w:val="00BB0EB7"/>
    <w:rsid w:val="00BB1082"/>
    <w:rsid w:val="00BB2127"/>
    <w:rsid w:val="00BB3805"/>
    <w:rsid w:val="00BB4109"/>
    <w:rsid w:val="00BB4589"/>
    <w:rsid w:val="00BB52A5"/>
    <w:rsid w:val="00BB5893"/>
    <w:rsid w:val="00BB6740"/>
    <w:rsid w:val="00BB7EA1"/>
    <w:rsid w:val="00BB7EDA"/>
    <w:rsid w:val="00BB7F81"/>
    <w:rsid w:val="00BC045B"/>
    <w:rsid w:val="00BC2059"/>
    <w:rsid w:val="00BC261E"/>
    <w:rsid w:val="00BC269B"/>
    <w:rsid w:val="00BC27D2"/>
    <w:rsid w:val="00BC299D"/>
    <w:rsid w:val="00BC44BA"/>
    <w:rsid w:val="00BC4D71"/>
    <w:rsid w:val="00BC5C65"/>
    <w:rsid w:val="00BC69D9"/>
    <w:rsid w:val="00BC6D0F"/>
    <w:rsid w:val="00BD085F"/>
    <w:rsid w:val="00BD35E1"/>
    <w:rsid w:val="00BD3A56"/>
    <w:rsid w:val="00BD40B1"/>
    <w:rsid w:val="00BD54FC"/>
    <w:rsid w:val="00BD63C3"/>
    <w:rsid w:val="00BD67CE"/>
    <w:rsid w:val="00BD76A4"/>
    <w:rsid w:val="00BE0186"/>
    <w:rsid w:val="00BE1C8A"/>
    <w:rsid w:val="00BE2069"/>
    <w:rsid w:val="00BE4857"/>
    <w:rsid w:val="00BE5847"/>
    <w:rsid w:val="00BE5BE0"/>
    <w:rsid w:val="00BE5D1D"/>
    <w:rsid w:val="00BE697B"/>
    <w:rsid w:val="00BE70E8"/>
    <w:rsid w:val="00BF0E76"/>
    <w:rsid w:val="00BF19DC"/>
    <w:rsid w:val="00BF2B3E"/>
    <w:rsid w:val="00BF2DAF"/>
    <w:rsid w:val="00BF2F39"/>
    <w:rsid w:val="00BF4E1B"/>
    <w:rsid w:val="00BF5AB9"/>
    <w:rsid w:val="00BF79A3"/>
    <w:rsid w:val="00BF7A36"/>
    <w:rsid w:val="00C01083"/>
    <w:rsid w:val="00C041D5"/>
    <w:rsid w:val="00C044F7"/>
    <w:rsid w:val="00C0480F"/>
    <w:rsid w:val="00C04C9A"/>
    <w:rsid w:val="00C05E12"/>
    <w:rsid w:val="00C06A2F"/>
    <w:rsid w:val="00C1043C"/>
    <w:rsid w:val="00C10D90"/>
    <w:rsid w:val="00C12A51"/>
    <w:rsid w:val="00C12C65"/>
    <w:rsid w:val="00C12CD1"/>
    <w:rsid w:val="00C1591E"/>
    <w:rsid w:val="00C15EDD"/>
    <w:rsid w:val="00C173EE"/>
    <w:rsid w:val="00C20D36"/>
    <w:rsid w:val="00C21038"/>
    <w:rsid w:val="00C224AC"/>
    <w:rsid w:val="00C2286B"/>
    <w:rsid w:val="00C2396B"/>
    <w:rsid w:val="00C26865"/>
    <w:rsid w:val="00C26E4B"/>
    <w:rsid w:val="00C2785F"/>
    <w:rsid w:val="00C30BA6"/>
    <w:rsid w:val="00C31467"/>
    <w:rsid w:val="00C32E6D"/>
    <w:rsid w:val="00C33B06"/>
    <w:rsid w:val="00C33CB1"/>
    <w:rsid w:val="00C33F0C"/>
    <w:rsid w:val="00C34CCB"/>
    <w:rsid w:val="00C34D57"/>
    <w:rsid w:val="00C35515"/>
    <w:rsid w:val="00C35807"/>
    <w:rsid w:val="00C35A4B"/>
    <w:rsid w:val="00C36696"/>
    <w:rsid w:val="00C36720"/>
    <w:rsid w:val="00C36777"/>
    <w:rsid w:val="00C36FA8"/>
    <w:rsid w:val="00C37518"/>
    <w:rsid w:val="00C37F00"/>
    <w:rsid w:val="00C421C9"/>
    <w:rsid w:val="00C42A27"/>
    <w:rsid w:val="00C42A3A"/>
    <w:rsid w:val="00C42D47"/>
    <w:rsid w:val="00C437C6"/>
    <w:rsid w:val="00C4517F"/>
    <w:rsid w:val="00C45232"/>
    <w:rsid w:val="00C46646"/>
    <w:rsid w:val="00C46AA1"/>
    <w:rsid w:val="00C46E94"/>
    <w:rsid w:val="00C4704E"/>
    <w:rsid w:val="00C4713F"/>
    <w:rsid w:val="00C5090C"/>
    <w:rsid w:val="00C51509"/>
    <w:rsid w:val="00C52097"/>
    <w:rsid w:val="00C52BA5"/>
    <w:rsid w:val="00C52F47"/>
    <w:rsid w:val="00C53323"/>
    <w:rsid w:val="00C5357B"/>
    <w:rsid w:val="00C53F9A"/>
    <w:rsid w:val="00C5400B"/>
    <w:rsid w:val="00C54D8C"/>
    <w:rsid w:val="00C55296"/>
    <w:rsid w:val="00C55398"/>
    <w:rsid w:val="00C56828"/>
    <w:rsid w:val="00C56AF6"/>
    <w:rsid w:val="00C56F43"/>
    <w:rsid w:val="00C56F74"/>
    <w:rsid w:val="00C57493"/>
    <w:rsid w:val="00C605E6"/>
    <w:rsid w:val="00C6067B"/>
    <w:rsid w:val="00C64533"/>
    <w:rsid w:val="00C64693"/>
    <w:rsid w:val="00C64D07"/>
    <w:rsid w:val="00C66CEF"/>
    <w:rsid w:val="00C670FE"/>
    <w:rsid w:val="00C6758A"/>
    <w:rsid w:val="00C70DE0"/>
    <w:rsid w:val="00C71087"/>
    <w:rsid w:val="00C71E3C"/>
    <w:rsid w:val="00C73C17"/>
    <w:rsid w:val="00C75492"/>
    <w:rsid w:val="00C76F93"/>
    <w:rsid w:val="00C77037"/>
    <w:rsid w:val="00C77C78"/>
    <w:rsid w:val="00C8146C"/>
    <w:rsid w:val="00C8231E"/>
    <w:rsid w:val="00C846DD"/>
    <w:rsid w:val="00C85CA6"/>
    <w:rsid w:val="00C85E3F"/>
    <w:rsid w:val="00C8658F"/>
    <w:rsid w:val="00C873DA"/>
    <w:rsid w:val="00C90A7F"/>
    <w:rsid w:val="00C9147E"/>
    <w:rsid w:val="00C925ED"/>
    <w:rsid w:val="00C9339F"/>
    <w:rsid w:val="00C95976"/>
    <w:rsid w:val="00C96618"/>
    <w:rsid w:val="00C96A10"/>
    <w:rsid w:val="00C9753B"/>
    <w:rsid w:val="00CA0C87"/>
    <w:rsid w:val="00CA19CD"/>
    <w:rsid w:val="00CA1F28"/>
    <w:rsid w:val="00CA20F3"/>
    <w:rsid w:val="00CA2747"/>
    <w:rsid w:val="00CA2BE4"/>
    <w:rsid w:val="00CA4A62"/>
    <w:rsid w:val="00CA561E"/>
    <w:rsid w:val="00CA5B58"/>
    <w:rsid w:val="00CA659E"/>
    <w:rsid w:val="00CA6A39"/>
    <w:rsid w:val="00CA7DAD"/>
    <w:rsid w:val="00CB0E83"/>
    <w:rsid w:val="00CB23DD"/>
    <w:rsid w:val="00CB2757"/>
    <w:rsid w:val="00CB2FE7"/>
    <w:rsid w:val="00CB3B57"/>
    <w:rsid w:val="00CB42AE"/>
    <w:rsid w:val="00CB5100"/>
    <w:rsid w:val="00CB6768"/>
    <w:rsid w:val="00CB768F"/>
    <w:rsid w:val="00CC0848"/>
    <w:rsid w:val="00CC17DB"/>
    <w:rsid w:val="00CC20D5"/>
    <w:rsid w:val="00CC2CF9"/>
    <w:rsid w:val="00CC2F01"/>
    <w:rsid w:val="00CC5661"/>
    <w:rsid w:val="00CC586C"/>
    <w:rsid w:val="00CC5BCB"/>
    <w:rsid w:val="00CC6453"/>
    <w:rsid w:val="00CD2D8A"/>
    <w:rsid w:val="00CD31EA"/>
    <w:rsid w:val="00CD4B6F"/>
    <w:rsid w:val="00CD5817"/>
    <w:rsid w:val="00CD692F"/>
    <w:rsid w:val="00CE0392"/>
    <w:rsid w:val="00CE184D"/>
    <w:rsid w:val="00CE2303"/>
    <w:rsid w:val="00CE2604"/>
    <w:rsid w:val="00CE2A86"/>
    <w:rsid w:val="00CE34B8"/>
    <w:rsid w:val="00CE392B"/>
    <w:rsid w:val="00CE46E3"/>
    <w:rsid w:val="00CE5481"/>
    <w:rsid w:val="00CE5866"/>
    <w:rsid w:val="00CF003F"/>
    <w:rsid w:val="00CF0045"/>
    <w:rsid w:val="00CF019D"/>
    <w:rsid w:val="00CF7194"/>
    <w:rsid w:val="00CF744B"/>
    <w:rsid w:val="00CF74AE"/>
    <w:rsid w:val="00CF75E6"/>
    <w:rsid w:val="00CF7C90"/>
    <w:rsid w:val="00CF7EA0"/>
    <w:rsid w:val="00D00393"/>
    <w:rsid w:val="00D00600"/>
    <w:rsid w:val="00D00A29"/>
    <w:rsid w:val="00D02612"/>
    <w:rsid w:val="00D0329F"/>
    <w:rsid w:val="00D041D1"/>
    <w:rsid w:val="00D04372"/>
    <w:rsid w:val="00D04F9C"/>
    <w:rsid w:val="00D05DB1"/>
    <w:rsid w:val="00D06299"/>
    <w:rsid w:val="00D07781"/>
    <w:rsid w:val="00D1045D"/>
    <w:rsid w:val="00D133AA"/>
    <w:rsid w:val="00D13B0B"/>
    <w:rsid w:val="00D13CCF"/>
    <w:rsid w:val="00D14CF7"/>
    <w:rsid w:val="00D1576E"/>
    <w:rsid w:val="00D15943"/>
    <w:rsid w:val="00D15BBC"/>
    <w:rsid w:val="00D15E67"/>
    <w:rsid w:val="00D170C5"/>
    <w:rsid w:val="00D17767"/>
    <w:rsid w:val="00D17F09"/>
    <w:rsid w:val="00D2057B"/>
    <w:rsid w:val="00D20ABB"/>
    <w:rsid w:val="00D243E3"/>
    <w:rsid w:val="00D24AEE"/>
    <w:rsid w:val="00D25315"/>
    <w:rsid w:val="00D26A33"/>
    <w:rsid w:val="00D27183"/>
    <w:rsid w:val="00D27CA4"/>
    <w:rsid w:val="00D3073E"/>
    <w:rsid w:val="00D30EC2"/>
    <w:rsid w:val="00D31676"/>
    <w:rsid w:val="00D316C8"/>
    <w:rsid w:val="00D337D5"/>
    <w:rsid w:val="00D33FB9"/>
    <w:rsid w:val="00D34817"/>
    <w:rsid w:val="00D3504E"/>
    <w:rsid w:val="00D365BB"/>
    <w:rsid w:val="00D36F8C"/>
    <w:rsid w:val="00D3795A"/>
    <w:rsid w:val="00D37AB5"/>
    <w:rsid w:val="00D404D9"/>
    <w:rsid w:val="00D40C74"/>
    <w:rsid w:val="00D43282"/>
    <w:rsid w:val="00D43EA4"/>
    <w:rsid w:val="00D44508"/>
    <w:rsid w:val="00D44776"/>
    <w:rsid w:val="00D476E4"/>
    <w:rsid w:val="00D47810"/>
    <w:rsid w:val="00D50FB8"/>
    <w:rsid w:val="00D5128E"/>
    <w:rsid w:val="00D52FD0"/>
    <w:rsid w:val="00D535E4"/>
    <w:rsid w:val="00D53C9E"/>
    <w:rsid w:val="00D53D9D"/>
    <w:rsid w:val="00D54385"/>
    <w:rsid w:val="00D606D9"/>
    <w:rsid w:val="00D61591"/>
    <w:rsid w:val="00D6259C"/>
    <w:rsid w:val="00D63630"/>
    <w:rsid w:val="00D63B91"/>
    <w:rsid w:val="00D64A4A"/>
    <w:rsid w:val="00D657C5"/>
    <w:rsid w:val="00D659F7"/>
    <w:rsid w:val="00D6679C"/>
    <w:rsid w:val="00D66B09"/>
    <w:rsid w:val="00D67C3D"/>
    <w:rsid w:val="00D72F5D"/>
    <w:rsid w:val="00D7309F"/>
    <w:rsid w:val="00D7370C"/>
    <w:rsid w:val="00D73EE6"/>
    <w:rsid w:val="00D742D2"/>
    <w:rsid w:val="00D744DC"/>
    <w:rsid w:val="00D74556"/>
    <w:rsid w:val="00D7552E"/>
    <w:rsid w:val="00D75CF7"/>
    <w:rsid w:val="00D75F59"/>
    <w:rsid w:val="00D776C3"/>
    <w:rsid w:val="00D80153"/>
    <w:rsid w:val="00D814BC"/>
    <w:rsid w:val="00D81AC7"/>
    <w:rsid w:val="00D83E45"/>
    <w:rsid w:val="00D842C5"/>
    <w:rsid w:val="00D842CD"/>
    <w:rsid w:val="00D8495C"/>
    <w:rsid w:val="00D86737"/>
    <w:rsid w:val="00D8696A"/>
    <w:rsid w:val="00D90419"/>
    <w:rsid w:val="00D90551"/>
    <w:rsid w:val="00D90F5A"/>
    <w:rsid w:val="00D9153B"/>
    <w:rsid w:val="00D9160A"/>
    <w:rsid w:val="00D9193A"/>
    <w:rsid w:val="00D92295"/>
    <w:rsid w:val="00D95903"/>
    <w:rsid w:val="00D95D78"/>
    <w:rsid w:val="00DA0810"/>
    <w:rsid w:val="00DA12D6"/>
    <w:rsid w:val="00DA37B7"/>
    <w:rsid w:val="00DA3FCE"/>
    <w:rsid w:val="00DA4B42"/>
    <w:rsid w:val="00DA57DA"/>
    <w:rsid w:val="00DA7865"/>
    <w:rsid w:val="00DB0673"/>
    <w:rsid w:val="00DB2BE7"/>
    <w:rsid w:val="00DB40EF"/>
    <w:rsid w:val="00DB4203"/>
    <w:rsid w:val="00DB428C"/>
    <w:rsid w:val="00DB6B88"/>
    <w:rsid w:val="00DB6CCB"/>
    <w:rsid w:val="00DB7CA1"/>
    <w:rsid w:val="00DC094F"/>
    <w:rsid w:val="00DC24B5"/>
    <w:rsid w:val="00DC25DA"/>
    <w:rsid w:val="00DC410C"/>
    <w:rsid w:val="00DC4325"/>
    <w:rsid w:val="00DC4915"/>
    <w:rsid w:val="00DC4C59"/>
    <w:rsid w:val="00DC5149"/>
    <w:rsid w:val="00DC5B77"/>
    <w:rsid w:val="00DC5D9A"/>
    <w:rsid w:val="00DC68E1"/>
    <w:rsid w:val="00DC7FCE"/>
    <w:rsid w:val="00DD0452"/>
    <w:rsid w:val="00DD1663"/>
    <w:rsid w:val="00DD1B88"/>
    <w:rsid w:val="00DD334C"/>
    <w:rsid w:val="00DD34F8"/>
    <w:rsid w:val="00DD3C08"/>
    <w:rsid w:val="00DD424A"/>
    <w:rsid w:val="00DE0476"/>
    <w:rsid w:val="00DE1189"/>
    <w:rsid w:val="00DE1B2F"/>
    <w:rsid w:val="00DE1C5A"/>
    <w:rsid w:val="00DE2AAC"/>
    <w:rsid w:val="00DE3889"/>
    <w:rsid w:val="00DE5E04"/>
    <w:rsid w:val="00DE6634"/>
    <w:rsid w:val="00DE7872"/>
    <w:rsid w:val="00DF1125"/>
    <w:rsid w:val="00DF2088"/>
    <w:rsid w:val="00DF22E5"/>
    <w:rsid w:val="00DF27AC"/>
    <w:rsid w:val="00DF28E7"/>
    <w:rsid w:val="00DF2FD1"/>
    <w:rsid w:val="00DF3441"/>
    <w:rsid w:val="00DF399A"/>
    <w:rsid w:val="00DF39FB"/>
    <w:rsid w:val="00DF447B"/>
    <w:rsid w:val="00DF4DCA"/>
    <w:rsid w:val="00DF6280"/>
    <w:rsid w:val="00DF7B14"/>
    <w:rsid w:val="00DF7B16"/>
    <w:rsid w:val="00E00009"/>
    <w:rsid w:val="00E01EF4"/>
    <w:rsid w:val="00E022B9"/>
    <w:rsid w:val="00E02A90"/>
    <w:rsid w:val="00E02CF2"/>
    <w:rsid w:val="00E035EE"/>
    <w:rsid w:val="00E04947"/>
    <w:rsid w:val="00E064D9"/>
    <w:rsid w:val="00E069F7"/>
    <w:rsid w:val="00E06C35"/>
    <w:rsid w:val="00E0710D"/>
    <w:rsid w:val="00E07F71"/>
    <w:rsid w:val="00E101C6"/>
    <w:rsid w:val="00E10317"/>
    <w:rsid w:val="00E10658"/>
    <w:rsid w:val="00E114D8"/>
    <w:rsid w:val="00E116ED"/>
    <w:rsid w:val="00E1256E"/>
    <w:rsid w:val="00E12BEC"/>
    <w:rsid w:val="00E1347F"/>
    <w:rsid w:val="00E1621B"/>
    <w:rsid w:val="00E16BC4"/>
    <w:rsid w:val="00E21114"/>
    <w:rsid w:val="00E22B84"/>
    <w:rsid w:val="00E25363"/>
    <w:rsid w:val="00E25E8A"/>
    <w:rsid w:val="00E26045"/>
    <w:rsid w:val="00E26BDB"/>
    <w:rsid w:val="00E26DF9"/>
    <w:rsid w:val="00E27298"/>
    <w:rsid w:val="00E27304"/>
    <w:rsid w:val="00E304D5"/>
    <w:rsid w:val="00E30CC7"/>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46CA7"/>
    <w:rsid w:val="00E47C56"/>
    <w:rsid w:val="00E50B82"/>
    <w:rsid w:val="00E5135E"/>
    <w:rsid w:val="00E51630"/>
    <w:rsid w:val="00E542AD"/>
    <w:rsid w:val="00E543FB"/>
    <w:rsid w:val="00E552CC"/>
    <w:rsid w:val="00E55808"/>
    <w:rsid w:val="00E559EA"/>
    <w:rsid w:val="00E55EFC"/>
    <w:rsid w:val="00E5696D"/>
    <w:rsid w:val="00E56C91"/>
    <w:rsid w:val="00E56E45"/>
    <w:rsid w:val="00E610A5"/>
    <w:rsid w:val="00E6161C"/>
    <w:rsid w:val="00E62DEC"/>
    <w:rsid w:val="00E63233"/>
    <w:rsid w:val="00E63FE6"/>
    <w:rsid w:val="00E65960"/>
    <w:rsid w:val="00E65F8A"/>
    <w:rsid w:val="00E66ECB"/>
    <w:rsid w:val="00E67486"/>
    <w:rsid w:val="00E7055E"/>
    <w:rsid w:val="00E71139"/>
    <w:rsid w:val="00E727CE"/>
    <w:rsid w:val="00E73D84"/>
    <w:rsid w:val="00E749E1"/>
    <w:rsid w:val="00E8007A"/>
    <w:rsid w:val="00E803C0"/>
    <w:rsid w:val="00E80578"/>
    <w:rsid w:val="00E80B43"/>
    <w:rsid w:val="00E82872"/>
    <w:rsid w:val="00E833CB"/>
    <w:rsid w:val="00E83995"/>
    <w:rsid w:val="00E83CBA"/>
    <w:rsid w:val="00E83D2E"/>
    <w:rsid w:val="00E83FB2"/>
    <w:rsid w:val="00E844D4"/>
    <w:rsid w:val="00E85FEA"/>
    <w:rsid w:val="00E90615"/>
    <w:rsid w:val="00E916E6"/>
    <w:rsid w:val="00E91FE0"/>
    <w:rsid w:val="00E95AC2"/>
    <w:rsid w:val="00E97167"/>
    <w:rsid w:val="00E97787"/>
    <w:rsid w:val="00E97DBB"/>
    <w:rsid w:val="00EA0169"/>
    <w:rsid w:val="00EA093A"/>
    <w:rsid w:val="00EA3781"/>
    <w:rsid w:val="00EA4040"/>
    <w:rsid w:val="00EA5017"/>
    <w:rsid w:val="00EA5023"/>
    <w:rsid w:val="00EA7061"/>
    <w:rsid w:val="00EA74ED"/>
    <w:rsid w:val="00EA7C5B"/>
    <w:rsid w:val="00EB13FE"/>
    <w:rsid w:val="00EB254B"/>
    <w:rsid w:val="00EB25FC"/>
    <w:rsid w:val="00EB2A8B"/>
    <w:rsid w:val="00EB2F59"/>
    <w:rsid w:val="00EB39F1"/>
    <w:rsid w:val="00EB3F53"/>
    <w:rsid w:val="00EB460F"/>
    <w:rsid w:val="00EB472E"/>
    <w:rsid w:val="00EB5434"/>
    <w:rsid w:val="00EB5D6C"/>
    <w:rsid w:val="00EB6A9B"/>
    <w:rsid w:val="00EB76D6"/>
    <w:rsid w:val="00EB7770"/>
    <w:rsid w:val="00EC0178"/>
    <w:rsid w:val="00EC049F"/>
    <w:rsid w:val="00EC11E3"/>
    <w:rsid w:val="00EC12B4"/>
    <w:rsid w:val="00EC1C44"/>
    <w:rsid w:val="00EC2011"/>
    <w:rsid w:val="00ED024E"/>
    <w:rsid w:val="00ED0615"/>
    <w:rsid w:val="00ED194C"/>
    <w:rsid w:val="00ED2C26"/>
    <w:rsid w:val="00ED3898"/>
    <w:rsid w:val="00ED38BF"/>
    <w:rsid w:val="00ED5DB2"/>
    <w:rsid w:val="00ED5EC2"/>
    <w:rsid w:val="00EE009D"/>
    <w:rsid w:val="00EE0A9C"/>
    <w:rsid w:val="00EE0DF2"/>
    <w:rsid w:val="00EE1124"/>
    <w:rsid w:val="00EE21DD"/>
    <w:rsid w:val="00EE4131"/>
    <w:rsid w:val="00EE56DF"/>
    <w:rsid w:val="00EE587F"/>
    <w:rsid w:val="00EE5ED7"/>
    <w:rsid w:val="00EE64CC"/>
    <w:rsid w:val="00EE6D6B"/>
    <w:rsid w:val="00EE70C7"/>
    <w:rsid w:val="00EF1A24"/>
    <w:rsid w:val="00EF1BF1"/>
    <w:rsid w:val="00EF35FC"/>
    <w:rsid w:val="00EF5716"/>
    <w:rsid w:val="00EF71E1"/>
    <w:rsid w:val="00F003B9"/>
    <w:rsid w:val="00F01BD5"/>
    <w:rsid w:val="00F02388"/>
    <w:rsid w:val="00F024E3"/>
    <w:rsid w:val="00F0264E"/>
    <w:rsid w:val="00F02815"/>
    <w:rsid w:val="00F041B2"/>
    <w:rsid w:val="00F0505F"/>
    <w:rsid w:val="00F05EAF"/>
    <w:rsid w:val="00F0656F"/>
    <w:rsid w:val="00F069F3"/>
    <w:rsid w:val="00F06D7C"/>
    <w:rsid w:val="00F079F3"/>
    <w:rsid w:val="00F1049D"/>
    <w:rsid w:val="00F119F0"/>
    <w:rsid w:val="00F147FD"/>
    <w:rsid w:val="00F1559F"/>
    <w:rsid w:val="00F15C8C"/>
    <w:rsid w:val="00F15FC1"/>
    <w:rsid w:val="00F166CE"/>
    <w:rsid w:val="00F16D07"/>
    <w:rsid w:val="00F17762"/>
    <w:rsid w:val="00F23C5A"/>
    <w:rsid w:val="00F23E91"/>
    <w:rsid w:val="00F24F77"/>
    <w:rsid w:val="00F261BC"/>
    <w:rsid w:val="00F277D4"/>
    <w:rsid w:val="00F30466"/>
    <w:rsid w:val="00F30A70"/>
    <w:rsid w:val="00F31104"/>
    <w:rsid w:val="00F31D17"/>
    <w:rsid w:val="00F33E65"/>
    <w:rsid w:val="00F34E93"/>
    <w:rsid w:val="00F358F0"/>
    <w:rsid w:val="00F43F5A"/>
    <w:rsid w:val="00F44511"/>
    <w:rsid w:val="00F4474B"/>
    <w:rsid w:val="00F44FCF"/>
    <w:rsid w:val="00F45197"/>
    <w:rsid w:val="00F45708"/>
    <w:rsid w:val="00F475FD"/>
    <w:rsid w:val="00F5097D"/>
    <w:rsid w:val="00F513E5"/>
    <w:rsid w:val="00F5219B"/>
    <w:rsid w:val="00F527A6"/>
    <w:rsid w:val="00F53138"/>
    <w:rsid w:val="00F534C0"/>
    <w:rsid w:val="00F54930"/>
    <w:rsid w:val="00F5523B"/>
    <w:rsid w:val="00F561ED"/>
    <w:rsid w:val="00F57FBE"/>
    <w:rsid w:val="00F623B6"/>
    <w:rsid w:val="00F6280F"/>
    <w:rsid w:val="00F62819"/>
    <w:rsid w:val="00F6394B"/>
    <w:rsid w:val="00F642FE"/>
    <w:rsid w:val="00F6481F"/>
    <w:rsid w:val="00F6492A"/>
    <w:rsid w:val="00F65BD0"/>
    <w:rsid w:val="00F660D6"/>
    <w:rsid w:val="00F6653B"/>
    <w:rsid w:val="00F67170"/>
    <w:rsid w:val="00F67B1D"/>
    <w:rsid w:val="00F708D9"/>
    <w:rsid w:val="00F70F76"/>
    <w:rsid w:val="00F720FB"/>
    <w:rsid w:val="00F721C2"/>
    <w:rsid w:val="00F73DFB"/>
    <w:rsid w:val="00F80602"/>
    <w:rsid w:val="00F81376"/>
    <w:rsid w:val="00F814DF"/>
    <w:rsid w:val="00F81E48"/>
    <w:rsid w:val="00F83AF1"/>
    <w:rsid w:val="00F84133"/>
    <w:rsid w:val="00F8489E"/>
    <w:rsid w:val="00F84C20"/>
    <w:rsid w:val="00F85D2B"/>
    <w:rsid w:val="00F87614"/>
    <w:rsid w:val="00F87F8F"/>
    <w:rsid w:val="00F91FFB"/>
    <w:rsid w:val="00F92112"/>
    <w:rsid w:val="00F9230A"/>
    <w:rsid w:val="00F92366"/>
    <w:rsid w:val="00F92753"/>
    <w:rsid w:val="00F9598E"/>
    <w:rsid w:val="00F96B32"/>
    <w:rsid w:val="00F9735A"/>
    <w:rsid w:val="00FA42F4"/>
    <w:rsid w:val="00FA4EBA"/>
    <w:rsid w:val="00FA6502"/>
    <w:rsid w:val="00FA6AFC"/>
    <w:rsid w:val="00FA7B72"/>
    <w:rsid w:val="00FB0139"/>
    <w:rsid w:val="00FB0730"/>
    <w:rsid w:val="00FB0BC1"/>
    <w:rsid w:val="00FB14A0"/>
    <w:rsid w:val="00FB34A3"/>
    <w:rsid w:val="00FB3EF1"/>
    <w:rsid w:val="00FB4E4A"/>
    <w:rsid w:val="00FB6D3A"/>
    <w:rsid w:val="00FB760E"/>
    <w:rsid w:val="00FB7924"/>
    <w:rsid w:val="00FB7B83"/>
    <w:rsid w:val="00FB7F35"/>
    <w:rsid w:val="00FC11D6"/>
    <w:rsid w:val="00FC48DD"/>
    <w:rsid w:val="00FC569E"/>
    <w:rsid w:val="00FC67E5"/>
    <w:rsid w:val="00FC6BFF"/>
    <w:rsid w:val="00FC7B5F"/>
    <w:rsid w:val="00FD04EB"/>
    <w:rsid w:val="00FD1036"/>
    <w:rsid w:val="00FD1062"/>
    <w:rsid w:val="00FD131D"/>
    <w:rsid w:val="00FD1865"/>
    <w:rsid w:val="00FD1BE6"/>
    <w:rsid w:val="00FD3049"/>
    <w:rsid w:val="00FD3151"/>
    <w:rsid w:val="00FD5177"/>
    <w:rsid w:val="00FD5398"/>
    <w:rsid w:val="00FD6A47"/>
    <w:rsid w:val="00FE0E12"/>
    <w:rsid w:val="00FE35E1"/>
    <w:rsid w:val="00FE3AFC"/>
    <w:rsid w:val="00FE4D5E"/>
    <w:rsid w:val="00FE6D86"/>
    <w:rsid w:val="00FE7385"/>
    <w:rsid w:val="00FE7FB0"/>
    <w:rsid w:val="00FF0DA7"/>
    <w:rsid w:val="00FF252B"/>
    <w:rsid w:val="00FF290C"/>
    <w:rsid w:val="00FF3276"/>
    <w:rsid w:val="00FF4397"/>
    <w:rsid w:val="00FF50BA"/>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968918DC-DBDC-430F-8C5E-64FA706A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4_G"/>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uiPriority w:val="99"/>
    <w:rsid w:val="00F6492A"/>
    <w:pPr>
      <w:spacing w:line="240" w:lineRule="exact"/>
    </w:pPr>
    <w:rPr>
      <w:rFonts w:eastAsiaTheme="minorEastAsia"/>
      <w:vertAlign w:val="superscript"/>
      <w:lang w:val="en-GB" w:eastAsia="en-GB"/>
    </w:rPr>
  </w:style>
  <w:style w:type="paragraph" w:customStyle="1" w:styleId="ADRText">
    <w:name w:val="ADR_Text"/>
    <w:basedOn w:val="Normal"/>
    <w:link w:val="ADRTextChar"/>
    <w:qFormat/>
    <w:rsid w:val="00F6492A"/>
    <w:pPr>
      <w:numPr>
        <w:numId w:val="57"/>
      </w:numPr>
      <w:autoSpaceDE w:val="0"/>
      <w:autoSpaceDN w:val="0"/>
      <w:adjustRightInd w:val="0"/>
      <w:spacing w:before="160"/>
      <w:ind w:right="1138"/>
      <w:jc w:val="both"/>
    </w:pPr>
    <w:rPr>
      <w:rFonts w:eastAsiaTheme="minorEastAsia"/>
      <w:sz w:val="24"/>
      <w:lang w:val="en-GB" w:eastAsia="en-GB"/>
    </w:rPr>
  </w:style>
  <w:style w:type="character" w:customStyle="1" w:styleId="ADRTextChar">
    <w:name w:val="ADR_Text Char"/>
    <w:basedOn w:val="DefaultParagraphFont"/>
    <w:link w:val="ADRText"/>
    <w:rsid w:val="00F6492A"/>
    <w:rPr>
      <w:rFonts w:eastAsiaTheme="minorEastAsia"/>
      <w:sz w:val="24"/>
    </w:rPr>
  </w:style>
  <w:style w:type="paragraph" w:customStyle="1" w:styleId="Default">
    <w:name w:val="Default"/>
    <w:rsid w:val="003A1E03"/>
    <w:pPr>
      <w:autoSpaceDE w:val="0"/>
      <w:autoSpaceDN w:val="0"/>
      <w:adjustRightInd w:val="0"/>
    </w:pPr>
    <w:rPr>
      <w:rFonts w:eastAsiaTheme="minorEastAsia"/>
      <w:color w:val="000000"/>
      <w:sz w:val="24"/>
      <w:szCs w:val="24"/>
    </w:rPr>
  </w:style>
  <w:style w:type="character" w:customStyle="1" w:styleId="ui-provider">
    <w:name w:val="ui-provider"/>
    <w:basedOn w:val="DefaultParagraphFont"/>
    <w:rsid w:val="003A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23320376">
      <w:bodyDiv w:val="1"/>
      <w:marLeft w:val="0"/>
      <w:marRight w:val="0"/>
      <w:marTop w:val="0"/>
      <w:marBottom w:val="0"/>
      <w:divBdr>
        <w:top w:val="none" w:sz="0" w:space="0" w:color="auto"/>
        <w:left w:val="none" w:sz="0" w:space="0" w:color="auto"/>
        <w:bottom w:val="none" w:sz="0" w:space="0" w:color="auto"/>
        <w:right w:val="none" w:sz="0" w:space="0" w:color="auto"/>
      </w:divBdr>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58963801">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541816916">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UNITOFFICE-440-2260</_dlc_DocId>
    <_dlc_DocIdUrl xmlns="5ebeba3d-fd60-4dcb-8548-a9fd3c51d9ff">
      <Url>https://intranet.undp.org/unit/office/exo/sp2014/SP201417/_layouts/15/DocIdRedir.aspx?ID=UNITOFFICE-440-2260</Url>
      <Description>UNITOFFICE-440-2260</Description>
    </_dlc_DocIdUrl>
  </documentManagement>
</p:properties>
</file>

<file path=customXml/itemProps1.xml><?xml version="1.0" encoding="utf-8"?>
<ds:datastoreItem xmlns:ds="http://schemas.openxmlformats.org/officeDocument/2006/customXml" ds:itemID="{1AAABAED-BA44-4E77-8C93-B400AA3B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25299-70F4-444F-B236-44270C4DFCA3}">
  <ds:schemaRefs>
    <ds:schemaRef ds:uri="http://schemas.microsoft.com/sharepoint/events"/>
  </ds:schemaRefs>
</ds:datastoreItem>
</file>

<file path=customXml/itemProps3.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6292</Words>
  <Characters>35865</Characters>
  <Application>Microsoft Office Word</Application>
  <DocSecurity>0</DocSecurity>
  <Lines>298</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30</cp:revision>
  <cp:lastPrinted>2014-09-17T01:01:00Z</cp:lastPrinted>
  <dcterms:created xsi:type="dcterms:W3CDTF">2023-06-27T14:59:00Z</dcterms:created>
  <dcterms:modified xsi:type="dcterms:W3CDTF">2023-06-29T17:25:00Z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