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9684F" w14:textId="6CFB9F7E" w:rsidR="00461411" w:rsidRPr="00EA35DE" w:rsidRDefault="00461411" w:rsidP="00F111FF">
      <w:pPr>
        <w:tabs>
          <w:tab w:val="left" w:pos="8789"/>
        </w:tabs>
        <w:spacing w:before="60"/>
        <w:ind w:left="-426" w:right="288"/>
        <w:rPr>
          <w:b/>
          <w:color w:val="000000"/>
          <w:lang w:val="en-GB"/>
        </w:rPr>
      </w:pPr>
      <w:r w:rsidRPr="00EA35DE">
        <w:rPr>
          <w:b/>
          <w:color w:val="000000"/>
          <w:lang w:val="en-GB"/>
        </w:rPr>
        <w:t>Second regular session 202</w:t>
      </w:r>
      <w:r w:rsidR="00F111FF" w:rsidRPr="00EA35DE">
        <w:rPr>
          <w:b/>
          <w:color w:val="000000"/>
          <w:lang w:val="en-GB"/>
        </w:rPr>
        <w:t>3</w:t>
      </w:r>
    </w:p>
    <w:p w14:paraId="3C138055" w14:textId="39890778" w:rsidR="00461411" w:rsidRPr="00EA35DE" w:rsidRDefault="00B1561B" w:rsidP="00F111F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426" w:right="1260"/>
        <w:rPr>
          <w:color w:val="000000"/>
          <w:lang w:val="en-GB"/>
        </w:rPr>
      </w:pPr>
      <w:r w:rsidRPr="00EA35DE">
        <w:rPr>
          <w:color w:val="000000"/>
          <w:lang w:val="en-GB"/>
        </w:rPr>
        <w:t>2</w:t>
      </w:r>
      <w:r w:rsidR="00F111FF" w:rsidRPr="00EA35DE">
        <w:rPr>
          <w:color w:val="000000"/>
          <w:lang w:val="en-GB"/>
        </w:rPr>
        <w:t>8</w:t>
      </w:r>
      <w:r w:rsidRPr="00EA35DE">
        <w:rPr>
          <w:color w:val="000000"/>
          <w:lang w:val="en-GB"/>
        </w:rPr>
        <w:t xml:space="preserve"> </w:t>
      </w:r>
      <w:r w:rsidR="005C3BE5" w:rsidRPr="00EA35DE">
        <w:rPr>
          <w:color w:val="000000"/>
          <w:lang w:val="en-GB"/>
        </w:rPr>
        <w:t xml:space="preserve">to 31 </w:t>
      </w:r>
      <w:r w:rsidRPr="00EA35DE">
        <w:rPr>
          <w:color w:val="000000"/>
          <w:lang w:val="en-GB"/>
        </w:rPr>
        <w:t xml:space="preserve">August </w:t>
      </w:r>
      <w:r w:rsidR="00461411" w:rsidRPr="00EA35DE">
        <w:rPr>
          <w:color w:val="000000"/>
          <w:lang w:val="en-GB"/>
        </w:rPr>
        <w:t>202</w:t>
      </w:r>
      <w:r w:rsidR="00F111FF" w:rsidRPr="00EA35DE">
        <w:rPr>
          <w:color w:val="000000"/>
          <w:lang w:val="en-GB"/>
        </w:rPr>
        <w:t>3</w:t>
      </w:r>
      <w:r w:rsidR="00461411" w:rsidRPr="00EA35DE">
        <w:rPr>
          <w:color w:val="000000"/>
          <w:lang w:val="en-GB"/>
        </w:rPr>
        <w:t>, New York</w:t>
      </w:r>
    </w:p>
    <w:p w14:paraId="532F0A5B" w14:textId="1A5E8B18" w:rsidR="00461411" w:rsidRPr="00EA35DE" w:rsidRDefault="00461411" w:rsidP="00F111F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426" w:right="1260"/>
        <w:rPr>
          <w:color w:val="000000"/>
          <w:lang w:val="en-GB"/>
        </w:rPr>
      </w:pPr>
      <w:r w:rsidRPr="00EA35DE">
        <w:rPr>
          <w:color w:val="000000"/>
          <w:lang w:val="en-GB"/>
        </w:rPr>
        <w:t xml:space="preserve">Item </w:t>
      </w:r>
      <w:r w:rsidR="00145CB0" w:rsidRPr="00EA35DE">
        <w:rPr>
          <w:color w:val="000000"/>
          <w:lang w:val="en-GB"/>
        </w:rPr>
        <w:t>3</w:t>
      </w:r>
      <w:r w:rsidRPr="00EA35DE">
        <w:rPr>
          <w:color w:val="000000"/>
          <w:lang w:val="en-GB"/>
        </w:rPr>
        <w:t xml:space="preserve"> of the provisional agenda</w:t>
      </w:r>
    </w:p>
    <w:p w14:paraId="4EAD17DB" w14:textId="77777777" w:rsidR="00461411" w:rsidRPr="00EA35DE" w:rsidRDefault="00461411" w:rsidP="00F111FF">
      <w:pPr>
        <w:ind w:left="-426" w:right="1260"/>
        <w:rPr>
          <w:b/>
          <w:color w:val="000000"/>
          <w:lang w:val="en-GB"/>
        </w:rPr>
      </w:pPr>
      <w:r w:rsidRPr="00EA35DE">
        <w:rPr>
          <w:b/>
          <w:color w:val="000000"/>
          <w:lang w:val="en-GB"/>
        </w:rPr>
        <w:t>Country programmes and related matters</w:t>
      </w:r>
    </w:p>
    <w:p w14:paraId="6178FB62" w14:textId="77777777" w:rsidR="00461411" w:rsidRPr="00EA35DE" w:rsidRDefault="00461411" w:rsidP="00461411">
      <w:pPr>
        <w:jc w:val="both"/>
        <w:rPr>
          <w:b/>
          <w:lang w:val="en-GB"/>
        </w:rPr>
      </w:pPr>
    </w:p>
    <w:p w14:paraId="7950BBBC" w14:textId="77777777" w:rsidR="00461411" w:rsidRPr="00EA35DE" w:rsidRDefault="00461411" w:rsidP="00461411">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lang w:val="en-GB"/>
        </w:rPr>
      </w:pPr>
    </w:p>
    <w:p w14:paraId="293F1309" w14:textId="2CB2BE36" w:rsidR="00461411" w:rsidRPr="00EA35DE" w:rsidRDefault="00461411" w:rsidP="00461411">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jc w:val="center"/>
        <w:outlineLvl w:val="0"/>
        <w:rPr>
          <w:color w:val="000000"/>
          <w:kern w:val="14"/>
          <w:sz w:val="28"/>
          <w:lang w:val="en-GB" w:eastAsia="fr-FR"/>
        </w:rPr>
      </w:pPr>
      <w:r w:rsidRPr="00EA35DE">
        <w:rPr>
          <w:b/>
          <w:sz w:val="28"/>
          <w:szCs w:val="28"/>
          <w:lang w:val="en-GB"/>
        </w:rPr>
        <w:t xml:space="preserve">Draft country programme document for </w:t>
      </w:r>
      <w:r w:rsidR="00F111FF" w:rsidRPr="00EA35DE">
        <w:rPr>
          <w:b/>
          <w:sz w:val="28"/>
          <w:szCs w:val="28"/>
          <w:lang w:val="en-GB"/>
        </w:rPr>
        <w:t xml:space="preserve">Papua New Guinea </w:t>
      </w:r>
      <w:r w:rsidRPr="00EA35DE">
        <w:rPr>
          <w:b/>
          <w:sz w:val="28"/>
          <w:szCs w:val="28"/>
          <w:lang w:val="en-GB"/>
        </w:rPr>
        <w:t>(202</w:t>
      </w:r>
      <w:r w:rsidR="00F111FF" w:rsidRPr="00EA35DE">
        <w:rPr>
          <w:b/>
          <w:sz w:val="28"/>
          <w:szCs w:val="28"/>
          <w:lang w:val="en-GB"/>
        </w:rPr>
        <w:t>4</w:t>
      </w:r>
      <w:r w:rsidRPr="00EA35DE">
        <w:rPr>
          <w:b/>
          <w:sz w:val="28"/>
          <w:szCs w:val="28"/>
          <w:lang w:val="en-GB"/>
        </w:rPr>
        <w:t>-202</w:t>
      </w:r>
      <w:r w:rsidR="00F111FF" w:rsidRPr="00EA35DE">
        <w:rPr>
          <w:b/>
          <w:sz w:val="28"/>
          <w:szCs w:val="28"/>
          <w:lang w:val="en-GB"/>
        </w:rPr>
        <w:t>8</w:t>
      </w:r>
      <w:r w:rsidRPr="00EA35DE">
        <w:rPr>
          <w:b/>
          <w:sz w:val="28"/>
          <w:szCs w:val="28"/>
          <w:lang w:val="en-GB"/>
        </w:rPr>
        <w:t>)</w:t>
      </w:r>
      <w:r w:rsidRPr="00EA35DE">
        <w:rPr>
          <w:b/>
          <w:sz w:val="28"/>
          <w:szCs w:val="28"/>
          <w:lang w:val="en-GB"/>
        </w:rPr>
        <w:br/>
      </w:r>
    </w:p>
    <w:p w14:paraId="73C9FDEF" w14:textId="77777777" w:rsidR="00461411" w:rsidRPr="00EA35DE" w:rsidRDefault="00461411" w:rsidP="00461411">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left="720" w:right="328"/>
        <w:outlineLvl w:val="0"/>
        <w:rPr>
          <w:color w:val="000000"/>
          <w:kern w:val="14"/>
          <w:sz w:val="28"/>
          <w:lang w:val="en-GB" w:eastAsia="fr-FR"/>
        </w:rPr>
      </w:pPr>
    </w:p>
    <w:p w14:paraId="271FA679" w14:textId="77777777" w:rsidR="00461411" w:rsidRPr="00EA35DE" w:rsidRDefault="00461411" w:rsidP="00461411">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eastAsia="fr-FR"/>
        </w:rPr>
      </w:pPr>
      <w:r w:rsidRPr="00EA35DE">
        <w:rPr>
          <w:color w:val="000000"/>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461411" w:rsidRPr="00EA35DE" w14:paraId="06110C97" w14:textId="77777777">
        <w:tc>
          <w:tcPr>
            <w:tcW w:w="1260" w:type="dxa"/>
            <w:shd w:val="clear" w:color="auto" w:fill="auto"/>
          </w:tcPr>
          <w:p w14:paraId="0442321F" w14:textId="77777777" w:rsidR="00461411" w:rsidRPr="00EA35DE" w:rsidRDefault="00461411">
            <w:pPr>
              <w:tabs>
                <w:tab w:val="left" w:pos="1620"/>
              </w:tabs>
              <w:suppressAutoHyphens/>
              <w:spacing w:after="120"/>
              <w:jc w:val="right"/>
              <w:rPr>
                <w:i/>
                <w:color w:val="000000"/>
                <w:spacing w:val="4"/>
                <w:w w:val="103"/>
                <w:kern w:val="14"/>
                <w:sz w:val="14"/>
                <w:lang w:val="en-GB" w:eastAsia="fr-FR"/>
              </w:rPr>
            </w:pPr>
            <w:r w:rsidRPr="00EA35DE">
              <w:rPr>
                <w:i/>
                <w:color w:val="000000"/>
                <w:spacing w:val="4"/>
                <w:w w:val="103"/>
                <w:kern w:val="14"/>
                <w:sz w:val="14"/>
                <w:lang w:val="en-GB" w:eastAsia="fr-FR"/>
              </w:rPr>
              <w:t>Chapter</w:t>
            </w:r>
          </w:p>
        </w:tc>
        <w:tc>
          <w:tcPr>
            <w:tcW w:w="8280" w:type="dxa"/>
            <w:gridSpan w:val="2"/>
            <w:shd w:val="clear" w:color="auto" w:fill="auto"/>
          </w:tcPr>
          <w:p w14:paraId="7A8991A5" w14:textId="77777777" w:rsidR="00461411" w:rsidRPr="00EA35DE" w:rsidRDefault="00461411">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0AA5649A" w14:textId="77777777" w:rsidR="00461411" w:rsidRPr="00EA35DE" w:rsidRDefault="00461411">
            <w:pPr>
              <w:tabs>
                <w:tab w:val="left" w:pos="1620"/>
              </w:tabs>
              <w:suppressAutoHyphens/>
              <w:spacing w:after="120"/>
              <w:jc w:val="right"/>
              <w:rPr>
                <w:i/>
                <w:color w:val="000000"/>
                <w:spacing w:val="4"/>
                <w:w w:val="103"/>
                <w:kern w:val="14"/>
                <w:sz w:val="14"/>
                <w:lang w:val="en-GB" w:eastAsia="fr-FR"/>
              </w:rPr>
            </w:pPr>
            <w:r w:rsidRPr="00EA35DE">
              <w:rPr>
                <w:i/>
                <w:iCs/>
                <w:color w:val="000000"/>
                <w:kern w:val="14"/>
                <w:sz w:val="14"/>
                <w:lang w:val="en-GB" w:eastAsia="fr-FR"/>
              </w:rPr>
              <w:t>Page</w:t>
            </w:r>
          </w:p>
        </w:tc>
      </w:tr>
      <w:tr w:rsidR="00461411" w:rsidRPr="00EA35DE" w14:paraId="196D92D0" w14:textId="77777777">
        <w:tc>
          <w:tcPr>
            <w:tcW w:w="9540" w:type="dxa"/>
            <w:gridSpan w:val="3"/>
            <w:shd w:val="clear" w:color="auto" w:fill="auto"/>
          </w:tcPr>
          <w:p w14:paraId="571CA983" w14:textId="77777777" w:rsidR="00461411" w:rsidRPr="00EA35DE" w:rsidRDefault="00461411" w:rsidP="00F111FF">
            <w:pPr>
              <w:numPr>
                <w:ilvl w:val="0"/>
                <w:numId w:val="2"/>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EA35DE">
              <w:rPr>
                <w:color w:val="000000"/>
                <w:kern w:val="14"/>
                <w:lang w:val="en-GB" w:eastAsia="fr-FR"/>
              </w:rPr>
              <w:tab/>
              <w:t xml:space="preserve">UNDP within the </w:t>
            </w:r>
            <w:bookmarkStart w:id="0" w:name="_Hlk102471570"/>
            <w:r w:rsidRPr="00EA35DE">
              <w:rPr>
                <w:color w:val="000000"/>
                <w:kern w:val="14"/>
                <w:lang w:val="en-GB" w:eastAsia="fr-FR"/>
              </w:rPr>
              <w:t>United Nations Sustainable Development Cooperation Framework</w:t>
            </w:r>
            <w:bookmarkEnd w:id="0"/>
            <w:r w:rsidRPr="00EA35DE">
              <w:rPr>
                <w:color w:val="000000"/>
                <w:sz w:val="24"/>
                <w:szCs w:val="24"/>
                <w:lang w:val="en-GB" w:eastAsia="fr-FR"/>
              </w:rPr>
              <w:tab/>
            </w:r>
          </w:p>
        </w:tc>
        <w:tc>
          <w:tcPr>
            <w:tcW w:w="362" w:type="dxa"/>
            <w:vMerge w:val="restart"/>
            <w:shd w:val="clear" w:color="auto" w:fill="auto"/>
            <w:vAlign w:val="bottom"/>
          </w:tcPr>
          <w:p w14:paraId="019FEA53" w14:textId="77777777" w:rsidR="00461411" w:rsidRPr="00EA35DE" w:rsidRDefault="00461411">
            <w:pPr>
              <w:tabs>
                <w:tab w:val="left" w:pos="1620"/>
              </w:tabs>
              <w:suppressAutoHyphens/>
              <w:spacing w:after="120" w:line="240" w:lineRule="exact"/>
              <w:jc w:val="right"/>
              <w:rPr>
                <w:color w:val="000000"/>
                <w:spacing w:val="4"/>
                <w:w w:val="103"/>
                <w:kern w:val="14"/>
                <w:lang w:val="en-GB" w:eastAsia="fr-FR"/>
              </w:rPr>
            </w:pPr>
            <w:r w:rsidRPr="00EA35DE">
              <w:rPr>
                <w:color w:val="000000"/>
                <w:kern w:val="14"/>
                <w:lang w:val="en-GB" w:eastAsia="fr-FR"/>
              </w:rPr>
              <w:t>2</w:t>
            </w:r>
          </w:p>
          <w:p w14:paraId="6EED1C8F" w14:textId="2FC484DF" w:rsidR="00461411" w:rsidRPr="00EA35DE" w:rsidRDefault="00187BA9">
            <w:pPr>
              <w:tabs>
                <w:tab w:val="left" w:pos="1620"/>
              </w:tabs>
              <w:suppressAutoHyphens/>
              <w:spacing w:after="120" w:line="240" w:lineRule="exact"/>
              <w:jc w:val="right"/>
              <w:rPr>
                <w:color w:val="000000"/>
                <w:spacing w:val="4"/>
                <w:w w:val="103"/>
                <w:kern w:val="14"/>
                <w:lang w:val="en-GB" w:eastAsia="fr-FR"/>
              </w:rPr>
            </w:pPr>
            <w:r w:rsidRPr="00EA35DE">
              <w:rPr>
                <w:color w:val="000000"/>
                <w:spacing w:val="4"/>
                <w:w w:val="103"/>
                <w:kern w:val="14"/>
                <w:lang w:val="en-GB" w:eastAsia="fr-FR"/>
              </w:rPr>
              <w:t>3</w:t>
            </w:r>
          </w:p>
        </w:tc>
      </w:tr>
      <w:tr w:rsidR="00461411" w:rsidRPr="00EA35DE" w14:paraId="59501F8B" w14:textId="77777777">
        <w:tc>
          <w:tcPr>
            <w:tcW w:w="9540" w:type="dxa"/>
            <w:gridSpan w:val="3"/>
            <w:shd w:val="clear" w:color="auto" w:fill="auto"/>
          </w:tcPr>
          <w:p w14:paraId="1BA5F421" w14:textId="77777777" w:rsidR="00461411" w:rsidRPr="00EA35DE" w:rsidRDefault="00461411" w:rsidP="00F111FF">
            <w:pPr>
              <w:numPr>
                <w:ilvl w:val="0"/>
                <w:numId w:val="2"/>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EA35DE">
              <w:rPr>
                <w:color w:val="000000"/>
                <w:kern w:val="14"/>
                <w:lang w:val="en-GB" w:eastAsia="fr-FR"/>
              </w:rPr>
              <w:tab/>
              <w:t>Programme priorities and partnerships</w:t>
            </w:r>
            <w:r w:rsidRPr="00EA35DE">
              <w:rPr>
                <w:color w:val="000000"/>
                <w:lang w:val="en-GB" w:eastAsia="fr-FR"/>
              </w:rPr>
              <w:t>………………………………………………….</w:t>
            </w:r>
            <w:r w:rsidRPr="00EA35DE">
              <w:rPr>
                <w:color w:val="000000"/>
                <w:lang w:val="en-GB" w:eastAsia="fr-FR"/>
              </w:rPr>
              <w:tab/>
              <w:t>……….…</w:t>
            </w:r>
          </w:p>
        </w:tc>
        <w:tc>
          <w:tcPr>
            <w:tcW w:w="362" w:type="dxa"/>
            <w:vMerge/>
            <w:shd w:val="clear" w:color="auto" w:fill="auto"/>
            <w:vAlign w:val="bottom"/>
          </w:tcPr>
          <w:p w14:paraId="4893632A" w14:textId="77777777" w:rsidR="00461411" w:rsidRPr="00EA35DE" w:rsidRDefault="00461411">
            <w:pPr>
              <w:tabs>
                <w:tab w:val="left" w:pos="1620"/>
              </w:tabs>
              <w:suppressAutoHyphens/>
              <w:spacing w:after="120" w:line="240" w:lineRule="exact"/>
              <w:jc w:val="right"/>
              <w:rPr>
                <w:color w:val="000000"/>
                <w:spacing w:val="4"/>
                <w:w w:val="103"/>
                <w:kern w:val="14"/>
                <w:lang w:val="en-GB" w:eastAsia="fr-FR"/>
              </w:rPr>
            </w:pPr>
          </w:p>
        </w:tc>
      </w:tr>
      <w:tr w:rsidR="00461411" w:rsidRPr="00EA35DE" w14:paraId="5E92E0F3" w14:textId="77777777">
        <w:tc>
          <w:tcPr>
            <w:tcW w:w="9540" w:type="dxa"/>
            <w:gridSpan w:val="3"/>
            <w:shd w:val="clear" w:color="auto" w:fill="auto"/>
          </w:tcPr>
          <w:p w14:paraId="71D6F6CD" w14:textId="77777777" w:rsidR="00461411" w:rsidRPr="00EA35DE" w:rsidRDefault="00461411" w:rsidP="00F111FF">
            <w:pPr>
              <w:numPr>
                <w:ilvl w:val="0"/>
                <w:numId w:val="2"/>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EA35DE">
              <w:rPr>
                <w:color w:val="000000"/>
                <w:kern w:val="14"/>
                <w:lang w:val="en-GB" w:eastAsia="fr-FR"/>
              </w:rPr>
              <w:tab/>
              <w:t xml:space="preserve">Programme and risk management </w:t>
            </w:r>
            <w:r w:rsidRPr="00EA35DE">
              <w:rPr>
                <w:color w:val="000000"/>
                <w:lang w:val="en-GB" w:eastAsia="fr-FR"/>
              </w:rPr>
              <w:t>……………………………………………….…………………</w:t>
            </w:r>
          </w:p>
        </w:tc>
        <w:tc>
          <w:tcPr>
            <w:tcW w:w="362" w:type="dxa"/>
            <w:vMerge w:val="restart"/>
            <w:shd w:val="clear" w:color="auto" w:fill="auto"/>
            <w:vAlign w:val="bottom"/>
          </w:tcPr>
          <w:p w14:paraId="5EC71879" w14:textId="6B413B76" w:rsidR="00461411" w:rsidRPr="00EA35DE" w:rsidRDefault="00187BA9">
            <w:pPr>
              <w:tabs>
                <w:tab w:val="left" w:pos="1620"/>
              </w:tabs>
              <w:suppressAutoHyphens/>
              <w:spacing w:after="120" w:line="240" w:lineRule="exact"/>
              <w:jc w:val="right"/>
              <w:rPr>
                <w:color w:val="000000"/>
                <w:spacing w:val="4"/>
                <w:w w:val="103"/>
                <w:kern w:val="14"/>
                <w:lang w:val="en-GB" w:eastAsia="fr-FR"/>
              </w:rPr>
            </w:pPr>
            <w:r w:rsidRPr="00EA35DE">
              <w:rPr>
                <w:color w:val="000000"/>
                <w:spacing w:val="4"/>
                <w:w w:val="103"/>
                <w:kern w:val="14"/>
                <w:lang w:val="en-GB" w:eastAsia="fr-FR"/>
              </w:rPr>
              <w:t>7</w:t>
            </w:r>
          </w:p>
          <w:p w14:paraId="1702B97E" w14:textId="5599115E" w:rsidR="00461411" w:rsidRPr="00EA35DE" w:rsidRDefault="00187BA9">
            <w:pPr>
              <w:tabs>
                <w:tab w:val="left" w:pos="1620"/>
              </w:tabs>
              <w:suppressAutoHyphens/>
              <w:spacing w:after="120" w:line="240" w:lineRule="exact"/>
              <w:jc w:val="right"/>
              <w:rPr>
                <w:color w:val="000000"/>
                <w:spacing w:val="4"/>
                <w:w w:val="103"/>
                <w:kern w:val="14"/>
                <w:lang w:val="en-GB" w:eastAsia="fr-FR"/>
              </w:rPr>
            </w:pPr>
            <w:r w:rsidRPr="00EA35DE">
              <w:rPr>
                <w:color w:val="000000"/>
                <w:spacing w:val="4"/>
                <w:w w:val="103"/>
                <w:kern w:val="14"/>
                <w:lang w:val="en-GB" w:eastAsia="fr-FR"/>
              </w:rPr>
              <w:t>7</w:t>
            </w:r>
          </w:p>
        </w:tc>
      </w:tr>
      <w:tr w:rsidR="00461411" w:rsidRPr="00EA35DE" w14:paraId="77201C49" w14:textId="77777777">
        <w:tc>
          <w:tcPr>
            <w:tcW w:w="9540" w:type="dxa"/>
            <w:gridSpan w:val="3"/>
            <w:shd w:val="clear" w:color="auto" w:fill="auto"/>
          </w:tcPr>
          <w:p w14:paraId="43CCC3BC" w14:textId="77777777" w:rsidR="00461411" w:rsidRPr="00EA35DE" w:rsidRDefault="00461411" w:rsidP="00F111FF">
            <w:pPr>
              <w:numPr>
                <w:ilvl w:val="0"/>
                <w:numId w:val="2"/>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EA35DE">
              <w:rPr>
                <w:color w:val="000000"/>
                <w:kern w:val="14"/>
                <w:lang w:val="en-GB" w:eastAsia="fr-FR"/>
              </w:rPr>
              <w:tab/>
              <w:t>Monitoring and evaluation</w:t>
            </w:r>
            <w:r w:rsidRPr="00EA35DE">
              <w:rPr>
                <w:color w:val="000000"/>
                <w:sz w:val="24"/>
                <w:szCs w:val="24"/>
                <w:lang w:val="en-GB" w:eastAsia="fr-FR"/>
              </w:rPr>
              <w:tab/>
            </w:r>
            <w:r w:rsidRPr="00EA35DE">
              <w:rPr>
                <w:color w:val="000000"/>
                <w:lang w:val="en-GB" w:eastAsia="fr-FR"/>
              </w:rPr>
              <w:t>…………………………………………………….……………………</w:t>
            </w:r>
          </w:p>
        </w:tc>
        <w:tc>
          <w:tcPr>
            <w:tcW w:w="362" w:type="dxa"/>
            <w:vMerge/>
            <w:shd w:val="clear" w:color="auto" w:fill="auto"/>
            <w:vAlign w:val="bottom"/>
          </w:tcPr>
          <w:p w14:paraId="217DEDFF" w14:textId="77777777" w:rsidR="00461411" w:rsidRPr="00EA35DE" w:rsidRDefault="00461411">
            <w:pPr>
              <w:tabs>
                <w:tab w:val="left" w:pos="1620"/>
              </w:tabs>
              <w:suppressAutoHyphens/>
              <w:spacing w:after="120" w:line="240" w:lineRule="exact"/>
              <w:jc w:val="right"/>
              <w:rPr>
                <w:color w:val="000000"/>
                <w:spacing w:val="4"/>
                <w:w w:val="103"/>
                <w:kern w:val="14"/>
                <w:lang w:val="en-GB" w:eastAsia="fr-FR"/>
              </w:rPr>
            </w:pPr>
          </w:p>
        </w:tc>
      </w:tr>
      <w:tr w:rsidR="00461411" w:rsidRPr="00EA35DE" w14:paraId="6D51F709" w14:textId="77777777">
        <w:tc>
          <w:tcPr>
            <w:tcW w:w="9369" w:type="dxa"/>
            <w:gridSpan w:val="2"/>
            <w:shd w:val="clear" w:color="auto" w:fill="auto"/>
          </w:tcPr>
          <w:p w14:paraId="25EA15C1" w14:textId="77777777" w:rsidR="00461411" w:rsidRPr="00EA35DE" w:rsidRDefault="00461411">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EA35DE">
              <w:rPr>
                <w:color w:val="000000"/>
                <w:kern w:val="14"/>
                <w:lang w:val="en-GB" w:eastAsia="fr-FR"/>
              </w:rPr>
              <w:t>Annex</w:t>
            </w:r>
          </w:p>
        </w:tc>
        <w:tc>
          <w:tcPr>
            <w:tcW w:w="533" w:type="dxa"/>
            <w:gridSpan w:val="2"/>
            <w:shd w:val="clear" w:color="auto" w:fill="auto"/>
            <w:vAlign w:val="bottom"/>
          </w:tcPr>
          <w:p w14:paraId="2051630F" w14:textId="77777777" w:rsidR="00461411" w:rsidRPr="00EA35DE" w:rsidRDefault="00461411">
            <w:pPr>
              <w:tabs>
                <w:tab w:val="left" w:pos="1620"/>
              </w:tabs>
              <w:suppressAutoHyphens/>
              <w:spacing w:after="120" w:line="240" w:lineRule="exact"/>
              <w:jc w:val="right"/>
              <w:rPr>
                <w:color w:val="000000"/>
                <w:spacing w:val="4"/>
                <w:w w:val="103"/>
                <w:kern w:val="14"/>
                <w:lang w:val="en-GB" w:eastAsia="fr-FR"/>
              </w:rPr>
            </w:pPr>
          </w:p>
        </w:tc>
      </w:tr>
      <w:tr w:rsidR="00461411" w:rsidRPr="00EA35DE" w14:paraId="230CA8A9" w14:textId="77777777">
        <w:tc>
          <w:tcPr>
            <w:tcW w:w="9369" w:type="dxa"/>
            <w:gridSpan w:val="2"/>
            <w:shd w:val="clear" w:color="auto" w:fill="auto"/>
          </w:tcPr>
          <w:p w14:paraId="7C7F0422" w14:textId="59C32070" w:rsidR="00461411" w:rsidRPr="00EA35DE" w:rsidRDefault="00461411">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after="120" w:line="240" w:lineRule="exact"/>
              <w:ind w:left="1296"/>
              <w:rPr>
                <w:color w:val="000000"/>
                <w:spacing w:val="60"/>
                <w:w w:val="103"/>
                <w:kern w:val="14"/>
                <w:sz w:val="17"/>
                <w:lang w:val="en-GB" w:eastAsia="fr-FR"/>
              </w:rPr>
            </w:pPr>
            <w:r w:rsidRPr="00EA35DE">
              <w:rPr>
                <w:color w:val="000000"/>
                <w:kern w:val="14"/>
                <w:lang w:val="en-GB" w:eastAsia="fr-FR"/>
              </w:rPr>
              <w:t xml:space="preserve">Results and resources framework for </w:t>
            </w:r>
            <w:r w:rsidR="00F111FF" w:rsidRPr="00EA35DE">
              <w:rPr>
                <w:color w:val="000000"/>
                <w:kern w:val="14"/>
                <w:lang w:val="en-GB" w:eastAsia="fr-FR"/>
              </w:rPr>
              <w:t xml:space="preserve">Papua New Guinea </w:t>
            </w:r>
            <w:r w:rsidRPr="00EA35DE">
              <w:rPr>
                <w:color w:val="000000"/>
                <w:kern w:val="14"/>
                <w:lang w:val="en-GB" w:eastAsia="fr-FR"/>
              </w:rPr>
              <w:t>(202</w:t>
            </w:r>
            <w:r w:rsidR="00F111FF" w:rsidRPr="00EA35DE">
              <w:rPr>
                <w:color w:val="000000"/>
                <w:kern w:val="14"/>
                <w:lang w:val="en-GB" w:eastAsia="fr-FR"/>
              </w:rPr>
              <w:t>4</w:t>
            </w:r>
            <w:r w:rsidRPr="00EA35DE">
              <w:rPr>
                <w:color w:val="000000"/>
                <w:kern w:val="14"/>
                <w:lang w:val="en-GB" w:eastAsia="fr-FR"/>
              </w:rPr>
              <w:t>-202</w:t>
            </w:r>
            <w:r w:rsidR="00F111FF" w:rsidRPr="00EA35DE">
              <w:rPr>
                <w:color w:val="000000"/>
                <w:kern w:val="14"/>
                <w:lang w:val="en-GB" w:eastAsia="fr-FR"/>
              </w:rPr>
              <w:t>8</w:t>
            </w:r>
            <w:r w:rsidRPr="00EA35DE">
              <w:rPr>
                <w:color w:val="000000"/>
                <w:kern w:val="14"/>
                <w:lang w:val="en-GB" w:eastAsia="fr-FR"/>
              </w:rPr>
              <w:t>)</w:t>
            </w:r>
            <w:r w:rsidRPr="00EA35DE">
              <w:rPr>
                <w:color w:val="000000"/>
                <w:sz w:val="24"/>
                <w:szCs w:val="24"/>
                <w:lang w:val="en-GB" w:eastAsia="fr-FR"/>
              </w:rPr>
              <w:tab/>
            </w:r>
          </w:p>
        </w:tc>
        <w:tc>
          <w:tcPr>
            <w:tcW w:w="533" w:type="dxa"/>
            <w:gridSpan w:val="2"/>
            <w:shd w:val="clear" w:color="auto" w:fill="auto"/>
            <w:vAlign w:val="bottom"/>
          </w:tcPr>
          <w:p w14:paraId="2FCE93E6" w14:textId="0C62C390" w:rsidR="00461411" w:rsidRPr="00EA35DE" w:rsidRDefault="00187BA9">
            <w:pPr>
              <w:tabs>
                <w:tab w:val="left" w:pos="1620"/>
              </w:tabs>
              <w:suppressAutoHyphens/>
              <w:spacing w:after="120" w:line="240" w:lineRule="exact"/>
              <w:jc w:val="right"/>
              <w:rPr>
                <w:color w:val="000000"/>
                <w:spacing w:val="4"/>
                <w:w w:val="103"/>
                <w:kern w:val="14"/>
                <w:lang w:val="en-GB" w:eastAsia="fr-FR"/>
              </w:rPr>
            </w:pPr>
            <w:r w:rsidRPr="00EA35DE">
              <w:rPr>
                <w:color w:val="000000"/>
                <w:spacing w:val="4"/>
                <w:w w:val="103"/>
                <w:kern w:val="14"/>
                <w:lang w:val="en-GB" w:eastAsia="fr-FR"/>
              </w:rPr>
              <w:t>9</w:t>
            </w:r>
          </w:p>
        </w:tc>
      </w:tr>
    </w:tbl>
    <w:p w14:paraId="2440D3D7" w14:textId="547C2B59" w:rsidR="00A918A7" w:rsidRPr="00EA35DE" w:rsidRDefault="00785474" w:rsidP="00EA35DE">
      <w:pPr>
        <w:pStyle w:val="Heading2"/>
        <w:numPr>
          <w:ilvl w:val="0"/>
          <w:numId w:val="1"/>
        </w:numPr>
        <w:tabs>
          <w:tab w:val="left" w:pos="1260"/>
        </w:tabs>
        <w:spacing w:after="200" w:line="240" w:lineRule="exact"/>
        <w:ind w:left="993" w:right="720" w:hanging="360"/>
        <w:jc w:val="both"/>
        <w:rPr>
          <w:rFonts w:ascii="Times New Roman" w:hAnsi="Times New Roman"/>
          <w:b w:val="0"/>
          <w:sz w:val="20"/>
          <w:lang w:val="en-GB"/>
        </w:rPr>
      </w:pPr>
      <w:r w:rsidRPr="00EA35DE">
        <w:rPr>
          <w:rFonts w:ascii="Times New Roman" w:hAnsi="Times New Roman"/>
          <w:lang w:val="en-GB"/>
        </w:rPr>
        <w:br w:type="page"/>
      </w:r>
      <w:r w:rsidR="007C2934" w:rsidRPr="00EA35DE">
        <w:rPr>
          <w:rFonts w:ascii="Times New Roman" w:hAnsi="Times New Roman"/>
          <w:bCs/>
          <w:color w:val="000000"/>
          <w:sz w:val="24"/>
          <w:szCs w:val="24"/>
          <w:lang w:val="en-GB"/>
        </w:rPr>
        <w:lastRenderedPageBreak/>
        <w:t>UNDP</w:t>
      </w:r>
      <w:r w:rsidR="0072070F" w:rsidRPr="00EA35DE">
        <w:rPr>
          <w:rFonts w:ascii="Times New Roman" w:hAnsi="Times New Roman"/>
          <w:bCs/>
          <w:color w:val="000000"/>
          <w:sz w:val="24"/>
          <w:szCs w:val="24"/>
          <w:lang w:val="en-GB"/>
        </w:rPr>
        <w:t xml:space="preserve"> within</w:t>
      </w:r>
      <w:r w:rsidR="007C2934" w:rsidRPr="00EA35DE">
        <w:rPr>
          <w:rFonts w:ascii="Times New Roman" w:hAnsi="Times New Roman"/>
          <w:bCs/>
          <w:color w:val="000000"/>
          <w:sz w:val="24"/>
          <w:szCs w:val="24"/>
          <w:lang w:val="en-GB"/>
        </w:rPr>
        <w:t xml:space="preserve"> the </w:t>
      </w:r>
      <w:r w:rsidR="00015875" w:rsidRPr="00EA35DE">
        <w:rPr>
          <w:rFonts w:ascii="Times New Roman" w:hAnsi="Times New Roman"/>
          <w:bCs/>
          <w:color w:val="000000"/>
          <w:sz w:val="24"/>
          <w:szCs w:val="24"/>
          <w:lang w:val="en-GB"/>
        </w:rPr>
        <w:t>United Nations Sustainable Development Cooperation Framework</w:t>
      </w:r>
    </w:p>
    <w:p w14:paraId="4B92EE08" w14:textId="781D01AC" w:rsidR="009D778E" w:rsidRPr="00EA35DE" w:rsidRDefault="009D778E" w:rsidP="00F111FF">
      <w:pPr>
        <w:pStyle w:val="ListParagraph"/>
        <w:numPr>
          <w:ilvl w:val="1"/>
          <w:numId w:val="3"/>
        </w:numPr>
        <w:spacing w:before="120"/>
        <w:ind w:left="993" w:right="713" w:firstLine="0"/>
        <w:jc w:val="both"/>
        <w:rPr>
          <w:lang w:val="en-GB"/>
        </w:rPr>
      </w:pPr>
      <w:r w:rsidRPr="00EA35DE">
        <w:rPr>
          <w:lang w:val="en-GB"/>
        </w:rPr>
        <w:t>Papua New Guinea comprises over 600 islands and 9.6 million people.</w:t>
      </w:r>
      <w:r w:rsidRPr="00EA35DE">
        <w:rPr>
          <w:rStyle w:val="FootnoteReference"/>
          <w:lang w:val="en-GB"/>
        </w:rPr>
        <w:footnoteReference w:id="2"/>
      </w:r>
      <w:r w:rsidRPr="00EA35DE">
        <w:rPr>
          <w:lang w:val="en-GB"/>
        </w:rPr>
        <w:t xml:space="preserve"> The country is </w:t>
      </w:r>
      <w:r w:rsidR="00635263" w:rsidRPr="00EA35DE">
        <w:rPr>
          <w:lang w:val="en-GB"/>
        </w:rPr>
        <w:t xml:space="preserve">one of </w:t>
      </w:r>
      <w:r w:rsidRPr="00EA35DE">
        <w:rPr>
          <w:lang w:val="en-GB"/>
        </w:rPr>
        <w:t>the world’s most ethnically diverse with over 800 indigenous languages spoken</w:t>
      </w:r>
      <w:r w:rsidR="00635263" w:rsidRPr="00EA35DE">
        <w:rPr>
          <w:lang w:val="en-GB"/>
        </w:rPr>
        <w:t xml:space="preserve"> amongst 1,000 tribes and </w:t>
      </w:r>
      <w:r w:rsidRPr="00EA35DE">
        <w:rPr>
          <w:lang w:val="en-GB"/>
        </w:rPr>
        <w:t>approximately 12.5 per</w:t>
      </w:r>
      <w:r w:rsidR="00635263" w:rsidRPr="00EA35DE">
        <w:rPr>
          <w:lang w:val="en-GB"/>
        </w:rPr>
        <w:t xml:space="preserve"> </w:t>
      </w:r>
      <w:r w:rsidRPr="00EA35DE">
        <w:rPr>
          <w:lang w:val="en-GB"/>
        </w:rPr>
        <w:t>cent of the world’s known languages.</w:t>
      </w:r>
      <w:r w:rsidRPr="00EA35DE">
        <w:rPr>
          <w:rStyle w:val="FootnoteReference"/>
          <w:lang w:val="en-GB"/>
        </w:rPr>
        <w:footnoteReference w:id="3"/>
      </w:r>
      <w:r w:rsidRPr="00EA35DE">
        <w:rPr>
          <w:lang w:val="en-GB"/>
        </w:rPr>
        <w:t xml:space="preserve"> Following independence in 1975, the country achieved steady, albeit limited</w:t>
      </w:r>
      <w:r w:rsidR="00635263" w:rsidRPr="00EA35DE">
        <w:rPr>
          <w:lang w:val="en-GB"/>
        </w:rPr>
        <w:t>,</w:t>
      </w:r>
      <w:r w:rsidRPr="00EA35DE">
        <w:rPr>
          <w:lang w:val="en-GB"/>
        </w:rPr>
        <w:t xml:space="preserve"> progress in human development</w:t>
      </w:r>
      <w:r w:rsidR="00635263" w:rsidRPr="00EA35DE">
        <w:rPr>
          <w:lang w:val="en-GB"/>
        </w:rPr>
        <w:t>,</w:t>
      </w:r>
      <w:r w:rsidRPr="00EA35DE">
        <w:rPr>
          <w:rStyle w:val="FootnoteReference"/>
          <w:lang w:val="en-GB"/>
        </w:rPr>
        <w:footnoteReference w:id="4"/>
      </w:r>
      <w:r w:rsidRPr="00EA35DE">
        <w:rPr>
          <w:lang w:val="en-GB"/>
        </w:rPr>
        <w:t xml:space="preserve"> and sustained economic growth over the past two decades,</w:t>
      </w:r>
      <w:r w:rsidRPr="00EA35DE">
        <w:rPr>
          <w:rStyle w:val="FootnoteReference"/>
          <w:lang w:val="en-GB"/>
        </w:rPr>
        <w:footnoteReference w:id="5"/>
      </w:r>
      <w:r w:rsidRPr="00EA35DE">
        <w:rPr>
          <w:lang w:val="en-GB"/>
        </w:rPr>
        <w:t xml:space="preserve"> </w:t>
      </w:r>
      <w:r w:rsidR="00635263" w:rsidRPr="00EA35DE">
        <w:rPr>
          <w:lang w:val="en-GB"/>
        </w:rPr>
        <w:t xml:space="preserve">which was chiefly </w:t>
      </w:r>
      <w:r w:rsidRPr="00EA35DE">
        <w:rPr>
          <w:lang w:val="en-GB"/>
        </w:rPr>
        <w:t>generated from an abundance of natural resources.</w:t>
      </w:r>
      <w:r w:rsidRPr="00EA35DE">
        <w:rPr>
          <w:rStyle w:val="FootnoteReference"/>
          <w:lang w:val="en-GB"/>
        </w:rPr>
        <w:footnoteReference w:id="6"/>
      </w:r>
      <w:r w:rsidRPr="00EA35DE">
        <w:rPr>
          <w:lang w:val="en-GB"/>
        </w:rPr>
        <w:t xml:space="preserve"> </w:t>
      </w:r>
      <w:r w:rsidR="00635263" w:rsidRPr="00EA35DE">
        <w:rPr>
          <w:lang w:val="en-GB"/>
        </w:rPr>
        <w:t>D</w:t>
      </w:r>
      <w:r w:rsidRPr="00EA35DE">
        <w:rPr>
          <w:lang w:val="en-GB"/>
        </w:rPr>
        <w:t>evelopment indicators</w:t>
      </w:r>
      <w:r w:rsidR="00635263" w:rsidRPr="00EA35DE">
        <w:rPr>
          <w:lang w:val="en-GB"/>
        </w:rPr>
        <w:t>, however,</w:t>
      </w:r>
      <w:r w:rsidRPr="00EA35DE">
        <w:rPr>
          <w:lang w:val="en-GB"/>
        </w:rPr>
        <w:t xml:space="preserve"> have stagnated for a number of years</w:t>
      </w:r>
      <w:r w:rsidR="00635263" w:rsidRPr="00EA35DE">
        <w:rPr>
          <w:lang w:val="en-GB"/>
        </w:rPr>
        <w:t>:</w:t>
      </w:r>
      <w:r w:rsidRPr="00EA35DE">
        <w:rPr>
          <w:lang w:val="en-GB"/>
        </w:rPr>
        <w:t xml:space="preserve"> </w:t>
      </w:r>
      <w:r w:rsidR="00A37A03" w:rsidRPr="00EA35DE">
        <w:rPr>
          <w:lang w:val="en-GB"/>
        </w:rPr>
        <w:t>a</w:t>
      </w:r>
      <w:r w:rsidRPr="00EA35DE">
        <w:rPr>
          <w:lang w:val="en-GB"/>
        </w:rPr>
        <w:t>n estimated 56.6 per</w:t>
      </w:r>
      <w:r w:rsidR="00635263" w:rsidRPr="00EA35DE">
        <w:rPr>
          <w:lang w:val="en-GB"/>
        </w:rPr>
        <w:t xml:space="preserve"> </w:t>
      </w:r>
      <w:r w:rsidRPr="00EA35DE">
        <w:rPr>
          <w:lang w:val="en-GB"/>
        </w:rPr>
        <w:t xml:space="preserve">cent of the population </w:t>
      </w:r>
      <w:r w:rsidR="00635263" w:rsidRPr="00EA35DE">
        <w:rPr>
          <w:lang w:val="en-GB"/>
        </w:rPr>
        <w:t>lives</w:t>
      </w:r>
      <w:r w:rsidRPr="00EA35DE">
        <w:rPr>
          <w:lang w:val="en-GB"/>
        </w:rPr>
        <w:t xml:space="preserve"> in multidimensional poverty</w:t>
      </w:r>
      <w:r w:rsidR="00635263" w:rsidRPr="00EA35DE">
        <w:rPr>
          <w:lang w:val="en-GB"/>
        </w:rPr>
        <w:t xml:space="preserve"> where</w:t>
      </w:r>
      <w:r w:rsidRPr="00EA35DE">
        <w:rPr>
          <w:lang w:val="en-GB"/>
        </w:rPr>
        <w:t xml:space="preserve"> 25.8 per</w:t>
      </w:r>
      <w:r w:rsidR="00635263" w:rsidRPr="00EA35DE">
        <w:rPr>
          <w:lang w:val="en-GB"/>
        </w:rPr>
        <w:t xml:space="preserve"> </w:t>
      </w:r>
      <w:r w:rsidRPr="00EA35DE">
        <w:rPr>
          <w:lang w:val="en-GB"/>
        </w:rPr>
        <w:t>cent experience severe multidimensional poverty alongside high levels of youth unemployment.</w:t>
      </w:r>
      <w:r w:rsidRPr="00EA35DE">
        <w:rPr>
          <w:rStyle w:val="FootnoteReference"/>
          <w:lang w:val="en-GB"/>
        </w:rPr>
        <w:footnoteReference w:id="7"/>
      </w:r>
      <w:r w:rsidRPr="00EA35DE">
        <w:rPr>
          <w:lang w:val="en-GB"/>
        </w:rPr>
        <w:t xml:space="preserve"> Food insecurity and poor nutrition result in stunting, affecting 48 per</w:t>
      </w:r>
      <w:r w:rsidR="00635263" w:rsidRPr="00EA35DE">
        <w:rPr>
          <w:lang w:val="en-GB"/>
        </w:rPr>
        <w:t xml:space="preserve"> </w:t>
      </w:r>
      <w:r w:rsidRPr="00EA35DE">
        <w:rPr>
          <w:lang w:val="en-GB"/>
        </w:rPr>
        <w:t>cent of children.</w:t>
      </w:r>
      <w:r w:rsidRPr="00EA35DE">
        <w:rPr>
          <w:rStyle w:val="FootnoteReference"/>
          <w:lang w:val="en-GB"/>
        </w:rPr>
        <w:footnoteReference w:id="8"/>
      </w:r>
      <w:r w:rsidRPr="00EA35DE">
        <w:rPr>
          <w:lang w:val="en-GB"/>
        </w:rPr>
        <w:t xml:space="preserve"> </w:t>
      </w:r>
      <w:r w:rsidR="00A37A03" w:rsidRPr="00EA35DE">
        <w:rPr>
          <w:lang w:val="en-GB"/>
        </w:rPr>
        <w:t>Papua New Guinea</w:t>
      </w:r>
      <w:r w:rsidRPr="00EA35DE">
        <w:rPr>
          <w:lang w:val="en-GB"/>
        </w:rPr>
        <w:t xml:space="preserve"> ranks 156 out of 189 countries </w:t>
      </w:r>
      <w:r w:rsidR="00635263" w:rsidRPr="00EA35DE">
        <w:rPr>
          <w:lang w:val="en-GB"/>
        </w:rPr>
        <w:t xml:space="preserve">on </w:t>
      </w:r>
      <w:r w:rsidRPr="00EA35DE">
        <w:rPr>
          <w:lang w:val="en-GB"/>
        </w:rPr>
        <w:t>the 2021 Human Development Index (</w:t>
      </w:r>
      <w:r w:rsidR="00621FAB" w:rsidRPr="00EA35DE">
        <w:rPr>
          <w:lang w:val="en-GB"/>
        </w:rPr>
        <w:t xml:space="preserve">the </w:t>
      </w:r>
      <w:r w:rsidRPr="00EA35DE">
        <w:rPr>
          <w:lang w:val="en-GB"/>
        </w:rPr>
        <w:t xml:space="preserve">lowest </w:t>
      </w:r>
      <w:r w:rsidR="00621FAB" w:rsidRPr="00EA35DE">
        <w:rPr>
          <w:lang w:val="en-GB"/>
        </w:rPr>
        <w:t xml:space="preserve">in </w:t>
      </w:r>
      <w:r w:rsidRPr="00EA35DE">
        <w:rPr>
          <w:lang w:val="en-GB"/>
        </w:rPr>
        <w:t>the Pacific).</w:t>
      </w:r>
    </w:p>
    <w:p w14:paraId="5EC27A5A" w14:textId="79EB0350" w:rsidR="009D778E" w:rsidRPr="00EA35DE" w:rsidRDefault="009D778E" w:rsidP="00F111FF">
      <w:pPr>
        <w:pStyle w:val="ListParagraph"/>
        <w:numPr>
          <w:ilvl w:val="1"/>
          <w:numId w:val="3"/>
        </w:numPr>
        <w:spacing w:before="120"/>
        <w:ind w:left="993" w:right="713" w:firstLine="0"/>
        <w:jc w:val="both"/>
        <w:rPr>
          <w:lang w:val="en-GB"/>
        </w:rPr>
      </w:pPr>
      <w:r w:rsidRPr="00EA35DE">
        <w:rPr>
          <w:lang w:val="en-GB"/>
        </w:rPr>
        <w:t xml:space="preserve">Gender inequality </w:t>
      </w:r>
      <w:r w:rsidR="001F3792">
        <w:rPr>
          <w:lang w:val="en-GB"/>
        </w:rPr>
        <w:t>remains of concern</w:t>
      </w:r>
      <w:r w:rsidRPr="00EA35DE">
        <w:rPr>
          <w:lang w:val="en-GB"/>
        </w:rPr>
        <w:t xml:space="preserve">. </w:t>
      </w:r>
      <w:r w:rsidR="00A37A03" w:rsidRPr="00EA35DE">
        <w:rPr>
          <w:lang w:val="en-GB"/>
        </w:rPr>
        <w:t>Papua New Guinea</w:t>
      </w:r>
      <w:r w:rsidRPr="00EA35DE">
        <w:rPr>
          <w:lang w:val="en-GB"/>
        </w:rPr>
        <w:t xml:space="preserve"> scores 0.725 and ranks 169 out of 170 countries </w:t>
      </w:r>
      <w:r w:rsidR="00635263" w:rsidRPr="00EA35DE">
        <w:rPr>
          <w:lang w:val="en-GB"/>
        </w:rPr>
        <w:t xml:space="preserve">on </w:t>
      </w:r>
      <w:r w:rsidRPr="00EA35DE">
        <w:rPr>
          <w:lang w:val="en-GB"/>
        </w:rPr>
        <w:t xml:space="preserve">the Gender Inequality Index. </w:t>
      </w:r>
      <w:r w:rsidR="00A37A03" w:rsidRPr="00EA35DE">
        <w:rPr>
          <w:lang w:val="en-GB"/>
        </w:rPr>
        <w:t>Papua New Guinea</w:t>
      </w:r>
      <w:r w:rsidRPr="00EA35DE">
        <w:rPr>
          <w:lang w:val="en-GB"/>
        </w:rPr>
        <w:t xml:space="preserve"> has some of the highest rates of gender-based violence globally.</w:t>
      </w:r>
      <w:r w:rsidRPr="00EA35DE">
        <w:rPr>
          <w:rStyle w:val="FootnoteReference"/>
          <w:lang w:val="en-GB"/>
        </w:rPr>
        <w:footnoteReference w:id="9"/>
      </w:r>
      <w:r w:rsidRPr="00EA35DE">
        <w:rPr>
          <w:lang w:val="en-GB"/>
        </w:rPr>
        <w:t xml:space="preserve"> Women accused of sorcery are subject to humiliation, torture, and killings.</w:t>
      </w:r>
      <w:r w:rsidRPr="00EA35DE">
        <w:rPr>
          <w:rStyle w:val="FootnoteReference"/>
          <w:lang w:val="en-GB"/>
        </w:rPr>
        <w:footnoteReference w:id="10"/>
      </w:r>
      <w:r w:rsidRPr="00EA35DE">
        <w:rPr>
          <w:lang w:val="en-GB"/>
        </w:rPr>
        <w:t xml:space="preserve"> Gender disparity in schooling is high with </w:t>
      </w:r>
      <w:r w:rsidR="00635263" w:rsidRPr="00EA35DE">
        <w:rPr>
          <w:lang w:val="en-GB"/>
        </w:rPr>
        <w:t>nine</w:t>
      </w:r>
      <w:r w:rsidRPr="00EA35DE">
        <w:rPr>
          <w:lang w:val="en-GB"/>
        </w:rPr>
        <w:t xml:space="preserve"> per</w:t>
      </w:r>
      <w:r w:rsidR="00635263" w:rsidRPr="00EA35DE">
        <w:rPr>
          <w:lang w:val="en-GB"/>
        </w:rPr>
        <w:t xml:space="preserve"> </w:t>
      </w:r>
      <w:r w:rsidRPr="00EA35DE">
        <w:rPr>
          <w:lang w:val="en-GB"/>
        </w:rPr>
        <w:t xml:space="preserve">cent of boys </w:t>
      </w:r>
      <w:r w:rsidR="00635263" w:rsidRPr="00EA35DE">
        <w:rPr>
          <w:lang w:val="en-GB"/>
        </w:rPr>
        <w:t>and</w:t>
      </w:r>
      <w:r w:rsidRPr="00EA35DE">
        <w:rPr>
          <w:lang w:val="en-GB"/>
        </w:rPr>
        <w:t xml:space="preserve"> 13 per</w:t>
      </w:r>
      <w:r w:rsidR="00635263" w:rsidRPr="00EA35DE">
        <w:rPr>
          <w:lang w:val="en-GB"/>
        </w:rPr>
        <w:t xml:space="preserve"> </w:t>
      </w:r>
      <w:r w:rsidRPr="00EA35DE">
        <w:rPr>
          <w:lang w:val="en-GB"/>
        </w:rPr>
        <w:t xml:space="preserve">cent of girls </w:t>
      </w:r>
      <w:r w:rsidR="00635263" w:rsidRPr="00EA35DE">
        <w:rPr>
          <w:lang w:val="en-GB"/>
        </w:rPr>
        <w:t>(</w:t>
      </w:r>
      <w:r w:rsidRPr="00EA35DE">
        <w:rPr>
          <w:lang w:val="en-GB"/>
        </w:rPr>
        <w:t>aged 15-24</w:t>
      </w:r>
      <w:r w:rsidR="00635263" w:rsidRPr="00EA35DE">
        <w:rPr>
          <w:lang w:val="en-GB"/>
        </w:rPr>
        <w:t>)</w:t>
      </w:r>
      <w:r w:rsidRPr="00EA35DE">
        <w:rPr>
          <w:lang w:val="en-GB"/>
        </w:rPr>
        <w:t xml:space="preserve"> never attending school.</w:t>
      </w:r>
      <w:r w:rsidRPr="00EA35DE">
        <w:rPr>
          <w:rStyle w:val="FootnoteReference"/>
          <w:lang w:val="en-GB"/>
        </w:rPr>
        <w:footnoteReference w:id="11"/>
      </w:r>
      <w:r w:rsidRPr="00EA35DE">
        <w:rPr>
          <w:lang w:val="en-GB"/>
        </w:rPr>
        <w:t xml:space="preserve"> </w:t>
      </w:r>
      <w:r w:rsidR="001F3792">
        <w:rPr>
          <w:lang w:val="en-GB"/>
        </w:rPr>
        <w:t>Some</w:t>
      </w:r>
      <w:r w:rsidR="001F3792" w:rsidRPr="00EA35DE">
        <w:rPr>
          <w:lang w:val="en-GB"/>
        </w:rPr>
        <w:t xml:space="preserve"> </w:t>
      </w:r>
      <w:r w:rsidRPr="00EA35DE">
        <w:rPr>
          <w:lang w:val="en-GB"/>
        </w:rPr>
        <w:t xml:space="preserve">social norms </w:t>
      </w:r>
      <w:r w:rsidR="001F3792">
        <w:rPr>
          <w:lang w:val="en-GB"/>
        </w:rPr>
        <w:t>create</w:t>
      </w:r>
      <w:r w:rsidR="001F3792" w:rsidRPr="00EA35DE">
        <w:rPr>
          <w:lang w:val="en-GB"/>
        </w:rPr>
        <w:t xml:space="preserve"> </w:t>
      </w:r>
      <w:r w:rsidRPr="00EA35DE">
        <w:rPr>
          <w:lang w:val="en-GB"/>
        </w:rPr>
        <w:t>power</w:t>
      </w:r>
      <w:r w:rsidR="00635263" w:rsidRPr="00EA35DE">
        <w:rPr>
          <w:lang w:val="en-GB"/>
        </w:rPr>
        <w:t xml:space="preserve"> imbalances</w:t>
      </w:r>
      <w:r w:rsidRPr="00EA35DE">
        <w:rPr>
          <w:lang w:val="en-GB"/>
        </w:rPr>
        <w:t xml:space="preserve"> </w:t>
      </w:r>
      <w:r w:rsidR="001F3792">
        <w:rPr>
          <w:lang w:val="en-GB"/>
        </w:rPr>
        <w:t>with</w:t>
      </w:r>
      <w:r w:rsidR="001F3792" w:rsidRPr="00EA35DE">
        <w:rPr>
          <w:lang w:val="en-GB"/>
        </w:rPr>
        <w:t xml:space="preserve"> </w:t>
      </w:r>
      <w:r w:rsidRPr="00EA35DE">
        <w:rPr>
          <w:lang w:val="en-GB"/>
        </w:rPr>
        <w:t xml:space="preserve">men </w:t>
      </w:r>
      <w:r w:rsidR="001F3792">
        <w:rPr>
          <w:lang w:val="en-GB"/>
        </w:rPr>
        <w:t xml:space="preserve">tending to </w:t>
      </w:r>
      <w:r w:rsidRPr="00EA35DE">
        <w:rPr>
          <w:lang w:val="en-GB"/>
        </w:rPr>
        <w:t xml:space="preserve">dominate socioeconomic and political power structures. </w:t>
      </w:r>
      <w:r w:rsidR="001F3792">
        <w:rPr>
          <w:lang w:val="en-GB"/>
        </w:rPr>
        <w:t xml:space="preserve">In </w:t>
      </w:r>
      <w:r w:rsidR="00A37A03" w:rsidRPr="00EA35DE">
        <w:rPr>
          <w:lang w:val="en-GB"/>
        </w:rPr>
        <w:t>Papua New Guinea</w:t>
      </w:r>
      <w:r w:rsidR="001F3792">
        <w:rPr>
          <w:lang w:val="en-GB"/>
        </w:rPr>
        <w:t>,</w:t>
      </w:r>
      <w:r w:rsidRPr="00EA35DE">
        <w:rPr>
          <w:lang w:val="en-GB"/>
        </w:rPr>
        <w:t xml:space="preserve"> </w:t>
      </w:r>
      <w:r w:rsidR="001F3792">
        <w:rPr>
          <w:lang w:val="en-GB"/>
        </w:rPr>
        <w:t xml:space="preserve">there </w:t>
      </w:r>
      <w:r w:rsidRPr="00EA35DE">
        <w:rPr>
          <w:lang w:val="en-GB"/>
        </w:rPr>
        <w:t xml:space="preserve">is </w:t>
      </w:r>
      <w:r w:rsidR="001F3792">
        <w:rPr>
          <w:lang w:val="en-GB"/>
        </w:rPr>
        <w:t xml:space="preserve">a lack </w:t>
      </w:r>
      <w:r w:rsidR="00C135FD">
        <w:rPr>
          <w:lang w:val="en-GB"/>
        </w:rPr>
        <w:t xml:space="preserve">of </w:t>
      </w:r>
      <w:r w:rsidRPr="00EA35DE">
        <w:rPr>
          <w:lang w:val="en-GB"/>
        </w:rPr>
        <w:t xml:space="preserve">women in positions of </w:t>
      </w:r>
      <w:r w:rsidR="001F3792">
        <w:rPr>
          <w:lang w:val="en-GB"/>
        </w:rPr>
        <w:t xml:space="preserve">political </w:t>
      </w:r>
      <w:r w:rsidRPr="00EA35DE">
        <w:rPr>
          <w:lang w:val="en-GB"/>
        </w:rPr>
        <w:t xml:space="preserve">decision-making. Only </w:t>
      </w:r>
      <w:r w:rsidR="00BE26F9" w:rsidRPr="00EA35DE">
        <w:rPr>
          <w:lang w:val="en-GB"/>
        </w:rPr>
        <w:t>two</w:t>
      </w:r>
      <w:r w:rsidRPr="00EA35DE">
        <w:rPr>
          <w:lang w:val="en-GB"/>
        </w:rPr>
        <w:t xml:space="preserve"> women were elected to the 11</w:t>
      </w:r>
      <w:r w:rsidRPr="00EA35DE">
        <w:rPr>
          <w:vertAlign w:val="superscript"/>
          <w:lang w:val="en-GB"/>
        </w:rPr>
        <w:t>th</w:t>
      </w:r>
      <w:r w:rsidRPr="00EA35DE">
        <w:rPr>
          <w:lang w:val="en-GB"/>
        </w:rPr>
        <w:t xml:space="preserve"> national parliament</w:t>
      </w:r>
      <w:r w:rsidR="00BE26F9" w:rsidRPr="00EA35DE">
        <w:rPr>
          <w:lang w:val="en-GB"/>
        </w:rPr>
        <w:t>;</w:t>
      </w:r>
      <w:r w:rsidRPr="00EA35DE">
        <w:rPr>
          <w:lang w:val="en-GB"/>
        </w:rPr>
        <w:t xml:space="preserve"> none </w:t>
      </w:r>
      <w:r w:rsidR="00BE26F9" w:rsidRPr="00EA35DE">
        <w:rPr>
          <w:lang w:val="en-GB"/>
        </w:rPr>
        <w:t xml:space="preserve">were elected in </w:t>
      </w:r>
      <w:r w:rsidRPr="00EA35DE">
        <w:rPr>
          <w:lang w:val="en-GB"/>
        </w:rPr>
        <w:t>the 10</w:t>
      </w:r>
      <w:r w:rsidRPr="00EA35DE">
        <w:rPr>
          <w:vertAlign w:val="superscript"/>
          <w:lang w:val="en-GB"/>
        </w:rPr>
        <w:t>th</w:t>
      </w:r>
      <w:r w:rsidRPr="00EA35DE">
        <w:rPr>
          <w:lang w:val="en-GB"/>
        </w:rPr>
        <w:t xml:space="preserve">. </w:t>
      </w:r>
    </w:p>
    <w:p w14:paraId="65DCB98B" w14:textId="63F56104" w:rsidR="009D778E" w:rsidRPr="00EA35DE" w:rsidRDefault="00A37A03" w:rsidP="00F111FF">
      <w:pPr>
        <w:pStyle w:val="ListParagraph"/>
        <w:numPr>
          <w:ilvl w:val="1"/>
          <w:numId w:val="3"/>
        </w:numPr>
        <w:spacing w:before="120"/>
        <w:ind w:left="993" w:right="713" w:firstLine="0"/>
        <w:jc w:val="both"/>
        <w:rPr>
          <w:lang w:val="en-GB"/>
        </w:rPr>
      </w:pPr>
      <w:r w:rsidRPr="00EA35DE">
        <w:rPr>
          <w:lang w:val="en-GB"/>
        </w:rPr>
        <w:t>Papua New Guinea</w:t>
      </w:r>
      <w:r w:rsidR="009D778E" w:rsidRPr="00EA35DE">
        <w:rPr>
          <w:lang w:val="en-GB"/>
        </w:rPr>
        <w:t xml:space="preserve"> is a </w:t>
      </w:r>
      <w:r w:rsidR="00BE26F9" w:rsidRPr="00EA35DE">
        <w:rPr>
          <w:lang w:val="en-GB"/>
        </w:rPr>
        <w:t>l</w:t>
      </w:r>
      <w:r w:rsidR="009D778E" w:rsidRPr="00EA35DE">
        <w:rPr>
          <w:lang w:val="en-GB"/>
        </w:rPr>
        <w:t xml:space="preserve">ower </w:t>
      </w:r>
      <w:r w:rsidR="00BE26F9" w:rsidRPr="00EA35DE">
        <w:rPr>
          <w:lang w:val="en-GB"/>
        </w:rPr>
        <w:t>m</w:t>
      </w:r>
      <w:r w:rsidR="009D778E" w:rsidRPr="00EA35DE">
        <w:rPr>
          <w:lang w:val="en-GB"/>
        </w:rPr>
        <w:t>iddle-</w:t>
      </w:r>
      <w:r w:rsidR="00BE26F9" w:rsidRPr="00EA35DE">
        <w:rPr>
          <w:lang w:val="en-GB"/>
        </w:rPr>
        <w:t>i</w:t>
      </w:r>
      <w:r w:rsidR="009D778E" w:rsidRPr="00EA35DE">
        <w:rPr>
          <w:lang w:val="en-GB"/>
        </w:rPr>
        <w:t xml:space="preserve">ncome </w:t>
      </w:r>
      <w:r w:rsidR="00BE26F9" w:rsidRPr="00EA35DE">
        <w:rPr>
          <w:lang w:val="en-GB"/>
        </w:rPr>
        <w:t>c</w:t>
      </w:r>
      <w:r w:rsidR="009D778E" w:rsidRPr="00EA35DE">
        <w:rPr>
          <w:lang w:val="en-GB"/>
        </w:rPr>
        <w:t>ountry</w:t>
      </w:r>
      <w:r w:rsidR="00BE26F9" w:rsidRPr="00EA35DE">
        <w:rPr>
          <w:lang w:val="en-GB"/>
        </w:rPr>
        <w:t xml:space="preserve"> and</w:t>
      </w:r>
      <w:r w:rsidR="009D778E" w:rsidRPr="00EA35DE">
        <w:rPr>
          <w:lang w:val="en-GB"/>
        </w:rPr>
        <w:t xml:space="preserve"> 87 per</w:t>
      </w:r>
      <w:r w:rsidR="00BE26F9" w:rsidRPr="00EA35DE">
        <w:rPr>
          <w:lang w:val="en-GB"/>
        </w:rPr>
        <w:t xml:space="preserve"> </w:t>
      </w:r>
      <w:r w:rsidR="009D778E" w:rsidRPr="00EA35DE">
        <w:rPr>
          <w:lang w:val="en-GB"/>
        </w:rPr>
        <w:t>cent of the population is dispersed</w:t>
      </w:r>
      <w:r w:rsidR="009D778E" w:rsidRPr="00EA35DE">
        <w:rPr>
          <w:rStyle w:val="FootnoteReference"/>
          <w:lang w:val="en-GB"/>
        </w:rPr>
        <w:footnoteReference w:id="12"/>
      </w:r>
      <w:r w:rsidR="009D778E" w:rsidRPr="00EA35DE">
        <w:rPr>
          <w:lang w:val="en-GB"/>
        </w:rPr>
        <w:t xml:space="preserve"> across topographically rugged, remote rural areas and islands </w:t>
      </w:r>
      <w:r w:rsidR="00BE26F9" w:rsidRPr="00EA35DE">
        <w:rPr>
          <w:lang w:val="en-GB"/>
        </w:rPr>
        <w:t xml:space="preserve">that lack </w:t>
      </w:r>
      <w:r w:rsidR="009D778E" w:rsidRPr="00EA35DE">
        <w:rPr>
          <w:lang w:val="en-GB"/>
        </w:rPr>
        <w:t>infrastructure</w:t>
      </w:r>
      <w:r w:rsidR="00BE26F9" w:rsidRPr="00EA35DE">
        <w:rPr>
          <w:lang w:val="en-GB"/>
        </w:rPr>
        <w:t xml:space="preserve">, </w:t>
      </w:r>
      <w:r w:rsidR="009D778E" w:rsidRPr="00EA35DE">
        <w:rPr>
          <w:lang w:val="en-GB"/>
        </w:rPr>
        <w:t>imped</w:t>
      </w:r>
      <w:r w:rsidR="00BE26F9" w:rsidRPr="00EA35DE">
        <w:rPr>
          <w:lang w:val="en-GB"/>
        </w:rPr>
        <w:t>ing</w:t>
      </w:r>
      <w:r w:rsidR="009D778E" w:rsidRPr="00EA35DE">
        <w:rPr>
          <w:lang w:val="en-GB"/>
        </w:rPr>
        <w:t xml:space="preserve"> service delivery. </w:t>
      </w:r>
      <w:r w:rsidR="00BE26F9" w:rsidRPr="00EA35DE">
        <w:rPr>
          <w:lang w:val="en-GB"/>
        </w:rPr>
        <w:t>H</w:t>
      </w:r>
      <w:r w:rsidR="009D778E" w:rsidRPr="00EA35DE">
        <w:rPr>
          <w:lang w:val="en-GB"/>
        </w:rPr>
        <w:t>ighly exposed to vulnerabilities</w:t>
      </w:r>
      <w:r w:rsidR="00B92EE9" w:rsidRPr="00EA35DE">
        <w:rPr>
          <w:lang w:val="en-GB"/>
        </w:rPr>
        <w:t xml:space="preserve"> that are</w:t>
      </w:r>
      <w:r w:rsidR="009D778E" w:rsidRPr="00EA35DE">
        <w:rPr>
          <w:lang w:val="en-GB"/>
        </w:rPr>
        <w:t xml:space="preserve"> characteristic of </w:t>
      </w:r>
      <w:r w:rsidR="00B92EE9" w:rsidRPr="00EA35DE">
        <w:rPr>
          <w:lang w:val="en-GB"/>
        </w:rPr>
        <w:t>s</w:t>
      </w:r>
      <w:r w:rsidR="009D778E" w:rsidRPr="00EA35DE">
        <w:rPr>
          <w:lang w:val="en-GB"/>
        </w:rPr>
        <w:t xml:space="preserve">mall </w:t>
      </w:r>
      <w:r w:rsidR="00B92EE9" w:rsidRPr="00EA35DE">
        <w:rPr>
          <w:lang w:val="en-GB"/>
        </w:rPr>
        <w:t>i</w:t>
      </w:r>
      <w:r w:rsidR="009D778E" w:rsidRPr="00EA35DE">
        <w:rPr>
          <w:lang w:val="en-GB"/>
        </w:rPr>
        <w:t xml:space="preserve">sland </w:t>
      </w:r>
      <w:r w:rsidR="00B92EE9" w:rsidRPr="00EA35DE">
        <w:rPr>
          <w:lang w:val="en-GB"/>
        </w:rPr>
        <w:t>d</w:t>
      </w:r>
      <w:r w:rsidR="009D778E" w:rsidRPr="00EA35DE">
        <w:rPr>
          <w:lang w:val="en-GB"/>
        </w:rPr>
        <w:t xml:space="preserve">eveloping </w:t>
      </w:r>
      <w:r w:rsidR="00B92EE9" w:rsidRPr="00EA35DE">
        <w:rPr>
          <w:lang w:val="en-GB"/>
        </w:rPr>
        <w:t>s</w:t>
      </w:r>
      <w:r w:rsidR="009D778E" w:rsidRPr="00EA35DE">
        <w:rPr>
          <w:lang w:val="en-GB"/>
        </w:rPr>
        <w:t>tates</w:t>
      </w:r>
      <w:r w:rsidR="00B92EE9" w:rsidRPr="00EA35DE">
        <w:rPr>
          <w:lang w:val="en-GB"/>
        </w:rPr>
        <w:t xml:space="preserve">, </w:t>
      </w:r>
      <w:r w:rsidRPr="00EA35DE">
        <w:rPr>
          <w:lang w:val="en-GB"/>
        </w:rPr>
        <w:t>Papua New Guinea</w:t>
      </w:r>
      <w:r w:rsidR="00BE26F9" w:rsidRPr="00EA35DE">
        <w:rPr>
          <w:lang w:val="en-GB"/>
        </w:rPr>
        <w:t xml:space="preserve"> faces </w:t>
      </w:r>
      <w:r w:rsidR="009D778E" w:rsidRPr="00EA35DE">
        <w:rPr>
          <w:lang w:val="en-GB"/>
        </w:rPr>
        <w:t xml:space="preserve">high risks from the climate crisis and natural disasters. </w:t>
      </w:r>
      <w:r w:rsidR="00BE26F9" w:rsidRPr="00EA35DE">
        <w:rPr>
          <w:lang w:val="en-GB"/>
        </w:rPr>
        <w:t>Moreover, a</w:t>
      </w:r>
      <w:r w:rsidR="009D778E" w:rsidRPr="00EA35DE">
        <w:rPr>
          <w:lang w:val="en-GB"/>
        </w:rPr>
        <w:t>s one of the most biodiverse countries in the world,</w:t>
      </w:r>
      <w:r w:rsidR="009D778E" w:rsidRPr="00EA35DE">
        <w:rPr>
          <w:rStyle w:val="FootnoteReference"/>
          <w:lang w:val="en-GB"/>
        </w:rPr>
        <w:footnoteReference w:id="13"/>
      </w:r>
      <w:r w:rsidR="009D778E" w:rsidRPr="00EA35DE">
        <w:rPr>
          <w:lang w:val="en-GB"/>
        </w:rPr>
        <w:t xml:space="preserve"> </w:t>
      </w:r>
      <w:r w:rsidR="00BE26F9" w:rsidRPr="00EA35DE">
        <w:rPr>
          <w:lang w:val="en-GB"/>
        </w:rPr>
        <w:t xml:space="preserve">the </w:t>
      </w:r>
      <w:r w:rsidR="009D778E" w:rsidRPr="00EA35DE">
        <w:rPr>
          <w:lang w:val="en-GB"/>
        </w:rPr>
        <w:t>environment is under threat</w:t>
      </w:r>
      <w:r w:rsidR="00BE26F9" w:rsidRPr="00EA35DE">
        <w:rPr>
          <w:lang w:val="en-GB"/>
        </w:rPr>
        <w:t xml:space="preserve"> from d</w:t>
      </w:r>
      <w:r w:rsidR="009D778E" w:rsidRPr="00EA35DE">
        <w:rPr>
          <w:lang w:val="en-GB"/>
        </w:rPr>
        <w:t xml:space="preserve">eforestation, marine pollution, and overfishing. Natural resource extraction, including illegal logging and mineral exploitation are the cause of significant environmental damage. </w:t>
      </w:r>
    </w:p>
    <w:p w14:paraId="5FC6E415" w14:textId="42B331C1" w:rsidR="009D778E" w:rsidRPr="00EA35DE" w:rsidRDefault="009D778E" w:rsidP="00F111FF">
      <w:pPr>
        <w:pStyle w:val="ListParagraph"/>
        <w:numPr>
          <w:ilvl w:val="1"/>
          <w:numId w:val="3"/>
        </w:numPr>
        <w:spacing w:before="120"/>
        <w:ind w:left="993" w:right="713" w:firstLine="0"/>
        <w:jc w:val="both"/>
        <w:rPr>
          <w:lang w:val="en-GB"/>
        </w:rPr>
      </w:pPr>
      <w:r w:rsidRPr="00EA35DE">
        <w:rPr>
          <w:lang w:val="en-GB"/>
        </w:rPr>
        <w:t xml:space="preserve">The constitution includes basic human rights provisions, as well as </w:t>
      </w:r>
      <w:r w:rsidR="00BE26F9" w:rsidRPr="00EA35DE">
        <w:rPr>
          <w:lang w:val="en-GB"/>
        </w:rPr>
        <w:t xml:space="preserve">several </w:t>
      </w:r>
      <w:r w:rsidRPr="00EA35DE">
        <w:rPr>
          <w:lang w:val="en-GB"/>
        </w:rPr>
        <w:t xml:space="preserve">for protection, equality and access to basic services. </w:t>
      </w:r>
      <w:r w:rsidR="00BE26F9" w:rsidRPr="00EA35DE">
        <w:rPr>
          <w:lang w:val="en-GB"/>
        </w:rPr>
        <w:t xml:space="preserve">However, an </w:t>
      </w:r>
      <w:r w:rsidRPr="00EA35DE">
        <w:rPr>
          <w:lang w:val="en-GB"/>
        </w:rPr>
        <w:t>increas</w:t>
      </w:r>
      <w:r w:rsidR="00BE26F9" w:rsidRPr="00EA35DE">
        <w:rPr>
          <w:lang w:val="en-GB"/>
        </w:rPr>
        <w:t>e</w:t>
      </w:r>
      <w:r w:rsidRPr="00EA35DE">
        <w:rPr>
          <w:lang w:val="en-GB"/>
        </w:rPr>
        <w:t xml:space="preserve"> </w:t>
      </w:r>
      <w:r w:rsidR="00BE26F9" w:rsidRPr="00EA35DE">
        <w:rPr>
          <w:lang w:val="en-GB"/>
        </w:rPr>
        <w:t>in</w:t>
      </w:r>
      <w:r w:rsidRPr="00EA35DE">
        <w:rPr>
          <w:lang w:val="en-GB"/>
        </w:rPr>
        <w:t xml:space="preserve"> corruption, rent seeking, crime and tribal violence undermine the social contract. Public services reach fewer people</w:t>
      </w:r>
      <w:r w:rsidR="0038077C" w:rsidRPr="00EA35DE">
        <w:rPr>
          <w:lang w:val="en-GB"/>
        </w:rPr>
        <w:t>,</w:t>
      </w:r>
      <w:r w:rsidR="00BE26F9" w:rsidRPr="00EA35DE">
        <w:rPr>
          <w:lang w:val="en-GB"/>
        </w:rPr>
        <w:t xml:space="preserve"> and d</w:t>
      </w:r>
      <w:r w:rsidRPr="00EA35DE">
        <w:rPr>
          <w:lang w:val="en-GB"/>
        </w:rPr>
        <w:t>espite economic growth, state systems remain fragile.</w:t>
      </w:r>
      <w:r w:rsidRPr="00EA35DE">
        <w:rPr>
          <w:rStyle w:val="FootnoteReference"/>
          <w:lang w:val="en-GB"/>
        </w:rPr>
        <w:footnoteReference w:id="14"/>
      </w:r>
      <w:r w:rsidRPr="00EA35DE">
        <w:rPr>
          <w:lang w:val="en-GB"/>
        </w:rPr>
        <w:t xml:space="preserve"> </w:t>
      </w:r>
      <w:r w:rsidR="001F3792">
        <w:rPr>
          <w:lang w:val="en-GB"/>
        </w:rPr>
        <w:t>T</w:t>
      </w:r>
      <w:r w:rsidRPr="00EA35DE">
        <w:rPr>
          <w:lang w:val="en-GB"/>
        </w:rPr>
        <w:t xml:space="preserve">ribal conflicts </w:t>
      </w:r>
      <w:r w:rsidR="001F3792">
        <w:rPr>
          <w:lang w:val="en-GB"/>
        </w:rPr>
        <w:t xml:space="preserve">continue to challenge stability in large parts of the Highlands Provinces </w:t>
      </w:r>
      <w:r w:rsidR="00BE26F9" w:rsidRPr="00EA35DE">
        <w:rPr>
          <w:lang w:val="en-GB"/>
        </w:rPr>
        <w:t xml:space="preserve">and </w:t>
      </w:r>
      <w:r w:rsidRPr="00EA35DE">
        <w:rPr>
          <w:lang w:val="en-GB"/>
        </w:rPr>
        <w:t>are caused by rivalries over land and resources linked to a culture of retribution</w:t>
      </w:r>
      <w:r w:rsidR="00BE26F9" w:rsidRPr="00EA35DE">
        <w:rPr>
          <w:lang w:val="en-GB"/>
        </w:rPr>
        <w:t xml:space="preserve"> that </w:t>
      </w:r>
      <w:r w:rsidR="0038077C" w:rsidRPr="00EA35DE">
        <w:rPr>
          <w:lang w:val="en-GB"/>
        </w:rPr>
        <w:t>contrasts with</w:t>
      </w:r>
      <w:r w:rsidRPr="00EA35DE">
        <w:rPr>
          <w:lang w:val="en-GB"/>
        </w:rPr>
        <w:t xml:space="preserve"> strong traditional bonds of kinship (</w:t>
      </w:r>
      <w:r w:rsidR="00BE26F9" w:rsidRPr="00EA35DE">
        <w:rPr>
          <w:lang w:val="en-GB"/>
        </w:rPr>
        <w:t>W</w:t>
      </w:r>
      <w:r w:rsidRPr="00EA35DE">
        <w:rPr>
          <w:lang w:val="en-GB"/>
        </w:rPr>
        <w:t>antok system).</w:t>
      </w:r>
      <w:r w:rsidRPr="00EA35DE">
        <w:rPr>
          <w:rStyle w:val="FootnoteReference"/>
          <w:lang w:val="en-GB"/>
        </w:rPr>
        <w:footnoteReference w:id="15"/>
      </w:r>
      <w:r w:rsidR="00BE26F9" w:rsidRPr="00EA35DE">
        <w:rPr>
          <w:vertAlign w:val="superscript"/>
          <w:lang w:val="en-GB"/>
        </w:rPr>
        <w:t>,</w:t>
      </w:r>
      <w:r w:rsidRPr="00EA35DE">
        <w:rPr>
          <w:rStyle w:val="FootnoteReference"/>
          <w:lang w:val="en-GB"/>
        </w:rPr>
        <w:footnoteReference w:id="16"/>
      </w:r>
    </w:p>
    <w:p w14:paraId="6C28EA9E" w14:textId="795DEA7B" w:rsidR="009D778E" w:rsidRPr="00EA35DE" w:rsidRDefault="00BE26F9" w:rsidP="00F111FF">
      <w:pPr>
        <w:pStyle w:val="ListParagraph"/>
        <w:numPr>
          <w:ilvl w:val="1"/>
          <w:numId w:val="3"/>
        </w:numPr>
        <w:spacing w:before="120"/>
        <w:ind w:left="993" w:right="713" w:firstLine="0"/>
        <w:jc w:val="both"/>
        <w:rPr>
          <w:lang w:val="en-GB"/>
        </w:rPr>
      </w:pPr>
      <w:r w:rsidRPr="00EA35DE">
        <w:rPr>
          <w:lang w:val="en-GB"/>
        </w:rPr>
        <w:lastRenderedPageBreak/>
        <w:t>S</w:t>
      </w:r>
      <w:r w:rsidR="009D778E" w:rsidRPr="00EA35DE">
        <w:rPr>
          <w:lang w:val="en-GB"/>
        </w:rPr>
        <w:t xml:space="preserve">ocioeconomic and political features converge to increase the risk </w:t>
      </w:r>
      <w:r w:rsidR="00BA6BF8" w:rsidRPr="00EA35DE">
        <w:rPr>
          <w:lang w:val="en-GB"/>
        </w:rPr>
        <w:t>of leaving behind a large proportion of</w:t>
      </w:r>
      <w:r w:rsidR="009D778E" w:rsidRPr="00EA35DE">
        <w:rPr>
          <w:lang w:val="en-GB"/>
        </w:rPr>
        <w:t xml:space="preserve"> the population</w:t>
      </w:r>
      <w:r w:rsidR="00BA6BF8" w:rsidRPr="00EA35DE">
        <w:rPr>
          <w:lang w:val="en-GB"/>
        </w:rPr>
        <w:t>—</w:t>
      </w:r>
      <w:r w:rsidR="009D778E" w:rsidRPr="00EA35DE">
        <w:rPr>
          <w:lang w:val="en-GB"/>
        </w:rPr>
        <w:t>women, children and youth</w:t>
      </w:r>
      <w:r w:rsidR="00BA6BF8" w:rsidRPr="00EA35DE">
        <w:rPr>
          <w:lang w:val="en-GB"/>
        </w:rPr>
        <w:t xml:space="preserve"> amongst them</w:t>
      </w:r>
      <w:r w:rsidR="009D778E" w:rsidRPr="00EA35DE">
        <w:rPr>
          <w:lang w:val="en-GB"/>
        </w:rPr>
        <w:t>.</w:t>
      </w:r>
      <w:r w:rsidR="009D778E" w:rsidRPr="00EA35DE">
        <w:rPr>
          <w:rStyle w:val="FootnoteReference"/>
          <w:lang w:val="en-GB"/>
        </w:rPr>
        <w:footnoteReference w:id="17"/>
      </w:r>
      <w:r w:rsidR="009D778E" w:rsidRPr="00EA35DE">
        <w:rPr>
          <w:lang w:val="en-GB"/>
        </w:rPr>
        <w:t xml:space="preserve"> </w:t>
      </w:r>
      <w:r w:rsidR="007508F7" w:rsidRPr="00EA35DE">
        <w:rPr>
          <w:lang w:val="en-GB"/>
        </w:rPr>
        <w:t xml:space="preserve">Risks </w:t>
      </w:r>
      <w:r w:rsidR="009D778E" w:rsidRPr="00EA35DE">
        <w:rPr>
          <w:lang w:val="en-GB"/>
        </w:rPr>
        <w:t xml:space="preserve">are </w:t>
      </w:r>
      <w:r w:rsidR="007508F7" w:rsidRPr="00EA35DE">
        <w:rPr>
          <w:lang w:val="en-GB"/>
        </w:rPr>
        <w:t xml:space="preserve">higher </w:t>
      </w:r>
      <w:r w:rsidR="009D778E" w:rsidRPr="00EA35DE">
        <w:rPr>
          <w:lang w:val="en-GB"/>
        </w:rPr>
        <w:t xml:space="preserve">for people </w:t>
      </w:r>
      <w:r w:rsidR="007508F7" w:rsidRPr="00EA35DE">
        <w:rPr>
          <w:lang w:val="en-GB"/>
        </w:rPr>
        <w:t xml:space="preserve">living </w:t>
      </w:r>
      <w:r w:rsidR="009D778E" w:rsidRPr="00EA35DE">
        <w:rPr>
          <w:lang w:val="en-GB"/>
        </w:rPr>
        <w:t xml:space="preserve">with disabilities, </w:t>
      </w:r>
      <w:r w:rsidR="007508F7" w:rsidRPr="00EA35DE">
        <w:rPr>
          <w:lang w:val="en-GB"/>
        </w:rPr>
        <w:t>dispossessed of land</w:t>
      </w:r>
      <w:r w:rsidR="009D778E" w:rsidRPr="00EA35DE">
        <w:rPr>
          <w:lang w:val="en-GB"/>
        </w:rPr>
        <w:t>, or people affected by HIV/AIDS.</w:t>
      </w:r>
      <w:r w:rsidR="009D778E" w:rsidRPr="00EA35DE">
        <w:rPr>
          <w:rStyle w:val="FootnoteReference"/>
          <w:lang w:val="en-GB"/>
        </w:rPr>
        <w:footnoteReference w:id="18"/>
      </w:r>
      <w:r w:rsidR="009D778E" w:rsidRPr="00EA35DE">
        <w:rPr>
          <w:lang w:val="en-GB"/>
        </w:rPr>
        <w:t xml:space="preserve"> Many communities are displaced by conflict, natural disasters, and impacts of climate change.</w:t>
      </w:r>
      <w:r w:rsidR="009D778E" w:rsidRPr="00EA35DE">
        <w:rPr>
          <w:rStyle w:val="FootnoteReference"/>
          <w:lang w:val="en-GB"/>
        </w:rPr>
        <w:footnoteReference w:id="19"/>
      </w:r>
      <w:r w:rsidR="009D778E" w:rsidRPr="00EA35DE">
        <w:rPr>
          <w:lang w:val="en-GB"/>
        </w:rPr>
        <w:t xml:space="preserve"> Inequality is significant between rural and urban settings</w:t>
      </w:r>
      <w:r w:rsidR="007508F7" w:rsidRPr="00EA35DE">
        <w:rPr>
          <w:lang w:val="en-GB"/>
        </w:rPr>
        <w:t>,</w:t>
      </w:r>
      <w:r w:rsidR="009D778E" w:rsidRPr="00EA35DE">
        <w:rPr>
          <w:lang w:val="en-GB"/>
        </w:rPr>
        <w:t xml:space="preserve"> and </w:t>
      </w:r>
      <w:r w:rsidR="00307B33" w:rsidRPr="00EA35DE">
        <w:rPr>
          <w:lang w:val="en-GB"/>
        </w:rPr>
        <w:t xml:space="preserve">between </w:t>
      </w:r>
      <w:r w:rsidR="009D778E" w:rsidRPr="00EA35DE">
        <w:rPr>
          <w:lang w:val="en-GB"/>
        </w:rPr>
        <w:t>provinces, many of which lack infrastructure, connectivity and electricity.</w:t>
      </w:r>
      <w:r w:rsidR="009D778E" w:rsidRPr="00EA35DE">
        <w:rPr>
          <w:rStyle w:val="FootnoteReference"/>
          <w:lang w:val="en-GB"/>
        </w:rPr>
        <w:footnoteReference w:id="20"/>
      </w:r>
      <w:r w:rsidR="009D778E" w:rsidRPr="00EA35DE">
        <w:rPr>
          <w:lang w:val="en-GB"/>
        </w:rPr>
        <w:t xml:space="preserve"> Limited employment opportunities for young people, who constitute</w:t>
      </w:r>
      <w:r w:rsidR="007508F7" w:rsidRPr="00EA35DE">
        <w:rPr>
          <w:lang w:val="en-GB"/>
        </w:rPr>
        <w:t xml:space="preserve"> </w:t>
      </w:r>
      <w:r w:rsidR="009D778E" w:rsidRPr="00EA35DE">
        <w:rPr>
          <w:lang w:val="en-GB"/>
        </w:rPr>
        <w:t>43 per</w:t>
      </w:r>
      <w:r w:rsidR="007508F7" w:rsidRPr="00EA35DE">
        <w:rPr>
          <w:lang w:val="en-GB"/>
        </w:rPr>
        <w:t xml:space="preserve"> </w:t>
      </w:r>
      <w:r w:rsidR="009D778E" w:rsidRPr="00EA35DE">
        <w:rPr>
          <w:lang w:val="en-GB"/>
        </w:rPr>
        <w:t>cent of the overall population</w:t>
      </w:r>
      <w:r w:rsidR="009D778E" w:rsidRPr="00EA35DE">
        <w:rPr>
          <w:rStyle w:val="FootnoteReference"/>
          <w:lang w:val="en-GB"/>
        </w:rPr>
        <w:footnoteReference w:id="21"/>
      </w:r>
      <w:r w:rsidR="009D778E" w:rsidRPr="00EA35DE">
        <w:rPr>
          <w:lang w:val="en-GB"/>
        </w:rPr>
        <w:t xml:space="preserve"> and 75 per</w:t>
      </w:r>
      <w:r w:rsidR="007508F7" w:rsidRPr="00EA35DE">
        <w:rPr>
          <w:lang w:val="en-GB"/>
        </w:rPr>
        <w:t xml:space="preserve"> </w:t>
      </w:r>
      <w:r w:rsidR="009D778E" w:rsidRPr="00EA35DE">
        <w:rPr>
          <w:lang w:val="en-GB"/>
        </w:rPr>
        <w:t>cent of the population in Port Moresby</w:t>
      </w:r>
      <w:r w:rsidR="007508F7" w:rsidRPr="00EA35DE">
        <w:rPr>
          <w:lang w:val="en-GB"/>
        </w:rPr>
        <w:t>,</w:t>
      </w:r>
      <w:r w:rsidR="009D778E" w:rsidRPr="00EA35DE">
        <w:rPr>
          <w:rStyle w:val="FootnoteReference"/>
          <w:lang w:val="en-GB"/>
        </w:rPr>
        <w:footnoteReference w:id="22"/>
      </w:r>
      <w:r w:rsidR="009D778E" w:rsidRPr="00EA35DE">
        <w:rPr>
          <w:lang w:val="en-GB"/>
        </w:rPr>
        <w:t xml:space="preserve"> leads to frustration and disenfranchisement, fuelling bouts of conflict and criminality.</w:t>
      </w:r>
      <w:r w:rsidR="009D778E" w:rsidRPr="00EA35DE">
        <w:rPr>
          <w:rStyle w:val="FootnoteReference"/>
          <w:lang w:val="en-GB"/>
        </w:rPr>
        <w:footnoteReference w:id="23"/>
      </w:r>
      <w:r w:rsidR="009D778E" w:rsidRPr="00EA35DE">
        <w:rPr>
          <w:lang w:val="en-GB"/>
        </w:rPr>
        <w:t xml:space="preserve"> </w:t>
      </w:r>
    </w:p>
    <w:p w14:paraId="78BDAC4D" w14:textId="73192A7B" w:rsidR="009D778E" w:rsidRPr="00EA35DE" w:rsidRDefault="009D778E" w:rsidP="00F111FF">
      <w:pPr>
        <w:pStyle w:val="ListParagraph"/>
        <w:numPr>
          <w:ilvl w:val="1"/>
          <w:numId w:val="3"/>
        </w:numPr>
        <w:spacing w:before="120"/>
        <w:ind w:left="993" w:right="713" w:firstLine="0"/>
        <w:jc w:val="both"/>
        <w:rPr>
          <w:lang w:val="en-GB"/>
        </w:rPr>
      </w:pPr>
      <w:r w:rsidRPr="00EA35DE">
        <w:rPr>
          <w:lang w:val="en-GB"/>
        </w:rPr>
        <w:t>To address these complex development challenges</w:t>
      </w:r>
      <w:r w:rsidR="00295684" w:rsidRPr="00EA35DE">
        <w:rPr>
          <w:lang w:val="en-GB"/>
        </w:rPr>
        <w:t xml:space="preserve"> and</w:t>
      </w:r>
      <w:r w:rsidRPr="00EA35DE">
        <w:rPr>
          <w:lang w:val="en-GB"/>
        </w:rPr>
        <w:t xml:space="preserve"> in consultation with stakeholders at national and sub-national levels, UNDP designed a </w:t>
      </w:r>
      <w:r w:rsidR="007508F7" w:rsidRPr="00EA35DE">
        <w:rPr>
          <w:lang w:val="en-GB"/>
        </w:rPr>
        <w:t>c</w:t>
      </w:r>
      <w:r w:rsidRPr="00EA35DE">
        <w:rPr>
          <w:lang w:val="en-GB"/>
        </w:rPr>
        <w:t xml:space="preserve">ountry </w:t>
      </w:r>
      <w:r w:rsidR="007508F7" w:rsidRPr="00EA35DE">
        <w:rPr>
          <w:lang w:val="en-GB"/>
        </w:rPr>
        <w:t>p</w:t>
      </w:r>
      <w:r w:rsidRPr="00EA35DE">
        <w:rPr>
          <w:lang w:val="en-GB"/>
        </w:rPr>
        <w:t xml:space="preserve">rogramme that responds systematically to root causes. The </w:t>
      </w:r>
      <w:r w:rsidR="007508F7" w:rsidRPr="00EA35DE">
        <w:rPr>
          <w:lang w:val="en-GB"/>
        </w:rPr>
        <w:t>p</w:t>
      </w:r>
      <w:r w:rsidRPr="00EA35DE">
        <w:rPr>
          <w:lang w:val="en-GB"/>
        </w:rPr>
        <w:t xml:space="preserve">rogramme builds on </w:t>
      </w:r>
      <w:r w:rsidR="007508F7" w:rsidRPr="00EA35DE">
        <w:rPr>
          <w:lang w:val="en-GB"/>
        </w:rPr>
        <w:t xml:space="preserve">the </w:t>
      </w:r>
      <w:r w:rsidRPr="00EA35DE">
        <w:rPr>
          <w:lang w:val="en-GB"/>
        </w:rPr>
        <w:t xml:space="preserve">UNDP position as a trusted partner </w:t>
      </w:r>
      <w:r w:rsidR="00E302D8" w:rsidRPr="00EA35DE">
        <w:rPr>
          <w:lang w:val="en-GB"/>
        </w:rPr>
        <w:t xml:space="preserve">in </w:t>
      </w:r>
      <w:r w:rsidR="00A37A03" w:rsidRPr="00EA35DE">
        <w:rPr>
          <w:lang w:val="en-GB"/>
        </w:rPr>
        <w:t>Papua New Guinea</w:t>
      </w:r>
      <w:r w:rsidRPr="00EA35DE">
        <w:rPr>
          <w:lang w:val="en-GB"/>
        </w:rPr>
        <w:t xml:space="preserve">. It supports </w:t>
      </w:r>
      <w:r w:rsidR="00E302D8" w:rsidRPr="00EA35DE">
        <w:rPr>
          <w:lang w:val="en-GB"/>
        </w:rPr>
        <w:t>g</w:t>
      </w:r>
      <w:r w:rsidRPr="00EA35DE">
        <w:rPr>
          <w:lang w:val="en-GB"/>
        </w:rPr>
        <w:t>overnment endeavours for reali</w:t>
      </w:r>
      <w:r w:rsidR="00E302D8" w:rsidRPr="00EA35DE">
        <w:rPr>
          <w:lang w:val="en-GB"/>
        </w:rPr>
        <w:t xml:space="preserve">zing </w:t>
      </w:r>
      <w:r w:rsidRPr="00EA35DE">
        <w:rPr>
          <w:lang w:val="en-GB"/>
        </w:rPr>
        <w:t>key development principles enshrined in the national constitution based on mutual respect, dignity, equity, integrity, non-violence and dialogue.</w:t>
      </w:r>
      <w:r w:rsidRPr="00EA35DE">
        <w:rPr>
          <w:rStyle w:val="FootnoteReference"/>
          <w:lang w:val="en-GB"/>
        </w:rPr>
        <w:footnoteReference w:id="24"/>
      </w:r>
      <w:r w:rsidRPr="00EA35DE">
        <w:rPr>
          <w:lang w:val="en-GB"/>
        </w:rPr>
        <w:t xml:space="preserve"> </w:t>
      </w:r>
    </w:p>
    <w:p w14:paraId="1F87FE62" w14:textId="3AAD44A5" w:rsidR="009D778E" w:rsidRPr="00EA35DE" w:rsidRDefault="009D778E" w:rsidP="00F111FF">
      <w:pPr>
        <w:pStyle w:val="ListParagraph"/>
        <w:numPr>
          <w:ilvl w:val="1"/>
          <w:numId w:val="3"/>
        </w:numPr>
        <w:spacing w:before="120"/>
        <w:ind w:left="993" w:right="713" w:firstLine="0"/>
        <w:jc w:val="both"/>
        <w:rPr>
          <w:lang w:val="en-GB"/>
        </w:rPr>
      </w:pPr>
      <w:r w:rsidRPr="00EA35DE">
        <w:rPr>
          <w:lang w:val="en-GB"/>
        </w:rPr>
        <w:t xml:space="preserve">Substantive results from the previous </w:t>
      </w:r>
      <w:r w:rsidR="00AB0334" w:rsidRPr="00EA35DE">
        <w:rPr>
          <w:lang w:val="en-GB"/>
        </w:rPr>
        <w:t>p</w:t>
      </w:r>
      <w:r w:rsidRPr="00EA35DE">
        <w:rPr>
          <w:lang w:val="en-GB"/>
        </w:rPr>
        <w:t>rogramme (2017-2023) will be leveraged</w:t>
      </w:r>
      <w:r w:rsidR="00AB0334" w:rsidRPr="00EA35DE">
        <w:rPr>
          <w:lang w:val="en-GB"/>
        </w:rPr>
        <w:t xml:space="preserve">, </w:t>
      </w:r>
      <w:r w:rsidRPr="00EA35DE">
        <w:rPr>
          <w:lang w:val="en-GB"/>
        </w:rPr>
        <w:t>includ</w:t>
      </w:r>
      <w:r w:rsidR="00AB0334" w:rsidRPr="00EA35DE">
        <w:rPr>
          <w:lang w:val="en-GB"/>
        </w:rPr>
        <w:t>ing</w:t>
      </w:r>
      <w:r w:rsidRPr="00EA35DE">
        <w:rPr>
          <w:lang w:val="en-GB"/>
        </w:rPr>
        <w:t xml:space="preserve"> </w:t>
      </w:r>
      <w:r w:rsidR="00CB0DF8" w:rsidRPr="00EA35DE">
        <w:rPr>
          <w:lang w:val="en-GB"/>
        </w:rPr>
        <w:t xml:space="preserve">on </w:t>
      </w:r>
      <w:r w:rsidRPr="00EA35DE">
        <w:rPr>
          <w:lang w:val="en-GB"/>
        </w:rPr>
        <w:t>parliamentary support, the Bougainville peace process, climate action, gender equality, sustainable management of natural resources</w:t>
      </w:r>
      <w:r w:rsidR="00AB0334" w:rsidRPr="00EA35DE">
        <w:rPr>
          <w:lang w:val="en-GB"/>
        </w:rPr>
        <w:t>,</w:t>
      </w:r>
      <w:r w:rsidRPr="00EA35DE">
        <w:rPr>
          <w:lang w:val="en-GB"/>
        </w:rPr>
        <w:t xml:space="preserve"> and innovative financing. Evaluation recommendations have been fully integrated into </w:t>
      </w:r>
      <w:r w:rsidR="00AB0334" w:rsidRPr="00EA35DE">
        <w:rPr>
          <w:lang w:val="en-GB"/>
        </w:rPr>
        <w:t xml:space="preserve">the </w:t>
      </w:r>
      <w:r w:rsidRPr="00EA35DE">
        <w:rPr>
          <w:lang w:val="en-GB"/>
        </w:rPr>
        <w:t xml:space="preserve">successor </w:t>
      </w:r>
      <w:r w:rsidR="00AB0334" w:rsidRPr="00EA35DE">
        <w:rPr>
          <w:lang w:val="en-GB"/>
        </w:rPr>
        <w:t>p</w:t>
      </w:r>
      <w:r w:rsidRPr="00EA35DE">
        <w:rPr>
          <w:lang w:val="en-GB"/>
        </w:rPr>
        <w:t xml:space="preserve">rogramme regarding: </w:t>
      </w:r>
      <w:r w:rsidR="00AB0334" w:rsidRPr="00EA35DE">
        <w:rPr>
          <w:lang w:val="en-GB"/>
        </w:rPr>
        <w:t>(</w:t>
      </w:r>
      <w:r w:rsidRPr="00EA35DE">
        <w:rPr>
          <w:lang w:val="en-GB"/>
        </w:rPr>
        <w:t xml:space="preserve">i) </w:t>
      </w:r>
      <w:r w:rsidR="00AB0334" w:rsidRPr="00EA35DE">
        <w:rPr>
          <w:lang w:val="en-GB"/>
        </w:rPr>
        <w:t>g</w:t>
      </w:r>
      <w:r w:rsidRPr="00EA35DE">
        <w:rPr>
          <w:lang w:val="en-GB"/>
        </w:rPr>
        <w:t xml:space="preserve">reater leadership to achieve the 2030 Agenda; </w:t>
      </w:r>
      <w:r w:rsidR="00AB0334" w:rsidRPr="00EA35DE">
        <w:rPr>
          <w:lang w:val="en-GB"/>
        </w:rPr>
        <w:t>(</w:t>
      </w:r>
      <w:r w:rsidRPr="00EA35DE">
        <w:rPr>
          <w:lang w:val="en-GB"/>
        </w:rPr>
        <w:t xml:space="preserve">ii) </w:t>
      </w:r>
      <w:r w:rsidR="00AB0334" w:rsidRPr="00EA35DE">
        <w:rPr>
          <w:lang w:val="en-GB"/>
        </w:rPr>
        <w:t>c</w:t>
      </w:r>
      <w:r w:rsidRPr="00EA35DE">
        <w:rPr>
          <w:lang w:val="en-GB"/>
        </w:rPr>
        <w:t xml:space="preserve">ontinued empowerment of women and the tackling of violence against women; </w:t>
      </w:r>
      <w:r w:rsidR="00AB0334" w:rsidRPr="00EA35DE">
        <w:rPr>
          <w:lang w:val="en-GB"/>
        </w:rPr>
        <w:t>(</w:t>
      </w:r>
      <w:r w:rsidRPr="00EA35DE">
        <w:rPr>
          <w:lang w:val="en-GB"/>
        </w:rPr>
        <w:t xml:space="preserve">iii) </w:t>
      </w:r>
      <w:r w:rsidR="00AB0334" w:rsidRPr="00EA35DE">
        <w:rPr>
          <w:lang w:val="en-GB"/>
        </w:rPr>
        <w:t>s</w:t>
      </w:r>
      <w:r w:rsidRPr="00EA35DE">
        <w:rPr>
          <w:lang w:val="en-GB"/>
        </w:rPr>
        <w:t>trengthen</w:t>
      </w:r>
      <w:r w:rsidR="002F0B3D" w:rsidRPr="00EA35DE">
        <w:rPr>
          <w:lang w:val="en-GB"/>
        </w:rPr>
        <w:t>ing</w:t>
      </w:r>
      <w:r w:rsidRPr="00EA35DE">
        <w:rPr>
          <w:lang w:val="en-GB"/>
        </w:rPr>
        <w:t xml:space="preserve"> institutions of democratic governance; </w:t>
      </w:r>
      <w:r w:rsidR="00AB0334" w:rsidRPr="00EA35DE">
        <w:rPr>
          <w:lang w:val="en-GB"/>
        </w:rPr>
        <w:t>(</w:t>
      </w:r>
      <w:r w:rsidRPr="00EA35DE">
        <w:rPr>
          <w:lang w:val="en-GB"/>
        </w:rPr>
        <w:t xml:space="preserve">iv) </w:t>
      </w:r>
      <w:r w:rsidR="00AB0334" w:rsidRPr="00EA35DE">
        <w:rPr>
          <w:lang w:val="en-GB"/>
        </w:rPr>
        <w:t>j</w:t>
      </w:r>
      <w:r w:rsidRPr="00EA35DE">
        <w:rPr>
          <w:lang w:val="en-GB"/>
        </w:rPr>
        <w:t>oint U</w:t>
      </w:r>
      <w:r w:rsidR="00AB0334" w:rsidRPr="00EA35DE">
        <w:rPr>
          <w:lang w:val="en-GB"/>
        </w:rPr>
        <w:t xml:space="preserve">nited </w:t>
      </w:r>
      <w:r w:rsidRPr="00EA35DE">
        <w:rPr>
          <w:lang w:val="en-GB"/>
        </w:rPr>
        <w:t>N</w:t>
      </w:r>
      <w:r w:rsidR="00AB0334" w:rsidRPr="00EA35DE">
        <w:rPr>
          <w:lang w:val="en-GB"/>
        </w:rPr>
        <w:t>ations</w:t>
      </w:r>
      <w:r w:rsidRPr="00EA35DE">
        <w:rPr>
          <w:lang w:val="en-GB"/>
        </w:rPr>
        <w:t xml:space="preserve"> area-based programming </w:t>
      </w:r>
      <w:r w:rsidR="00AB0334" w:rsidRPr="00EA35DE">
        <w:rPr>
          <w:lang w:val="en-GB"/>
        </w:rPr>
        <w:t>targeting</w:t>
      </w:r>
      <w:r w:rsidRPr="00EA35DE">
        <w:rPr>
          <w:lang w:val="en-GB"/>
        </w:rPr>
        <w:t xml:space="preserve"> ‘at risk’ </w:t>
      </w:r>
      <w:r w:rsidR="001E4701" w:rsidRPr="00EA35DE">
        <w:rPr>
          <w:lang w:val="en-GB"/>
        </w:rPr>
        <w:t xml:space="preserve">populations </w:t>
      </w:r>
      <w:r w:rsidR="002276A6" w:rsidRPr="00EA35DE">
        <w:rPr>
          <w:lang w:val="en-GB"/>
        </w:rPr>
        <w:t xml:space="preserve">and </w:t>
      </w:r>
      <w:r w:rsidR="00A93587" w:rsidRPr="00EA35DE">
        <w:rPr>
          <w:lang w:val="en-GB"/>
        </w:rPr>
        <w:t xml:space="preserve">working to ensure </w:t>
      </w:r>
      <w:r w:rsidR="002276A6" w:rsidRPr="00EA35DE">
        <w:rPr>
          <w:lang w:val="en-GB"/>
        </w:rPr>
        <w:t xml:space="preserve"> </w:t>
      </w:r>
      <w:r w:rsidR="00AB0334" w:rsidRPr="00EA35DE">
        <w:rPr>
          <w:lang w:val="en-GB"/>
        </w:rPr>
        <w:t xml:space="preserve">no one </w:t>
      </w:r>
      <w:r w:rsidR="00A37A03" w:rsidRPr="00EA35DE">
        <w:rPr>
          <w:lang w:val="en-GB"/>
        </w:rPr>
        <w:t xml:space="preserve">is left </w:t>
      </w:r>
      <w:r w:rsidR="00AB0334" w:rsidRPr="00EA35DE">
        <w:rPr>
          <w:lang w:val="en-GB"/>
        </w:rPr>
        <w:t>behind</w:t>
      </w:r>
      <w:r w:rsidR="00B92EE9" w:rsidRPr="00EA35DE">
        <w:rPr>
          <w:lang w:val="en-GB"/>
        </w:rPr>
        <w:t>;</w:t>
      </w:r>
      <w:r w:rsidRPr="00EA35DE">
        <w:rPr>
          <w:rStyle w:val="FootnoteReference"/>
          <w:lang w:val="en-GB"/>
        </w:rPr>
        <w:footnoteReference w:id="25"/>
      </w:r>
      <w:r w:rsidRPr="00EA35DE">
        <w:rPr>
          <w:lang w:val="en-GB"/>
        </w:rPr>
        <w:t xml:space="preserve"> </w:t>
      </w:r>
      <w:r w:rsidR="00AB0334" w:rsidRPr="00EA35DE">
        <w:rPr>
          <w:lang w:val="en-GB"/>
        </w:rPr>
        <w:t>(</w:t>
      </w:r>
      <w:r w:rsidRPr="00EA35DE">
        <w:rPr>
          <w:lang w:val="en-GB"/>
        </w:rPr>
        <w:t xml:space="preserve">v) </w:t>
      </w:r>
      <w:r w:rsidR="00AB0334" w:rsidRPr="00EA35DE">
        <w:rPr>
          <w:lang w:val="en-GB"/>
        </w:rPr>
        <w:t>m</w:t>
      </w:r>
      <w:r w:rsidRPr="00EA35DE">
        <w:rPr>
          <w:lang w:val="en-GB"/>
        </w:rPr>
        <w:t xml:space="preserve">ore impactful partnerships with the private sector and civil society; </w:t>
      </w:r>
      <w:r w:rsidR="00AB0334" w:rsidRPr="00EA35DE">
        <w:rPr>
          <w:lang w:val="en-GB"/>
        </w:rPr>
        <w:t>(</w:t>
      </w:r>
      <w:r w:rsidRPr="00EA35DE">
        <w:rPr>
          <w:lang w:val="en-GB"/>
        </w:rPr>
        <w:t xml:space="preserve">vi) </w:t>
      </w:r>
      <w:r w:rsidR="00AB0334" w:rsidRPr="00EA35DE">
        <w:rPr>
          <w:lang w:val="en-GB"/>
        </w:rPr>
        <w:t>f</w:t>
      </w:r>
      <w:r w:rsidRPr="00EA35DE">
        <w:rPr>
          <w:lang w:val="en-GB"/>
        </w:rPr>
        <w:t xml:space="preserve">urther expansion of innovative financing, including digital transformation; </w:t>
      </w:r>
      <w:r w:rsidR="00AB0334" w:rsidRPr="00EA35DE">
        <w:rPr>
          <w:lang w:val="en-GB"/>
        </w:rPr>
        <w:t>(</w:t>
      </w:r>
      <w:r w:rsidRPr="00EA35DE">
        <w:rPr>
          <w:lang w:val="en-GB"/>
        </w:rPr>
        <w:t xml:space="preserve">vii) </w:t>
      </w:r>
      <w:r w:rsidR="00AB0334" w:rsidRPr="00EA35DE">
        <w:rPr>
          <w:lang w:val="en-GB"/>
        </w:rPr>
        <w:t>d</w:t>
      </w:r>
      <w:r w:rsidRPr="00EA35DE">
        <w:rPr>
          <w:lang w:val="en-GB"/>
        </w:rPr>
        <w:t>evelop</w:t>
      </w:r>
      <w:r w:rsidR="00AB0334" w:rsidRPr="00EA35DE">
        <w:rPr>
          <w:lang w:val="en-GB"/>
        </w:rPr>
        <w:t>ing</w:t>
      </w:r>
      <w:r w:rsidRPr="00EA35DE">
        <w:rPr>
          <w:lang w:val="en-GB"/>
        </w:rPr>
        <w:t xml:space="preserve"> the blue-green-circular economy</w:t>
      </w:r>
      <w:r w:rsidR="00AB0334" w:rsidRPr="00EA35DE">
        <w:rPr>
          <w:lang w:val="en-GB"/>
        </w:rPr>
        <w:t>, and</w:t>
      </w:r>
      <w:r w:rsidRPr="00EA35DE">
        <w:rPr>
          <w:lang w:val="en-GB"/>
        </w:rPr>
        <w:t xml:space="preserve"> </w:t>
      </w:r>
      <w:r w:rsidR="00AB0334" w:rsidRPr="00EA35DE">
        <w:rPr>
          <w:lang w:val="en-GB"/>
        </w:rPr>
        <w:t>(</w:t>
      </w:r>
      <w:r w:rsidRPr="00EA35DE">
        <w:rPr>
          <w:lang w:val="en-GB"/>
        </w:rPr>
        <w:t xml:space="preserve">viii) </w:t>
      </w:r>
      <w:r w:rsidR="00AB0334" w:rsidRPr="00EA35DE">
        <w:rPr>
          <w:lang w:val="en-GB"/>
        </w:rPr>
        <w:t>s</w:t>
      </w:r>
      <w:r w:rsidRPr="00EA35DE">
        <w:rPr>
          <w:lang w:val="en-GB"/>
        </w:rPr>
        <w:t xml:space="preserve">tronger measures to address the triple planetary crisis in </w:t>
      </w:r>
      <w:r w:rsidR="00AB0334" w:rsidRPr="00EA35DE">
        <w:rPr>
          <w:lang w:val="en-GB"/>
        </w:rPr>
        <w:t xml:space="preserve">the </w:t>
      </w:r>
      <w:r w:rsidR="00A37A03" w:rsidRPr="00EA35DE">
        <w:rPr>
          <w:lang w:val="en-GB"/>
        </w:rPr>
        <w:t>Papua New Guinea</w:t>
      </w:r>
      <w:r w:rsidRPr="00EA35DE">
        <w:rPr>
          <w:lang w:val="en-GB"/>
        </w:rPr>
        <w:t xml:space="preserve"> context. </w:t>
      </w:r>
    </w:p>
    <w:p w14:paraId="3F36CB8B" w14:textId="77777777" w:rsidR="009D778E" w:rsidRPr="00EA35DE" w:rsidRDefault="009D778E" w:rsidP="009D778E">
      <w:pPr>
        <w:ind w:left="993" w:right="713"/>
        <w:jc w:val="both"/>
        <w:rPr>
          <w:i/>
          <w:iCs/>
          <w:lang w:val="en-GB"/>
        </w:rPr>
      </w:pPr>
    </w:p>
    <w:p w14:paraId="342B7A73" w14:textId="6CDC8E66" w:rsidR="009D778E" w:rsidRPr="00EA35DE" w:rsidRDefault="009D778E" w:rsidP="00EA35DE">
      <w:pPr>
        <w:pStyle w:val="Heading2"/>
        <w:ind w:left="993" w:right="713" w:hanging="426"/>
        <w:jc w:val="both"/>
        <w:rPr>
          <w:rFonts w:ascii="Times New Roman" w:hAnsi="Times New Roman"/>
          <w:color w:val="000000"/>
          <w:spacing w:val="-3"/>
          <w:sz w:val="20"/>
          <w:lang w:val="en-GB"/>
        </w:rPr>
      </w:pPr>
      <w:r w:rsidRPr="00EA35DE">
        <w:rPr>
          <w:rFonts w:ascii="Times New Roman" w:hAnsi="Times New Roman"/>
          <w:bCs/>
          <w:color w:val="000000"/>
          <w:sz w:val="24"/>
          <w:szCs w:val="24"/>
          <w:lang w:val="en-GB"/>
        </w:rPr>
        <w:t xml:space="preserve">II. </w:t>
      </w:r>
      <w:r w:rsidR="00EA35DE">
        <w:rPr>
          <w:rFonts w:ascii="Times New Roman" w:hAnsi="Times New Roman"/>
          <w:bCs/>
          <w:color w:val="000000"/>
          <w:sz w:val="24"/>
          <w:szCs w:val="24"/>
          <w:lang w:val="en-GB"/>
        </w:rPr>
        <w:tab/>
      </w:r>
      <w:r w:rsidRPr="00EA35DE">
        <w:rPr>
          <w:rFonts w:ascii="Times New Roman" w:hAnsi="Times New Roman"/>
          <w:bCs/>
          <w:color w:val="000000"/>
          <w:sz w:val="24"/>
          <w:szCs w:val="24"/>
          <w:lang w:val="en-GB"/>
        </w:rPr>
        <w:t xml:space="preserve">Programme </w:t>
      </w:r>
      <w:r w:rsidR="00AB0334" w:rsidRPr="00EA35DE">
        <w:rPr>
          <w:rFonts w:ascii="Times New Roman" w:hAnsi="Times New Roman"/>
          <w:bCs/>
          <w:color w:val="000000"/>
          <w:sz w:val="24"/>
          <w:szCs w:val="24"/>
          <w:lang w:val="en-GB"/>
        </w:rPr>
        <w:t>p</w:t>
      </w:r>
      <w:r w:rsidRPr="00EA35DE">
        <w:rPr>
          <w:rFonts w:ascii="Times New Roman" w:hAnsi="Times New Roman"/>
          <w:bCs/>
          <w:color w:val="000000"/>
          <w:sz w:val="24"/>
          <w:szCs w:val="24"/>
          <w:lang w:val="en-GB"/>
        </w:rPr>
        <w:t xml:space="preserve">riorities and </w:t>
      </w:r>
      <w:r w:rsidR="00AB0334" w:rsidRPr="00EA35DE">
        <w:rPr>
          <w:rFonts w:ascii="Times New Roman" w:hAnsi="Times New Roman"/>
          <w:bCs/>
          <w:color w:val="000000"/>
          <w:sz w:val="24"/>
          <w:szCs w:val="24"/>
          <w:lang w:val="en-GB"/>
        </w:rPr>
        <w:t>p</w:t>
      </w:r>
      <w:r w:rsidRPr="00EA35DE">
        <w:rPr>
          <w:rFonts w:ascii="Times New Roman" w:hAnsi="Times New Roman"/>
          <w:bCs/>
          <w:color w:val="000000"/>
          <w:sz w:val="24"/>
          <w:szCs w:val="24"/>
          <w:lang w:val="en-GB"/>
        </w:rPr>
        <w:t xml:space="preserve">artnerships </w:t>
      </w:r>
    </w:p>
    <w:p w14:paraId="03055749" w14:textId="77777777" w:rsidR="009D778E" w:rsidRPr="00EA35DE" w:rsidRDefault="009D778E" w:rsidP="009D778E">
      <w:pPr>
        <w:ind w:left="993" w:right="713"/>
        <w:rPr>
          <w:i/>
          <w:iCs/>
          <w:lang w:val="en-GB"/>
        </w:rPr>
      </w:pPr>
    </w:p>
    <w:p w14:paraId="7EF24643" w14:textId="4CC9AD24" w:rsidR="009D778E" w:rsidRPr="00EA35DE" w:rsidRDefault="009D778E" w:rsidP="00F111FF">
      <w:pPr>
        <w:pStyle w:val="ListParagraph"/>
        <w:numPr>
          <w:ilvl w:val="0"/>
          <w:numId w:val="4"/>
        </w:numPr>
        <w:spacing w:before="120"/>
        <w:ind w:left="993" w:right="713" w:firstLine="0"/>
        <w:jc w:val="both"/>
        <w:rPr>
          <w:lang w:val="en-GB"/>
        </w:rPr>
      </w:pPr>
      <w:r w:rsidRPr="00EA35DE">
        <w:rPr>
          <w:lang w:val="en-GB"/>
        </w:rPr>
        <w:t xml:space="preserve">The </w:t>
      </w:r>
      <w:r w:rsidR="00AB0334" w:rsidRPr="00EA35DE">
        <w:rPr>
          <w:lang w:val="en-GB"/>
        </w:rPr>
        <w:t>c</w:t>
      </w:r>
      <w:r w:rsidRPr="00EA35DE">
        <w:rPr>
          <w:lang w:val="en-GB"/>
        </w:rPr>
        <w:t xml:space="preserve">ountry </w:t>
      </w:r>
      <w:r w:rsidR="00AB0334" w:rsidRPr="00EA35DE">
        <w:rPr>
          <w:lang w:val="en-GB"/>
        </w:rPr>
        <w:t>p</w:t>
      </w:r>
      <w:r w:rsidRPr="00EA35DE">
        <w:rPr>
          <w:lang w:val="en-GB"/>
        </w:rPr>
        <w:t>rogramme is fully aligned to the UNSDCF</w:t>
      </w:r>
      <w:r w:rsidRPr="00EA35DE">
        <w:rPr>
          <w:rStyle w:val="FootnoteReference"/>
          <w:lang w:val="en-GB"/>
        </w:rPr>
        <w:footnoteReference w:id="26"/>
      </w:r>
      <w:r w:rsidRPr="00EA35DE">
        <w:rPr>
          <w:lang w:val="en-GB"/>
        </w:rPr>
        <w:t xml:space="preserve"> and </w:t>
      </w:r>
      <w:r w:rsidR="00A37A03" w:rsidRPr="00EA35DE">
        <w:rPr>
          <w:lang w:val="en-GB"/>
        </w:rPr>
        <w:t>Papua New Guinea</w:t>
      </w:r>
      <w:r w:rsidRPr="00EA35DE">
        <w:rPr>
          <w:lang w:val="en-GB"/>
        </w:rPr>
        <w:t xml:space="preserve"> policy architecture including Vision 2050 and Medium-Term Development Plan IV (2023-2027). Extensive consultations informed the </w:t>
      </w:r>
      <w:r w:rsidR="00AB0334" w:rsidRPr="00EA35DE">
        <w:rPr>
          <w:lang w:val="en-GB"/>
        </w:rPr>
        <w:t>p</w:t>
      </w:r>
      <w:r w:rsidRPr="00EA35DE">
        <w:rPr>
          <w:lang w:val="en-GB"/>
        </w:rPr>
        <w:t xml:space="preserve">rogramme, including a Strategic Prioritization Retreat attended by over 200 </w:t>
      </w:r>
      <w:r w:rsidR="00AB0334" w:rsidRPr="00EA35DE">
        <w:rPr>
          <w:lang w:val="en-GB"/>
        </w:rPr>
        <w:t>g</w:t>
      </w:r>
      <w:r w:rsidRPr="00EA35DE">
        <w:rPr>
          <w:lang w:val="en-GB"/>
        </w:rPr>
        <w:t xml:space="preserve">overnment and development </w:t>
      </w:r>
      <w:r w:rsidR="00AB0334" w:rsidRPr="00EA35DE">
        <w:rPr>
          <w:lang w:val="en-GB"/>
        </w:rPr>
        <w:t>stakeholders</w:t>
      </w:r>
      <w:r w:rsidRPr="00EA35DE">
        <w:rPr>
          <w:lang w:val="en-GB"/>
        </w:rPr>
        <w:t xml:space="preserve">, consultations in the Autonomous Region of Bougainville and Highland provinces, discussions with women and youth, as well as with ‘at risk’ </w:t>
      </w:r>
      <w:r w:rsidR="00A37A03" w:rsidRPr="00EA35DE">
        <w:rPr>
          <w:lang w:val="en-GB"/>
        </w:rPr>
        <w:t xml:space="preserve">leaving no one behind </w:t>
      </w:r>
      <w:r w:rsidRPr="00EA35DE">
        <w:rPr>
          <w:lang w:val="en-GB"/>
        </w:rPr>
        <w:t xml:space="preserve">populations. Systems thinking and foresight was used to shift towards a more coherent portfolio approach reinforcing a </w:t>
      </w:r>
      <w:r w:rsidR="00AB0334" w:rsidRPr="00EA35DE">
        <w:rPr>
          <w:lang w:val="en-GB"/>
        </w:rPr>
        <w:t>h</w:t>
      </w:r>
      <w:r w:rsidRPr="00EA35DE">
        <w:rPr>
          <w:lang w:val="en-GB"/>
        </w:rPr>
        <w:t xml:space="preserve">uman </w:t>
      </w:r>
      <w:r w:rsidR="00C56D52" w:rsidRPr="00EA35DE">
        <w:rPr>
          <w:lang w:val="en-GB"/>
        </w:rPr>
        <w:t>rights-based</w:t>
      </w:r>
      <w:r w:rsidRPr="00EA35DE">
        <w:rPr>
          <w:lang w:val="en-GB"/>
        </w:rPr>
        <w:t xml:space="preserve"> </w:t>
      </w:r>
      <w:r w:rsidR="00AB0334" w:rsidRPr="00EA35DE">
        <w:rPr>
          <w:lang w:val="en-GB"/>
        </w:rPr>
        <w:t>a</w:t>
      </w:r>
      <w:r w:rsidRPr="00EA35DE">
        <w:rPr>
          <w:lang w:val="en-GB"/>
        </w:rPr>
        <w:t xml:space="preserve">pproach </w:t>
      </w:r>
      <w:r w:rsidR="00AB0334" w:rsidRPr="00EA35DE">
        <w:rPr>
          <w:lang w:val="en-GB"/>
        </w:rPr>
        <w:t>where</w:t>
      </w:r>
      <w:r w:rsidRPr="00EA35DE">
        <w:rPr>
          <w:lang w:val="en-GB"/>
        </w:rPr>
        <w:t xml:space="preserve"> no one is left behind.</w:t>
      </w:r>
    </w:p>
    <w:p w14:paraId="2F7E61C5" w14:textId="5B9939A6" w:rsidR="009D778E" w:rsidRPr="00EA35DE" w:rsidRDefault="009D778E" w:rsidP="00F111FF">
      <w:pPr>
        <w:pStyle w:val="ListParagraph"/>
        <w:numPr>
          <w:ilvl w:val="0"/>
          <w:numId w:val="4"/>
        </w:numPr>
        <w:spacing w:before="120"/>
        <w:ind w:left="993" w:right="713" w:firstLine="0"/>
        <w:jc w:val="both"/>
        <w:rPr>
          <w:b/>
          <w:bCs/>
          <w:lang w:val="en-GB"/>
        </w:rPr>
      </w:pPr>
      <w:r w:rsidRPr="00EA35DE">
        <w:rPr>
          <w:lang w:val="en-GB"/>
        </w:rPr>
        <w:t xml:space="preserve">Based on consultations and root cause analysis, the </w:t>
      </w:r>
      <w:r w:rsidR="00AB0334" w:rsidRPr="00EA35DE">
        <w:rPr>
          <w:lang w:val="en-GB"/>
        </w:rPr>
        <w:t>t</w:t>
      </w:r>
      <w:r w:rsidRPr="00EA35DE">
        <w:rPr>
          <w:lang w:val="en-GB"/>
        </w:rPr>
        <w:t xml:space="preserve">heory of </w:t>
      </w:r>
      <w:r w:rsidR="00AB0334" w:rsidRPr="00EA35DE">
        <w:rPr>
          <w:lang w:val="en-GB"/>
        </w:rPr>
        <w:t>c</w:t>
      </w:r>
      <w:r w:rsidRPr="00EA35DE">
        <w:rPr>
          <w:lang w:val="en-GB"/>
        </w:rPr>
        <w:t xml:space="preserve">hange sets out the rationale for the </w:t>
      </w:r>
      <w:r w:rsidR="00AB0334" w:rsidRPr="00EA35DE">
        <w:rPr>
          <w:lang w:val="en-GB"/>
        </w:rPr>
        <w:t>c</w:t>
      </w:r>
      <w:r w:rsidRPr="00EA35DE">
        <w:rPr>
          <w:lang w:val="en-GB"/>
        </w:rPr>
        <w:t xml:space="preserve">ountry </w:t>
      </w:r>
      <w:r w:rsidR="00AB0334" w:rsidRPr="00EA35DE">
        <w:rPr>
          <w:lang w:val="en-GB"/>
        </w:rPr>
        <w:t>p</w:t>
      </w:r>
      <w:r w:rsidRPr="00EA35DE">
        <w:rPr>
          <w:lang w:val="en-GB"/>
        </w:rPr>
        <w:t xml:space="preserve">rogramme: “If women and girls are treated equally, without discrimination and violence, empowered and able to take a significantly larger share of political, economic, social and environmental positions of leadership; if the social contract is strengthened through improved trust between citizens and state institutions, made possible through a reduction in corruption and improved service delivery, alongside the transparent and accountable functioning of participatory democratic structures of governance at the national and sub-national level; if </w:t>
      </w:r>
      <w:r w:rsidRPr="00EA35DE">
        <w:rPr>
          <w:lang w:val="en-GB"/>
        </w:rPr>
        <w:lastRenderedPageBreak/>
        <w:t xml:space="preserve">violence, inequalities and multi-dimensional poverty are drastically reduced through the operation of effective area-based programmes, working in partnership with local communities to identify and respond to peace-building and socio-economic initiatives, with a strong focus on women and youth; if economic transformation is founded on robust principles of environmental sustainability and climate action; and if policies, digital solutions, financing frameworks and partnerships enable platforms and dialogue among all development stakeholders for </w:t>
      </w:r>
      <w:r w:rsidR="00B911B2" w:rsidRPr="00EA35DE">
        <w:rPr>
          <w:lang w:val="en-GB"/>
        </w:rPr>
        <w:t>sustainable Development Goal (</w:t>
      </w:r>
      <w:r w:rsidRPr="00EA35DE">
        <w:rPr>
          <w:lang w:val="en-GB"/>
        </w:rPr>
        <w:t>SDG</w:t>
      </w:r>
      <w:r w:rsidR="00B911B2" w:rsidRPr="00EA35DE">
        <w:rPr>
          <w:lang w:val="en-GB"/>
        </w:rPr>
        <w:t>)</w:t>
      </w:r>
      <w:r w:rsidRPr="00EA35DE">
        <w:rPr>
          <w:lang w:val="en-GB"/>
        </w:rPr>
        <w:t xml:space="preserve"> acceleration</w:t>
      </w:r>
      <w:r w:rsidR="00B92EE9" w:rsidRPr="00EA35DE">
        <w:rPr>
          <w:lang w:val="en-GB"/>
        </w:rPr>
        <w:t>,</w:t>
      </w:r>
      <w:r w:rsidRPr="00EA35DE">
        <w:rPr>
          <w:lang w:val="en-GB"/>
        </w:rPr>
        <w:t xml:space="preserve"> then </w:t>
      </w:r>
      <w:r w:rsidR="00A37A03" w:rsidRPr="00EA35DE">
        <w:rPr>
          <w:lang w:val="en-GB"/>
        </w:rPr>
        <w:t>Papua New Guinea</w:t>
      </w:r>
      <w:r w:rsidRPr="00EA35DE">
        <w:rPr>
          <w:lang w:val="en-GB"/>
        </w:rPr>
        <w:t xml:space="preserve"> will become a safer, fairer, and more prosperous country, in which no one is left behind.”</w:t>
      </w:r>
    </w:p>
    <w:p w14:paraId="1E797C7D" w14:textId="07BEEB0D" w:rsidR="009D778E" w:rsidRPr="00EA35DE" w:rsidRDefault="009D778E" w:rsidP="00F111FF">
      <w:pPr>
        <w:pStyle w:val="ListParagraph"/>
        <w:numPr>
          <w:ilvl w:val="0"/>
          <w:numId w:val="4"/>
        </w:numPr>
        <w:spacing w:before="120"/>
        <w:ind w:left="993" w:right="713" w:firstLine="0"/>
        <w:jc w:val="both"/>
        <w:rPr>
          <w:lang w:val="en-GB"/>
        </w:rPr>
      </w:pPr>
      <w:r w:rsidRPr="00EA35DE">
        <w:rPr>
          <w:lang w:val="en-GB"/>
        </w:rPr>
        <w:t xml:space="preserve">To achieve the aims of this </w:t>
      </w:r>
      <w:r w:rsidR="007E424F" w:rsidRPr="00EA35DE">
        <w:rPr>
          <w:lang w:val="en-GB"/>
        </w:rPr>
        <w:t>c</w:t>
      </w:r>
      <w:r w:rsidRPr="00EA35DE">
        <w:rPr>
          <w:lang w:val="en-GB"/>
        </w:rPr>
        <w:t xml:space="preserve">ountry </w:t>
      </w:r>
      <w:r w:rsidR="007E424F" w:rsidRPr="00EA35DE">
        <w:rPr>
          <w:lang w:val="en-GB"/>
        </w:rPr>
        <w:t>p</w:t>
      </w:r>
      <w:r w:rsidRPr="00EA35DE">
        <w:rPr>
          <w:lang w:val="en-GB"/>
        </w:rPr>
        <w:t xml:space="preserve">rogramme, </w:t>
      </w:r>
      <w:r w:rsidR="001B04CA" w:rsidRPr="00EA35DE">
        <w:rPr>
          <w:lang w:val="en-GB"/>
        </w:rPr>
        <w:t>several</w:t>
      </w:r>
      <w:r w:rsidRPr="00EA35DE">
        <w:rPr>
          <w:lang w:val="en-GB"/>
        </w:rPr>
        <w:t xml:space="preserve"> key shifts, each based on an assumption, are required for accelerating implementation of the 2030 Agenda. The first assumes progressive societal change</w:t>
      </w:r>
      <w:r w:rsidR="001B04CA" w:rsidRPr="00EA35DE">
        <w:rPr>
          <w:lang w:val="en-GB"/>
        </w:rPr>
        <w:t>s</w:t>
      </w:r>
      <w:r w:rsidRPr="00EA35DE">
        <w:rPr>
          <w:lang w:val="en-GB"/>
        </w:rPr>
        <w:t xml:space="preserve"> in attitudes and behaviours regarding the status of women </w:t>
      </w:r>
      <w:r w:rsidR="001B04CA" w:rsidRPr="00EA35DE">
        <w:rPr>
          <w:lang w:val="en-GB"/>
        </w:rPr>
        <w:t xml:space="preserve">are </w:t>
      </w:r>
      <w:r w:rsidRPr="00EA35DE">
        <w:rPr>
          <w:lang w:val="en-GB"/>
        </w:rPr>
        <w:t xml:space="preserve">possible, can be triggered within the programme cycle of five years, and will be sufficiently catalytic to the development of the nation. The second </w:t>
      </w:r>
      <w:r w:rsidR="001B04CA" w:rsidRPr="00EA35DE">
        <w:rPr>
          <w:lang w:val="en-GB"/>
        </w:rPr>
        <w:t xml:space="preserve">is </w:t>
      </w:r>
      <w:r w:rsidRPr="00EA35DE">
        <w:rPr>
          <w:lang w:val="en-GB"/>
        </w:rPr>
        <w:t>an improvement in the functioning and accountability of public and private institutions at national and sub-national levels strengthens social contract</w:t>
      </w:r>
      <w:r w:rsidR="001B04CA" w:rsidRPr="00EA35DE">
        <w:rPr>
          <w:lang w:val="en-GB"/>
        </w:rPr>
        <w:t>s</w:t>
      </w:r>
      <w:r w:rsidRPr="00EA35DE">
        <w:rPr>
          <w:lang w:val="en-GB"/>
        </w:rPr>
        <w:t xml:space="preserve">, contributing to conditions of stability and development. The third assumes intensified peace and development can result in a reduction of localized conflict and multi-dimensional poverty. The fourth assumes economic growth and environmental sustainability can be reconciled for inclusive prosperity. Ultimately, success in effecting these shifts depends </w:t>
      </w:r>
      <w:r w:rsidR="001B04CA" w:rsidRPr="00EA35DE">
        <w:rPr>
          <w:lang w:val="en-GB"/>
        </w:rPr>
        <w:t xml:space="preserve">on </w:t>
      </w:r>
      <w:r w:rsidRPr="00EA35DE">
        <w:rPr>
          <w:lang w:val="en-GB"/>
        </w:rPr>
        <w:t>national leadership and widespread public support and participation. UNDP provide</w:t>
      </w:r>
      <w:r w:rsidR="001B04CA" w:rsidRPr="00EA35DE">
        <w:rPr>
          <w:lang w:val="en-GB"/>
        </w:rPr>
        <w:t>s</w:t>
      </w:r>
      <w:r w:rsidRPr="00EA35DE">
        <w:rPr>
          <w:lang w:val="en-GB"/>
        </w:rPr>
        <w:t xml:space="preserve"> substantive administrative and technical assistance to enable these as set out in four programmatic areas. Risk-informed development approaches have been integrated into programme delivery, management, oversight and evaluation. </w:t>
      </w:r>
      <w:bookmarkStart w:id="2" w:name="_Hlk128649268"/>
    </w:p>
    <w:p w14:paraId="35A98A8C" w14:textId="225E34C5" w:rsidR="009D778E" w:rsidRPr="00EA35DE" w:rsidRDefault="001B04CA" w:rsidP="00F111FF">
      <w:pPr>
        <w:pStyle w:val="ListParagraph"/>
        <w:numPr>
          <w:ilvl w:val="0"/>
          <w:numId w:val="4"/>
        </w:numPr>
        <w:spacing w:before="120"/>
        <w:ind w:left="993" w:right="713" w:firstLine="0"/>
        <w:jc w:val="both"/>
        <w:rPr>
          <w:lang w:val="en-GB"/>
        </w:rPr>
      </w:pPr>
      <w:r w:rsidRPr="00EA35DE">
        <w:rPr>
          <w:lang w:val="en-GB"/>
        </w:rPr>
        <w:t xml:space="preserve">The </w:t>
      </w:r>
      <w:r w:rsidR="009D778E" w:rsidRPr="00EA35DE">
        <w:rPr>
          <w:lang w:val="en-GB"/>
        </w:rPr>
        <w:t xml:space="preserve">UNDP value proposition is evident at two complementary levels. Strategically, UNDP has the mandate to work as a comprehensive integrator across the broad range of complex, inter-connected development challenges. </w:t>
      </w:r>
      <w:r w:rsidRPr="00EA35DE">
        <w:rPr>
          <w:lang w:val="en-GB"/>
        </w:rPr>
        <w:t>A</w:t>
      </w:r>
      <w:r w:rsidR="009D778E" w:rsidRPr="00EA35DE">
        <w:rPr>
          <w:lang w:val="en-GB"/>
        </w:rPr>
        <w:t xml:space="preserve"> trusted and longstanding partner, UNDP supports a higher order series of transformative ‘whole of </w:t>
      </w:r>
      <w:r w:rsidRPr="00EA35DE">
        <w:rPr>
          <w:lang w:val="en-GB"/>
        </w:rPr>
        <w:t>g</w:t>
      </w:r>
      <w:r w:rsidR="009D778E" w:rsidRPr="00EA35DE">
        <w:rPr>
          <w:lang w:val="en-GB"/>
        </w:rPr>
        <w:t xml:space="preserve">overnment’ and ‘whole of society’ shifts that </w:t>
      </w:r>
      <w:r w:rsidR="00A37A03" w:rsidRPr="00EA35DE">
        <w:rPr>
          <w:lang w:val="en-GB"/>
        </w:rPr>
        <w:t>Papua New Guinea</w:t>
      </w:r>
      <w:r w:rsidR="009D778E" w:rsidRPr="00EA35DE">
        <w:rPr>
          <w:lang w:val="en-GB"/>
        </w:rPr>
        <w:t xml:space="preserve"> needs to accelerate SDG progress. UNDP</w:t>
      </w:r>
      <w:r w:rsidRPr="00EA35DE">
        <w:rPr>
          <w:lang w:val="en-GB"/>
        </w:rPr>
        <w:t xml:space="preserve"> </w:t>
      </w:r>
      <w:r w:rsidR="00B92EE9" w:rsidRPr="00EA35DE">
        <w:rPr>
          <w:lang w:val="en-GB"/>
        </w:rPr>
        <w:t>can</w:t>
      </w:r>
      <w:r w:rsidR="009D778E" w:rsidRPr="00EA35DE">
        <w:rPr>
          <w:lang w:val="en-GB"/>
        </w:rPr>
        <w:t xml:space="preserve"> navigate various dimensions of the 2030 Agenda</w:t>
      </w:r>
      <w:r w:rsidRPr="00EA35DE">
        <w:rPr>
          <w:lang w:val="en-GB"/>
        </w:rPr>
        <w:t xml:space="preserve"> and</w:t>
      </w:r>
      <w:r w:rsidR="009D778E" w:rsidRPr="00EA35DE">
        <w:rPr>
          <w:lang w:val="en-GB"/>
        </w:rPr>
        <w:t xml:space="preserve"> support </w:t>
      </w:r>
      <w:r w:rsidRPr="00EA35DE">
        <w:rPr>
          <w:lang w:val="en-GB"/>
        </w:rPr>
        <w:t>g</w:t>
      </w:r>
      <w:r w:rsidR="009D778E" w:rsidRPr="00EA35DE">
        <w:rPr>
          <w:lang w:val="en-GB"/>
        </w:rPr>
        <w:t>overnment leadership of stakeholders in this direction. UNDP is well placed to galvanize strategic partnerships and mobilize resources commensurate to the scale of challenge</w:t>
      </w:r>
      <w:r w:rsidRPr="00EA35DE">
        <w:rPr>
          <w:lang w:val="en-GB"/>
        </w:rPr>
        <w:t xml:space="preserve">s while </w:t>
      </w:r>
      <w:r w:rsidR="0038077C" w:rsidRPr="00EA35DE">
        <w:rPr>
          <w:lang w:val="en-GB"/>
        </w:rPr>
        <w:t>also facilitating</w:t>
      </w:r>
      <w:r w:rsidR="009D778E" w:rsidRPr="00EA35DE">
        <w:rPr>
          <w:lang w:val="en-GB"/>
        </w:rPr>
        <w:t xml:space="preserve"> the co-creation of integrated development solutions that break traditional silos. </w:t>
      </w:r>
    </w:p>
    <w:p w14:paraId="4434ED1C" w14:textId="25B82763" w:rsidR="009D778E" w:rsidRPr="00EA35DE" w:rsidRDefault="00EA2CAE" w:rsidP="009D778E">
      <w:pPr>
        <w:pStyle w:val="ListParagraph"/>
        <w:spacing w:before="120"/>
        <w:ind w:left="993" w:right="713"/>
        <w:jc w:val="both"/>
        <w:rPr>
          <w:b/>
          <w:bCs/>
          <w:lang w:val="en-GB"/>
        </w:rPr>
      </w:pPr>
      <w:r w:rsidRPr="00EA35DE">
        <w:rPr>
          <w:b/>
          <w:bCs/>
          <w:lang w:val="en-GB"/>
        </w:rPr>
        <w:t>O</w:t>
      </w:r>
      <w:r w:rsidR="009D778E" w:rsidRPr="00EA35DE">
        <w:rPr>
          <w:b/>
          <w:bCs/>
          <w:lang w:val="en-GB"/>
        </w:rPr>
        <w:t xml:space="preserve">utcome 1: Equality for </w:t>
      </w:r>
      <w:r w:rsidR="00180A44" w:rsidRPr="00EA35DE">
        <w:rPr>
          <w:b/>
          <w:bCs/>
          <w:lang w:val="en-GB"/>
        </w:rPr>
        <w:t>w</w:t>
      </w:r>
      <w:r w:rsidR="009D778E" w:rsidRPr="00EA35DE">
        <w:rPr>
          <w:b/>
          <w:bCs/>
          <w:lang w:val="en-GB"/>
        </w:rPr>
        <w:t xml:space="preserve">omen and </w:t>
      </w:r>
      <w:r w:rsidR="00180A44" w:rsidRPr="00EA35DE">
        <w:rPr>
          <w:b/>
          <w:bCs/>
          <w:lang w:val="en-GB"/>
        </w:rPr>
        <w:t>g</w:t>
      </w:r>
      <w:r w:rsidR="009D778E" w:rsidRPr="00EA35DE">
        <w:rPr>
          <w:b/>
          <w:bCs/>
          <w:lang w:val="en-GB"/>
        </w:rPr>
        <w:t xml:space="preserve">irls </w:t>
      </w:r>
    </w:p>
    <w:p w14:paraId="3D791341" w14:textId="789C1870" w:rsidR="009D778E" w:rsidRPr="00EA35DE" w:rsidRDefault="009D778E" w:rsidP="00F111FF">
      <w:pPr>
        <w:pStyle w:val="ListParagraph"/>
        <w:numPr>
          <w:ilvl w:val="0"/>
          <w:numId w:val="4"/>
        </w:numPr>
        <w:spacing w:before="120"/>
        <w:ind w:left="993" w:right="713" w:firstLine="0"/>
        <w:jc w:val="both"/>
        <w:rPr>
          <w:b/>
          <w:bCs/>
          <w:lang w:val="en-GB"/>
        </w:rPr>
      </w:pPr>
      <w:r w:rsidRPr="00EA35DE">
        <w:rPr>
          <w:lang w:val="en-GB"/>
        </w:rPr>
        <w:t>UNDP will continue to provide strong value-add through sustained leadership to achieve women’s empowerment</w:t>
      </w:r>
      <w:r w:rsidR="00180A44" w:rsidRPr="00EA35DE">
        <w:rPr>
          <w:lang w:val="en-GB"/>
        </w:rPr>
        <w:t xml:space="preserve"> while </w:t>
      </w:r>
      <w:r w:rsidRPr="00EA35DE">
        <w:rPr>
          <w:lang w:val="en-GB"/>
        </w:rPr>
        <w:t xml:space="preserve">tackling discrimination and gender-based violence. This entails working coherently across political, socioeconomic, and environmental arenas </w:t>
      </w:r>
      <w:r w:rsidR="00180A44" w:rsidRPr="00EA35DE">
        <w:rPr>
          <w:lang w:val="en-GB"/>
        </w:rPr>
        <w:t>to support</w:t>
      </w:r>
      <w:r w:rsidRPr="00EA35DE">
        <w:rPr>
          <w:lang w:val="en-GB"/>
        </w:rPr>
        <w:t xml:space="preserve"> whole</w:t>
      </w:r>
      <w:r w:rsidR="00180A44" w:rsidRPr="00EA35DE">
        <w:rPr>
          <w:lang w:val="en-GB"/>
        </w:rPr>
        <w:t>-</w:t>
      </w:r>
      <w:r w:rsidRPr="00EA35DE">
        <w:rPr>
          <w:lang w:val="en-GB"/>
        </w:rPr>
        <w:t>of</w:t>
      </w:r>
      <w:r w:rsidR="00180A44" w:rsidRPr="00EA35DE">
        <w:rPr>
          <w:lang w:val="en-GB"/>
        </w:rPr>
        <w:t>-</w:t>
      </w:r>
      <w:r w:rsidRPr="00EA35DE">
        <w:rPr>
          <w:lang w:val="en-GB"/>
        </w:rPr>
        <w:t xml:space="preserve">society normative change. The </w:t>
      </w:r>
      <w:r w:rsidR="00900608" w:rsidRPr="00EA35DE">
        <w:rPr>
          <w:lang w:val="en-GB"/>
        </w:rPr>
        <w:t>country office</w:t>
      </w:r>
      <w:r w:rsidR="00180A44" w:rsidRPr="00EA35DE">
        <w:rPr>
          <w:lang w:val="en-GB"/>
        </w:rPr>
        <w:t xml:space="preserve"> </w:t>
      </w:r>
      <w:r w:rsidRPr="00EA35DE">
        <w:rPr>
          <w:lang w:val="en-GB"/>
        </w:rPr>
        <w:t xml:space="preserve">will continue to </w:t>
      </w:r>
      <w:r w:rsidR="00A37A03" w:rsidRPr="00EA35DE">
        <w:rPr>
          <w:lang w:val="en-GB"/>
        </w:rPr>
        <w:t>catalyse</w:t>
      </w:r>
      <w:r w:rsidRPr="00EA35DE">
        <w:rPr>
          <w:lang w:val="en-GB"/>
        </w:rPr>
        <w:t xml:space="preserve"> transformative change at scale by supporting strong </w:t>
      </w:r>
      <w:r w:rsidR="00180A44" w:rsidRPr="00EA35DE">
        <w:rPr>
          <w:lang w:val="en-GB"/>
        </w:rPr>
        <w:t xml:space="preserve">United Nations </w:t>
      </w:r>
      <w:r w:rsidR="00DE5831" w:rsidRPr="00EA35DE">
        <w:rPr>
          <w:lang w:val="en-GB"/>
        </w:rPr>
        <w:t>c</w:t>
      </w:r>
      <w:r w:rsidR="00180A44" w:rsidRPr="00EA35DE">
        <w:rPr>
          <w:lang w:val="en-GB"/>
        </w:rPr>
        <w:t xml:space="preserve">ountry </w:t>
      </w:r>
      <w:r w:rsidR="00DE5831" w:rsidRPr="00EA35DE">
        <w:rPr>
          <w:lang w:val="en-GB"/>
        </w:rPr>
        <w:t>t</w:t>
      </w:r>
      <w:r w:rsidR="00180A44" w:rsidRPr="00EA35DE">
        <w:rPr>
          <w:lang w:val="en-GB"/>
        </w:rPr>
        <w:t>eam</w:t>
      </w:r>
      <w:r w:rsidRPr="00EA35DE">
        <w:rPr>
          <w:lang w:val="en-GB"/>
        </w:rPr>
        <w:t xml:space="preserve"> positioning alongside respected public, private and civil society leaders. </w:t>
      </w:r>
    </w:p>
    <w:p w14:paraId="68E47469" w14:textId="1C6D3EE6" w:rsidR="009D778E" w:rsidRPr="00EA35DE" w:rsidRDefault="009D778E" w:rsidP="00F111FF">
      <w:pPr>
        <w:pStyle w:val="ListParagraph"/>
        <w:numPr>
          <w:ilvl w:val="0"/>
          <w:numId w:val="4"/>
        </w:numPr>
        <w:spacing w:before="120"/>
        <w:ind w:left="993" w:right="713" w:firstLine="0"/>
        <w:jc w:val="both"/>
        <w:rPr>
          <w:b/>
          <w:bCs/>
          <w:lang w:val="en-GB"/>
        </w:rPr>
      </w:pPr>
      <w:r w:rsidRPr="00EA35DE">
        <w:rPr>
          <w:lang w:val="en-GB"/>
        </w:rPr>
        <w:t>The</w:t>
      </w:r>
      <w:r w:rsidR="00900608" w:rsidRPr="00EA35DE">
        <w:rPr>
          <w:lang w:val="en-GB"/>
        </w:rPr>
        <w:t xml:space="preserve"> country office</w:t>
      </w:r>
      <w:r w:rsidR="00180A44" w:rsidRPr="00EA35DE">
        <w:rPr>
          <w:lang w:val="en-GB"/>
        </w:rPr>
        <w:t xml:space="preserve"> </w:t>
      </w:r>
      <w:r w:rsidRPr="00EA35DE">
        <w:rPr>
          <w:lang w:val="en-GB"/>
        </w:rPr>
        <w:t xml:space="preserve">will support national and sub-national implementation of legislation, policies and financing to advance the empowerment of women and girls. UNDP will support the </w:t>
      </w:r>
      <w:r w:rsidR="00180A44" w:rsidRPr="00EA35DE">
        <w:rPr>
          <w:lang w:val="en-GB"/>
        </w:rPr>
        <w:t xml:space="preserve">inclusion </w:t>
      </w:r>
      <w:r w:rsidRPr="00EA35DE">
        <w:rPr>
          <w:lang w:val="en-GB"/>
        </w:rPr>
        <w:t>of women in leadership/decision-making positions in political and public spheres at all levels. UNDP</w:t>
      </w:r>
      <w:r w:rsidR="00200798" w:rsidRPr="00EA35DE">
        <w:rPr>
          <w:lang w:val="en-GB"/>
        </w:rPr>
        <w:t>’s</w:t>
      </w:r>
      <w:r w:rsidRPr="00EA35DE">
        <w:rPr>
          <w:lang w:val="en-GB"/>
        </w:rPr>
        <w:t xml:space="preserve"> targeted economic transformation initiatives will ensure women meaningfully participate with greater opportunities in informal and formal businesses </w:t>
      </w:r>
      <w:r w:rsidR="00180A44" w:rsidRPr="00EA35DE">
        <w:rPr>
          <w:lang w:val="en-GB"/>
        </w:rPr>
        <w:t xml:space="preserve">by assisting </w:t>
      </w:r>
      <w:r w:rsidRPr="00EA35DE">
        <w:rPr>
          <w:lang w:val="en-GB"/>
        </w:rPr>
        <w:t xml:space="preserve">in enterprise, financial and legal empowerment. </w:t>
      </w:r>
      <w:r w:rsidR="00180A44" w:rsidRPr="00EA35DE">
        <w:rPr>
          <w:lang w:val="en-GB"/>
        </w:rPr>
        <w:t xml:space="preserve">Through </w:t>
      </w:r>
      <w:r w:rsidRPr="00EA35DE">
        <w:rPr>
          <w:lang w:val="en-GB"/>
        </w:rPr>
        <w:t xml:space="preserve">these efforts, UNDP will contribute to the long-term goal of social transformation </w:t>
      </w:r>
      <w:r w:rsidR="00180A44" w:rsidRPr="00EA35DE">
        <w:rPr>
          <w:lang w:val="en-GB"/>
        </w:rPr>
        <w:t>where</w:t>
      </w:r>
      <w:r w:rsidR="00180A44" w:rsidRPr="00EA35DE">
        <w:rPr>
          <w:i/>
          <w:iCs/>
          <w:lang w:val="en-GB"/>
        </w:rPr>
        <w:t xml:space="preserve"> </w:t>
      </w:r>
      <w:r w:rsidRPr="00EA35DE">
        <w:rPr>
          <w:lang w:val="en-GB"/>
        </w:rPr>
        <w:t xml:space="preserve">women and girls are </w:t>
      </w:r>
      <w:r w:rsidR="00180A44" w:rsidRPr="00EA35DE">
        <w:rPr>
          <w:lang w:val="en-GB"/>
        </w:rPr>
        <w:t>less likely to experience</w:t>
      </w:r>
      <w:r w:rsidRPr="00EA35DE">
        <w:rPr>
          <w:lang w:val="en-GB"/>
        </w:rPr>
        <w:t xml:space="preserve"> all forms of discrimination and violence. Efforts will be made to incrementally affect changes in gender-equitable socio-cultural norms and behaviours. </w:t>
      </w:r>
    </w:p>
    <w:p w14:paraId="1F52CB25" w14:textId="228FCA32" w:rsidR="009D778E" w:rsidRPr="00EA35DE" w:rsidRDefault="009D778E" w:rsidP="00F111FF">
      <w:pPr>
        <w:pStyle w:val="ListParagraph"/>
        <w:numPr>
          <w:ilvl w:val="0"/>
          <w:numId w:val="4"/>
        </w:numPr>
        <w:spacing w:before="120"/>
        <w:ind w:left="993" w:right="713" w:firstLine="0"/>
        <w:jc w:val="both"/>
        <w:rPr>
          <w:b/>
          <w:bCs/>
          <w:lang w:val="en-GB"/>
        </w:rPr>
      </w:pPr>
      <w:r w:rsidRPr="00EA35DE">
        <w:rPr>
          <w:lang w:val="en-GB"/>
        </w:rPr>
        <w:t xml:space="preserve">UNDP will take a substantive position in all </w:t>
      </w:r>
      <w:r w:rsidR="00B92EE9" w:rsidRPr="00EA35DE">
        <w:rPr>
          <w:lang w:val="en-GB"/>
        </w:rPr>
        <w:t>programmes</w:t>
      </w:r>
      <w:r w:rsidRPr="00EA35DE">
        <w:rPr>
          <w:lang w:val="en-GB"/>
        </w:rPr>
        <w:t xml:space="preserve"> and partnerships</w:t>
      </w:r>
      <w:r w:rsidR="00512AC0" w:rsidRPr="00EA35DE">
        <w:rPr>
          <w:lang w:val="en-GB"/>
        </w:rPr>
        <w:t>.</w:t>
      </w:r>
      <w:r w:rsidRPr="00EA35DE">
        <w:rPr>
          <w:lang w:val="en-GB"/>
        </w:rPr>
        <w:t xml:space="preserve"> </w:t>
      </w:r>
      <w:r w:rsidR="00512AC0" w:rsidRPr="00EA35DE">
        <w:rPr>
          <w:lang w:val="en-GB"/>
        </w:rPr>
        <w:t>T</w:t>
      </w:r>
      <w:r w:rsidRPr="00EA35DE">
        <w:rPr>
          <w:lang w:val="en-GB"/>
        </w:rPr>
        <w:t>his includes national and sub-national institutions, private sector, women business owners, civil society leaders, youth, and key development partners. Joint programming will be pursued with U</w:t>
      </w:r>
      <w:r w:rsidR="00180A44" w:rsidRPr="00EA35DE">
        <w:rPr>
          <w:lang w:val="en-GB"/>
        </w:rPr>
        <w:t xml:space="preserve">nited </w:t>
      </w:r>
      <w:r w:rsidRPr="00EA35DE">
        <w:rPr>
          <w:lang w:val="en-GB"/>
        </w:rPr>
        <w:t>N</w:t>
      </w:r>
      <w:r w:rsidR="00180A44" w:rsidRPr="00EA35DE">
        <w:rPr>
          <w:lang w:val="en-GB"/>
        </w:rPr>
        <w:t>ations</w:t>
      </w:r>
      <w:r w:rsidRPr="00EA35DE">
        <w:rPr>
          <w:lang w:val="en-GB"/>
        </w:rPr>
        <w:t xml:space="preserve"> agencies: Human/women’s rights, reproductive and sexual health </w:t>
      </w:r>
      <w:r w:rsidR="00180A44" w:rsidRPr="00EA35DE">
        <w:rPr>
          <w:lang w:val="en-GB"/>
        </w:rPr>
        <w:t xml:space="preserve">with </w:t>
      </w:r>
      <w:r w:rsidRPr="00EA35DE">
        <w:rPr>
          <w:lang w:val="en-GB"/>
        </w:rPr>
        <w:t>UN</w:t>
      </w:r>
      <w:r w:rsidR="00A37A03" w:rsidRPr="00EA35DE">
        <w:rPr>
          <w:lang w:val="en-GB"/>
        </w:rPr>
        <w:t>-</w:t>
      </w:r>
      <w:r w:rsidRPr="00EA35DE">
        <w:rPr>
          <w:lang w:val="en-GB"/>
        </w:rPr>
        <w:t xml:space="preserve">Women/UNFPA; </w:t>
      </w:r>
      <w:r w:rsidR="00180A44" w:rsidRPr="00EA35DE">
        <w:rPr>
          <w:lang w:val="en-GB"/>
        </w:rPr>
        <w:t>g</w:t>
      </w:r>
      <w:r w:rsidRPr="00EA35DE">
        <w:rPr>
          <w:lang w:val="en-GB"/>
        </w:rPr>
        <w:t>ender disaggregated policy and data analysis of the labour market</w:t>
      </w:r>
      <w:r w:rsidR="00180A44" w:rsidRPr="00EA35DE">
        <w:rPr>
          <w:lang w:val="en-GB"/>
        </w:rPr>
        <w:t xml:space="preserve"> in collaboration with the International Labour Organization</w:t>
      </w:r>
      <w:r w:rsidRPr="00EA35DE">
        <w:rPr>
          <w:lang w:val="en-GB"/>
        </w:rPr>
        <w:t xml:space="preserve"> (ILO); </w:t>
      </w:r>
      <w:r w:rsidR="00180A44" w:rsidRPr="00EA35DE">
        <w:rPr>
          <w:lang w:val="en-GB"/>
        </w:rPr>
        <w:t>s</w:t>
      </w:r>
      <w:r w:rsidRPr="00EA35DE">
        <w:rPr>
          <w:lang w:val="en-GB"/>
        </w:rPr>
        <w:t xml:space="preserve">pecialist support to women </w:t>
      </w:r>
      <w:r w:rsidRPr="00EA35DE">
        <w:rPr>
          <w:lang w:val="en-GB"/>
        </w:rPr>
        <w:lastRenderedPageBreak/>
        <w:t xml:space="preserve">migrants and displaced populations </w:t>
      </w:r>
      <w:r w:rsidR="00180A44" w:rsidRPr="00EA35DE">
        <w:rPr>
          <w:lang w:val="en-GB"/>
        </w:rPr>
        <w:t xml:space="preserve">with the International Organization for Migration </w:t>
      </w:r>
      <w:r w:rsidRPr="00EA35DE">
        <w:rPr>
          <w:lang w:val="en-GB"/>
        </w:rPr>
        <w:t xml:space="preserve">(IOM); </w:t>
      </w:r>
      <w:r w:rsidR="00180A44" w:rsidRPr="00EA35DE">
        <w:rPr>
          <w:lang w:val="en-GB"/>
        </w:rPr>
        <w:t>l</w:t>
      </w:r>
      <w:r w:rsidRPr="00EA35DE">
        <w:rPr>
          <w:lang w:val="en-GB"/>
        </w:rPr>
        <w:t>ivelihoods interventions</w:t>
      </w:r>
      <w:r w:rsidR="00180A44" w:rsidRPr="00EA35DE">
        <w:rPr>
          <w:lang w:val="en-GB"/>
        </w:rPr>
        <w:t xml:space="preserve"> involving</w:t>
      </w:r>
      <w:r w:rsidRPr="00EA35DE">
        <w:rPr>
          <w:lang w:val="en-GB"/>
        </w:rPr>
        <w:t xml:space="preserve"> women</w:t>
      </w:r>
      <w:r w:rsidR="00180A44" w:rsidRPr="00EA35DE">
        <w:rPr>
          <w:lang w:val="en-GB"/>
        </w:rPr>
        <w:t xml:space="preserve"> with the Food and Agriculture Organization</w:t>
      </w:r>
      <w:r w:rsidRPr="00EA35DE">
        <w:rPr>
          <w:lang w:val="en-GB"/>
        </w:rPr>
        <w:t xml:space="preserve"> (FAO). Approximately 15 per</w:t>
      </w:r>
      <w:r w:rsidR="00180A44" w:rsidRPr="00EA35DE">
        <w:rPr>
          <w:lang w:val="en-GB"/>
        </w:rPr>
        <w:t xml:space="preserve"> </w:t>
      </w:r>
      <w:r w:rsidRPr="00EA35DE">
        <w:rPr>
          <w:lang w:val="en-GB"/>
        </w:rPr>
        <w:t xml:space="preserve">cent of the </w:t>
      </w:r>
      <w:r w:rsidR="00180A44" w:rsidRPr="00EA35DE">
        <w:rPr>
          <w:lang w:val="en-GB"/>
        </w:rPr>
        <w:t>c</w:t>
      </w:r>
      <w:r w:rsidRPr="00EA35DE">
        <w:rPr>
          <w:lang w:val="en-GB"/>
        </w:rPr>
        <w:t xml:space="preserve">ountry </w:t>
      </w:r>
      <w:r w:rsidR="00180A44" w:rsidRPr="00EA35DE">
        <w:rPr>
          <w:lang w:val="en-GB"/>
        </w:rPr>
        <w:t>p</w:t>
      </w:r>
      <w:r w:rsidRPr="00EA35DE">
        <w:rPr>
          <w:lang w:val="en-GB"/>
        </w:rPr>
        <w:t xml:space="preserve">rogramme budget will be dedicated to this outcome. </w:t>
      </w:r>
    </w:p>
    <w:p w14:paraId="46480C9A" w14:textId="1D2EF6EA" w:rsidR="009D778E" w:rsidRPr="00EA35DE" w:rsidRDefault="00EA2CAE" w:rsidP="009D778E">
      <w:pPr>
        <w:pStyle w:val="ListParagraph"/>
        <w:spacing w:before="120"/>
        <w:ind w:left="993" w:right="713"/>
        <w:jc w:val="both"/>
        <w:rPr>
          <w:lang w:val="en-GB"/>
        </w:rPr>
      </w:pPr>
      <w:r w:rsidRPr="00EA35DE">
        <w:rPr>
          <w:b/>
          <w:bCs/>
          <w:lang w:val="en-GB"/>
        </w:rPr>
        <w:t>O</w:t>
      </w:r>
      <w:r w:rsidR="009D778E" w:rsidRPr="00EA35DE">
        <w:rPr>
          <w:b/>
          <w:bCs/>
          <w:lang w:val="en-GB"/>
        </w:rPr>
        <w:t xml:space="preserve">utcome 2: Peace, </w:t>
      </w:r>
      <w:r w:rsidR="00180A44" w:rsidRPr="00EA35DE">
        <w:rPr>
          <w:b/>
          <w:bCs/>
          <w:lang w:val="en-GB"/>
        </w:rPr>
        <w:t>g</w:t>
      </w:r>
      <w:r w:rsidR="009D778E" w:rsidRPr="00EA35DE">
        <w:rPr>
          <w:b/>
          <w:bCs/>
          <w:lang w:val="en-GB"/>
        </w:rPr>
        <w:t xml:space="preserve">overnance and </w:t>
      </w:r>
      <w:r w:rsidR="00180A44" w:rsidRPr="00EA35DE">
        <w:rPr>
          <w:b/>
          <w:bCs/>
          <w:lang w:val="en-GB"/>
        </w:rPr>
        <w:t>s</w:t>
      </w:r>
      <w:r w:rsidR="009D778E" w:rsidRPr="00EA35DE">
        <w:rPr>
          <w:b/>
          <w:bCs/>
          <w:lang w:val="en-GB"/>
        </w:rPr>
        <w:t xml:space="preserve">ocial </w:t>
      </w:r>
      <w:r w:rsidR="00180A44" w:rsidRPr="00EA35DE">
        <w:rPr>
          <w:b/>
          <w:bCs/>
          <w:lang w:val="en-GB"/>
        </w:rPr>
        <w:t>c</w:t>
      </w:r>
      <w:r w:rsidR="009D778E" w:rsidRPr="00EA35DE">
        <w:rPr>
          <w:b/>
          <w:bCs/>
          <w:lang w:val="en-GB"/>
        </w:rPr>
        <w:t>ohesion</w:t>
      </w:r>
      <w:r w:rsidR="009D778E" w:rsidRPr="00EA35DE">
        <w:rPr>
          <w:lang w:val="en-GB"/>
        </w:rPr>
        <w:t xml:space="preserve"> </w:t>
      </w:r>
    </w:p>
    <w:p w14:paraId="551858B2" w14:textId="6ABF0ABB" w:rsidR="009D778E" w:rsidRPr="00EA35DE" w:rsidRDefault="009D778E" w:rsidP="00F111FF">
      <w:pPr>
        <w:pStyle w:val="ListParagraph"/>
        <w:numPr>
          <w:ilvl w:val="0"/>
          <w:numId w:val="4"/>
        </w:numPr>
        <w:spacing w:before="120"/>
        <w:ind w:left="993" w:right="713" w:firstLine="0"/>
        <w:jc w:val="both"/>
        <w:rPr>
          <w:b/>
          <w:bCs/>
          <w:lang w:val="en-GB"/>
        </w:rPr>
      </w:pPr>
      <w:r w:rsidRPr="00EA35DE">
        <w:rPr>
          <w:lang w:val="en-GB"/>
        </w:rPr>
        <w:t xml:space="preserve">In line with the UNSDCF, and at the request of the </w:t>
      </w:r>
      <w:r w:rsidR="00180A44" w:rsidRPr="00EA35DE">
        <w:rPr>
          <w:lang w:val="en-GB"/>
        </w:rPr>
        <w:t>g</w:t>
      </w:r>
      <w:r w:rsidRPr="00EA35DE">
        <w:rPr>
          <w:lang w:val="en-GB"/>
        </w:rPr>
        <w:t>overnment, UNDP</w:t>
      </w:r>
      <w:r w:rsidR="00180A44" w:rsidRPr="00EA35DE">
        <w:rPr>
          <w:lang w:val="en-GB"/>
        </w:rPr>
        <w:t xml:space="preserve"> action</w:t>
      </w:r>
      <w:r w:rsidRPr="00EA35DE">
        <w:rPr>
          <w:lang w:val="en-GB"/>
        </w:rPr>
        <w:t xml:space="preserve"> </w:t>
      </w:r>
      <w:r w:rsidR="00180A44" w:rsidRPr="00EA35DE">
        <w:rPr>
          <w:lang w:val="en-GB"/>
        </w:rPr>
        <w:t xml:space="preserve">under </w:t>
      </w:r>
      <w:r w:rsidRPr="00EA35DE">
        <w:rPr>
          <w:lang w:val="en-GB"/>
        </w:rPr>
        <w:t xml:space="preserve">this outcome area is evident through work to strengthen the social contract by improving the performance and accountability of democratic institutions at national and sub-national levels. This will be demonstrated through area-based programmes that strengthen </w:t>
      </w:r>
      <w:r w:rsidR="00180A44" w:rsidRPr="00EA35DE">
        <w:rPr>
          <w:lang w:val="en-GB"/>
        </w:rPr>
        <w:t>p</w:t>
      </w:r>
      <w:r w:rsidRPr="00EA35DE">
        <w:rPr>
          <w:lang w:val="en-GB"/>
        </w:rPr>
        <w:t xml:space="preserve">rovincial and </w:t>
      </w:r>
      <w:r w:rsidR="00180A44" w:rsidRPr="00EA35DE">
        <w:rPr>
          <w:lang w:val="en-GB"/>
        </w:rPr>
        <w:t>l</w:t>
      </w:r>
      <w:r w:rsidRPr="00EA35DE">
        <w:rPr>
          <w:lang w:val="en-GB"/>
        </w:rPr>
        <w:t xml:space="preserve">ocal </w:t>
      </w:r>
      <w:r w:rsidR="00180A44" w:rsidRPr="00EA35DE">
        <w:rPr>
          <w:lang w:val="en-GB"/>
        </w:rPr>
        <w:t>l</w:t>
      </w:r>
      <w:r w:rsidRPr="00EA35DE">
        <w:rPr>
          <w:lang w:val="en-GB"/>
        </w:rPr>
        <w:t xml:space="preserve">evel </w:t>
      </w:r>
      <w:r w:rsidR="00180A44" w:rsidRPr="00EA35DE">
        <w:rPr>
          <w:lang w:val="en-GB"/>
        </w:rPr>
        <w:t>g</w:t>
      </w:r>
      <w:r w:rsidRPr="00EA35DE">
        <w:rPr>
          <w:lang w:val="en-GB"/>
        </w:rPr>
        <w:t xml:space="preserve">overnance (LLG) mechanisms integrating peace and development initiatives to deliver tangible SDG results. UNDP will address systemic issues to improve the functioning of democratic institutions strengthening the social contract. </w:t>
      </w:r>
    </w:p>
    <w:p w14:paraId="220F7BF5" w14:textId="22BEF50A" w:rsidR="009D778E" w:rsidRPr="00EA35DE" w:rsidRDefault="009D778E" w:rsidP="00F111FF">
      <w:pPr>
        <w:pStyle w:val="ListParagraph"/>
        <w:numPr>
          <w:ilvl w:val="0"/>
          <w:numId w:val="4"/>
        </w:numPr>
        <w:spacing w:before="120"/>
        <w:ind w:left="993" w:right="713" w:firstLine="0"/>
        <w:jc w:val="both"/>
        <w:rPr>
          <w:b/>
          <w:bCs/>
          <w:lang w:val="en-GB"/>
        </w:rPr>
      </w:pPr>
      <w:r w:rsidRPr="00EA35DE">
        <w:rPr>
          <w:lang w:val="en-GB"/>
        </w:rPr>
        <w:t xml:space="preserve">During the country programme, the </w:t>
      </w:r>
      <w:r w:rsidR="00900608" w:rsidRPr="00EA35DE">
        <w:rPr>
          <w:lang w:val="en-GB"/>
        </w:rPr>
        <w:t>country office</w:t>
      </w:r>
      <w:r w:rsidR="00180A44" w:rsidRPr="00EA35DE">
        <w:rPr>
          <w:lang w:val="en-GB"/>
        </w:rPr>
        <w:t xml:space="preserve"> </w:t>
      </w:r>
      <w:r w:rsidRPr="00EA35DE">
        <w:rPr>
          <w:lang w:val="en-GB"/>
        </w:rPr>
        <w:t xml:space="preserve">will: </w:t>
      </w:r>
      <w:r w:rsidR="00180A44" w:rsidRPr="00EA35DE">
        <w:rPr>
          <w:lang w:val="en-GB"/>
        </w:rPr>
        <w:t>(</w:t>
      </w:r>
      <w:r w:rsidRPr="00EA35DE">
        <w:rPr>
          <w:lang w:val="en-GB"/>
        </w:rPr>
        <w:t xml:space="preserve">i) </w:t>
      </w:r>
      <w:r w:rsidR="00180A44" w:rsidRPr="00EA35DE">
        <w:rPr>
          <w:lang w:val="en-GB"/>
        </w:rPr>
        <w:t>p</w:t>
      </w:r>
      <w:r w:rsidRPr="00EA35DE">
        <w:rPr>
          <w:lang w:val="en-GB"/>
        </w:rPr>
        <w:t xml:space="preserve">eriodically convene </w:t>
      </w:r>
      <w:r w:rsidR="00180A44" w:rsidRPr="00EA35DE">
        <w:rPr>
          <w:lang w:val="en-GB"/>
        </w:rPr>
        <w:t>g</w:t>
      </w:r>
      <w:r w:rsidRPr="00EA35DE">
        <w:rPr>
          <w:lang w:val="en-GB"/>
        </w:rPr>
        <w:t xml:space="preserve">overnment/development partner dialogues and provide financing and monitoring support for service delivery at national and sub-national levels for SDG acceleration; </w:t>
      </w:r>
      <w:r w:rsidR="00180A44" w:rsidRPr="00EA35DE">
        <w:rPr>
          <w:lang w:val="en-GB"/>
        </w:rPr>
        <w:t>(</w:t>
      </w:r>
      <w:r w:rsidRPr="00EA35DE">
        <w:rPr>
          <w:lang w:val="en-GB"/>
        </w:rPr>
        <w:t xml:space="preserve">ii) </w:t>
      </w:r>
      <w:r w:rsidR="00180A44" w:rsidRPr="00EA35DE">
        <w:rPr>
          <w:lang w:val="en-GB"/>
        </w:rPr>
        <w:t>s</w:t>
      </w:r>
      <w:r w:rsidRPr="00EA35DE">
        <w:rPr>
          <w:lang w:val="en-GB"/>
        </w:rPr>
        <w:t xml:space="preserve">upport enhanced integrity, accountability and transparency of democratic institutions, including through support for digital transformation, and </w:t>
      </w:r>
      <w:r w:rsidR="00180A44" w:rsidRPr="00EA35DE">
        <w:rPr>
          <w:lang w:val="en-GB"/>
        </w:rPr>
        <w:t>(</w:t>
      </w:r>
      <w:r w:rsidRPr="00EA35DE">
        <w:rPr>
          <w:lang w:val="en-GB"/>
        </w:rPr>
        <w:t xml:space="preserve">iii) </w:t>
      </w:r>
      <w:r w:rsidR="00180A44" w:rsidRPr="00EA35DE">
        <w:rPr>
          <w:lang w:val="en-GB"/>
        </w:rPr>
        <w:t>p</w:t>
      </w:r>
      <w:r w:rsidRPr="00EA35DE">
        <w:rPr>
          <w:lang w:val="en-GB"/>
        </w:rPr>
        <w:t xml:space="preserve">rovide leadership in the design, implementation and monitoring of flexible area-based programmes for sub-national governance, social cohesion and economic development, addressing the priority needs of women and youth. </w:t>
      </w:r>
      <w:r w:rsidR="00180A44" w:rsidRPr="00EA35DE">
        <w:rPr>
          <w:lang w:val="en-GB"/>
        </w:rPr>
        <w:t xml:space="preserve">Moreover, </w:t>
      </w:r>
      <w:r w:rsidRPr="00EA35DE">
        <w:rPr>
          <w:lang w:val="en-GB"/>
        </w:rPr>
        <w:t xml:space="preserve">UNDP will continue to support the Bougainville peace process. </w:t>
      </w:r>
    </w:p>
    <w:p w14:paraId="471330EF" w14:textId="742D10B3" w:rsidR="009D778E" w:rsidRPr="00EA35DE" w:rsidRDefault="009D778E" w:rsidP="00F111FF">
      <w:pPr>
        <w:pStyle w:val="ListParagraph"/>
        <w:numPr>
          <w:ilvl w:val="0"/>
          <w:numId w:val="4"/>
        </w:numPr>
        <w:spacing w:before="120"/>
        <w:ind w:left="993" w:right="713" w:firstLine="0"/>
        <w:jc w:val="both"/>
        <w:rPr>
          <w:b/>
          <w:bCs/>
          <w:lang w:val="en-GB"/>
        </w:rPr>
      </w:pPr>
      <w:r w:rsidRPr="00EA35DE">
        <w:rPr>
          <w:lang w:val="en-GB"/>
        </w:rPr>
        <w:t xml:space="preserve">UNDP will collaborate closely with </w:t>
      </w:r>
      <w:r w:rsidR="00180A44" w:rsidRPr="00EA35DE">
        <w:rPr>
          <w:lang w:val="en-GB"/>
        </w:rPr>
        <w:t>g</w:t>
      </w:r>
      <w:r w:rsidRPr="00EA35DE">
        <w:rPr>
          <w:lang w:val="en-GB"/>
        </w:rPr>
        <w:t>overnment and development partners.</w:t>
      </w:r>
      <w:r w:rsidRPr="00EA35DE">
        <w:rPr>
          <w:rStyle w:val="FootnoteReference"/>
          <w:lang w:val="en-GB"/>
        </w:rPr>
        <w:footnoteReference w:id="27"/>
      </w:r>
      <w:r w:rsidRPr="00EA35DE">
        <w:rPr>
          <w:lang w:val="en-GB"/>
        </w:rPr>
        <w:t xml:space="preserve"> Sub-nationally, UNDP will mobilize a coalition of implementing partners. This will include provincial authorities, </w:t>
      </w:r>
      <w:r w:rsidR="00180A44" w:rsidRPr="00EA35DE">
        <w:rPr>
          <w:lang w:val="en-GB"/>
        </w:rPr>
        <w:t>civil society organization (</w:t>
      </w:r>
      <w:r w:rsidRPr="00EA35DE">
        <w:rPr>
          <w:lang w:val="en-GB"/>
        </w:rPr>
        <w:t>CSOs</w:t>
      </w:r>
      <w:r w:rsidR="00180A44" w:rsidRPr="00EA35DE">
        <w:rPr>
          <w:lang w:val="en-GB"/>
        </w:rPr>
        <w:t>)</w:t>
      </w:r>
      <w:r w:rsidRPr="00EA35DE">
        <w:rPr>
          <w:lang w:val="en-GB"/>
        </w:rPr>
        <w:t xml:space="preserve">, and </w:t>
      </w:r>
      <w:r w:rsidR="008C4D6B" w:rsidRPr="00EA35DE">
        <w:rPr>
          <w:lang w:val="en-GB"/>
        </w:rPr>
        <w:t>f</w:t>
      </w:r>
      <w:r w:rsidRPr="00EA35DE">
        <w:rPr>
          <w:lang w:val="en-GB"/>
        </w:rPr>
        <w:t>aith-</w:t>
      </w:r>
      <w:r w:rsidR="008C4D6B" w:rsidRPr="00EA35DE">
        <w:rPr>
          <w:lang w:val="en-GB"/>
        </w:rPr>
        <w:t>b</w:t>
      </w:r>
      <w:r w:rsidRPr="00EA35DE">
        <w:rPr>
          <w:lang w:val="en-GB"/>
        </w:rPr>
        <w:t xml:space="preserve">ased </w:t>
      </w:r>
      <w:r w:rsidR="008C4D6B" w:rsidRPr="00EA35DE">
        <w:rPr>
          <w:lang w:val="en-GB"/>
        </w:rPr>
        <w:t>o</w:t>
      </w:r>
      <w:r w:rsidRPr="00EA35DE">
        <w:rPr>
          <w:lang w:val="en-GB"/>
        </w:rPr>
        <w:t>rgani</w:t>
      </w:r>
      <w:r w:rsidR="008C4D6B" w:rsidRPr="00EA35DE">
        <w:rPr>
          <w:lang w:val="en-GB"/>
        </w:rPr>
        <w:t>z</w:t>
      </w:r>
      <w:r w:rsidRPr="00EA35DE">
        <w:rPr>
          <w:lang w:val="en-GB"/>
        </w:rPr>
        <w:t xml:space="preserve">ations that are trusted and locally effective. UNDP will reinforce its substantive leadership and coordination for integrated area-based </w:t>
      </w:r>
      <w:r w:rsidR="00180A44" w:rsidRPr="00EA35DE">
        <w:rPr>
          <w:lang w:val="en-GB"/>
        </w:rPr>
        <w:t>United Nations j</w:t>
      </w:r>
      <w:r w:rsidRPr="00EA35DE">
        <w:rPr>
          <w:lang w:val="en-GB"/>
        </w:rPr>
        <w:t xml:space="preserve">oint </w:t>
      </w:r>
      <w:r w:rsidR="00180A44" w:rsidRPr="00EA35DE">
        <w:rPr>
          <w:lang w:val="en-GB"/>
        </w:rPr>
        <w:t>p</w:t>
      </w:r>
      <w:r w:rsidRPr="00EA35DE">
        <w:rPr>
          <w:lang w:val="en-GB"/>
        </w:rPr>
        <w:t>rogramming in line with agency mandates: UNFPA/UN</w:t>
      </w:r>
      <w:r w:rsidR="00A37A03" w:rsidRPr="00EA35DE">
        <w:rPr>
          <w:lang w:val="en-GB"/>
        </w:rPr>
        <w:t>-</w:t>
      </w:r>
      <w:r w:rsidR="00180A44" w:rsidRPr="00EA35DE">
        <w:rPr>
          <w:lang w:val="en-GB"/>
        </w:rPr>
        <w:t>Women</w:t>
      </w:r>
      <w:r w:rsidRPr="00EA35DE">
        <w:rPr>
          <w:lang w:val="en-GB"/>
        </w:rPr>
        <w:t xml:space="preserve"> for specialist advocacy and health interventions; FAO/ILO on agricultural livelihoods, and IOM </w:t>
      </w:r>
      <w:r w:rsidR="00180A44" w:rsidRPr="00EA35DE">
        <w:rPr>
          <w:lang w:val="en-GB"/>
        </w:rPr>
        <w:t xml:space="preserve">on </w:t>
      </w:r>
      <w:r w:rsidRPr="00EA35DE">
        <w:rPr>
          <w:lang w:val="en-GB"/>
        </w:rPr>
        <w:t>the needs of displaced communities.</w:t>
      </w:r>
    </w:p>
    <w:p w14:paraId="46490CE0" w14:textId="2905E89C" w:rsidR="009D778E" w:rsidRPr="00EA35DE" w:rsidRDefault="00EA2CAE" w:rsidP="009D778E">
      <w:pPr>
        <w:pStyle w:val="ListParagraph"/>
        <w:spacing w:before="120"/>
        <w:ind w:left="993" w:right="713"/>
        <w:jc w:val="both"/>
        <w:rPr>
          <w:b/>
          <w:bCs/>
          <w:lang w:val="en-GB"/>
        </w:rPr>
      </w:pPr>
      <w:r w:rsidRPr="00EA35DE">
        <w:rPr>
          <w:b/>
          <w:bCs/>
          <w:lang w:val="en-GB"/>
        </w:rPr>
        <w:t>O</w:t>
      </w:r>
      <w:r w:rsidR="009D778E" w:rsidRPr="00EA35DE">
        <w:rPr>
          <w:b/>
          <w:bCs/>
          <w:lang w:val="en-GB"/>
        </w:rPr>
        <w:t xml:space="preserve">utcome 3: Sustainable </w:t>
      </w:r>
      <w:r w:rsidR="00180A44" w:rsidRPr="00EA35DE">
        <w:rPr>
          <w:b/>
          <w:bCs/>
          <w:lang w:val="en-GB"/>
        </w:rPr>
        <w:t>e</w:t>
      </w:r>
      <w:r w:rsidR="009D778E" w:rsidRPr="00EA35DE">
        <w:rPr>
          <w:b/>
          <w:bCs/>
          <w:lang w:val="en-GB"/>
        </w:rPr>
        <w:t xml:space="preserve">conomic </w:t>
      </w:r>
      <w:r w:rsidR="00180A44" w:rsidRPr="00EA35DE">
        <w:rPr>
          <w:b/>
          <w:bCs/>
          <w:lang w:val="en-GB"/>
        </w:rPr>
        <w:t>t</w:t>
      </w:r>
      <w:r w:rsidR="009D778E" w:rsidRPr="00EA35DE">
        <w:rPr>
          <w:b/>
          <w:bCs/>
          <w:lang w:val="en-GB"/>
        </w:rPr>
        <w:t xml:space="preserve">ransformation </w:t>
      </w:r>
    </w:p>
    <w:p w14:paraId="7B7FD539" w14:textId="17210807" w:rsidR="009D778E" w:rsidRPr="00EA35DE" w:rsidRDefault="009D778E" w:rsidP="00F111FF">
      <w:pPr>
        <w:pStyle w:val="ListParagraph"/>
        <w:numPr>
          <w:ilvl w:val="0"/>
          <w:numId w:val="4"/>
        </w:numPr>
        <w:spacing w:before="120"/>
        <w:ind w:left="993" w:right="713" w:firstLine="0"/>
        <w:jc w:val="both"/>
        <w:rPr>
          <w:b/>
          <w:bCs/>
          <w:lang w:val="en-GB"/>
        </w:rPr>
      </w:pPr>
      <w:r w:rsidRPr="00EA35DE">
        <w:rPr>
          <w:lang w:val="en-GB"/>
        </w:rPr>
        <w:t xml:space="preserve">UNDP will remain at the forefront of policies, programmes, and partnerships to develop </w:t>
      </w:r>
      <w:r w:rsidR="00180A44" w:rsidRPr="00EA35DE">
        <w:rPr>
          <w:lang w:val="en-GB"/>
        </w:rPr>
        <w:t xml:space="preserve">the </w:t>
      </w:r>
      <w:r w:rsidR="00A37A03" w:rsidRPr="00EA35DE">
        <w:rPr>
          <w:lang w:val="en-GB"/>
        </w:rPr>
        <w:t>Papua New Guinea</w:t>
      </w:r>
      <w:r w:rsidR="00180A44" w:rsidRPr="00EA35DE">
        <w:rPr>
          <w:lang w:val="en-GB"/>
        </w:rPr>
        <w:t xml:space="preserve"> </w:t>
      </w:r>
      <w:r w:rsidRPr="00EA35DE">
        <w:rPr>
          <w:lang w:val="en-GB"/>
        </w:rPr>
        <w:t>blue/green and circular economy. UNDP</w:t>
      </w:r>
      <w:r w:rsidR="00180A44" w:rsidRPr="00EA35DE">
        <w:rPr>
          <w:lang w:val="en-GB"/>
        </w:rPr>
        <w:t xml:space="preserve"> will act as </w:t>
      </w:r>
      <w:r w:rsidRPr="00EA35DE">
        <w:rPr>
          <w:lang w:val="en-GB"/>
        </w:rPr>
        <w:t>‘development integrator</w:t>
      </w:r>
      <w:r w:rsidR="005D3D4B" w:rsidRPr="00EA35DE">
        <w:rPr>
          <w:lang w:val="en-GB"/>
        </w:rPr>
        <w:t>,’</w:t>
      </w:r>
      <w:r w:rsidRPr="00EA35DE">
        <w:rPr>
          <w:lang w:val="en-GB"/>
        </w:rPr>
        <w:t xml:space="preserve"> linking economic opportunities and dividends with local peace and conflict resolution processes. </w:t>
      </w:r>
      <w:r w:rsidR="00180A44" w:rsidRPr="00EA35DE">
        <w:rPr>
          <w:lang w:val="en-GB"/>
        </w:rPr>
        <w:t>As a</w:t>
      </w:r>
      <w:r w:rsidRPr="00EA35DE">
        <w:rPr>
          <w:lang w:val="en-GB"/>
        </w:rPr>
        <w:t xml:space="preserve"> strategic partner to </w:t>
      </w:r>
      <w:r w:rsidR="00180A44" w:rsidRPr="00EA35DE">
        <w:rPr>
          <w:lang w:val="en-GB"/>
        </w:rPr>
        <w:t>the g</w:t>
      </w:r>
      <w:r w:rsidRPr="00EA35DE">
        <w:rPr>
          <w:lang w:val="en-GB"/>
        </w:rPr>
        <w:t>overnment</w:t>
      </w:r>
      <w:r w:rsidR="00180A44" w:rsidRPr="00EA35DE">
        <w:rPr>
          <w:lang w:val="en-GB"/>
        </w:rPr>
        <w:t>, UNDP</w:t>
      </w:r>
      <w:r w:rsidRPr="00EA35DE">
        <w:rPr>
          <w:lang w:val="en-GB"/>
        </w:rPr>
        <w:t xml:space="preserve"> </w:t>
      </w:r>
      <w:r w:rsidR="00180A44" w:rsidRPr="00EA35DE">
        <w:rPr>
          <w:lang w:val="en-GB"/>
        </w:rPr>
        <w:t xml:space="preserve">provides </w:t>
      </w:r>
      <w:r w:rsidRPr="00EA35DE">
        <w:rPr>
          <w:lang w:val="en-GB"/>
        </w:rPr>
        <w:t xml:space="preserve">knowledge products </w:t>
      </w:r>
      <w:r w:rsidR="00180A44" w:rsidRPr="00EA35DE">
        <w:rPr>
          <w:lang w:val="en-GB"/>
        </w:rPr>
        <w:t xml:space="preserve">that offer </w:t>
      </w:r>
      <w:r w:rsidRPr="00EA35DE">
        <w:rPr>
          <w:lang w:val="en-GB"/>
        </w:rPr>
        <w:t xml:space="preserve">insights and solutions for harmonized approaches for inclusive, resilient and sustainable economic development. </w:t>
      </w:r>
    </w:p>
    <w:p w14:paraId="7223E277" w14:textId="29204776" w:rsidR="009D778E" w:rsidRPr="00EA35DE" w:rsidRDefault="009D778E" w:rsidP="00F111FF">
      <w:pPr>
        <w:pStyle w:val="ListParagraph"/>
        <w:numPr>
          <w:ilvl w:val="0"/>
          <w:numId w:val="4"/>
        </w:numPr>
        <w:spacing w:before="120"/>
        <w:ind w:left="993" w:right="713" w:firstLine="0"/>
        <w:jc w:val="both"/>
        <w:rPr>
          <w:b/>
          <w:bCs/>
          <w:lang w:val="en-GB"/>
        </w:rPr>
      </w:pPr>
      <w:r w:rsidRPr="00EA35DE">
        <w:rPr>
          <w:lang w:val="en-GB"/>
        </w:rPr>
        <w:t xml:space="preserve">Working with companies, communities and cooperatives, UNDP will continue to support </w:t>
      </w:r>
      <w:r w:rsidR="0071107A" w:rsidRPr="00EA35DE">
        <w:rPr>
          <w:lang w:val="en-GB"/>
        </w:rPr>
        <w:t xml:space="preserve">micro, small and medium enterprise (MSME) </w:t>
      </w:r>
      <w:r w:rsidRPr="00EA35DE">
        <w:rPr>
          <w:lang w:val="en-GB"/>
        </w:rPr>
        <w:t xml:space="preserve">growth and value chain development. Interventions will support women, youth and </w:t>
      </w:r>
      <w:r w:rsidR="006E4F4F" w:rsidRPr="00EA35DE">
        <w:rPr>
          <w:lang w:val="en-GB"/>
        </w:rPr>
        <w:t xml:space="preserve">people living </w:t>
      </w:r>
      <w:r w:rsidRPr="00EA35DE">
        <w:rPr>
          <w:lang w:val="en-GB"/>
        </w:rPr>
        <w:t xml:space="preserve">with disabilities in economic activity </w:t>
      </w:r>
      <w:r w:rsidR="006E4F4F" w:rsidRPr="00EA35DE">
        <w:rPr>
          <w:lang w:val="en-GB"/>
        </w:rPr>
        <w:t>that</w:t>
      </w:r>
      <w:r w:rsidRPr="00EA35DE">
        <w:rPr>
          <w:lang w:val="en-GB"/>
        </w:rPr>
        <w:t xml:space="preserve"> empower</w:t>
      </w:r>
      <w:r w:rsidR="006E4F4F" w:rsidRPr="00EA35DE">
        <w:rPr>
          <w:lang w:val="en-GB"/>
        </w:rPr>
        <w:t>s</w:t>
      </w:r>
      <w:r w:rsidRPr="00EA35DE">
        <w:rPr>
          <w:lang w:val="en-GB"/>
        </w:rPr>
        <w:t xml:space="preserve"> and increase</w:t>
      </w:r>
      <w:r w:rsidR="006E4F4F" w:rsidRPr="00EA35DE">
        <w:rPr>
          <w:lang w:val="en-GB"/>
        </w:rPr>
        <w:t>s</w:t>
      </w:r>
      <w:r w:rsidRPr="00EA35DE">
        <w:rPr>
          <w:lang w:val="en-GB"/>
        </w:rPr>
        <w:t xml:space="preserve"> access to skills, opportunities, financing and markets. This include</w:t>
      </w:r>
      <w:r w:rsidR="006E4F4F" w:rsidRPr="00EA35DE">
        <w:rPr>
          <w:lang w:val="en-GB"/>
        </w:rPr>
        <w:t>s</w:t>
      </w:r>
      <w:r w:rsidRPr="00EA35DE">
        <w:rPr>
          <w:lang w:val="en-GB"/>
        </w:rPr>
        <w:t xml:space="preserve"> strengthening social protection systems. </w:t>
      </w:r>
    </w:p>
    <w:p w14:paraId="65B3EBAF" w14:textId="6E8D7816" w:rsidR="009D778E" w:rsidRPr="00EA35DE" w:rsidRDefault="009D778E" w:rsidP="00F111FF">
      <w:pPr>
        <w:pStyle w:val="ListParagraph"/>
        <w:numPr>
          <w:ilvl w:val="0"/>
          <w:numId w:val="4"/>
        </w:numPr>
        <w:spacing w:before="120"/>
        <w:ind w:left="993" w:right="713" w:firstLine="0"/>
        <w:jc w:val="both"/>
        <w:rPr>
          <w:b/>
          <w:bCs/>
          <w:i/>
          <w:iCs/>
          <w:lang w:val="en-GB"/>
        </w:rPr>
      </w:pPr>
      <w:r w:rsidRPr="00EA35DE">
        <w:rPr>
          <w:lang w:val="en-GB"/>
        </w:rPr>
        <w:t xml:space="preserve">UNDP will work with national and sub-national </w:t>
      </w:r>
      <w:r w:rsidR="006E4F4F" w:rsidRPr="00EA35DE">
        <w:rPr>
          <w:lang w:val="en-GB"/>
        </w:rPr>
        <w:t>g</w:t>
      </w:r>
      <w:r w:rsidRPr="00EA35DE">
        <w:rPr>
          <w:lang w:val="en-GB"/>
        </w:rPr>
        <w:t xml:space="preserve">overnments, the private sector, cooperatives, international and national financial institutions and CSOs. UNDP will collaborate with </w:t>
      </w:r>
      <w:r w:rsidR="006E4F4F" w:rsidRPr="00EA35DE">
        <w:rPr>
          <w:lang w:val="en-GB"/>
        </w:rPr>
        <w:t>United Nations</w:t>
      </w:r>
      <w:r w:rsidRPr="00EA35DE">
        <w:rPr>
          <w:lang w:val="en-GB"/>
        </w:rPr>
        <w:t xml:space="preserve"> </w:t>
      </w:r>
      <w:r w:rsidR="006E4F4F" w:rsidRPr="00EA35DE">
        <w:rPr>
          <w:lang w:val="en-GB"/>
        </w:rPr>
        <w:t>organizations in the provision of</w:t>
      </w:r>
      <w:r w:rsidRPr="00EA35DE">
        <w:rPr>
          <w:lang w:val="en-GB"/>
        </w:rPr>
        <w:t xml:space="preserve"> technical expertise</w:t>
      </w:r>
      <w:r w:rsidR="006E4F4F" w:rsidRPr="00EA35DE">
        <w:rPr>
          <w:lang w:val="en-GB"/>
        </w:rPr>
        <w:t xml:space="preserve">: </w:t>
      </w:r>
      <w:r w:rsidRPr="00EA35DE">
        <w:rPr>
          <w:lang w:val="en-GB"/>
        </w:rPr>
        <w:t>FAO on strengthening food systems</w:t>
      </w:r>
      <w:r w:rsidR="006E4F4F" w:rsidRPr="00EA35DE">
        <w:rPr>
          <w:lang w:val="en-GB"/>
        </w:rPr>
        <w:t xml:space="preserve"> and</w:t>
      </w:r>
      <w:r w:rsidRPr="00EA35DE">
        <w:rPr>
          <w:lang w:val="en-GB"/>
        </w:rPr>
        <w:t xml:space="preserve"> </w:t>
      </w:r>
      <w:r w:rsidR="0071107A" w:rsidRPr="00EA35DE">
        <w:rPr>
          <w:lang w:val="en-GB"/>
        </w:rPr>
        <w:t>United Nations Industrial Development Organization (</w:t>
      </w:r>
      <w:r w:rsidRPr="00EA35DE">
        <w:rPr>
          <w:lang w:val="en-GB"/>
        </w:rPr>
        <w:t>UNIDO</w:t>
      </w:r>
      <w:r w:rsidR="0071107A" w:rsidRPr="00EA35DE">
        <w:rPr>
          <w:lang w:val="en-GB"/>
        </w:rPr>
        <w:t>) and United Nations Capital Development Fund (</w:t>
      </w:r>
      <w:r w:rsidRPr="00EA35DE">
        <w:rPr>
          <w:lang w:val="en-GB"/>
        </w:rPr>
        <w:t>UNCDF</w:t>
      </w:r>
      <w:r w:rsidR="0071107A" w:rsidRPr="00EA35DE">
        <w:rPr>
          <w:lang w:val="en-GB"/>
        </w:rPr>
        <w:t>)</w:t>
      </w:r>
      <w:r w:rsidRPr="00EA35DE">
        <w:rPr>
          <w:lang w:val="en-GB"/>
        </w:rPr>
        <w:t xml:space="preserve"> on value chains and financing for MSME.</w:t>
      </w:r>
    </w:p>
    <w:p w14:paraId="42658D8A" w14:textId="744D290F" w:rsidR="009D778E" w:rsidRPr="00EA35DE" w:rsidRDefault="00EA2CAE" w:rsidP="009D778E">
      <w:pPr>
        <w:pStyle w:val="ListParagraph"/>
        <w:spacing w:before="120"/>
        <w:ind w:left="993" w:right="713"/>
        <w:jc w:val="both"/>
        <w:rPr>
          <w:b/>
          <w:bCs/>
          <w:lang w:val="en-GB"/>
        </w:rPr>
      </w:pPr>
      <w:r w:rsidRPr="00EA35DE">
        <w:rPr>
          <w:b/>
          <w:bCs/>
          <w:lang w:val="en-GB"/>
        </w:rPr>
        <w:t>O</w:t>
      </w:r>
      <w:r w:rsidR="009D778E" w:rsidRPr="00EA35DE">
        <w:rPr>
          <w:b/>
          <w:bCs/>
          <w:lang w:val="en-GB"/>
        </w:rPr>
        <w:t xml:space="preserve">utcome 4: Environment and </w:t>
      </w:r>
      <w:r w:rsidR="006E4F4F" w:rsidRPr="00EA35DE">
        <w:rPr>
          <w:b/>
          <w:bCs/>
          <w:lang w:val="en-GB"/>
        </w:rPr>
        <w:t>c</w:t>
      </w:r>
      <w:r w:rsidR="009D778E" w:rsidRPr="00EA35DE">
        <w:rPr>
          <w:b/>
          <w:bCs/>
          <w:lang w:val="en-GB"/>
        </w:rPr>
        <w:t xml:space="preserve">limate </w:t>
      </w:r>
      <w:r w:rsidR="006E4F4F" w:rsidRPr="00EA35DE">
        <w:rPr>
          <w:b/>
          <w:bCs/>
          <w:lang w:val="en-GB"/>
        </w:rPr>
        <w:t>c</w:t>
      </w:r>
      <w:r w:rsidR="009D778E" w:rsidRPr="00EA35DE">
        <w:rPr>
          <w:b/>
          <w:bCs/>
          <w:lang w:val="en-GB"/>
        </w:rPr>
        <w:t xml:space="preserve">hange </w:t>
      </w:r>
    </w:p>
    <w:p w14:paraId="4CF3AF5D" w14:textId="577081C7" w:rsidR="009D778E" w:rsidRPr="00EA35DE" w:rsidRDefault="009D778E" w:rsidP="00F111FF">
      <w:pPr>
        <w:pStyle w:val="ListParagraph"/>
        <w:numPr>
          <w:ilvl w:val="0"/>
          <w:numId w:val="4"/>
        </w:numPr>
        <w:spacing w:before="120"/>
        <w:ind w:left="993" w:right="713" w:firstLine="0"/>
        <w:jc w:val="both"/>
        <w:rPr>
          <w:b/>
          <w:bCs/>
          <w:lang w:val="en-GB"/>
        </w:rPr>
      </w:pPr>
      <w:r w:rsidRPr="00EA35DE">
        <w:rPr>
          <w:lang w:val="en-GB"/>
        </w:rPr>
        <w:t xml:space="preserve">UNDP will remain at the forefront of climate, biodiversity and innovative financing by supporting adaptation and mitigation efforts, bringing greater integrity to natural resource management and biodiversity protection. This includes providing a voice to the most remote as custodians of the country’s unique environment. </w:t>
      </w:r>
    </w:p>
    <w:p w14:paraId="3B9B6085" w14:textId="7D079DA0" w:rsidR="009D778E" w:rsidRPr="00EA35DE" w:rsidRDefault="009D778E" w:rsidP="00F111FF">
      <w:pPr>
        <w:pStyle w:val="ListParagraph"/>
        <w:numPr>
          <w:ilvl w:val="0"/>
          <w:numId w:val="4"/>
        </w:numPr>
        <w:spacing w:before="120"/>
        <w:ind w:left="993" w:right="713" w:firstLine="0"/>
        <w:jc w:val="both"/>
        <w:rPr>
          <w:b/>
          <w:bCs/>
          <w:lang w:val="en-GB"/>
        </w:rPr>
      </w:pPr>
      <w:r w:rsidRPr="00EA35DE">
        <w:rPr>
          <w:lang w:val="en-GB"/>
        </w:rPr>
        <w:lastRenderedPageBreak/>
        <w:t xml:space="preserve">As a strategic partner, UNDP will provide ongoing leadership and technical expertise supporting </w:t>
      </w:r>
      <w:r w:rsidR="00A37A03" w:rsidRPr="00EA35DE">
        <w:rPr>
          <w:lang w:val="en-GB"/>
        </w:rPr>
        <w:t>Papua New Guinea</w:t>
      </w:r>
      <w:r w:rsidR="001D19BE" w:rsidRPr="00EA35DE">
        <w:rPr>
          <w:lang w:val="en-GB"/>
        </w:rPr>
        <w:t>’s</w:t>
      </w:r>
      <w:r w:rsidRPr="00EA35DE">
        <w:rPr>
          <w:lang w:val="en-GB"/>
        </w:rPr>
        <w:t xml:space="preserve"> obligations under </w:t>
      </w:r>
      <w:r w:rsidR="006E4F4F" w:rsidRPr="00EA35DE">
        <w:rPr>
          <w:lang w:val="en-GB"/>
        </w:rPr>
        <w:t>several</w:t>
      </w:r>
      <w:r w:rsidRPr="00EA35DE">
        <w:rPr>
          <w:lang w:val="en-GB"/>
        </w:rPr>
        <w:t xml:space="preserve"> multi-lateral treaties and conventions</w:t>
      </w:r>
      <w:r w:rsidR="004E1D99" w:rsidRPr="00EA35DE">
        <w:rPr>
          <w:lang w:val="en-GB"/>
        </w:rPr>
        <w:t xml:space="preserve"> </w:t>
      </w:r>
      <w:r w:rsidR="0038077C" w:rsidRPr="00EA35DE">
        <w:rPr>
          <w:lang w:val="en-GB"/>
        </w:rPr>
        <w:t>including</w:t>
      </w:r>
      <w:r w:rsidRPr="00EA35DE">
        <w:rPr>
          <w:lang w:val="en-GB"/>
        </w:rPr>
        <w:t xml:space="preserve"> Nationally Determined Contributions (NDC</w:t>
      </w:r>
      <w:r w:rsidR="006E4F4F" w:rsidRPr="00EA35DE">
        <w:rPr>
          <w:lang w:val="en-GB"/>
        </w:rPr>
        <w:t>s</w:t>
      </w:r>
      <w:r w:rsidRPr="00EA35DE">
        <w:rPr>
          <w:lang w:val="en-GB"/>
        </w:rPr>
        <w:t>)</w:t>
      </w:r>
      <w:r w:rsidR="006E4F4F" w:rsidRPr="00EA35DE">
        <w:rPr>
          <w:lang w:val="en-GB"/>
        </w:rPr>
        <w:t>,</w:t>
      </w:r>
      <w:r w:rsidRPr="00EA35DE">
        <w:rPr>
          <w:lang w:val="en-GB"/>
        </w:rPr>
        <w:t xml:space="preserve"> the Paris Agreement</w:t>
      </w:r>
      <w:r w:rsidR="006E4F4F" w:rsidRPr="00EA35DE">
        <w:rPr>
          <w:lang w:val="en-GB"/>
        </w:rPr>
        <w:t>,</w:t>
      </w:r>
      <w:r w:rsidRPr="00EA35DE">
        <w:rPr>
          <w:lang w:val="en-GB"/>
        </w:rPr>
        <w:t xml:space="preserve"> and Post-2020 Global Biodiversity Framework. The </w:t>
      </w:r>
      <w:r w:rsidR="00900608" w:rsidRPr="00EA35DE">
        <w:rPr>
          <w:lang w:val="en-GB"/>
        </w:rPr>
        <w:t>country office</w:t>
      </w:r>
      <w:r w:rsidR="006E4F4F" w:rsidRPr="00EA35DE">
        <w:rPr>
          <w:lang w:val="en-GB"/>
        </w:rPr>
        <w:t xml:space="preserve"> </w:t>
      </w:r>
      <w:r w:rsidRPr="00EA35DE">
        <w:rPr>
          <w:lang w:val="en-GB"/>
        </w:rPr>
        <w:t xml:space="preserve">will pursue interventions for renewable energy, particularly for </w:t>
      </w:r>
      <w:r w:rsidR="006E4F4F" w:rsidRPr="00EA35DE">
        <w:rPr>
          <w:lang w:val="en-GB"/>
        </w:rPr>
        <w:t xml:space="preserve">poor people living in </w:t>
      </w:r>
      <w:r w:rsidRPr="00EA35DE">
        <w:rPr>
          <w:lang w:val="en-GB"/>
        </w:rPr>
        <w:t xml:space="preserve">rural and remote </w:t>
      </w:r>
      <w:r w:rsidR="006E4F4F" w:rsidRPr="00EA35DE">
        <w:rPr>
          <w:lang w:val="en-GB"/>
        </w:rPr>
        <w:t>areas</w:t>
      </w:r>
      <w:r w:rsidRPr="00EA35DE">
        <w:rPr>
          <w:lang w:val="en-GB"/>
        </w:rPr>
        <w:t xml:space="preserve">. </w:t>
      </w:r>
      <w:r w:rsidR="006E4F4F" w:rsidRPr="00EA35DE">
        <w:rPr>
          <w:lang w:val="en-GB"/>
        </w:rPr>
        <w:t>N</w:t>
      </w:r>
      <w:r w:rsidRPr="00EA35DE">
        <w:rPr>
          <w:lang w:val="en-GB"/>
        </w:rPr>
        <w:t xml:space="preserve">atural resource management will be supported through improved environmental governance and the use of remote sensing, </w:t>
      </w:r>
      <w:r w:rsidR="000830B7" w:rsidRPr="00EA35DE">
        <w:rPr>
          <w:lang w:val="en-GB"/>
        </w:rPr>
        <w:t>geographic information systems</w:t>
      </w:r>
      <w:r w:rsidR="00105E1C" w:rsidRPr="00EA35DE">
        <w:rPr>
          <w:lang w:val="en-GB"/>
        </w:rPr>
        <w:t xml:space="preserve"> (</w:t>
      </w:r>
      <w:r w:rsidRPr="00EA35DE">
        <w:rPr>
          <w:lang w:val="en-GB"/>
        </w:rPr>
        <w:t>GIS</w:t>
      </w:r>
      <w:r w:rsidR="00105E1C" w:rsidRPr="00EA35DE">
        <w:rPr>
          <w:lang w:val="en-GB"/>
        </w:rPr>
        <w:t>)</w:t>
      </w:r>
      <w:r w:rsidRPr="00EA35DE">
        <w:rPr>
          <w:lang w:val="en-GB"/>
        </w:rPr>
        <w:t xml:space="preserve"> and digital technologies for increased effectiveness and better data-informed policy. Efforts to pursue natural capital accounting will better recogni</w:t>
      </w:r>
      <w:r w:rsidR="006E4F4F" w:rsidRPr="00EA35DE">
        <w:rPr>
          <w:lang w:val="en-GB"/>
        </w:rPr>
        <w:t>z</w:t>
      </w:r>
      <w:r w:rsidRPr="00EA35DE">
        <w:rPr>
          <w:lang w:val="en-GB"/>
        </w:rPr>
        <w:t>e the value of the environment.</w:t>
      </w:r>
      <w:r w:rsidRPr="00EA35DE">
        <w:rPr>
          <w:rStyle w:val="FootnoteReference"/>
          <w:lang w:val="en-GB"/>
        </w:rPr>
        <w:footnoteReference w:id="28"/>
      </w:r>
      <w:r w:rsidRPr="00EA35DE">
        <w:rPr>
          <w:lang w:val="en-GB"/>
        </w:rPr>
        <w:t xml:space="preserve"> </w:t>
      </w:r>
    </w:p>
    <w:p w14:paraId="52D2B112" w14:textId="5E3A6548" w:rsidR="009D778E" w:rsidRPr="00EA35DE" w:rsidRDefault="009D778E" w:rsidP="00F111FF">
      <w:pPr>
        <w:pStyle w:val="ListParagraph"/>
        <w:numPr>
          <w:ilvl w:val="0"/>
          <w:numId w:val="4"/>
        </w:numPr>
        <w:spacing w:before="120"/>
        <w:ind w:left="993" w:right="713" w:firstLine="0"/>
        <w:jc w:val="both"/>
        <w:rPr>
          <w:lang w:val="en-GB"/>
        </w:rPr>
      </w:pPr>
      <w:r w:rsidRPr="00EA35DE">
        <w:rPr>
          <w:lang w:val="en-GB"/>
        </w:rPr>
        <w:t xml:space="preserve">Building on its successful record, UNDP will press forward with ambitious and innovative financing mechanisms. This includes the Biodiversity and Climate Fund, Debt4Nature Swaps, </w:t>
      </w:r>
      <w:r w:rsidR="006E4F4F" w:rsidRPr="00EA35DE">
        <w:rPr>
          <w:lang w:val="en-GB"/>
        </w:rPr>
        <w:t>b</w:t>
      </w:r>
      <w:r w:rsidRPr="00EA35DE">
        <w:rPr>
          <w:lang w:val="en-GB"/>
        </w:rPr>
        <w:t>lue-</w:t>
      </w:r>
      <w:r w:rsidR="006E4F4F" w:rsidRPr="00EA35DE">
        <w:rPr>
          <w:lang w:val="en-GB"/>
        </w:rPr>
        <w:t>g</w:t>
      </w:r>
      <w:r w:rsidRPr="00EA35DE">
        <w:rPr>
          <w:lang w:val="en-GB"/>
        </w:rPr>
        <w:t xml:space="preserve">reen </w:t>
      </w:r>
      <w:r w:rsidR="006E4F4F" w:rsidRPr="00EA35DE">
        <w:rPr>
          <w:lang w:val="en-GB"/>
        </w:rPr>
        <w:t>b</w:t>
      </w:r>
      <w:r w:rsidRPr="00EA35DE">
        <w:rPr>
          <w:lang w:val="en-GB"/>
        </w:rPr>
        <w:t xml:space="preserve">onds and biodiversity offsets. UNDP will broker risk guarantees and utilize digital platforms to manage, monitor and communicate results. UNDP will support the delivery of enhanced climate adaptation and mitigation measures to better position </w:t>
      </w:r>
      <w:r w:rsidR="00A37A03" w:rsidRPr="00EA35DE">
        <w:rPr>
          <w:lang w:val="en-GB"/>
        </w:rPr>
        <w:t>Papua New Guinea</w:t>
      </w:r>
      <w:r w:rsidRPr="00EA35DE">
        <w:rPr>
          <w:lang w:val="en-GB"/>
        </w:rPr>
        <w:t xml:space="preserve"> to respond to the impact</w:t>
      </w:r>
      <w:r w:rsidR="00497BCA" w:rsidRPr="00EA35DE">
        <w:rPr>
          <w:lang w:val="en-GB"/>
        </w:rPr>
        <w:t>s</w:t>
      </w:r>
      <w:r w:rsidRPr="00EA35DE">
        <w:rPr>
          <w:lang w:val="en-GB"/>
        </w:rPr>
        <w:t xml:space="preserve"> of climate change on ecosystems, vulnerable and marginalized communities, and </w:t>
      </w:r>
      <w:r w:rsidR="00497BCA" w:rsidRPr="00EA35DE">
        <w:rPr>
          <w:lang w:val="en-GB"/>
        </w:rPr>
        <w:t xml:space="preserve">the </w:t>
      </w:r>
      <w:r w:rsidRPr="00EA35DE">
        <w:rPr>
          <w:lang w:val="en-GB"/>
        </w:rPr>
        <w:t xml:space="preserve">economy. </w:t>
      </w:r>
    </w:p>
    <w:p w14:paraId="77DFE8CF" w14:textId="72209C97" w:rsidR="009D778E" w:rsidRPr="00EA35DE" w:rsidRDefault="009D778E" w:rsidP="00F111FF">
      <w:pPr>
        <w:pStyle w:val="ListParagraph"/>
        <w:numPr>
          <w:ilvl w:val="0"/>
          <w:numId w:val="4"/>
        </w:numPr>
        <w:spacing w:before="120"/>
        <w:ind w:left="993" w:right="713" w:firstLine="0"/>
        <w:jc w:val="both"/>
        <w:rPr>
          <w:lang w:val="en-GB"/>
        </w:rPr>
      </w:pPr>
      <w:r w:rsidRPr="00EA35DE">
        <w:rPr>
          <w:lang w:val="en-GB"/>
        </w:rPr>
        <w:t>Regarding disaster risk reduction and management, UNDP will continue to assist the National Disaster Centre</w:t>
      </w:r>
      <w:r w:rsidR="006E4F4F" w:rsidRPr="00EA35DE">
        <w:rPr>
          <w:lang w:val="en-GB"/>
        </w:rPr>
        <w:t xml:space="preserve"> in</w:t>
      </w:r>
      <w:r w:rsidRPr="00EA35DE">
        <w:rPr>
          <w:lang w:val="en-GB"/>
        </w:rPr>
        <w:t xml:space="preserve"> integrat</w:t>
      </w:r>
      <w:r w:rsidR="006E4F4F" w:rsidRPr="00EA35DE">
        <w:rPr>
          <w:lang w:val="en-GB"/>
        </w:rPr>
        <w:t>ing</w:t>
      </w:r>
      <w:r w:rsidRPr="00EA35DE">
        <w:rPr>
          <w:lang w:val="en-GB"/>
        </w:rPr>
        <w:t xml:space="preserve"> risk management into development </w:t>
      </w:r>
      <w:r w:rsidR="006E4F4F" w:rsidRPr="00EA35DE">
        <w:rPr>
          <w:lang w:val="en-GB"/>
        </w:rPr>
        <w:t xml:space="preserve">plans </w:t>
      </w:r>
      <w:r w:rsidRPr="00EA35DE">
        <w:rPr>
          <w:lang w:val="en-GB"/>
        </w:rPr>
        <w:t xml:space="preserve">and processes at multiple levels, </w:t>
      </w:r>
      <w:r w:rsidR="006E4F4F" w:rsidRPr="00EA35DE">
        <w:rPr>
          <w:lang w:val="en-GB"/>
        </w:rPr>
        <w:t xml:space="preserve">especially </w:t>
      </w:r>
      <w:r w:rsidRPr="00EA35DE">
        <w:rPr>
          <w:lang w:val="en-GB"/>
        </w:rPr>
        <w:t xml:space="preserve">for the most vulnerable communities. </w:t>
      </w:r>
      <w:r w:rsidR="006E4F4F" w:rsidRPr="00EA35DE">
        <w:rPr>
          <w:lang w:val="en-GB"/>
        </w:rPr>
        <w:t xml:space="preserve">These </w:t>
      </w:r>
      <w:r w:rsidRPr="00EA35DE">
        <w:rPr>
          <w:lang w:val="en-GB"/>
        </w:rPr>
        <w:t xml:space="preserve">initiatives will be implemented through a risk informed approach </w:t>
      </w:r>
      <w:r w:rsidR="006E4F4F" w:rsidRPr="00EA35DE">
        <w:rPr>
          <w:lang w:val="en-GB"/>
        </w:rPr>
        <w:t xml:space="preserve">that </w:t>
      </w:r>
      <w:r w:rsidRPr="00EA35DE">
        <w:rPr>
          <w:lang w:val="en-GB"/>
        </w:rPr>
        <w:t>contribute</w:t>
      </w:r>
      <w:r w:rsidR="006E4F4F" w:rsidRPr="00EA35DE">
        <w:rPr>
          <w:lang w:val="en-GB"/>
        </w:rPr>
        <w:t>s</w:t>
      </w:r>
      <w:r w:rsidRPr="00EA35DE">
        <w:rPr>
          <w:lang w:val="en-GB"/>
        </w:rPr>
        <w:t xml:space="preserve"> to more sustainable development and protect</w:t>
      </w:r>
      <w:r w:rsidR="006E4F4F" w:rsidRPr="00EA35DE">
        <w:rPr>
          <w:lang w:val="en-GB"/>
        </w:rPr>
        <w:t>s</w:t>
      </w:r>
      <w:r w:rsidRPr="00EA35DE">
        <w:rPr>
          <w:lang w:val="en-GB"/>
        </w:rPr>
        <w:t xml:space="preserve"> gains </w:t>
      </w:r>
      <w:r w:rsidR="006E4F4F" w:rsidRPr="00EA35DE">
        <w:rPr>
          <w:lang w:val="en-GB"/>
        </w:rPr>
        <w:t xml:space="preserve">made </w:t>
      </w:r>
      <w:r w:rsidRPr="00EA35DE">
        <w:rPr>
          <w:lang w:val="en-GB"/>
        </w:rPr>
        <w:t xml:space="preserve">for the equality </w:t>
      </w:r>
      <w:r w:rsidR="006E4F4F" w:rsidRPr="00EA35DE">
        <w:rPr>
          <w:lang w:val="en-GB"/>
        </w:rPr>
        <w:t xml:space="preserve">of </w:t>
      </w:r>
      <w:r w:rsidRPr="00EA35DE">
        <w:rPr>
          <w:lang w:val="en-GB"/>
        </w:rPr>
        <w:t>women and girls</w:t>
      </w:r>
      <w:r w:rsidR="006E4F4F" w:rsidRPr="00EA35DE">
        <w:rPr>
          <w:lang w:val="en-GB"/>
        </w:rPr>
        <w:t>,</w:t>
      </w:r>
      <w:r w:rsidRPr="00EA35DE">
        <w:rPr>
          <w:lang w:val="en-GB"/>
        </w:rPr>
        <w:t xml:space="preserve"> peace and social cohesion</w:t>
      </w:r>
      <w:r w:rsidR="006E4F4F" w:rsidRPr="00EA35DE">
        <w:rPr>
          <w:lang w:val="en-GB"/>
        </w:rPr>
        <w:t xml:space="preserve">, </w:t>
      </w:r>
      <w:r w:rsidRPr="00EA35DE">
        <w:rPr>
          <w:lang w:val="en-GB"/>
        </w:rPr>
        <w:t>sustainable economic growth</w:t>
      </w:r>
      <w:r w:rsidR="006E4F4F" w:rsidRPr="00EA35DE">
        <w:rPr>
          <w:lang w:val="en-GB"/>
        </w:rPr>
        <w:t>,</w:t>
      </w:r>
      <w:r w:rsidRPr="00EA35DE">
        <w:rPr>
          <w:lang w:val="en-GB"/>
        </w:rPr>
        <w:t xml:space="preserve"> environmental protection and climate action.</w:t>
      </w:r>
    </w:p>
    <w:p w14:paraId="63F35544" w14:textId="3615091A" w:rsidR="009D778E" w:rsidRPr="00EA35DE" w:rsidRDefault="009D778E" w:rsidP="00F111FF">
      <w:pPr>
        <w:pStyle w:val="ListParagraph"/>
        <w:numPr>
          <w:ilvl w:val="0"/>
          <w:numId w:val="4"/>
        </w:numPr>
        <w:spacing w:before="120"/>
        <w:ind w:left="993" w:right="713" w:firstLine="0"/>
        <w:jc w:val="both"/>
        <w:rPr>
          <w:b/>
          <w:bCs/>
          <w:lang w:val="en-GB"/>
        </w:rPr>
      </w:pPr>
      <w:r w:rsidRPr="00EA35DE">
        <w:rPr>
          <w:lang w:val="en-GB"/>
        </w:rPr>
        <w:t xml:space="preserve">UNDP will </w:t>
      </w:r>
      <w:r w:rsidR="008B1011" w:rsidRPr="00EA35DE">
        <w:rPr>
          <w:lang w:val="en-GB"/>
        </w:rPr>
        <w:t>partner with</w:t>
      </w:r>
      <w:r w:rsidR="006E4F4F" w:rsidRPr="00EA35DE">
        <w:rPr>
          <w:lang w:val="en-GB"/>
        </w:rPr>
        <w:t xml:space="preserve"> vertical funds when </w:t>
      </w:r>
      <w:r w:rsidRPr="00EA35DE">
        <w:rPr>
          <w:lang w:val="en-GB"/>
        </w:rPr>
        <w:t>work</w:t>
      </w:r>
      <w:r w:rsidR="006E4F4F" w:rsidRPr="00EA35DE">
        <w:rPr>
          <w:lang w:val="en-GB"/>
        </w:rPr>
        <w:t>ing</w:t>
      </w:r>
      <w:r w:rsidRPr="00EA35DE">
        <w:rPr>
          <w:lang w:val="en-GB"/>
        </w:rPr>
        <w:t xml:space="preserve"> with the </w:t>
      </w:r>
      <w:r w:rsidR="006E4F4F" w:rsidRPr="00EA35DE">
        <w:rPr>
          <w:lang w:val="en-GB"/>
        </w:rPr>
        <w:t>g</w:t>
      </w:r>
      <w:r w:rsidRPr="00EA35DE">
        <w:rPr>
          <w:lang w:val="en-GB"/>
        </w:rPr>
        <w:t xml:space="preserve">overnment at national and sub-national levels, </w:t>
      </w:r>
      <w:r w:rsidR="006E4F4F" w:rsidRPr="00EA35DE">
        <w:rPr>
          <w:lang w:val="en-GB"/>
        </w:rPr>
        <w:t xml:space="preserve">the </w:t>
      </w:r>
      <w:r w:rsidRPr="00EA35DE">
        <w:rPr>
          <w:lang w:val="en-GB"/>
        </w:rPr>
        <w:t>private sector, civil society and communities</w:t>
      </w:r>
      <w:r w:rsidR="006E4F4F" w:rsidRPr="00EA35DE">
        <w:rPr>
          <w:lang w:val="en-GB"/>
        </w:rPr>
        <w:t xml:space="preserve">, to </w:t>
      </w:r>
      <w:bookmarkEnd w:id="2"/>
      <w:r w:rsidRPr="00EA35DE">
        <w:rPr>
          <w:lang w:val="en-GB"/>
        </w:rPr>
        <w:t xml:space="preserve">deliver substantive policy, financial and technical assistance. UNDP will leverage the comparative advantages of </w:t>
      </w:r>
      <w:r w:rsidR="006E4F4F" w:rsidRPr="00EA35DE">
        <w:rPr>
          <w:lang w:val="en-GB"/>
        </w:rPr>
        <w:t>international finance institutions (</w:t>
      </w:r>
      <w:r w:rsidRPr="00EA35DE">
        <w:rPr>
          <w:lang w:val="en-GB"/>
        </w:rPr>
        <w:t>IFIs</w:t>
      </w:r>
      <w:r w:rsidR="006E4F4F" w:rsidRPr="00EA35DE">
        <w:rPr>
          <w:lang w:val="en-GB"/>
        </w:rPr>
        <w:t>)</w:t>
      </w:r>
      <w:r w:rsidRPr="00EA35DE">
        <w:rPr>
          <w:lang w:val="en-GB"/>
        </w:rPr>
        <w:t xml:space="preserve"> and </w:t>
      </w:r>
      <w:r w:rsidR="004003B6" w:rsidRPr="00EA35DE">
        <w:rPr>
          <w:lang w:val="en-GB"/>
        </w:rPr>
        <w:t>the U</w:t>
      </w:r>
      <w:r w:rsidR="002E3FCB" w:rsidRPr="00EA35DE">
        <w:rPr>
          <w:lang w:val="en-GB"/>
        </w:rPr>
        <w:t xml:space="preserve">nited Nations </w:t>
      </w:r>
      <w:r w:rsidR="0011183F" w:rsidRPr="00EA35DE">
        <w:rPr>
          <w:lang w:val="en-GB"/>
        </w:rPr>
        <w:t>Office for Disaster Risk Reduction (</w:t>
      </w:r>
      <w:r w:rsidRPr="00EA35DE">
        <w:rPr>
          <w:lang w:val="en-GB"/>
        </w:rPr>
        <w:t>UNDRR</w:t>
      </w:r>
      <w:r w:rsidR="00E73A58" w:rsidRPr="00EA35DE">
        <w:rPr>
          <w:lang w:val="en-GB"/>
        </w:rPr>
        <w:t>)</w:t>
      </w:r>
      <w:r w:rsidRPr="00EA35DE">
        <w:rPr>
          <w:lang w:val="en-GB"/>
        </w:rPr>
        <w:t xml:space="preserve"> for policy and technical guidance </w:t>
      </w:r>
      <w:r w:rsidR="00140CE5" w:rsidRPr="00EA35DE">
        <w:rPr>
          <w:lang w:val="en-GB"/>
        </w:rPr>
        <w:t xml:space="preserve">for </w:t>
      </w:r>
      <w:r w:rsidRPr="00EA35DE">
        <w:rPr>
          <w:lang w:val="en-GB"/>
        </w:rPr>
        <w:t xml:space="preserve">disaster </w:t>
      </w:r>
      <w:r w:rsidR="00CB1640" w:rsidRPr="00EA35DE">
        <w:rPr>
          <w:lang w:val="en-GB"/>
        </w:rPr>
        <w:t xml:space="preserve">preparedness </w:t>
      </w:r>
      <w:r w:rsidR="004C75FA" w:rsidRPr="00EA35DE">
        <w:rPr>
          <w:lang w:val="en-GB"/>
        </w:rPr>
        <w:t xml:space="preserve">and </w:t>
      </w:r>
      <w:r w:rsidR="00140CE5" w:rsidRPr="00EA35DE">
        <w:rPr>
          <w:lang w:val="en-GB"/>
        </w:rPr>
        <w:t>response</w:t>
      </w:r>
      <w:r w:rsidR="004C75FA" w:rsidRPr="00EA35DE">
        <w:rPr>
          <w:lang w:val="en-GB"/>
        </w:rPr>
        <w:t xml:space="preserve">, </w:t>
      </w:r>
      <w:r w:rsidRPr="00EA35DE">
        <w:rPr>
          <w:lang w:val="en-GB"/>
        </w:rPr>
        <w:t xml:space="preserve">and </w:t>
      </w:r>
      <w:r w:rsidR="00E73A58" w:rsidRPr="00EA35DE">
        <w:rPr>
          <w:lang w:val="en-GB"/>
        </w:rPr>
        <w:t xml:space="preserve">the </w:t>
      </w:r>
      <w:r w:rsidRPr="00EA35DE">
        <w:rPr>
          <w:lang w:val="en-GB"/>
        </w:rPr>
        <w:t>U</w:t>
      </w:r>
      <w:r w:rsidR="00E73A58" w:rsidRPr="00EA35DE">
        <w:rPr>
          <w:lang w:val="en-GB"/>
        </w:rPr>
        <w:t xml:space="preserve">nited </w:t>
      </w:r>
      <w:r w:rsidRPr="00EA35DE">
        <w:rPr>
          <w:lang w:val="en-GB"/>
        </w:rPr>
        <w:t>N</w:t>
      </w:r>
      <w:r w:rsidR="00E73A58" w:rsidRPr="00EA35DE">
        <w:rPr>
          <w:lang w:val="en-GB"/>
        </w:rPr>
        <w:t xml:space="preserve">ations </w:t>
      </w:r>
      <w:r w:rsidRPr="00EA35DE">
        <w:rPr>
          <w:lang w:val="en-GB"/>
        </w:rPr>
        <w:t>E</w:t>
      </w:r>
      <w:r w:rsidR="00E73A58" w:rsidRPr="00EA35DE">
        <w:rPr>
          <w:lang w:val="en-GB"/>
        </w:rPr>
        <w:t xml:space="preserve">nvironment </w:t>
      </w:r>
      <w:r w:rsidRPr="00EA35DE">
        <w:rPr>
          <w:lang w:val="en-GB"/>
        </w:rPr>
        <w:t>P</w:t>
      </w:r>
      <w:r w:rsidR="00E73A58" w:rsidRPr="00EA35DE">
        <w:rPr>
          <w:lang w:val="en-GB"/>
        </w:rPr>
        <w:t>rogramme (UNEP)</w:t>
      </w:r>
      <w:r w:rsidRPr="00EA35DE">
        <w:rPr>
          <w:lang w:val="en-GB"/>
        </w:rPr>
        <w:t xml:space="preserve"> for specialist data and policy analysis. </w:t>
      </w:r>
    </w:p>
    <w:p w14:paraId="091B0C84" w14:textId="4EDA18E7" w:rsidR="009D778E" w:rsidRPr="00EA35DE" w:rsidRDefault="009D778E" w:rsidP="00F111FF">
      <w:pPr>
        <w:pStyle w:val="ListParagraph"/>
        <w:numPr>
          <w:ilvl w:val="0"/>
          <w:numId w:val="4"/>
        </w:numPr>
        <w:spacing w:before="120"/>
        <w:ind w:left="993" w:right="713" w:firstLine="0"/>
        <w:jc w:val="both"/>
        <w:rPr>
          <w:b/>
          <w:bCs/>
          <w:lang w:val="en-GB"/>
        </w:rPr>
      </w:pPr>
      <w:r w:rsidRPr="00EA35DE">
        <w:rPr>
          <w:lang w:val="en-GB"/>
        </w:rPr>
        <w:t xml:space="preserve">UNDP will leverage competencies from across </w:t>
      </w:r>
      <w:r w:rsidR="00B205E7" w:rsidRPr="00EA35DE">
        <w:rPr>
          <w:lang w:val="en-GB"/>
        </w:rPr>
        <w:t xml:space="preserve">its </w:t>
      </w:r>
      <w:r w:rsidRPr="00EA35DE">
        <w:rPr>
          <w:lang w:val="en-GB"/>
        </w:rPr>
        <w:t xml:space="preserve">Global Policy Network (GPN). This includes expertise based on </w:t>
      </w:r>
      <w:r w:rsidR="00B205E7" w:rsidRPr="00EA35DE">
        <w:rPr>
          <w:lang w:val="en-GB"/>
        </w:rPr>
        <w:t xml:space="preserve">the </w:t>
      </w:r>
      <w:r w:rsidRPr="00EA35DE">
        <w:rPr>
          <w:lang w:val="en-GB"/>
        </w:rPr>
        <w:t xml:space="preserve">six signature solutions and three enablers of innovation, financing and digital transformation. </w:t>
      </w:r>
      <w:r w:rsidR="00B205E7" w:rsidRPr="00EA35DE">
        <w:rPr>
          <w:lang w:val="en-GB"/>
        </w:rPr>
        <w:t xml:space="preserve">Aligned with </w:t>
      </w:r>
      <w:r w:rsidRPr="00EA35DE">
        <w:rPr>
          <w:lang w:val="en-GB"/>
        </w:rPr>
        <w:t xml:space="preserve">GPN support, the </w:t>
      </w:r>
      <w:r w:rsidR="00900608" w:rsidRPr="00EA35DE">
        <w:rPr>
          <w:lang w:val="en-GB"/>
        </w:rPr>
        <w:t>country office</w:t>
      </w:r>
      <w:r w:rsidR="00B205E7" w:rsidRPr="00EA35DE">
        <w:rPr>
          <w:lang w:val="en-GB"/>
        </w:rPr>
        <w:t xml:space="preserve"> </w:t>
      </w:r>
      <w:r w:rsidRPr="00EA35DE">
        <w:rPr>
          <w:lang w:val="en-GB"/>
        </w:rPr>
        <w:t xml:space="preserve">will facilitate South-South and </w:t>
      </w:r>
      <w:r w:rsidR="00B205E7" w:rsidRPr="00EA35DE">
        <w:rPr>
          <w:lang w:val="en-GB"/>
        </w:rPr>
        <w:t>t</w:t>
      </w:r>
      <w:r w:rsidRPr="00EA35DE">
        <w:rPr>
          <w:lang w:val="en-GB"/>
        </w:rPr>
        <w:t xml:space="preserve">riangular co-operation that supports the transfer of knowledge and expertise </w:t>
      </w:r>
      <w:r w:rsidR="00B205E7" w:rsidRPr="00EA35DE">
        <w:rPr>
          <w:lang w:val="en-GB"/>
        </w:rPr>
        <w:t>on</w:t>
      </w:r>
      <w:r w:rsidRPr="00EA35DE">
        <w:rPr>
          <w:lang w:val="en-GB"/>
        </w:rPr>
        <w:t xml:space="preserve">: </w:t>
      </w:r>
      <w:r w:rsidR="00B205E7" w:rsidRPr="00EA35DE">
        <w:rPr>
          <w:lang w:val="en-GB"/>
        </w:rPr>
        <w:t>(</w:t>
      </w:r>
      <w:r w:rsidRPr="00EA35DE">
        <w:rPr>
          <w:lang w:val="en-GB"/>
        </w:rPr>
        <w:t xml:space="preserve">i) </w:t>
      </w:r>
      <w:r w:rsidR="00B205E7" w:rsidRPr="00EA35DE">
        <w:rPr>
          <w:lang w:val="en-GB"/>
        </w:rPr>
        <w:t>h</w:t>
      </w:r>
      <w:r w:rsidRPr="00EA35DE">
        <w:rPr>
          <w:lang w:val="en-GB"/>
        </w:rPr>
        <w:t xml:space="preserve">uman rights, women’s empowerment and ending violence against women; </w:t>
      </w:r>
      <w:r w:rsidR="00B205E7" w:rsidRPr="00EA35DE">
        <w:rPr>
          <w:lang w:val="en-GB"/>
        </w:rPr>
        <w:t>(</w:t>
      </w:r>
      <w:r w:rsidRPr="00EA35DE">
        <w:rPr>
          <w:lang w:val="en-GB"/>
        </w:rPr>
        <w:t xml:space="preserve">ii) </w:t>
      </w:r>
      <w:r w:rsidR="00B205E7" w:rsidRPr="00EA35DE">
        <w:rPr>
          <w:lang w:val="en-GB"/>
        </w:rPr>
        <w:t>y</w:t>
      </w:r>
      <w:r w:rsidRPr="00EA35DE">
        <w:rPr>
          <w:lang w:val="en-GB"/>
        </w:rPr>
        <w:t xml:space="preserve">outh skills-training, employment and entrepreneurship; </w:t>
      </w:r>
      <w:r w:rsidR="00B205E7" w:rsidRPr="00EA35DE">
        <w:rPr>
          <w:lang w:val="en-GB"/>
        </w:rPr>
        <w:t>(</w:t>
      </w:r>
      <w:r w:rsidRPr="00EA35DE">
        <w:rPr>
          <w:lang w:val="en-GB"/>
        </w:rPr>
        <w:t xml:space="preserve">iii) </w:t>
      </w:r>
      <w:r w:rsidR="00B205E7" w:rsidRPr="00EA35DE">
        <w:rPr>
          <w:lang w:val="en-GB"/>
        </w:rPr>
        <w:t>p</w:t>
      </w:r>
      <w:r w:rsidRPr="00EA35DE">
        <w:rPr>
          <w:lang w:val="en-GB"/>
        </w:rPr>
        <w:t xml:space="preserve">arliamentary development, anti-corruption and electoral support; iv) </w:t>
      </w:r>
      <w:r w:rsidR="00B21567" w:rsidRPr="00EA35DE">
        <w:rPr>
          <w:lang w:val="en-GB"/>
        </w:rPr>
        <w:t>i</w:t>
      </w:r>
      <w:r w:rsidRPr="00EA35DE">
        <w:rPr>
          <w:lang w:val="en-GB"/>
        </w:rPr>
        <w:t xml:space="preserve">ntegrated and innovative financing for accelerating the SDGs; </w:t>
      </w:r>
      <w:r w:rsidR="00B205E7" w:rsidRPr="00EA35DE">
        <w:rPr>
          <w:lang w:val="en-GB"/>
        </w:rPr>
        <w:t>(</w:t>
      </w:r>
      <w:r w:rsidRPr="00EA35DE">
        <w:rPr>
          <w:lang w:val="en-GB"/>
        </w:rPr>
        <w:t xml:space="preserve">v) </w:t>
      </w:r>
      <w:r w:rsidR="00B205E7" w:rsidRPr="00EA35DE">
        <w:rPr>
          <w:lang w:val="en-GB"/>
        </w:rPr>
        <w:t>b</w:t>
      </w:r>
      <w:r w:rsidRPr="00EA35DE">
        <w:rPr>
          <w:lang w:val="en-GB"/>
        </w:rPr>
        <w:t xml:space="preserve">lue-green economic transformation, including the promotion of nature-based solutions; </w:t>
      </w:r>
      <w:r w:rsidR="00B205E7" w:rsidRPr="00EA35DE">
        <w:rPr>
          <w:lang w:val="en-GB"/>
        </w:rPr>
        <w:t>(</w:t>
      </w:r>
      <w:r w:rsidRPr="00EA35DE">
        <w:rPr>
          <w:lang w:val="en-GB"/>
        </w:rPr>
        <w:t xml:space="preserve">vi) </w:t>
      </w:r>
      <w:r w:rsidR="00B205E7" w:rsidRPr="00EA35DE">
        <w:rPr>
          <w:lang w:val="en-GB"/>
        </w:rPr>
        <w:t>d</w:t>
      </w:r>
      <w:r w:rsidRPr="00EA35DE">
        <w:rPr>
          <w:lang w:val="en-GB"/>
        </w:rPr>
        <w:t xml:space="preserve">igital solutions for improved governance systems and services, climate adaptation, and environmental restoration; </w:t>
      </w:r>
      <w:r w:rsidR="00592BFD" w:rsidRPr="00EA35DE">
        <w:rPr>
          <w:lang w:val="en-GB"/>
        </w:rPr>
        <w:t xml:space="preserve">and </w:t>
      </w:r>
      <w:r w:rsidR="00B205E7" w:rsidRPr="00EA35DE">
        <w:rPr>
          <w:lang w:val="en-GB"/>
        </w:rPr>
        <w:t>(</w:t>
      </w:r>
      <w:r w:rsidRPr="00EA35DE">
        <w:rPr>
          <w:lang w:val="en-GB"/>
        </w:rPr>
        <w:t xml:space="preserve">vii) </w:t>
      </w:r>
      <w:r w:rsidR="00B205E7" w:rsidRPr="00EA35DE">
        <w:rPr>
          <w:lang w:val="en-GB"/>
        </w:rPr>
        <w:t>i</w:t>
      </w:r>
      <w:r w:rsidRPr="00EA35DE">
        <w:rPr>
          <w:lang w:val="en-GB"/>
        </w:rPr>
        <w:t xml:space="preserve">ntegrated area-based peace and development programming in conflict-affected rural/remote settings. The </w:t>
      </w:r>
      <w:r w:rsidR="00900608" w:rsidRPr="00EA35DE">
        <w:rPr>
          <w:lang w:val="en-GB"/>
        </w:rPr>
        <w:t>country office</w:t>
      </w:r>
      <w:r w:rsidR="00B205E7" w:rsidRPr="00EA35DE">
        <w:rPr>
          <w:lang w:val="en-GB"/>
        </w:rPr>
        <w:t xml:space="preserve"> </w:t>
      </w:r>
      <w:r w:rsidRPr="00EA35DE">
        <w:rPr>
          <w:lang w:val="en-GB"/>
        </w:rPr>
        <w:t xml:space="preserve">will continue to innovate across all areas of programming and operations to maximize UNDP impact. </w:t>
      </w:r>
    </w:p>
    <w:p w14:paraId="6DBBCC43" w14:textId="1220CF01" w:rsidR="009D778E" w:rsidRPr="00EA35DE" w:rsidRDefault="009D778E" w:rsidP="00F111FF">
      <w:pPr>
        <w:pStyle w:val="ListParagraph"/>
        <w:numPr>
          <w:ilvl w:val="0"/>
          <w:numId w:val="4"/>
        </w:numPr>
        <w:spacing w:before="120"/>
        <w:ind w:left="993" w:right="713" w:firstLine="0"/>
        <w:jc w:val="both"/>
        <w:rPr>
          <w:b/>
          <w:bCs/>
          <w:lang w:val="en-GB"/>
        </w:rPr>
      </w:pPr>
      <w:r w:rsidRPr="00EA35DE">
        <w:rPr>
          <w:lang w:val="en-GB"/>
        </w:rPr>
        <w:t xml:space="preserve">To improve development effectiveness, UNDP will use the UNSDCF as a tool to accelerate </w:t>
      </w:r>
      <w:r w:rsidR="00B205E7" w:rsidRPr="00EA35DE">
        <w:rPr>
          <w:lang w:val="en-GB"/>
        </w:rPr>
        <w:t xml:space="preserve">United Nations </w:t>
      </w:r>
      <w:r w:rsidRPr="00EA35DE">
        <w:rPr>
          <w:lang w:val="en-GB"/>
        </w:rPr>
        <w:t xml:space="preserve">reform. </w:t>
      </w:r>
      <w:r w:rsidR="00B205E7" w:rsidRPr="00EA35DE">
        <w:rPr>
          <w:lang w:val="en-GB"/>
        </w:rPr>
        <w:t xml:space="preserve">As part </w:t>
      </w:r>
      <w:r w:rsidRPr="00EA35DE">
        <w:rPr>
          <w:lang w:val="en-GB"/>
        </w:rPr>
        <w:t xml:space="preserve">of the </w:t>
      </w:r>
      <w:r w:rsidR="00DE5831" w:rsidRPr="00EA35DE">
        <w:rPr>
          <w:lang w:val="en-GB"/>
        </w:rPr>
        <w:t>United Nations country team</w:t>
      </w:r>
      <w:r w:rsidRPr="00EA35DE">
        <w:rPr>
          <w:lang w:val="en-GB"/>
        </w:rPr>
        <w:t xml:space="preserve">, UNDP will support a coherent </w:t>
      </w:r>
      <w:r w:rsidR="00B205E7" w:rsidRPr="00EA35DE">
        <w:rPr>
          <w:lang w:val="en-GB"/>
        </w:rPr>
        <w:t xml:space="preserve">United Nations </w:t>
      </w:r>
      <w:r w:rsidRPr="00EA35DE">
        <w:rPr>
          <w:lang w:val="en-GB"/>
        </w:rPr>
        <w:t xml:space="preserve">response to multi-faceted development challenges </w:t>
      </w:r>
      <w:r w:rsidR="00B205E7" w:rsidRPr="00EA35DE">
        <w:rPr>
          <w:lang w:val="en-GB"/>
        </w:rPr>
        <w:t xml:space="preserve">in </w:t>
      </w:r>
      <w:r w:rsidR="00A37A03" w:rsidRPr="00EA35DE">
        <w:rPr>
          <w:lang w:val="en-GB"/>
        </w:rPr>
        <w:t>Papua New Guinea</w:t>
      </w:r>
      <w:r w:rsidRPr="00EA35DE">
        <w:rPr>
          <w:lang w:val="en-GB"/>
        </w:rPr>
        <w:t xml:space="preserve">. UNDP will </w:t>
      </w:r>
      <w:r w:rsidR="00B205E7" w:rsidRPr="00EA35DE">
        <w:rPr>
          <w:lang w:val="en-GB"/>
        </w:rPr>
        <w:t>coordinate the</w:t>
      </w:r>
      <w:r w:rsidRPr="00EA35DE">
        <w:rPr>
          <w:lang w:val="en-GB"/>
        </w:rPr>
        <w:t xml:space="preserve"> delivery of annual programme planning and reporting on UNSDCF outcomes</w:t>
      </w:r>
      <w:r w:rsidR="00B205E7" w:rsidRPr="00EA35DE">
        <w:rPr>
          <w:lang w:val="en-GB"/>
        </w:rPr>
        <w:t xml:space="preserve"> and </w:t>
      </w:r>
      <w:r w:rsidRPr="00EA35DE">
        <w:rPr>
          <w:lang w:val="en-GB"/>
        </w:rPr>
        <w:t xml:space="preserve">closely collaborate with </w:t>
      </w:r>
      <w:r w:rsidR="00B205E7" w:rsidRPr="00EA35DE">
        <w:rPr>
          <w:lang w:val="en-GB"/>
        </w:rPr>
        <w:t xml:space="preserve">United Nations </w:t>
      </w:r>
      <w:r w:rsidRPr="00EA35DE">
        <w:rPr>
          <w:lang w:val="en-GB"/>
        </w:rPr>
        <w:t xml:space="preserve">partners to deliver joint programmes, particularly peace and development initiatives that address local needs. The </w:t>
      </w:r>
      <w:r w:rsidR="00900608" w:rsidRPr="00EA35DE">
        <w:rPr>
          <w:lang w:val="en-GB"/>
        </w:rPr>
        <w:t>country office</w:t>
      </w:r>
      <w:r w:rsidR="00B205E7" w:rsidRPr="00EA35DE">
        <w:rPr>
          <w:lang w:val="en-GB"/>
        </w:rPr>
        <w:t xml:space="preserve"> </w:t>
      </w:r>
      <w:r w:rsidRPr="00EA35DE">
        <w:rPr>
          <w:lang w:val="en-GB"/>
        </w:rPr>
        <w:t xml:space="preserve">will integrate volunteerism, including with </w:t>
      </w:r>
      <w:r w:rsidR="00B205E7" w:rsidRPr="00EA35DE">
        <w:rPr>
          <w:lang w:val="en-GB"/>
        </w:rPr>
        <w:t>United Nations Volunteers (</w:t>
      </w:r>
      <w:r w:rsidRPr="00EA35DE">
        <w:rPr>
          <w:lang w:val="en-GB"/>
        </w:rPr>
        <w:t>UNV</w:t>
      </w:r>
      <w:r w:rsidR="00B205E7" w:rsidRPr="00EA35DE">
        <w:rPr>
          <w:lang w:val="en-GB"/>
        </w:rPr>
        <w:t>)</w:t>
      </w:r>
      <w:r w:rsidRPr="00EA35DE">
        <w:rPr>
          <w:lang w:val="en-GB"/>
        </w:rPr>
        <w:t xml:space="preserve"> to the e</w:t>
      </w:r>
      <w:r w:rsidR="001A3F99" w:rsidRPr="00EA35DE">
        <w:rPr>
          <w:lang w:val="en-GB"/>
        </w:rPr>
        <w:t>x</w:t>
      </w:r>
      <w:r w:rsidRPr="00EA35DE">
        <w:rPr>
          <w:lang w:val="en-GB"/>
        </w:rPr>
        <w:t>tent possible. UNDP will also strengthen partnerships with IFIs, academia, the media</w:t>
      </w:r>
      <w:r w:rsidR="00B92EE9" w:rsidRPr="00EA35DE">
        <w:rPr>
          <w:lang w:val="en-GB"/>
        </w:rPr>
        <w:t>,</w:t>
      </w:r>
      <w:r w:rsidRPr="00EA35DE">
        <w:rPr>
          <w:lang w:val="en-GB"/>
        </w:rPr>
        <w:t xml:space="preserve"> and National Statistics Office.</w:t>
      </w:r>
      <w:r w:rsidRPr="00EA35DE">
        <w:rPr>
          <w:rStyle w:val="FootnoteReference"/>
          <w:lang w:val="en-GB"/>
        </w:rPr>
        <w:footnoteReference w:id="29"/>
      </w:r>
      <w:r w:rsidRPr="00EA35DE">
        <w:rPr>
          <w:lang w:val="en-GB"/>
        </w:rPr>
        <w:t xml:space="preserve"> </w:t>
      </w:r>
    </w:p>
    <w:p w14:paraId="58981BE7" w14:textId="77777777" w:rsidR="009D778E" w:rsidRPr="00EA35DE" w:rsidRDefault="009D778E" w:rsidP="009D778E">
      <w:pPr>
        <w:ind w:left="993" w:right="713"/>
        <w:jc w:val="both"/>
        <w:rPr>
          <w:i/>
          <w:iCs/>
          <w:color w:val="000000"/>
          <w:lang w:val="en-GB"/>
        </w:rPr>
      </w:pPr>
    </w:p>
    <w:p w14:paraId="5E73469B" w14:textId="1627F8DC" w:rsidR="009D778E" w:rsidRPr="00EA35DE" w:rsidRDefault="009D778E" w:rsidP="00EA35DE">
      <w:pPr>
        <w:pStyle w:val="Heading1"/>
        <w:tabs>
          <w:tab w:val="left" w:pos="1800"/>
        </w:tabs>
        <w:spacing w:after="120"/>
        <w:ind w:left="993" w:right="713" w:hanging="426"/>
        <w:jc w:val="both"/>
        <w:rPr>
          <w:rFonts w:ascii="Times New Roman" w:hAnsi="Times New Roman"/>
          <w:color w:val="000000"/>
          <w:sz w:val="20"/>
          <w:lang w:val="en-GB"/>
        </w:rPr>
      </w:pPr>
      <w:r w:rsidRPr="00EA35DE">
        <w:rPr>
          <w:rFonts w:ascii="Times New Roman" w:hAnsi="Times New Roman"/>
          <w:color w:val="000000"/>
          <w:sz w:val="24"/>
          <w:szCs w:val="24"/>
          <w:lang w:val="en-GB"/>
        </w:rPr>
        <w:lastRenderedPageBreak/>
        <w:t xml:space="preserve">III. </w:t>
      </w:r>
      <w:r w:rsidR="00EA35DE">
        <w:rPr>
          <w:rFonts w:ascii="Times New Roman" w:hAnsi="Times New Roman"/>
          <w:color w:val="000000"/>
          <w:sz w:val="24"/>
          <w:szCs w:val="24"/>
          <w:lang w:val="en-GB"/>
        </w:rPr>
        <w:tab/>
      </w:r>
      <w:r w:rsidRPr="00EA35DE">
        <w:rPr>
          <w:rFonts w:ascii="Times New Roman" w:hAnsi="Times New Roman"/>
          <w:color w:val="000000"/>
          <w:sz w:val="24"/>
          <w:szCs w:val="24"/>
          <w:lang w:val="en-GB"/>
        </w:rPr>
        <w:t xml:space="preserve">Programme and </w:t>
      </w:r>
      <w:r w:rsidR="00B205E7" w:rsidRPr="00EA35DE">
        <w:rPr>
          <w:rFonts w:ascii="Times New Roman" w:hAnsi="Times New Roman"/>
          <w:color w:val="000000"/>
          <w:sz w:val="24"/>
          <w:szCs w:val="24"/>
          <w:lang w:val="en-GB"/>
        </w:rPr>
        <w:t>r</w:t>
      </w:r>
      <w:r w:rsidRPr="00EA35DE">
        <w:rPr>
          <w:rFonts w:ascii="Times New Roman" w:hAnsi="Times New Roman"/>
          <w:color w:val="000000"/>
          <w:sz w:val="24"/>
          <w:szCs w:val="24"/>
          <w:lang w:val="en-GB"/>
        </w:rPr>
        <w:t xml:space="preserve">isk </w:t>
      </w:r>
      <w:r w:rsidR="00B205E7" w:rsidRPr="00EA35DE">
        <w:rPr>
          <w:rFonts w:ascii="Times New Roman" w:hAnsi="Times New Roman"/>
          <w:color w:val="000000"/>
          <w:sz w:val="24"/>
          <w:szCs w:val="24"/>
          <w:lang w:val="en-GB"/>
        </w:rPr>
        <w:t>m</w:t>
      </w:r>
      <w:r w:rsidRPr="00EA35DE">
        <w:rPr>
          <w:rFonts w:ascii="Times New Roman" w:hAnsi="Times New Roman"/>
          <w:color w:val="000000"/>
          <w:sz w:val="24"/>
          <w:szCs w:val="24"/>
          <w:lang w:val="en-GB"/>
        </w:rPr>
        <w:t xml:space="preserve">anagement </w:t>
      </w:r>
    </w:p>
    <w:p w14:paraId="07689269" w14:textId="76A79DE9" w:rsidR="009D778E" w:rsidRPr="00EA35DE" w:rsidRDefault="009D778E" w:rsidP="00F111FF">
      <w:pPr>
        <w:pStyle w:val="ListParagraph"/>
        <w:numPr>
          <w:ilvl w:val="0"/>
          <w:numId w:val="4"/>
        </w:numPr>
        <w:spacing w:before="120"/>
        <w:ind w:left="993" w:right="713" w:firstLine="0"/>
        <w:jc w:val="both"/>
        <w:rPr>
          <w:lang w:val="en-GB"/>
        </w:rPr>
      </w:pPr>
      <w:r w:rsidRPr="00EA35DE">
        <w:rPr>
          <w:lang w:val="en-GB"/>
        </w:rPr>
        <w:t xml:space="preserve">This </w:t>
      </w:r>
      <w:r w:rsidRPr="00EA35DE">
        <w:rPr>
          <w:color w:val="000000"/>
          <w:lang w:val="en-GB"/>
        </w:rPr>
        <w:t xml:space="preserve">CPD </w:t>
      </w:r>
      <w:r w:rsidRPr="00EA35DE">
        <w:rPr>
          <w:lang w:val="en-GB"/>
        </w:rPr>
        <w:t>outlines UNDP contributions to national results and serves as the primary unit of accountability to the Executive Board for results alignment and resources assigned to the programme at country level. Accountabilities of managers at the country, regional and headquarter levels with respect to country programmes is prescribed in the organization’s Programme and Operations Policies and Procedures and Internal Control Framework.</w:t>
      </w:r>
    </w:p>
    <w:p w14:paraId="51C58169" w14:textId="5D19ABBF" w:rsidR="009D778E" w:rsidRPr="00EA35DE" w:rsidRDefault="009D778E" w:rsidP="00F111FF">
      <w:pPr>
        <w:pStyle w:val="ListParagraph"/>
        <w:numPr>
          <w:ilvl w:val="0"/>
          <w:numId w:val="4"/>
        </w:numPr>
        <w:spacing w:before="120"/>
        <w:ind w:left="993" w:right="713" w:firstLine="0"/>
        <w:jc w:val="both"/>
        <w:rPr>
          <w:iCs/>
          <w:lang w:val="en-GB"/>
        </w:rPr>
      </w:pPr>
      <w:r w:rsidRPr="00EA35DE">
        <w:rPr>
          <w:lang w:val="en-GB"/>
        </w:rPr>
        <w:t xml:space="preserve">The programme will be nationally executed. If necessary, national execution may be replaced by direct execution for part or all of the programme to enable response to </w:t>
      </w:r>
      <w:r w:rsidRPr="00EA35DE">
        <w:rPr>
          <w:i/>
          <w:lang w:val="en-GB"/>
        </w:rPr>
        <w:t>force majeure</w:t>
      </w:r>
      <w:r w:rsidRPr="00EA35DE">
        <w:rPr>
          <w:lang w:val="en-GB"/>
        </w:rPr>
        <w:t xml:space="preserve">. </w:t>
      </w:r>
      <w:r w:rsidR="00A37A03" w:rsidRPr="00EA35DE">
        <w:rPr>
          <w:lang w:val="en-GB"/>
        </w:rPr>
        <w:t>h</w:t>
      </w:r>
      <w:r w:rsidRPr="00EA35DE">
        <w:rPr>
          <w:lang w:val="en-GB"/>
        </w:rPr>
        <w:t>armoni</w:t>
      </w:r>
      <w:r w:rsidR="00A37A03" w:rsidRPr="00EA35DE">
        <w:rPr>
          <w:lang w:val="en-GB"/>
        </w:rPr>
        <w:t>z</w:t>
      </w:r>
      <w:r w:rsidRPr="00EA35DE">
        <w:rPr>
          <w:lang w:val="en-GB"/>
        </w:rPr>
        <w:t xml:space="preserve">ed </w:t>
      </w:r>
      <w:r w:rsidR="00A37A03" w:rsidRPr="00EA35DE">
        <w:rPr>
          <w:lang w:val="en-GB"/>
        </w:rPr>
        <w:t>a</w:t>
      </w:r>
      <w:r w:rsidRPr="00EA35DE">
        <w:rPr>
          <w:lang w:val="en-GB"/>
        </w:rPr>
        <w:t xml:space="preserve">pproach to </w:t>
      </w:r>
      <w:r w:rsidR="00A37A03" w:rsidRPr="00EA35DE">
        <w:rPr>
          <w:lang w:val="en-GB"/>
        </w:rPr>
        <w:t>c</w:t>
      </w:r>
      <w:r w:rsidRPr="00EA35DE">
        <w:rPr>
          <w:lang w:val="en-GB"/>
        </w:rPr>
        <w:t xml:space="preserve">ash </w:t>
      </w:r>
      <w:r w:rsidR="00A37A03" w:rsidRPr="00EA35DE">
        <w:rPr>
          <w:lang w:val="en-GB"/>
        </w:rPr>
        <w:t>t</w:t>
      </w:r>
      <w:r w:rsidRPr="00EA35DE">
        <w:rPr>
          <w:lang w:val="en-GB"/>
        </w:rPr>
        <w:t>ransfers, will be used in a coordinated fashion with other U</w:t>
      </w:r>
      <w:r w:rsidR="00A37A03" w:rsidRPr="00EA35DE">
        <w:rPr>
          <w:lang w:val="en-GB"/>
        </w:rPr>
        <w:t xml:space="preserve">nited </w:t>
      </w:r>
      <w:r w:rsidRPr="00EA35DE">
        <w:rPr>
          <w:lang w:val="en-GB"/>
        </w:rPr>
        <w:t>N</w:t>
      </w:r>
      <w:r w:rsidR="00A37A03" w:rsidRPr="00EA35DE">
        <w:rPr>
          <w:lang w:val="en-GB"/>
        </w:rPr>
        <w:t>ations</w:t>
      </w:r>
      <w:r w:rsidRPr="00EA35DE">
        <w:rPr>
          <w:lang w:val="en-GB"/>
        </w:rPr>
        <w:t xml:space="preserve"> agencies to manage financial risks. </w:t>
      </w:r>
      <w:r w:rsidRPr="00EA35DE">
        <w:rPr>
          <w:iCs/>
          <w:lang w:val="en-GB"/>
        </w:rPr>
        <w:t>Cost definitions and classifications for programme and development effectiveness will be charged to the concerned projects.</w:t>
      </w:r>
    </w:p>
    <w:p w14:paraId="21028CFC" w14:textId="16387224" w:rsidR="009D778E" w:rsidRPr="00EA35DE" w:rsidRDefault="009D778E" w:rsidP="00F111FF">
      <w:pPr>
        <w:pStyle w:val="ListParagraph"/>
        <w:numPr>
          <w:ilvl w:val="0"/>
          <w:numId w:val="4"/>
        </w:numPr>
        <w:spacing w:before="120"/>
        <w:ind w:left="993" w:right="713" w:firstLine="0"/>
        <w:jc w:val="both"/>
        <w:rPr>
          <w:lang w:val="en-GB"/>
        </w:rPr>
      </w:pPr>
      <w:r w:rsidRPr="00EA35DE">
        <w:rPr>
          <w:lang w:val="en-GB"/>
        </w:rPr>
        <w:t xml:space="preserve">The transformative change described in this CPD is ambitious. The risks </w:t>
      </w:r>
      <w:r w:rsidR="0005411C" w:rsidRPr="00EA35DE">
        <w:rPr>
          <w:lang w:val="en-GB"/>
        </w:rPr>
        <w:t xml:space="preserve">afforded </w:t>
      </w:r>
      <w:r w:rsidRPr="00EA35DE">
        <w:rPr>
          <w:lang w:val="en-GB"/>
        </w:rPr>
        <w:t xml:space="preserve">to its implementation are multidimensional and interdependent. Risk analysis is fully integrated into </w:t>
      </w:r>
      <w:r w:rsidR="00DB0B45" w:rsidRPr="00EA35DE">
        <w:rPr>
          <w:lang w:val="en-GB"/>
        </w:rPr>
        <w:t>c</w:t>
      </w:r>
      <w:r w:rsidRPr="00EA35DE">
        <w:rPr>
          <w:lang w:val="en-GB"/>
        </w:rPr>
        <w:t xml:space="preserve">ountry </w:t>
      </w:r>
      <w:r w:rsidR="00DB0B45" w:rsidRPr="00EA35DE">
        <w:rPr>
          <w:lang w:val="en-GB"/>
        </w:rPr>
        <w:t>p</w:t>
      </w:r>
      <w:r w:rsidRPr="00EA35DE">
        <w:rPr>
          <w:lang w:val="en-GB"/>
        </w:rPr>
        <w:t xml:space="preserve">rogramme management and will be continuously monitored as </w:t>
      </w:r>
      <w:r w:rsidR="00DB0B45" w:rsidRPr="00EA35DE">
        <w:rPr>
          <w:lang w:val="en-GB"/>
        </w:rPr>
        <w:t xml:space="preserve">per the </w:t>
      </w:r>
      <w:r w:rsidRPr="00EA35DE">
        <w:rPr>
          <w:lang w:val="en-GB"/>
        </w:rPr>
        <w:t>UNDP Enterprise Risk Management policy. National and sub-national coordination mechanisms will be used to engage stakeholders in oversight and governance at all stages of programme implementation</w:t>
      </w:r>
      <w:r w:rsidR="00DB0B45" w:rsidRPr="00EA35DE">
        <w:rPr>
          <w:lang w:val="en-GB"/>
        </w:rPr>
        <w:t xml:space="preserve"> to </w:t>
      </w:r>
      <w:r w:rsidRPr="00EA35DE">
        <w:rPr>
          <w:lang w:val="en-GB"/>
        </w:rPr>
        <w:t xml:space="preserve">strengthen risk mitigation and encourage collaborative solutions. </w:t>
      </w:r>
    </w:p>
    <w:p w14:paraId="79E77257" w14:textId="7703C62E" w:rsidR="009D778E" w:rsidRPr="00EA35DE" w:rsidRDefault="00DB0B45" w:rsidP="00F111FF">
      <w:pPr>
        <w:pStyle w:val="ListParagraph"/>
        <w:numPr>
          <w:ilvl w:val="0"/>
          <w:numId w:val="4"/>
        </w:numPr>
        <w:spacing w:before="120"/>
        <w:ind w:left="993" w:right="713" w:firstLine="0"/>
        <w:jc w:val="both"/>
        <w:rPr>
          <w:lang w:val="en-GB"/>
        </w:rPr>
      </w:pPr>
      <w:r w:rsidRPr="00EA35DE">
        <w:rPr>
          <w:lang w:val="en-GB"/>
        </w:rPr>
        <w:t>L</w:t>
      </w:r>
      <w:r w:rsidR="009D778E" w:rsidRPr="00EA35DE">
        <w:rPr>
          <w:lang w:val="en-GB"/>
        </w:rPr>
        <w:t>ocali</w:t>
      </w:r>
      <w:r w:rsidRPr="00EA35DE">
        <w:rPr>
          <w:lang w:val="en-GB"/>
        </w:rPr>
        <w:t>z</w:t>
      </w:r>
      <w:r w:rsidR="009D778E" w:rsidRPr="00EA35DE">
        <w:rPr>
          <w:lang w:val="en-GB"/>
        </w:rPr>
        <w:t xml:space="preserve">ed bouts of violence and conflict, escalating over recent years and most </w:t>
      </w:r>
      <w:r w:rsidRPr="00EA35DE">
        <w:rPr>
          <w:lang w:val="en-GB"/>
        </w:rPr>
        <w:t>fiercely</w:t>
      </w:r>
      <w:r w:rsidR="009D778E" w:rsidRPr="00EA35DE">
        <w:rPr>
          <w:lang w:val="en-GB"/>
        </w:rPr>
        <w:t xml:space="preserve"> during elections, challenge business continuity. </w:t>
      </w:r>
      <w:r w:rsidRPr="00EA35DE">
        <w:rPr>
          <w:lang w:val="en-GB"/>
        </w:rPr>
        <w:t xml:space="preserve">Furthermore, </w:t>
      </w:r>
      <w:r w:rsidR="00A37A03" w:rsidRPr="00EA35DE">
        <w:rPr>
          <w:lang w:val="en-GB"/>
        </w:rPr>
        <w:t>Papua New Guinea</w:t>
      </w:r>
      <w:r w:rsidR="009D778E" w:rsidRPr="00EA35DE">
        <w:rPr>
          <w:lang w:val="en-GB"/>
        </w:rPr>
        <w:t xml:space="preserve"> is exposed to natural crises and climate-related disasters, which </w:t>
      </w:r>
      <w:r w:rsidRPr="00EA35DE">
        <w:rPr>
          <w:lang w:val="en-GB"/>
        </w:rPr>
        <w:t xml:space="preserve">are projected to </w:t>
      </w:r>
      <w:r w:rsidR="009D778E" w:rsidRPr="00EA35DE">
        <w:rPr>
          <w:lang w:val="en-GB"/>
        </w:rPr>
        <w:t xml:space="preserve">increase </w:t>
      </w:r>
      <w:r w:rsidRPr="00EA35DE">
        <w:rPr>
          <w:lang w:val="en-GB"/>
        </w:rPr>
        <w:t xml:space="preserve">with </w:t>
      </w:r>
      <w:r w:rsidR="009D778E" w:rsidRPr="00EA35DE">
        <w:rPr>
          <w:lang w:val="en-GB"/>
        </w:rPr>
        <w:t xml:space="preserve">time. UNDP will </w:t>
      </w:r>
      <w:r w:rsidR="00203BBA" w:rsidRPr="00EA35DE">
        <w:rPr>
          <w:lang w:val="en-GB"/>
        </w:rPr>
        <w:t xml:space="preserve">ensure the existing </w:t>
      </w:r>
      <w:r w:rsidR="009D778E" w:rsidRPr="00EA35DE">
        <w:rPr>
          <w:lang w:val="en-GB"/>
        </w:rPr>
        <w:t xml:space="preserve">conflict sensitive and climate resilient lens </w:t>
      </w:r>
      <w:r w:rsidR="00203BBA" w:rsidRPr="00EA35DE">
        <w:rPr>
          <w:lang w:val="en-GB"/>
        </w:rPr>
        <w:t xml:space="preserve">continues to be applied to </w:t>
      </w:r>
      <w:r w:rsidR="009D778E" w:rsidRPr="00EA35DE">
        <w:rPr>
          <w:lang w:val="en-GB"/>
        </w:rPr>
        <w:t>analys</w:t>
      </w:r>
      <w:r w:rsidR="00203BBA" w:rsidRPr="00EA35DE">
        <w:rPr>
          <w:lang w:val="en-GB"/>
        </w:rPr>
        <w:t>e</w:t>
      </w:r>
      <w:r w:rsidR="009D778E" w:rsidRPr="00EA35DE">
        <w:rPr>
          <w:lang w:val="en-GB"/>
        </w:rPr>
        <w:t xml:space="preserve">s, planning and interventions, </w:t>
      </w:r>
      <w:r w:rsidR="00203BBA" w:rsidRPr="00EA35DE">
        <w:rPr>
          <w:lang w:val="en-GB"/>
        </w:rPr>
        <w:t xml:space="preserve">thereby </w:t>
      </w:r>
      <w:r w:rsidR="009D778E" w:rsidRPr="00EA35DE">
        <w:rPr>
          <w:lang w:val="en-GB"/>
        </w:rPr>
        <w:t xml:space="preserve">reducing risks to personnel, partners and property. The </w:t>
      </w:r>
      <w:r w:rsidR="00203BBA" w:rsidRPr="00EA35DE">
        <w:rPr>
          <w:lang w:val="en-GB"/>
        </w:rPr>
        <w:t>c</w:t>
      </w:r>
      <w:r w:rsidR="009D778E" w:rsidRPr="00EA35DE">
        <w:rPr>
          <w:lang w:val="en-GB"/>
        </w:rPr>
        <w:t xml:space="preserve">ountry </w:t>
      </w:r>
      <w:r w:rsidR="00203BBA" w:rsidRPr="00EA35DE">
        <w:rPr>
          <w:lang w:val="en-GB"/>
        </w:rPr>
        <w:t>p</w:t>
      </w:r>
      <w:r w:rsidR="009D778E" w:rsidRPr="00EA35DE">
        <w:rPr>
          <w:lang w:val="en-GB"/>
        </w:rPr>
        <w:t>rogramme build</w:t>
      </w:r>
      <w:r w:rsidR="00203BBA" w:rsidRPr="00EA35DE">
        <w:rPr>
          <w:lang w:val="en-GB"/>
        </w:rPr>
        <w:t>s</w:t>
      </w:r>
      <w:r w:rsidR="009D778E" w:rsidRPr="00EA35DE">
        <w:rPr>
          <w:lang w:val="en-GB"/>
        </w:rPr>
        <w:t xml:space="preserve"> on work commenced under the previous </w:t>
      </w:r>
      <w:r w:rsidR="00203BBA" w:rsidRPr="00EA35DE">
        <w:rPr>
          <w:lang w:val="en-GB"/>
        </w:rPr>
        <w:t>p</w:t>
      </w:r>
      <w:r w:rsidR="009D778E" w:rsidRPr="00EA35DE">
        <w:rPr>
          <w:lang w:val="en-GB"/>
        </w:rPr>
        <w:t xml:space="preserve">rogramme in pursuit of </w:t>
      </w:r>
      <w:r w:rsidR="00203BBA" w:rsidRPr="00EA35DE">
        <w:rPr>
          <w:lang w:val="en-GB"/>
        </w:rPr>
        <w:t xml:space="preserve">a </w:t>
      </w:r>
      <w:r w:rsidR="009D778E" w:rsidRPr="00EA35DE">
        <w:rPr>
          <w:lang w:val="en-GB"/>
        </w:rPr>
        <w:t xml:space="preserve">detailed conflict analysis linked to climate change. </w:t>
      </w:r>
    </w:p>
    <w:p w14:paraId="3F1A68CB" w14:textId="40101E55" w:rsidR="009D778E" w:rsidRPr="00EA35DE" w:rsidRDefault="00203BBA" w:rsidP="00F111FF">
      <w:pPr>
        <w:pStyle w:val="ListParagraph"/>
        <w:numPr>
          <w:ilvl w:val="0"/>
          <w:numId w:val="4"/>
        </w:numPr>
        <w:spacing w:before="120"/>
        <w:ind w:left="993" w:right="713" w:firstLine="0"/>
        <w:jc w:val="both"/>
        <w:rPr>
          <w:lang w:val="en-GB"/>
        </w:rPr>
      </w:pPr>
      <w:r w:rsidRPr="00EA35DE">
        <w:rPr>
          <w:lang w:val="en-GB"/>
        </w:rPr>
        <w:t xml:space="preserve">The </w:t>
      </w:r>
      <w:r w:rsidR="009D778E" w:rsidRPr="00EA35DE">
        <w:rPr>
          <w:lang w:val="en-GB"/>
        </w:rPr>
        <w:t xml:space="preserve">UNDP gender marker, as well as social and environmental standards and accountability mechanisms remain paramount to </w:t>
      </w:r>
      <w:r w:rsidRPr="00EA35DE">
        <w:rPr>
          <w:lang w:val="en-GB"/>
        </w:rPr>
        <w:t>p</w:t>
      </w:r>
      <w:r w:rsidR="009D778E" w:rsidRPr="00EA35DE">
        <w:rPr>
          <w:lang w:val="en-GB"/>
        </w:rPr>
        <w:t>rogramme implementation.</w:t>
      </w:r>
      <w:r w:rsidR="00900608" w:rsidRPr="00EA35DE">
        <w:rPr>
          <w:lang w:val="en-GB"/>
        </w:rPr>
        <w:t xml:space="preserve"> </w:t>
      </w:r>
      <w:r w:rsidR="009D778E" w:rsidRPr="00EA35DE">
        <w:rPr>
          <w:lang w:val="en-GB"/>
        </w:rPr>
        <w:t xml:space="preserve">Corporate guidance governing </w:t>
      </w:r>
      <w:r w:rsidR="00900608" w:rsidRPr="00EA35DE">
        <w:rPr>
          <w:lang w:val="en-GB"/>
        </w:rPr>
        <w:t>UNDP country office</w:t>
      </w:r>
      <w:r w:rsidRPr="00EA35DE">
        <w:rPr>
          <w:lang w:val="en-GB"/>
        </w:rPr>
        <w:t xml:space="preserve"> </w:t>
      </w:r>
      <w:r w:rsidR="009D778E" w:rsidRPr="00EA35DE">
        <w:rPr>
          <w:lang w:val="en-GB"/>
        </w:rPr>
        <w:t xml:space="preserve">engagement with the private sector will be carefully observed to minimize risks. </w:t>
      </w:r>
      <w:r w:rsidRPr="00EA35DE">
        <w:rPr>
          <w:lang w:val="en-GB"/>
        </w:rPr>
        <w:t>Although the</w:t>
      </w:r>
      <w:r w:rsidR="009D778E" w:rsidRPr="00EA35DE">
        <w:rPr>
          <w:lang w:val="en-GB"/>
        </w:rPr>
        <w:t xml:space="preserve"> </w:t>
      </w:r>
      <w:r w:rsidR="00900608" w:rsidRPr="00EA35DE">
        <w:rPr>
          <w:lang w:val="en-GB"/>
        </w:rPr>
        <w:t>country office</w:t>
      </w:r>
      <w:r w:rsidRPr="00EA35DE">
        <w:rPr>
          <w:lang w:val="en-GB"/>
        </w:rPr>
        <w:t xml:space="preserve"> </w:t>
      </w:r>
      <w:r w:rsidR="009D778E" w:rsidRPr="00EA35DE">
        <w:rPr>
          <w:lang w:val="en-GB"/>
        </w:rPr>
        <w:t>is well integrated within security and national disaster networks</w:t>
      </w:r>
      <w:r w:rsidRPr="00EA35DE">
        <w:rPr>
          <w:lang w:val="en-GB"/>
        </w:rPr>
        <w:t>,</w:t>
      </w:r>
      <w:r w:rsidR="009D778E" w:rsidRPr="00EA35DE">
        <w:rPr>
          <w:lang w:val="en-GB"/>
        </w:rPr>
        <w:t xml:space="preserve"> and adept at responding to crisis and emergency situations</w:t>
      </w:r>
      <w:r w:rsidRPr="00EA35DE">
        <w:rPr>
          <w:lang w:val="en-GB"/>
        </w:rPr>
        <w:t>,</w:t>
      </w:r>
      <w:r w:rsidR="009D778E" w:rsidRPr="00EA35DE">
        <w:rPr>
          <w:lang w:val="en-GB"/>
        </w:rPr>
        <w:t xml:space="preserve"> </w:t>
      </w:r>
      <w:r w:rsidRPr="00EA35DE">
        <w:rPr>
          <w:lang w:val="en-GB"/>
        </w:rPr>
        <w:t>a</w:t>
      </w:r>
      <w:r w:rsidR="009D778E" w:rsidRPr="00EA35DE">
        <w:rPr>
          <w:lang w:val="en-GB"/>
        </w:rPr>
        <w:t xml:space="preserve"> Business Continuity Plan is maintained to anticipate programmatic and operational recalibrations </w:t>
      </w:r>
      <w:r w:rsidRPr="00EA35DE">
        <w:rPr>
          <w:lang w:val="en-GB"/>
        </w:rPr>
        <w:t>considering</w:t>
      </w:r>
      <w:r w:rsidR="009D778E" w:rsidRPr="00EA35DE">
        <w:rPr>
          <w:lang w:val="en-GB"/>
        </w:rPr>
        <w:t xml:space="preserve"> changing circumstances</w:t>
      </w:r>
      <w:r w:rsidRPr="00EA35DE">
        <w:rPr>
          <w:lang w:val="en-GB"/>
        </w:rPr>
        <w:t xml:space="preserve">. This will </w:t>
      </w:r>
      <w:r w:rsidR="009D778E" w:rsidRPr="00EA35DE">
        <w:rPr>
          <w:lang w:val="en-GB"/>
        </w:rPr>
        <w:t xml:space="preserve">occur in consultation with the </w:t>
      </w:r>
      <w:r w:rsidR="00DE5831" w:rsidRPr="00EA35DE">
        <w:rPr>
          <w:lang w:val="en-GB"/>
        </w:rPr>
        <w:t>United Nations country team</w:t>
      </w:r>
      <w:r w:rsidR="009D778E" w:rsidRPr="00EA35DE">
        <w:rPr>
          <w:lang w:val="en-GB"/>
        </w:rPr>
        <w:t xml:space="preserve">, </w:t>
      </w:r>
      <w:r w:rsidRPr="00EA35DE">
        <w:rPr>
          <w:lang w:val="en-GB"/>
        </w:rPr>
        <w:t>g</w:t>
      </w:r>
      <w:r w:rsidR="009D778E" w:rsidRPr="00EA35DE">
        <w:rPr>
          <w:lang w:val="en-GB"/>
        </w:rPr>
        <w:t>overnment and development partners.</w:t>
      </w:r>
    </w:p>
    <w:p w14:paraId="733310E1" w14:textId="06FDFD2C" w:rsidR="009D778E" w:rsidRPr="00EA35DE" w:rsidRDefault="009D778E" w:rsidP="00F111FF">
      <w:pPr>
        <w:pStyle w:val="ListParagraph"/>
        <w:numPr>
          <w:ilvl w:val="0"/>
          <w:numId w:val="4"/>
        </w:numPr>
        <w:spacing w:before="120"/>
        <w:ind w:left="993" w:right="713" w:firstLine="0"/>
        <w:jc w:val="both"/>
        <w:rPr>
          <w:lang w:val="en-GB"/>
        </w:rPr>
      </w:pPr>
      <w:r w:rsidRPr="00EA35DE">
        <w:rPr>
          <w:lang w:val="en-GB"/>
        </w:rPr>
        <w:t xml:space="preserve">Corruption and a lack of capacity, data and weak governance present risks and challenges. Topography, population remoteness and limited infrastructure add complexity. Responding to the operating environment, the </w:t>
      </w:r>
      <w:r w:rsidR="00900608" w:rsidRPr="00EA35DE">
        <w:rPr>
          <w:lang w:val="en-GB"/>
        </w:rPr>
        <w:t xml:space="preserve">UNDP </w:t>
      </w:r>
      <w:r w:rsidR="00A37A03" w:rsidRPr="00EA35DE">
        <w:rPr>
          <w:lang w:val="en-GB"/>
        </w:rPr>
        <w:t>c</w:t>
      </w:r>
      <w:r w:rsidR="00900608" w:rsidRPr="00EA35DE">
        <w:rPr>
          <w:lang w:val="en-GB"/>
        </w:rPr>
        <w:t xml:space="preserve">ountry </w:t>
      </w:r>
      <w:r w:rsidR="00A37A03" w:rsidRPr="00EA35DE">
        <w:rPr>
          <w:lang w:val="en-GB"/>
        </w:rPr>
        <w:t>o</w:t>
      </w:r>
      <w:r w:rsidR="00900608" w:rsidRPr="00EA35DE">
        <w:rPr>
          <w:lang w:val="en-GB"/>
        </w:rPr>
        <w:t>ffice</w:t>
      </w:r>
      <w:r w:rsidR="00386019" w:rsidRPr="00EA35DE">
        <w:rPr>
          <w:lang w:val="en-GB"/>
        </w:rPr>
        <w:t xml:space="preserve"> </w:t>
      </w:r>
      <w:r w:rsidRPr="00EA35DE">
        <w:rPr>
          <w:lang w:val="en-GB"/>
        </w:rPr>
        <w:t xml:space="preserve">will improve its efficiency and impact through ongoing staff development. Additional measures will be put in place to mitigate risks posed by challenges </w:t>
      </w:r>
      <w:r w:rsidR="00386019" w:rsidRPr="00EA35DE">
        <w:rPr>
          <w:lang w:val="en-GB"/>
        </w:rPr>
        <w:t xml:space="preserve">vis-à-vis </w:t>
      </w:r>
      <w:r w:rsidRPr="00EA35DE">
        <w:rPr>
          <w:lang w:val="en-GB"/>
        </w:rPr>
        <w:t xml:space="preserve">robust political economy, institutional and capacity assessments of context and operating environment. The increasing use of digitalized systems and processes will strengthen </w:t>
      </w:r>
      <w:r w:rsidR="00386019" w:rsidRPr="00EA35DE">
        <w:rPr>
          <w:lang w:val="en-GB"/>
        </w:rPr>
        <w:t xml:space="preserve">these </w:t>
      </w:r>
      <w:r w:rsidRPr="00EA35DE">
        <w:rPr>
          <w:lang w:val="en-GB"/>
        </w:rPr>
        <w:t>efforts</w:t>
      </w:r>
      <w:r w:rsidR="00386019" w:rsidRPr="00EA35DE">
        <w:rPr>
          <w:lang w:val="en-GB"/>
        </w:rPr>
        <w:t xml:space="preserve"> while the </w:t>
      </w:r>
      <w:r w:rsidRPr="00EA35DE">
        <w:rPr>
          <w:lang w:val="en-GB"/>
        </w:rPr>
        <w:t xml:space="preserve">capacity of national institutions will be supported </w:t>
      </w:r>
      <w:r w:rsidR="002827C7" w:rsidRPr="00EA35DE">
        <w:rPr>
          <w:lang w:val="en-GB"/>
        </w:rPr>
        <w:t>by</w:t>
      </w:r>
      <w:r w:rsidR="00386019" w:rsidRPr="00EA35DE">
        <w:rPr>
          <w:lang w:val="en-GB"/>
        </w:rPr>
        <w:t xml:space="preserve"> </w:t>
      </w:r>
      <w:r w:rsidRPr="00EA35DE">
        <w:rPr>
          <w:lang w:val="en-GB"/>
        </w:rPr>
        <w:t xml:space="preserve">crowding-in resources.  </w:t>
      </w:r>
    </w:p>
    <w:p w14:paraId="091B7F7A" w14:textId="2EDF0FB2" w:rsidR="009D778E" w:rsidRPr="00EA35DE" w:rsidRDefault="009D778E" w:rsidP="00F111FF">
      <w:pPr>
        <w:pStyle w:val="ListParagraph"/>
        <w:numPr>
          <w:ilvl w:val="0"/>
          <w:numId w:val="4"/>
        </w:numPr>
        <w:spacing w:before="120"/>
        <w:ind w:left="993" w:right="713" w:firstLine="0"/>
        <w:jc w:val="both"/>
        <w:rPr>
          <w:lang w:val="en-GB"/>
        </w:rPr>
      </w:pPr>
      <w:r w:rsidRPr="00EA35DE">
        <w:rPr>
          <w:lang w:val="en-GB"/>
        </w:rPr>
        <w:t xml:space="preserve">The </w:t>
      </w:r>
      <w:r w:rsidR="00900608" w:rsidRPr="00EA35DE">
        <w:rPr>
          <w:lang w:val="en-GB"/>
        </w:rPr>
        <w:t>country office</w:t>
      </w:r>
      <w:r w:rsidR="00386019" w:rsidRPr="00EA35DE">
        <w:rPr>
          <w:lang w:val="en-GB"/>
        </w:rPr>
        <w:t xml:space="preserve"> </w:t>
      </w:r>
      <w:r w:rsidRPr="00EA35DE">
        <w:rPr>
          <w:lang w:val="en-GB"/>
        </w:rPr>
        <w:t xml:space="preserve">will shift to integrated programming, building capacities for systems thinking and portfolio approaches using adaptive management, participatory decision-making, and qualitative data analysis. It will employ foresight and sophisticated monitoring to anticipate shocks, manage risks and map trends. </w:t>
      </w:r>
    </w:p>
    <w:p w14:paraId="1E9DF41B" w14:textId="77777777" w:rsidR="00EA35DE" w:rsidRDefault="00EA35DE" w:rsidP="009D778E">
      <w:pPr>
        <w:pStyle w:val="Heading1"/>
        <w:tabs>
          <w:tab w:val="left" w:pos="1800"/>
        </w:tabs>
        <w:ind w:left="993" w:right="713"/>
        <w:jc w:val="both"/>
        <w:rPr>
          <w:rFonts w:ascii="Times New Roman" w:hAnsi="Times New Roman"/>
          <w:color w:val="000000"/>
          <w:sz w:val="24"/>
          <w:szCs w:val="24"/>
          <w:lang w:val="en-GB"/>
        </w:rPr>
      </w:pPr>
    </w:p>
    <w:p w14:paraId="448F3831" w14:textId="3A4E4D0D" w:rsidR="009D778E" w:rsidRPr="00EA35DE" w:rsidRDefault="009D778E" w:rsidP="00EA35DE">
      <w:pPr>
        <w:pStyle w:val="Heading1"/>
        <w:tabs>
          <w:tab w:val="left" w:pos="1800"/>
        </w:tabs>
        <w:ind w:left="993" w:right="713" w:hanging="426"/>
        <w:jc w:val="both"/>
        <w:rPr>
          <w:rFonts w:ascii="Times New Roman" w:hAnsi="Times New Roman"/>
          <w:color w:val="000000"/>
          <w:sz w:val="24"/>
          <w:szCs w:val="24"/>
          <w:lang w:val="en-GB"/>
        </w:rPr>
      </w:pPr>
      <w:r w:rsidRPr="00EA35DE">
        <w:rPr>
          <w:rFonts w:ascii="Times New Roman" w:hAnsi="Times New Roman"/>
          <w:color w:val="000000"/>
          <w:sz w:val="24"/>
          <w:szCs w:val="24"/>
          <w:lang w:val="en-GB"/>
        </w:rPr>
        <w:t xml:space="preserve">IV. </w:t>
      </w:r>
      <w:r w:rsidR="00EA35DE">
        <w:rPr>
          <w:rFonts w:ascii="Times New Roman" w:hAnsi="Times New Roman"/>
          <w:color w:val="000000"/>
          <w:sz w:val="24"/>
          <w:szCs w:val="24"/>
          <w:lang w:val="en-GB"/>
        </w:rPr>
        <w:tab/>
      </w:r>
      <w:r w:rsidRPr="00EA35DE">
        <w:rPr>
          <w:rFonts w:ascii="Times New Roman" w:hAnsi="Times New Roman"/>
          <w:color w:val="000000"/>
          <w:sz w:val="24"/>
          <w:szCs w:val="24"/>
          <w:lang w:val="en-GB"/>
        </w:rPr>
        <w:t xml:space="preserve">Monitoring and </w:t>
      </w:r>
      <w:r w:rsidR="00386019" w:rsidRPr="00EA35DE">
        <w:rPr>
          <w:rFonts w:ascii="Times New Roman" w:hAnsi="Times New Roman"/>
          <w:color w:val="000000"/>
          <w:sz w:val="24"/>
          <w:szCs w:val="24"/>
          <w:lang w:val="en-GB"/>
        </w:rPr>
        <w:t>e</w:t>
      </w:r>
      <w:r w:rsidRPr="00EA35DE">
        <w:rPr>
          <w:rFonts w:ascii="Times New Roman" w:hAnsi="Times New Roman"/>
          <w:color w:val="000000"/>
          <w:sz w:val="24"/>
          <w:szCs w:val="24"/>
          <w:lang w:val="en-GB"/>
        </w:rPr>
        <w:t>valuation</w:t>
      </w:r>
    </w:p>
    <w:p w14:paraId="456B9853" w14:textId="77777777" w:rsidR="009D778E" w:rsidRPr="00EA35DE" w:rsidRDefault="009D778E" w:rsidP="009D778E">
      <w:pPr>
        <w:ind w:left="993" w:right="713"/>
        <w:jc w:val="both"/>
        <w:rPr>
          <w:color w:val="000000"/>
          <w:highlight w:val="yellow"/>
          <w:lang w:val="en-GB"/>
        </w:rPr>
      </w:pPr>
    </w:p>
    <w:p w14:paraId="4BBF90E7" w14:textId="5C93D855" w:rsidR="009D778E" w:rsidRPr="00EA35DE" w:rsidRDefault="009D778E" w:rsidP="00F111FF">
      <w:pPr>
        <w:pStyle w:val="ListParagraph"/>
        <w:numPr>
          <w:ilvl w:val="0"/>
          <w:numId w:val="4"/>
        </w:numPr>
        <w:ind w:left="993" w:right="713" w:firstLine="0"/>
        <w:jc w:val="both"/>
        <w:rPr>
          <w:color w:val="000000"/>
          <w:lang w:val="en-GB"/>
        </w:rPr>
      </w:pPr>
      <w:r w:rsidRPr="00EA35DE">
        <w:rPr>
          <w:color w:val="000000"/>
          <w:lang w:val="en-GB"/>
        </w:rPr>
        <w:t xml:space="preserve">The </w:t>
      </w:r>
      <w:r w:rsidR="00900608" w:rsidRPr="00EA35DE">
        <w:rPr>
          <w:color w:val="000000"/>
          <w:lang w:val="en-GB"/>
        </w:rPr>
        <w:t>UNDP country office</w:t>
      </w:r>
      <w:r w:rsidR="00386019" w:rsidRPr="00EA35DE">
        <w:rPr>
          <w:color w:val="000000"/>
          <w:lang w:val="en-GB"/>
        </w:rPr>
        <w:t xml:space="preserve"> </w:t>
      </w:r>
      <w:r w:rsidRPr="00EA35DE">
        <w:rPr>
          <w:color w:val="000000"/>
          <w:lang w:val="en-GB"/>
        </w:rPr>
        <w:t>will augment monitoring functions at</w:t>
      </w:r>
      <w:r w:rsidR="00386019" w:rsidRPr="00EA35DE">
        <w:rPr>
          <w:color w:val="000000"/>
          <w:lang w:val="en-GB"/>
        </w:rPr>
        <w:t xml:space="preserve"> the</w:t>
      </w:r>
      <w:r w:rsidRPr="00EA35DE">
        <w:rPr>
          <w:color w:val="000000"/>
          <w:lang w:val="en-GB"/>
        </w:rPr>
        <w:t xml:space="preserve"> output level by entering </w:t>
      </w:r>
      <w:r w:rsidR="00B16624" w:rsidRPr="00EA35DE">
        <w:rPr>
          <w:color w:val="000000"/>
          <w:lang w:val="en-GB"/>
        </w:rPr>
        <w:t xml:space="preserve">into </w:t>
      </w:r>
      <w:r w:rsidRPr="00EA35DE">
        <w:rPr>
          <w:color w:val="000000"/>
          <w:lang w:val="en-GB"/>
        </w:rPr>
        <w:t>strategic p</w:t>
      </w:r>
      <w:r w:rsidR="00B16624" w:rsidRPr="00EA35DE">
        <w:rPr>
          <w:color w:val="000000"/>
          <w:lang w:val="en-GB"/>
        </w:rPr>
        <w:t>a</w:t>
      </w:r>
      <w:r w:rsidRPr="00EA35DE">
        <w:rPr>
          <w:color w:val="000000"/>
          <w:lang w:val="en-GB"/>
        </w:rPr>
        <w:t xml:space="preserve">rtnerships with independent international and national research institutes. This will streamline and ensure methodological consistency for monitoring and evaluation over the </w:t>
      </w:r>
      <w:r w:rsidR="00386019" w:rsidRPr="00EA35DE">
        <w:rPr>
          <w:color w:val="000000"/>
          <w:lang w:val="en-GB"/>
        </w:rPr>
        <w:t>p</w:t>
      </w:r>
      <w:r w:rsidRPr="00EA35DE">
        <w:rPr>
          <w:color w:val="000000"/>
          <w:lang w:val="en-GB"/>
        </w:rPr>
        <w:t xml:space="preserve">rogramme period at the outcome level. </w:t>
      </w:r>
    </w:p>
    <w:p w14:paraId="0F26C536" w14:textId="77777777" w:rsidR="009D778E" w:rsidRPr="00EA35DE" w:rsidRDefault="009D778E" w:rsidP="009D778E">
      <w:pPr>
        <w:ind w:left="993" w:right="713"/>
        <w:jc w:val="both"/>
        <w:rPr>
          <w:color w:val="000000"/>
          <w:lang w:val="en-GB"/>
        </w:rPr>
      </w:pPr>
    </w:p>
    <w:p w14:paraId="5D68738B" w14:textId="1D288C8B" w:rsidR="009D778E" w:rsidRPr="00EA35DE" w:rsidRDefault="009D778E" w:rsidP="00F111FF">
      <w:pPr>
        <w:pStyle w:val="ListParagraph"/>
        <w:numPr>
          <w:ilvl w:val="0"/>
          <w:numId w:val="4"/>
        </w:numPr>
        <w:ind w:left="993" w:right="713" w:firstLine="0"/>
        <w:jc w:val="both"/>
        <w:rPr>
          <w:color w:val="000000"/>
          <w:lang w:val="en-GB"/>
        </w:rPr>
      </w:pPr>
      <w:r w:rsidRPr="00EA35DE">
        <w:rPr>
          <w:color w:val="000000"/>
          <w:lang w:val="en-GB"/>
        </w:rPr>
        <w:lastRenderedPageBreak/>
        <w:t xml:space="preserve">The </w:t>
      </w:r>
      <w:r w:rsidR="00900608" w:rsidRPr="00EA35DE">
        <w:rPr>
          <w:color w:val="000000"/>
          <w:lang w:val="en-GB"/>
        </w:rPr>
        <w:t>country office</w:t>
      </w:r>
      <w:r w:rsidR="00386019" w:rsidRPr="00EA35DE">
        <w:rPr>
          <w:color w:val="000000"/>
          <w:lang w:val="en-GB"/>
        </w:rPr>
        <w:t xml:space="preserve"> </w:t>
      </w:r>
      <w:r w:rsidRPr="00EA35DE">
        <w:rPr>
          <w:color w:val="000000"/>
          <w:lang w:val="en-GB"/>
        </w:rPr>
        <w:t xml:space="preserve">will pursue evidence-based approaches and a strong commitment to learning. Projects included within the Evaluation Plan (Annex B) </w:t>
      </w:r>
      <w:r w:rsidR="00386019" w:rsidRPr="00EA35DE">
        <w:rPr>
          <w:color w:val="000000"/>
          <w:lang w:val="en-GB"/>
        </w:rPr>
        <w:t>were</w:t>
      </w:r>
      <w:r w:rsidRPr="00EA35DE">
        <w:rPr>
          <w:color w:val="000000"/>
          <w:lang w:val="en-GB"/>
        </w:rPr>
        <w:t xml:space="preserve"> selected based on anticipated contribution</w:t>
      </w:r>
      <w:r w:rsidR="00386019" w:rsidRPr="00EA35DE">
        <w:rPr>
          <w:color w:val="000000"/>
          <w:lang w:val="en-GB"/>
        </w:rPr>
        <w:t>s</w:t>
      </w:r>
      <w:r w:rsidRPr="00EA35DE">
        <w:rPr>
          <w:color w:val="000000"/>
          <w:lang w:val="en-GB"/>
        </w:rPr>
        <w:t xml:space="preserve"> to the theory of change and shifts outlined in the section above. </w:t>
      </w:r>
      <w:r w:rsidR="00386019" w:rsidRPr="00EA35DE">
        <w:rPr>
          <w:color w:val="000000"/>
          <w:lang w:val="en-GB"/>
        </w:rPr>
        <w:t>P</w:t>
      </w:r>
      <w:r w:rsidRPr="00EA35DE">
        <w:rPr>
          <w:color w:val="000000"/>
          <w:lang w:val="en-GB"/>
        </w:rPr>
        <w:t>rojects make a substantive contribution to results</w:t>
      </w:r>
      <w:r w:rsidR="00386019" w:rsidRPr="00EA35DE">
        <w:rPr>
          <w:color w:val="000000"/>
          <w:lang w:val="en-GB"/>
        </w:rPr>
        <w:t xml:space="preserve">, </w:t>
      </w:r>
      <w:r w:rsidRPr="00EA35DE">
        <w:rPr>
          <w:color w:val="000000"/>
          <w:lang w:val="en-GB"/>
        </w:rPr>
        <w:t xml:space="preserve">represent a balance across the four outcome areas and will be supplemented with other </w:t>
      </w:r>
      <w:r w:rsidR="00D40FDE" w:rsidRPr="00EA35DE">
        <w:rPr>
          <w:color w:val="000000"/>
          <w:lang w:val="en-GB"/>
        </w:rPr>
        <w:t xml:space="preserve">initiatives </w:t>
      </w:r>
      <w:r w:rsidRPr="00EA35DE">
        <w:rPr>
          <w:color w:val="000000"/>
          <w:lang w:val="en-GB"/>
        </w:rPr>
        <w:t xml:space="preserve">that emerge over the programme cycle. </w:t>
      </w:r>
    </w:p>
    <w:p w14:paraId="0B258DEA" w14:textId="77777777" w:rsidR="009D778E" w:rsidRPr="00EA35DE" w:rsidRDefault="009D778E" w:rsidP="009D778E">
      <w:pPr>
        <w:pStyle w:val="ListParagraph"/>
        <w:ind w:left="993" w:right="713"/>
        <w:rPr>
          <w:color w:val="000000"/>
          <w:lang w:val="en-GB"/>
        </w:rPr>
      </w:pPr>
    </w:p>
    <w:p w14:paraId="045FCC7D" w14:textId="5859A611" w:rsidR="009D778E" w:rsidRPr="00EA35DE" w:rsidRDefault="009D778E" w:rsidP="00F111FF">
      <w:pPr>
        <w:pStyle w:val="ListParagraph"/>
        <w:numPr>
          <w:ilvl w:val="0"/>
          <w:numId w:val="4"/>
        </w:numPr>
        <w:ind w:left="993" w:right="713" w:firstLine="0"/>
        <w:jc w:val="both"/>
        <w:rPr>
          <w:color w:val="000000"/>
          <w:lang w:val="en-GB"/>
        </w:rPr>
      </w:pPr>
      <w:r w:rsidRPr="00EA35DE">
        <w:rPr>
          <w:color w:val="000000"/>
          <w:lang w:val="en-GB"/>
        </w:rPr>
        <w:t xml:space="preserve">Monitoring and evaluation </w:t>
      </w:r>
      <w:r w:rsidR="00386019" w:rsidRPr="00EA35DE">
        <w:rPr>
          <w:color w:val="000000"/>
          <w:lang w:val="en-GB"/>
        </w:rPr>
        <w:t xml:space="preserve">are designed to </w:t>
      </w:r>
      <w:r w:rsidRPr="00EA35DE">
        <w:rPr>
          <w:color w:val="000000"/>
          <w:lang w:val="en-GB"/>
        </w:rPr>
        <w:t xml:space="preserve">close data gaps, support open data portals and real-time data collection for strengthened public accountability and transparency. UNDP will collaborate with </w:t>
      </w:r>
      <w:r w:rsidR="00386019" w:rsidRPr="00EA35DE">
        <w:rPr>
          <w:color w:val="000000"/>
          <w:lang w:val="en-GB"/>
        </w:rPr>
        <w:t>United Nations partners on</w:t>
      </w:r>
      <w:r w:rsidRPr="00EA35DE">
        <w:rPr>
          <w:color w:val="000000"/>
          <w:lang w:val="en-GB"/>
        </w:rPr>
        <w:t xml:space="preserve"> UNSDCF/UNDP outcome evaluations. This will enable common approaches to data collection, tracking </w:t>
      </w:r>
      <w:r w:rsidR="00A37A03" w:rsidRPr="00EA35DE">
        <w:rPr>
          <w:color w:val="000000"/>
          <w:lang w:val="en-GB"/>
        </w:rPr>
        <w:t>leaving no one behind ‘</w:t>
      </w:r>
      <w:r w:rsidRPr="00EA35DE">
        <w:rPr>
          <w:color w:val="000000"/>
          <w:lang w:val="en-GB"/>
        </w:rPr>
        <w:t>at risk’ populations</w:t>
      </w:r>
      <w:r w:rsidR="00386019" w:rsidRPr="00EA35DE">
        <w:rPr>
          <w:color w:val="000000"/>
          <w:lang w:val="en-GB"/>
        </w:rPr>
        <w:t>,</w:t>
      </w:r>
      <w:r w:rsidRPr="00EA35DE">
        <w:rPr>
          <w:color w:val="000000"/>
          <w:lang w:val="en-GB"/>
        </w:rPr>
        <w:t xml:space="preserve"> and </w:t>
      </w:r>
      <w:r w:rsidR="00386019" w:rsidRPr="00EA35DE">
        <w:rPr>
          <w:color w:val="000000"/>
          <w:lang w:val="en-GB"/>
        </w:rPr>
        <w:t xml:space="preserve">improve </w:t>
      </w:r>
      <w:r w:rsidRPr="00EA35DE">
        <w:rPr>
          <w:color w:val="000000"/>
          <w:lang w:val="en-GB"/>
        </w:rPr>
        <w:t>knowledge resources.</w:t>
      </w:r>
    </w:p>
    <w:p w14:paraId="6A34815E" w14:textId="77777777" w:rsidR="009D778E" w:rsidRPr="00EA35DE" w:rsidRDefault="009D778E" w:rsidP="009D778E">
      <w:pPr>
        <w:pStyle w:val="ListParagraph"/>
        <w:ind w:left="993" w:right="713"/>
        <w:rPr>
          <w:color w:val="000000"/>
          <w:lang w:val="en-GB"/>
        </w:rPr>
      </w:pPr>
    </w:p>
    <w:p w14:paraId="554A5B08" w14:textId="1BDBB164" w:rsidR="009D778E" w:rsidRPr="00EA35DE" w:rsidRDefault="009D778E" w:rsidP="00F111FF">
      <w:pPr>
        <w:pStyle w:val="ListParagraph"/>
        <w:numPr>
          <w:ilvl w:val="0"/>
          <w:numId w:val="4"/>
        </w:numPr>
        <w:ind w:left="993" w:right="713" w:firstLine="0"/>
        <w:jc w:val="both"/>
        <w:rPr>
          <w:color w:val="000000"/>
          <w:lang w:val="en-GB"/>
        </w:rPr>
      </w:pPr>
      <w:r w:rsidRPr="00EA35DE">
        <w:rPr>
          <w:color w:val="000000"/>
          <w:lang w:val="en-GB"/>
        </w:rPr>
        <w:t xml:space="preserve">Annual monitoring, review and reporting of progress across each portfolio will contribute towards an assessment of overall </w:t>
      </w:r>
      <w:r w:rsidR="00386019" w:rsidRPr="00EA35DE">
        <w:rPr>
          <w:color w:val="000000"/>
          <w:lang w:val="en-GB"/>
        </w:rPr>
        <w:t>c</w:t>
      </w:r>
      <w:r w:rsidRPr="00EA35DE">
        <w:rPr>
          <w:color w:val="000000"/>
          <w:lang w:val="en-GB"/>
        </w:rPr>
        <w:t xml:space="preserve">ountry </w:t>
      </w:r>
      <w:r w:rsidR="00386019" w:rsidRPr="00EA35DE">
        <w:rPr>
          <w:color w:val="000000"/>
          <w:lang w:val="en-GB"/>
        </w:rPr>
        <w:t>p</w:t>
      </w:r>
      <w:r w:rsidRPr="00EA35DE">
        <w:rPr>
          <w:color w:val="000000"/>
          <w:lang w:val="en-GB"/>
        </w:rPr>
        <w:t>rogramme results presented at year-end dialogue meetings with Government and development partners. A full Independent Country Programme Evaluation (ICPE) will be undertaken by the Independent Evaluation Office (IEO).</w:t>
      </w:r>
    </w:p>
    <w:p w14:paraId="45E44856" w14:textId="77777777" w:rsidR="009D778E" w:rsidRPr="00EA35DE" w:rsidRDefault="009D778E" w:rsidP="009D778E">
      <w:pPr>
        <w:tabs>
          <w:tab w:val="left" w:pos="1260"/>
        </w:tabs>
        <w:spacing w:after="120" w:line="240" w:lineRule="exact"/>
        <w:ind w:right="720"/>
        <w:jc w:val="both"/>
        <w:rPr>
          <w:lang w:val="en-GB"/>
        </w:rPr>
      </w:pPr>
    </w:p>
    <w:p w14:paraId="6612F15A" w14:textId="77777777" w:rsidR="009D778E" w:rsidRPr="00EA35DE" w:rsidRDefault="009D778E" w:rsidP="009D778E">
      <w:pPr>
        <w:tabs>
          <w:tab w:val="left" w:pos="1260"/>
        </w:tabs>
        <w:spacing w:after="120" w:line="240" w:lineRule="exact"/>
        <w:ind w:right="720"/>
        <w:jc w:val="both"/>
        <w:rPr>
          <w:lang w:val="en-GB"/>
        </w:rPr>
      </w:pPr>
    </w:p>
    <w:p w14:paraId="4F2E2ED1" w14:textId="77777777" w:rsidR="009D778E" w:rsidRPr="00EA35DE" w:rsidRDefault="009D778E" w:rsidP="009D778E">
      <w:pPr>
        <w:tabs>
          <w:tab w:val="left" w:pos="1260"/>
        </w:tabs>
        <w:spacing w:after="120" w:line="240" w:lineRule="exact"/>
        <w:ind w:right="720"/>
        <w:jc w:val="both"/>
        <w:rPr>
          <w:lang w:val="en-GB"/>
        </w:rPr>
      </w:pPr>
    </w:p>
    <w:p w14:paraId="43991A74" w14:textId="77777777" w:rsidR="00BC261E" w:rsidRPr="00EA35DE" w:rsidRDefault="00BC261E" w:rsidP="00BC261E">
      <w:pPr>
        <w:pStyle w:val="ListParagraph"/>
        <w:tabs>
          <w:tab w:val="left" w:pos="1260"/>
        </w:tabs>
        <w:spacing w:after="120" w:line="240" w:lineRule="exact"/>
        <w:ind w:left="900" w:right="720"/>
        <w:jc w:val="both"/>
        <w:rPr>
          <w:lang w:val="en-GB"/>
        </w:rPr>
      </w:pPr>
    </w:p>
    <w:p w14:paraId="2440D43E" w14:textId="33E3D240" w:rsidR="00214EC6" w:rsidRPr="00EA35DE" w:rsidRDefault="00214EC6" w:rsidP="009D778E">
      <w:pPr>
        <w:spacing w:after="120"/>
        <w:jc w:val="both"/>
        <w:rPr>
          <w:lang w:val="en-GB"/>
        </w:rPr>
        <w:sectPr w:rsidR="00214EC6" w:rsidRPr="00EA35DE" w:rsidSect="00585D54">
          <w:headerReference w:type="even" r:id="rId11"/>
          <w:headerReference w:type="default" r:id="rId12"/>
          <w:footerReference w:type="even" r:id="rId13"/>
          <w:footerReference w:type="default" r:id="rId14"/>
          <w:headerReference w:type="first" r:id="rId15"/>
          <w:pgSz w:w="12240" w:h="15840"/>
          <w:pgMar w:top="1152" w:right="1440" w:bottom="1152" w:left="1440" w:header="720" w:footer="720" w:gutter="0"/>
          <w:cols w:space="720"/>
          <w:titlePg/>
          <w:docGrid w:linePitch="272"/>
        </w:sectPr>
      </w:pPr>
    </w:p>
    <w:p w14:paraId="5D0C17DE" w14:textId="61A1C088" w:rsidR="00357B24" w:rsidRPr="00EA35DE" w:rsidRDefault="00357B24" w:rsidP="00357B24">
      <w:pPr>
        <w:spacing w:after="120"/>
        <w:ind w:left="1151" w:right="1151" w:hanging="881"/>
        <w:rPr>
          <w:b/>
          <w:color w:val="000000"/>
          <w:lang w:val="en-GB"/>
        </w:rPr>
      </w:pPr>
      <w:r w:rsidRPr="00EA35DE">
        <w:rPr>
          <w:b/>
          <w:color w:val="000000"/>
          <w:sz w:val="24"/>
          <w:szCs w:val="24"/>
          <w:lang w:val="en-GB"/>
        </w:rPr>
        <w:lastRenderedPageBreak/>
        <w:t>Annex</w:t>
      </w:r>
      <w:r w:rsidR="00386019" w:rsidRPr="00EA35DE">
        <w:rPr>
          <w:b/>
          <w:color w:val="000000"/>
          <w:sz w:val="24"/>
          <w:szCs w:val="24"/>
          <w:lang w:val="en-GB"/>
        </w:rPr>
        <w:t xml:space="preserve"> -</w:t>
      </w:r>
      <w:r w:rsidRPr="00EA35DE">
        <w:rPr>
          <w:b/>
          <w:color w:val="000000"/>
          <w:sz w:val="24"/>
          <w:szCs w:val="24"/>
          <w:lang w:val="en-GB"/>
        </w:rPr>
        <w:t xml:space="preserve"> Results and resources framework for </w:t>
      </w:r>
      <w:r w:rsidR="004931CF" w:rsidRPr="00EA35DE">
        <w:rPr>
          <w:b/>
          <w:sz w:val="24"/>
          <w:szCs w:val="24"/>
          <w:lang w:val="en-GB"/>
        </w:rPr>
        <w:t xml:space="preserve">Papua </w:t>
      </w:r>
      <w:r w:rsidR="0082521E" w:rsidRPr="00EA35DE">
        <w:rPr>
          <w:b/>
          <w:sz w:val="24"/>
          <w:szCs w:val="24"/>
          <w:lang w:val="en-GB"/>
        </w:rPr>
        <w:t>N</w:t>
      </w:r>
      <w:r w:rsidR="0090079E" w:rsidRPr="00EA35DE">
        <w:rPr>
          <w:b/>
          <w:sz w:val="24"/>
          <w:szCs w:val="24"/>
          <w:lang w:val="en-GB"/>
        </w:rPr>
        <w:t>ew Guinea</w:t>
      </w:r>
      <w:r w:rsidR="004931CF" w:rsidRPr="00EA35DE">
        <w:rPr>
          <w:b/>
          <w:color w:val="000000"/>
          <w:sz w:val="24"/>
          <w:szCs w:val="24"/>
          <w:lang w:val="en-GB"/>
        </w:rPr>
        <w:t xml:space="preserve"> </w:t>
      </w:r>
      <w:r w:rsidRPr="00EA35DE">
        <w:rPr>
          <w:b/>
          <w:color w:val="000000"/>
          <w:sz w:val="24"/>
          <w:szCs w:val="24"/>
          <w:lang w:val="en-GB"/>
        </w:rPr>
        <w:t>(202</w:t>
      </w:r>
      <w:r w:rsidR="0080654B" w:rsidRPr="00EA35DE">
        <w:rPr>
          <w:b/>
          <w:color w:val="000000"/>
          <w:sz w:val="24"/>
          <w:szCs w:val="24"/>
          <w:lang w:val="en-GB"/>
        </w:rPr>
        <w:t>4</w:t>
      </w:r>
      <w:r w:rsidRPr="00EA35DE">
        <w:rPr>
          <w:b/>
          <w:color w:val="000000"/>
          <w:sz w:val="24"/>
          <w:szCs w:val="24"/>
          <w:lang w:val="en-GB"/>
        </w:rPr>
        <w:t>-202</w:t>
      </w:r>
      <w:r w:rsidR="0080654B" w:rsidRPr="00EA35DE">
        <w:rPr>
          <w:b/>
          <w:color w:val="000000"/>
          <w:sz w:val="24"/>
          <w:szCs w:val="24"/>
          <w:lang w:val="en-GB"/>
        </w:rPr>
        <w:t>8</w:t>
      </w:r>
      <w:r w:rsidRPr="00EA35DE">
        <w:rPr>
          <w:b/>
          <w:color w:val="000000"/>
          <w:sz w:val="24"/>
          <w:szCs w:val="24"/>
          <w:lang w:val="en-GB"/>
        </w:rPr>
        <w:t>)</w:t>
      </w:r>
    </w:p>
    <w:tbl>
      <w:tblPr>
        <w:tblW w:w="4837" w:type="pct"/>
        <w:tblBorders>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73"/>
        <w:gridCol w:w="3085"/>
        <w:gridCol w:w="2860"/>
        <w:gridCol w:w="1768"/>
        <w:gridCol w:w="2509"/>
      </w:tblGrid>
      <w:tr w:rsidR="00F111FF" w:rsidRPr="00EA35DE" w14:paraId="2BFA4AD3" w14:textId="77777777">
        <w:trPr>
          <w:trHeight w:val="25"/>
        </w:trPr>
        <w:tc>
          <w:tcPr>
            <w:tcW w:w="5000" w:type="pct"/>
            <w:gridSpan w:val="5"/>
            <w:shd w:val="clear" w:color="auto" w:fill="DBE5F1" w:themeFill="accent1" w:themeFillTint="33"/>
            <w:tcMar>
              <w:top w:w="72" w:type="dxa"/>
              <w:left w:w="144" w:type="dxa"/>
              <w:bottom w:w="72" w:type="dxa"/>
              <w:right w:w="144" w:type="dxa"/>
            </w:tcMar>
          </w:tcPr>
          <w:p w14:paraId="109E8252" w14:textId="77777777" w:rsidR="00F111FF" w:rsidRPr="00EA35DE" w:rsidRDefault="00F111FF">
            <w:pPr>
              <w:rPr>
                <w:color w:val="000000"/>
                <w:sz w:val="16"/>
                <w:szCs w:val="16"/>
                <w:lang w:val="en-GB"/>
              </w:rPr>
            </w:pPr>
            <w:r w:rsidRPr="00EA35DE">
              <w:rPr>
                <w:b/>
                <w:bCs/>
                <w:color w:val="000000"/>
                <w:sz w:val="16"/>
                <w:szCs w:val="16"/>
                <w:lang w:val="en-GB"/>
              </w:rPr>
              <w:t xml:space="preserve">NATIONAL PRIORITY OR GOAL: </w:t>
            </w:r>
            <w:r w:rsidRPr="00EA35DE">
              <w:rPr>
                <w:bCs/>
                <w:sz w:val="16"/>
                <w:szCs w:val="16"/>
                <w:lang w:val="en-GB"/>
              </w:rPr>
              <w:t xml:space="preserve">SDG 5, SDG 8, SDG 11, SDG 16. </w:t>
            </w:r>
          </w:p>
        </w:tc>
      </w:tr>
      <w:tr w:rsidR="00F111FF" w:rsidRPr="00EA35DE" w14:paraId="159D1ABB" w14:textId="77777777">
        <w:trPr>
          <w:trHeight w:val="124"/>
        </w:trPr>
        <w:tc>
          <w:tcPr>
            <w:tcW w:w="5000" w:type="pct"/>
            <w:gridSpan w:val="5"/>
            <w:shd w:val="clear" w:color="auto" w:fill="DBE5F1" w:themeFill="accent1" w:themeFillTint="33"/>
            <w:tcMar>
              <w:top w:w="72" w:type="dxa"/>
              <w:left w:w="144" w:type="dxa"/>
              <w:bottom w:w="72" w:type="dxa"/>
              <w:right w:w="144" w:type="dxa"/>
            </w:tcMar>
          </w:tcPr>
          <w:p w14:paraId="3C153B9F" w14:textId="42F9E817" w:rsidR="00F111FF" w:rsidRPr="00EA35DE" w:rsidRDefault="00F111FF">
            <w:pPr>
              <w:rPr>
                <w:color w:val="000000"/>
                <w:sz w:val="16"/>
                <w:szCs w:val="16"/>
                <w:lang w:val="en-GB"/>
              </w:rPr>
            </w:pPr>
            <w:r w:rsidRPr="00EA35DE">
              <w:rPr>
                <w:b/>
                <w:bCs/>
                <w:color w:val="000000"/>
                <w:sz w:val="16"/>
                <w:szCs w:val="16"/>
                <w:lang w:val="en-GB"/>
              </w:rPr>
              <w:t>COOPERATION FRAMEWORK (OR EQUIVALENT) OUTCOME INVOLVING UNDP #1:</w:t>
            </w:r>
            <w:r w:rsidRPr="00EA35DE">
              <w:rPr>
                <w:color w:val="000000"/>
                <w:sz w:val="16"/>
                <w:szCs w:val="16"/>
                <w:lang w:val="en-GB"/>
              </w:rPr>
              <w:t xml:space="preserve"> </w:t>
            </w:r>
            <w:r w:rsidR="00386019" w:rsidRPr="00EA35DE">
              <w:rPr>
                <w:b/>
                <w:bCs/>
                <w:sz w:val="16"/>
                <w:szCs w:val="16"/>
                <w:lang w:val="en-GB"/>
              </w:rPr>
              <w:t>Equality for women and</w:t>
            </w:r>
            <w:r w:rsidRPr="00EA35DE">
              <w:rPr>
                <w:b/>
                <w:bCs/>
                <w:sz w:val="16"/>
                <w:szCs w:val="16"/>
                <w:lang w:val="en-GB"/>
              </w:rPr>
              <w:t xml:space="preserve"> </w:t>
            </w:r>
            <w:r w:rsidR="00386019" w:rsidRPr="00EA35DE">
              <w:rPr>
                <w:b/>
                <w:bCs/>
                <w:sz w:val="16"/>
                <w:szCs w:val="16"/>
                <w:lang w:val="en-GB"/>
              </w:rPr>
              <w:t>girls</w:t>
            </w:r>
            <w:r w:rsidRPr="00EA35DE">
              <w:rPr>
                <w:sz w:val="16"/>
                <w:szCs w:val="16"/>
                <w:lang w:val="en-GB"/>
              </w:rPr>
              <w:t xml:space="preserve">: By 2028, women and girls in Papua New Guinea, especially the most </w:t>
            </w:r>
            <w:r w:rsidR="00386019" w:rsidRPr="00EA35DE">
              <w:rPr>
                <w:sz w:val="16"/>
                <w:szCs w:val="16"/>
                <w:lang w:val="en-GB"/>
              </w:rPr>
              <w:t>marginalized</w:t>
            </w:r>
            <w:r w:rsidRPr="00EA35DE">
              <w:rPr>
                <w:sz w:val="16"/>
                <w:szCs w:val="16"/>
                <w:lang w:val="en-GB"/>
              </w:rPr>
              <w:t xml:space="preserve"> and vulnerable, exercise their rights and agency and live a life free from all forms of discrimination and violence.</w:t>
            </w:r>
          </w:p>
        </w:tc>
      </w:tr>
      <w:tr w:rsidR="00F111FF" w:rsidRPr="00EA35DE" w14:paraId="60535C85" w14:textId="77777777">
        <w:trPr>
          <w:trHeight w:val="16"/>
        </w:trPr>
        <w:tc>
          <w:tcPr>
            <w:tcW w:w="5000" w:type="pct"/>
            <w:gridSpan w:val="5"/>
            <w:shd w:val="clear" w:color="auto" w:fill="DBE5F1" w:themeFill="accent1" w:themeFillTint="33"/>
            <w:tcMar>
              <w:top w:w="72" w:type="dxa"/>
              <w:left w:w="144" w:type="dxa"/>
              <w:bottom w:w="72" w:type="dxa"/>
              <w:right w:w="144" w:type="dxa"/>
            </w:tcMar>
          </w:tcPr>
          <w:p w14:paraId="471734DA" w14:textId="0900BCC3" w:rsidR="00F111FF" w:rsidRPr="00EA35DE" w:rsidRDefault="00F111FF">
            <w:pPr>
              <w:rPr>
                <w:b/>
                <w:bCs/>
                <w:color w:val="000000"/>
                <w:sz w:val="16"/>
                <w:szCs w:val="16"/>
                <w:lang w:val="en-GB"/>
              </w:rPr>
            </w:pPr>
            <w:r w:rsidRPr="00EA35DE">
              <w:rPr>
                <w:b/>
                <w:bCs/>
                <w:color w:val="000000"/>
                <w:sz w:val="16"/>
                <w:szCs w:val="16"/>
                <w:lang w:val="en-GB"/>
              </w:rPr>
              <w:t xml:space="preserve">RELATED STRATEGIC PLAN OUTCOME: </w:t>
            </w:r>
            <w:r w:rsidRPr="00EA35DE">
              <w:rPr>
                <w:sz w:val="16"/>
                <w:szCs w:val="16"/>
                <w:lang w:val="en-GB"/>
              </w:rPr>
              <w:t>Outcome 2</w:t>
            </w:r>
            <w:r w:rsidR="00386019" w:rsidRPr="00EA35DE">
              <w:rPr>
                <w:sz w:val="16"/>
                <w:szCs w:val="16"/>
                <w:lang w:val="en-GB"/>
              </w:rPr>
              <w:t xml:space="preserve"> -</w:t>
            </w:r>
            <w:r w:rsidRPr="00EA35DE">
              <w:rPr>
                <w:sz w:val="16"/>
                <w:szCs w:val="16"/>
                <w:lang w:val="en-GB"/>
              </w:rPr>
              <w:t xml:space="preserve"> No one left behind </w:t>
            </w:r>
            <w:r w:rsidR="00386019" w:rsidRPr="00EA35DE">
              <w:rPr>
                <w:sz w:val="16"/>
                <w:szCs w:val="16"/>
                <w:lang w:val="en-GB"/>
              </w:rPr>
              <w:t xml:space="preserve">centring </w:t>
            </w:r>
            <w:r w:rsidRPr="00EA35DE">
              <w:rPr>
                <w:sz w:val="16"/>
                <w:szCs w:val="16"/>
                <w:lang w:val="en-GB"/>
              </w:rPr>
              <w:t>on equitable access to opportunities and a rights-based approach to human agency and human development.</w:t>
            </w:r>
          </w:p>
        </w:tc>
      </w:tr>
      <w:tr w:rsidR="00F111FF" w:rsidRPr="00EA35DE" w14:paraId="09BC5299" w14:textId="77777777">
        <w:trPr>
          <w:trHeight w:val="322"/>
        </w:trPr>
        <w:tc>
          <w:tcPr>
            <w:tcW w:w="1097" w:type="pct"/>
            <w:shd w:val="clear" w:color="auto" w:fill="DBE5F1" w:themeFill="accent1" w:themeFillTint="33"/>
            <w:tcMar>
              <w:top w:w="72" w:type="dxa"/>
              <w:left w:w="144" w:type="dxa"/>
              <w:bottom w:w="72" w:type="dxa"/>
              <w:right w:w="144" w:type="dxa"/>
            </w:tcMar>
            <w:vAlign w:val="center"/>
          </w:tcPr>
          <w:p w14:paraId="79114589" w14:textId="77777777" w:rsidR="00F111FF" w:rsidRPr="00EA35DE" w:rsidRDefault="00F111FF">
            <w:pPr>
              <w:jc w:val="center"/>
              <w:rPr>
                <w:color w:val="000000"/>
                <w:sz w:val="16"/>
                <w:szCs w:val="16"/>
                <w:lang w:val="en-GB"/>
              </w:rPr>
            </w:pPr>
            <w:r w:rsidRPr="00EA35DE">
              <w:rPr>
                <w:b/>
                <w:bCs/>
                <w:color w:val="000000"/>
                <w:sz w:val="16"/>
                <w:szCs w:val="16"/>
                <w:lang w:val="en-GB"/>
              </w:rPr>
              <w:t>COOPERATION FRAMEWORK OUTCOME INDICATOR(S), BASELINES, TARGET(S)</w:t>
            </w:r>
          </w:p>
        </w:tc>
        <w:tc>
          <w:tcPr>
            <w:tcW w:w="1178" w:type="pct"/>
            <w:shd w:val="clear" w:color="auto" w:fill="DBE5F1" w:themeFill="accent1" w:themeFillTint="33"/>
            <w:vAlign w:val="center"/>
          </w:tcPr>
          <w:p w14:paraId="26A59634" w14:textId="77777777" w:rsidR="00F111FF" w:rsidRPr="00EA35DE" w:rsidRDefault="00F111FF">
            <w:pPr>
              <w:jc w:val="center"/>
              <w:rPr>
                <w:b/>
                <w:color w:val="000000"/>
                <w:sz w:val="16"/>
                <w:szCs w:val="16"/>
                <w:lang w:val="en-GB"/>
              </w:rPr>
            </w:pPr>
            <w:r w:rsidRPr="00EA35DE">
              <w:rPr>
                <w:b/>
                <w:color w:val="000000"/>
                <w:sz w:val="16"/>
                <w:szCs w:val="16"/>
                <w:lang w:val="en-GB"/>
              </w:rPr>
              <w:t>DATA SOURCE AND FREQUENCY OF DATA COLLECTION, AND RESPONSIBILITIES</w:t>
            </w:r>
          </w:p>
        </w:tc>
        <w:tc>
          <w:tcPr>
            <w:tcW w:w="1092" w:type="pct"/>
            <w:shd w:val="clear" w:color="auto" w:fill="DBE5F1" w:themeFill="accent1" w:themeFillTint="33"/>
            <w:tcMar>
              <w:top w:w="72" w:type="dxa"/>
              <w:left w:w="144" w:type="dxa"/>
              <w:bottom w:w="72" w:type="dxa"/>
              <w:right w:w="144" w:type="dxa"/>
            </w:tcMar>
            <w:vAlign w:val="center"/>
          </w:tcPr>
          <w:p w14:paraId="397FFF11" w14:textId="77777777" w:rsidR="00F111FF" w:rsidRPr="00EA35DE" w:rsidRDefault="00F111FF">
            <w:pPr>
              <w:jc w:val="center"/>
              <w:rPr>
                <w:color w:val="000000"/>
                <w:sz w:val="16"/>
                <w:szCs w:val="16"/>
                <w:lang w:val="en-GB"/>
              </w:rPr>
            </w:pPr>
            <w:r w:rsidRPr="00EA35DE">
              <w:rPr>
                <w:b/>
                <w:bCs/>
                <w:color w:val="000000"/>
                <w:sz w:val="16"/>
                <w:szCs w:val="16"/>
                <w:lang w:val="en-GB"/>
              </w:rPr>
              <w:t>INDICATIVE COUNTRY PROGRAMME OUTPUTS (including indicators, baselines targets)</w:t>
            </w:r>
          </w:p>
        </w:tc>
        <w:tc>
          <w:tcPr>
            <w:tcW w:w="675" w:type="pct"/>
            <w:shd w:val="clear" w:color="auto" w:fill="DBE5F1" w:themeFill="accent1" w:themeFillTint="33"/>
            <w:vAlign w:val="center"/>
          </w:tcPr>
          <w:p w14:paraId="7E68EF29" w14:textId="77777777" w:rsidR="00F111FF" w:rsidRPr="00EA35DE" w:rsidRDefault="00F111FF">
            <w:pPr>
              <w:jc w:val="center"/>
              <w:rPr>
                <w:b/>
                <w:bCs/>
                <w:color w:val="000000"/>
                <w:sz w:val="16"/>
                <w:szCs w:val="16"/>
                <w:lang w:val="en-GB"/>
              </w:rPr>
            </w:pPr>
            <w:r w:rsidRPr="00EA35DE">
              <w:rPr>
                <w:b/>
                <w:bCs/>
                <w:color w:val="000000"/>
                <w:sz w:val="16"/>
                <w:szCs w:val="16"/>
                <w:lang w:val="en-GB"/>
              </w:rPr>
              <w:t>MAJOR PARTNERS / PARTNERSHIPS</w:t>
            </w:r>
          </w:p>
          <w:p w14:paraId="1AABFCBF" w14:textId="77777777" w:rsidR="00F111FF" w:rsidRPr="00EA35DE" w:rsidRDefault="00F111FF">
            <w:pPr>
              <w:jc w:val="center"/>
              <w:rPr>
                <w:b/>
                <w:bCs/>
                <w:color w:val="000000"/>
                <w:sz w:val="16"/>
                <w:szCs w:val="16"/>
                <w:lang w:val="en-GB"/>
              </w:rPr>
            </w:pPr>
            <w:r w:rsidRPr="00EA35DE">
              <w:rPr>
                <w:b/>
                <w:bCs/>
                <w:color w:val="000000"/>
                <w:sz w:val="16"/>
                <w:szCs w:val="16"/>
                <w:lang w:val="en-GB"/>
              </w:rPr>
              <w:t>FRAMEWORKS</w:t>
            </w:r>
          </w:p>
        </w:tc>
        <w:tc>
          <w:tcPr>
            <w:tcW w:w="958" w:type="pct"/>
            <w:shd w:val="clear" w:color="auto" w:fill="DBE5F1" w:themeFill="accent1" w:themeFillTint="33"/>
            <w:tcMar>
              <w:top w:w="15" w:type="dxa"/>
              <w:left w:w="108" w:type="dxa"/>
              <w:bottom w:w="0" w:type="dxa"/>
              <w:right w:w="108" w:type="dxa"/>
            </w:tcMar>
            <w:vAlign w:val="center"/>
          </w:tcPr>
          <w:p w14:paraId="530BE0CF" w14:textId="77777777" w:rsidR="00F111FF" w:rsidRPr="00EA35DE" w:rsidRDefault="00F111FF">
            <w:pPr>
              <w:jc w:val="center"/>
              <w:rPr>
                <w:color w:val="0000FF"/>
                <w:sz w:val="16"/>
                <w:szCs w:val="16"/>
                <w:lang w:val="en-GB"/>
              </w:rPr>
            </w:pPr>
            <w:r w:rsidRPr="00EA35DE">
              <w:rPr>
                <w:b/>
                <w:bCs/>
                <w:color w:val="000000"/>
                <w:sz w:val="16"/>
                <w:szCs w:val="16"/>
                <w:lang w:val="en-GB"/>
              </w:rPr>
              <w:t>ESTIMATED COST BY OUTCOME (US$)</w:t>
            </w:r>
          </w:p>
        </w:tc>
      </w:tr>
      <w:tr w:rsidR="00F111FF" w:rsidRPr="00EA35DE" w14:paraId="676B6FD3" w14:textId="77777777">
        <w:trPr>
          <w:trHeight w:val="133"/>
        </w:trPr>
        <w:tc>
          <w:tcPr>
            <w:tcW w:w="1097" w:type="pct"/>
            <w:vMerge w:val="restart"/>
            <w:tcMar>
              <w:top w:w="72" w:type="dxa"/>
              <w:left w:w="144" w:type="dxa"/>
              <w:bottom w:w="72" w:type="dxa"/>
              <w:right w:w="144" w:type="dxa"/>
            </w:tcMar>
          </w:tcPr>
          <w:p w14:paraId="2C3117D2" w14:textId="77777777" w:rsidR="00051349" w:rsidRPr="00EA35DE" w:rsidRDefault="00F111FF">
            <w:pPr>
              <w:rPr>
                <w:sz w:val="16"/>
                <w:szCs w:val="16"/>
                <w:lang w:val="en-GB"/>
              </w:rPr>
            </w:pPr>
            <w:r w:rsidRPr="00EA35DE">
              <w:rPr>
                <w:b/>
                <w:bCs/>
                <w:color w:val="000000"/>
                <w:sz w:val="16"/>
                <w:szCs w:val="16"/>
                <w:lang w:val="en-GB"/>
              </w:rPr>
              <w:t>Indicator</w:t>
            </w:r>
            <w:r w:rsidRPr="00EA35DE">
              <w:rPr>
                <w:b/>
                <w:bCs/>
                <w:sz w:val="16"/>
                <w:szCs w:val="16"/>
                <w:lang w:val="en-GB"/>
              </w:rPr>
              <w:t xml:space="preserve"> 1.1</w:t>
            </w:r>
            <w:r w:rsidR="00386019" w:rsidRPr="00EA35DE">
              <w:rPr>
                <w:b/>
                <w:bCs/>
                <w:sz w:val="16"/>
                <w:szCs w:val="16"/>
                <w:lang w:val="en-GB"/>
              </w:rPr>
              <w:t>.</w:t>
            </w:r>
            <w:r w:rsidRPr="00EA35DE">
              <w:rPr>
                <w:sz w:val="16"/>
                <w:szCs w:val="16"/>
                <w:lang w:val="en-GB"/>
              </w:rPr>
              <w:t xml:space="preserve"> </w:t>
            </w:r>
          </w:p>
          <w:p w14:paraId="18B9728E" w14:textId="45781E59" w:rsidR="00F111FF" w:rsidRPr="00EA35DE" w:rsidRDefault="00F111FF">
            <w:pPr>
              <w:rPr>
                <w:sz w:val="16"/>
                <w:szCs w:val="16"/>
                <w:lang w:val="en-GB"/>
              </w:rPr>
            </w:pPr>
            <w:r w:rsidRPr="00EA35DE">
              <w:rPr>
                <w:sz w:val="16"/>
                <w:szCs w:val="16"/>
                <w:lang w:val="en-GB"/>
              </w:rPr>
              <w:t>Percentage of seats held by women in a) national parliament and the Bougainville House of Representatives</w:t>
            </w:r>
            <w:r w:rsidR="00051349" w:rsidRPr="00EA35DE">
              <w:rPr>
                <w:sz w:val="16"/>
                <w:szCs w:val="16"/>
                <w:lang w:val="en-GB"/>
              </w:rPr>
              <w:t>,</w:t>
            </w:r>
            <w:r w:rsidRPr="00EA35DE">
              <w:rPr>
                <w:sz w:val="16"/>
                <w:szCs w:val="16"/>
                <w:lang w:val="en-GB"/>
              </w:rPr>
              <w:t xml:space="preserve"> </w:t>
            </w:r>
          </w:p>
          <w:p w14:paraId="4D4E667B" w14:textId="7C5647AC" w:rsidR="00051349" w:rsidRPr="00EA35DE" w:rsidRDefault="00F111FF">
            <w:pPr>
              <w:rPr>
                <w:sz w:val="16"/>
                <w:szCs w:val="16"/>
                <w:lang w:val="en-GB"/>
              </w:rPr>
            </w:pPr>
            <w:r w:rsidRPr="00EA35DE">
              <w:rPr>
                <w:sz w:val="16"/>
                <w:szCs w:val="16"/>
                <w:lang w:val="en-GB"/>
              </w:rPr>
              <w:t>b) local government</w:t>
            </w:r>
            <w:r w:rsidR="00051349" w:rsidRPr="00EA35DE">
              <w:rPr>
                <w:sz w:val="16"/>
                <w:szCs w:val="16"/>
                <w:lang w:val="en-GB"/>
              </w:rPr>
              <w:t>,</w:t>
            </w:r>
            <w:r w:rsidRPr="00EA35DE">
              <w:rPr>
                <w:sz w:val="16"/>
                <w:szCs w:val="16"/>
                <w:lang w:val="en-GB"/>
              </w:rPr>
              <w:t xml:space="preserve"> </w:t>
            </w:r>
          </w:p>
          <w:p w14:paraId="1D6C6331" w14:textId="3EE0B361" w:rsidR="00F111FF" w:rsidRPr="00EA35DE" w:rsidRDefault="00F111FF">
            <w:pPr>
              <w:rPr>
                <w:sz w:val="16"/>
                <w:szCs w:val="16"/>
                <w:lang w:val="en-GB"/>
              </w:rPr>
            </w:pPr>
            <w:r w:rsidRPr="00EA35DE">
              <w:rPr>
                <w:sz w:val="16"/>
                <w:szCs w:val="16"/>
                <w:lang w:val="en-GB"/>
              </w:rPr>
              <w:t>c) ministerial positions held by women in the National Parliament and the Bougainville House of Representatives (BHOR)</w:t>
            </w:r>
            <w:r w:rsidR="00051349" w:rsidRPr="00EA35DE">
              <w:rPr>
                <w:sz w:val="16"/>
                <w:szCs w:val="16"/>
                <w:lang w:val="en-GB"/>
              </w:rPr>
              <w:t>.</w:t>
            </w:r>
          </w:p>
          <w:p w14:paraId="62260BB7" w14:textId="77777777" w:rsidR="00F111FF" w:rsidRPr="00EA35DE" w:rsidRDefault="00F111FF">
            <w:pPr>
              <w:rPr>
                <w:b/>
                <w:bCs/>
                <w:sz w:val="16"/>
                <w:szCs w:val="16"/>
                <w:lang w:val="en-GB"/>
              </w:rPr>
            </w:pPr>
          </w:p>
          <w:p w14:paraId="689C5F2B" w14:textId="04EC5D23" w:rsidR="00F111FF" w:rsidRPr="00EA35DE" w:rsidRDefault="00F111FF">
            <w:pPr>
              <w:rPr>
                <w:sz w:val="16"/>
                <w:szCs w:val="16"/>
                <w:lang w:val="en-GB"/>
              </w:rPr>
            </w:pPr>
            <w:r w:rsidRPr="00EA35DE">
              <w:rPr>
                <w:b/>
                <w:bCs/>
                <w:sz w:val="16"/>
                <w:szCs w:val="16"/>
                <w:lang w:val="en-GB"/>
              </w:rPr>
              <w:t xml:space="preserve">Baseline: </w:t>
            </w:r>
            <w:r w:rsidRPr="00EA35DE">
              <w:rPr>
                <w:sz w:val="16"/>
                <w:szCs w:val="16"/>
                <w:lang w:val="en-GB"/>
              </w:rPr>
              <w:t xml:space="preserve">a) 1.69% or </w:t>
            </w:r>
            <w:r w:rsidR="00386019" w:rsidRPr="00EA35DE">
              <w:rPr>
                <w:sz w:val="16"/>
                <w:szCs w:val="16"/>
                <w:lang w:val="en-GB"/>
              </w:rPr>
              <w:t>two</w:t>
            </w:r>
            <w:r w:rsidRPr="00EA35DE">
              <w:rPr>
                <w:sz w:val="16"/>
                <w:szCs w:val="16"/>
                <w:lang w:val="en-GB"/>
              </w:rPr>
              <w:t xml:space="preserve"> seats in National Parliament 2022 Elections. 12.5% or 5 seats in the Bougainville House of Representatives</w:t>
            </w:r>
          </w:p>
          <w:p w14:paraId="51FBDFD8" w14:textId="7ABDB69E" w:rsidR="00F111FF" w:rsidRPr="00EA35DE" w:rsidRDefault="00F111FF">
            <w:pPr>
              <w:rPr>
                <w:sz w:val="16"/>
                <w:szCs w:val="16"/>
                <w:lang w:val="en-GB"/>
              </w:rPr>
            </w:pPr>
            <w:r w:rsidRPr="00EA35DE">
              <w:rPr>
                <w:sz w:val="16"/>
                <w:szCs w:val="16"/>
                <w:lang w:val="en-GB"/>
              </w:rPr>
              <w:t>b) 1.84% or 120 elected seats at ward and LLG level held by women.</w:t>
            </w:r>
          </w:p>
          <w:p w14:paraId="46C73889" w14:textId="77777777" w:rsidR="00F111FF" w:rsidRPr="00EA35DE" w:rsidRDefault="00F111FF">
            <w:pPr>
              <w:rPr>
                <w:sz w:val="16"/>
                <w:szCs w:val="16"/>
                <w:lang w:val="en-GB"/>
              </w:rPr>
            </w:pPr>
            <w:r w:rsidRPr="00EA35DE">
              <w:rPr>
                <w:sz w:val="16"/>
                <w:szCs w:val="16"/>
                <w:lang w:val="en-GB"/>
              </w:rPr>
              <w:t>c)  0% or 0 National Parliament Ministerial positions held by women.</w:t>
            </w:r>
          </w:p>
          <w:p w14:paraId="63D0BC27" w14:textId="4F962DFA" w:rsidR="00F111FF" w:rsidRPr="00EA35DE" w:rsidRDefault="008A1911">
            <w:pPr>
              <w:rPr>
                <w:sz w:val="16"/>
                <w:szCs w:val="16"/>
                <w:lang w:val="en-GB"/>
              </w:rPr>
            </w:pPr>
            <w:r w:rsidRPr="00EA35DE" w:rsidDel="008A1911">
              <w:rPr>
                <w:sz w:val="16"/>
                <w:szCs w:val="16"/>
                <w:lang w:val="en-GB"/>
              </w:rPr>
              <w:t xml:space="preserve"> </w:t>
            </w:r>
            <w:r w:rsidR="007C418B" w:rsidRPr="00EA35DE">
              <w:rPr>
                <w:sz w:val="16"/>
                <w:szCs w:val="16"/>
                <w:lang w:val="en-GB"/>
              </w:rPr>
              <w:t xml:space="preserve"> 25%, or</w:t>
            </w:r>
            <w:r w:rsidR="00F111FF" w:rsidRPr="00EA35DE">
              <w:rPr>
                <w:sz w:val="16"/>
                <w:szCs w:val="16"/>
                <w:lang w:val="en-GB"/>
              </w:rPr>
              <w:t xml:space="preserve"> </w:t>
            </w:r>
            <w:r w:rsidR="007C418B" w:rsidRPr="00EA35DE">
              <w:rPr>
                <w:sz w:val="16"/>
                <w:szCs w:val="16"/>
                <w:lang w:val="en-GB"/>
              </w:rPr>
              <w:t>3</w:t>
            </w:r>
            <w:r w:rsidR="00F111FF" w:rsidRPr="00EA35DE">
              <w:rPr>
                <w:sz w:val="16"/>
                <w:szCs w:val="16"/>
                <w:lang w:val="en-GB"/>
              </w:rPr>
              <w:t xml:space="preserve"> BHOR Ministerial positions held by women</w:t>
            </w:r>
            <w:r w:rsidR="00386019" w:rsidRPr="00EA35DE">
              <w:rPr>
                <w:sz w:val="16"/>
                <w:szCs w:val="16"/>
                <w:lang w:val="en-GB"/>
              </w:rPr>
              <w:t>.</w:t>
            </w:r>
          </w:p>
          <w:p w14:paraId="59CF22F2" w14:textId="77777777" w:rsidR="00F111FF" w:rsidRPr="00EA35DE" w:rsidRDefault="00F111FF">
            <w:pPr>
              <w:rPr>
                <w:b/>
                <w:bCs/>
                <w:sz w:val="16"/>
                <w:szCs w:val="16"/>
                <w:lang w:val="en-GB"/>
              </w:rPr>
            </w:pPr>
          </w:p>
          <w:p w14:paraId="7A7C84A3" w14:textId="665A44B5" w:rsidR="00F111FF" w:rsidRPr="00EA35DE" w:rsidRDefault="00F111FF">
            <w:pPr>
              <w:rPr>
                <w:sz w:val="16"/>
                <w:szCs w:val="16"/>
                <w:lang w:val="en-GB"/>
              </w:rPr>
            </w:pPr>
            <w:r w:rsidRPr="00EA35DE">
              <w:rPr>
                <w:b/>
                <w:bCs/>
                <w:sz w:val="16"/>
                <w:szCs w:val="16"/>
                <w:lang w:val="en-GB"/>
              </w:rPr>
              <w:t xml:space="preserve">Target: </w:t>
            </w:r>
            <w:r w:rsidRPr="00EA35DE">
              <w:rPr>
                <w:sz w:val="16"/>
                <w:szCs w:val="16"/>
                <w:lang w:val="en-GB"/>
              </w:rPr>
              <w:t xml:space="preserve">a) 5% or 6 women elected </w:t>
            </w:r>
            <w:r w:rsidR="0038077C" w:rsidRPr="00EA35DE">
              <w:rPr>
                <w:sz w:val="16"/>
                <w:szCs w:val="16"/>
                <w:lang w:val="en-GB"/>
              </w:rPr>
              <w:t>to</w:t>
            </w:r>
            <w:r w:rsidRPr="00EA35DE">
              <w:rPr>
                <w:sz w:val="16"/>
                <w:szCs w:val="16"/>
                <w:lang w:val="en-GB"/>
              </w:rPr>
              <w:t xml:space="preserve"> the National Parliament; 17.5% or 7 women elected </w:t>
            </w:r>
            <w:r w:rsidR="0038077C" w:rsidRPr="00EA35DE">
              <w:rPr>
                <w:sz w:val="16"/>
                <w:szCs w:val="16"/>
                <w:lang w:val="en-GB"/>
              </w:rPr>
              <w:t>to</w:t>
            </w:r>
            <w:r w:rsidRPr="00EA35DE">
              <w:rPr>
                <w:sz w:val="16"/>
                <w:szCs w:val="16"/>
                <w:lang w:val="en-GB"/>
              </w:rPr>
              <w:t xml:space="preserve"> the Bougainville House of Representatives.</w:t>
            </w:r>
          </w:p>
          <w:p w14:paraId="15F9628B" w14:textId="77777777" w:rsidR="00F111FF" w:rsidRPr="00EA35DE" w:rsidRDefault="00F111FF">
            <w:pPr>
              <w:rPr>
                <w:sz w:val="16"/>
                <w:szCs w:val="16"/>
                <w:lang w:val="en-GB"/>
              </w:rPr>
            </w:pPr>
            <w:r w:rsidRPr="00EA35DE">
              <w:rPr>
                <w:sz w:val="16"/>
                <w:szCs w:val="16"/>
                <w:lang w:val="en-GB"/>
              </w:rPr>
              <w:t>b) 3.8% or 250 elected seats at ward and LLG level held by women.</w:t>
            </w:r>
          </w:p>
          <w:p w14:paraId="1B4635C1" w14:textId="0F2E4207" w:rsidR="00F111FF" w:rsidRPr="00EA35DE" w:rsidRDefault="00F111FF">
            <w:pPr>
              <w:rPr>
                <w:sz w:val="16"/>
                <w:szCs w:val="16"/>
                <w:lang w:val="en-GB"/>
              </w:rPr>
            </w:pPr>
            <w:r w:rsidRPr="00EA35DE">
              <w:rPr>
                <w:sz w:val="16"/>
                <w:szCs w:val="16"/>
                <w:lang w:val="en-GB"/>
              </w:rPr>
              <w:t xml:space="preserve">c) </w:t>
            </w:r>
            <w:r w:rsidR="007C418B" w:rsidRPr="00EA35DE">
              <w:rPr>
                <w:sz w:val="16"/>
                <w:szCs w:val="16"/>
                <w:lang w:val="en-GB"/>
              </w:rPr>
              <w:t xml:space="preserve"> 3% or one </w:t>
            </w:r>
            <w:r w:rsidRPr="00EA35DE">
              <w:rPr>
                <w:sz w:val="16"/>
                <w:szCs w:val="16"/>
                <w:lang w:val="en-GB"/>
              </w:rPr>
              <w:t xml:space="preserve">Ministerial positions held by women in the National Parliament; </w:t>
            </w:r>
            <w:r w:rsidR="007C418B" w:rsidRPr="00EA35DE">
              <w:rPr>
                <w:sz w:val="16"/>
                <w:szCs w:val="16"/>
                <w:lang w:val="en-GB"/>
              </w:rPr>
              <w:t xml:space="preserve">33% or </w:t>
            </w:r>
            <w:r w:rsidR="00386019" w:rsidRPr="00EA35DE">
              <w:rPr>
                <w:sz w:val="16"/>
                <w:szCs w:val="16"/>
                <w:lang w:val="en-GB"/>
              </w:rPr>
              <w:t>six</w:t>
            </w:r>
            <w:r w:rsidRPr="00EA35DE">
              <w:rPr>
                <w:sz w:val="16"/>
                <w:szCs w:val="16"/>
                <w:lang w:val="en-GB"/>
              </w:rPr>
              <w:t xml:space="preserve"> </w:t>
            </w:r>
            <w:r w:rsidR="00386019" w:rsidRPr="00EA35DE">
              <w:rPr>
                <w:sz w:val="16"/>
                <w:szCs w:val="16"/>
                <w:lang w:val="en-GB"/>
              </w:rPr>
              <w:t>m</w:t>
            </w:r>
            <w:r w:rsidRPr="00EA35DE">
              <w:rPr>
                <w:sz w:val="16"/>
                <w:szCs w:val="16"/>
                <w:lang w:val="en-GB"/>
              </w:rPr>
              <w:t>inisterial positions held by women in the Bougainville House of Representatives</w:t>
            </w:r>
          </w:p>
          <w:p w14:paraId="6F88FCFC" w14:textId="77777777" w:rsidR="00F111FF" w:rsidRPr="00EA35DE" w:rsidRDefault="00F111FF">
            <w:pPr>
              <w:rPr>
                <w:sz w:val="16"/>
                <w:szCs w:val="16"/>
                <w:lang w:val="en-GB"/>
              </w:rPr>
            </w:pPr>
          </w:p>
          <w:p w14:paraId="755E4183" w14:textId="5BED9E8B" w:rsidR="00F111FF" w:rsidRPr="00EA35DE" w:rsidRDefault="00F111FF">
            <w:pPr>
              <w:rPr>
                <w:sz w:val="16"/>
                <w:szCs w:val="16"/>
                <w:lang w:val="en-GB"/>
              </w:rPr>
            </w:pPr>
            <w:r w:rsidRPr="00EA35DE">
              <w:rPr>
                <w:b/>
                <w:bCs/>
                <w:color w:val="000000"/>
                <w:sz w:val="16"/>
                <w:szCs w:val="16"/>
                <w:lang w:val="en-GB"/>
              </w:rPr>
              <w:t>Indicator</w:t>
            </w:r>
            <w:r w:rsidRPr="00EA35DE">
              <w:rPr>
                <w:sz w:val="16"/>
                <w:szCs w:val="16"/>
                <w:lang w:val="en-GB"/>
              </w:rPr>
              <w:t xml:space="preserve"> </w:t>
            </w:r>
            <w:r w:rsidRPr="00EA35DE">
              <w:rPr>
                <w:b/>
                <w:bCs/>
                <w:sz w:val="16"/>
                <w:szCs w:val="16"/>
                <w:lang w:val="en-GB"/>
              </w:rPr>
              <w:t>1.2</w:t>
            </w:r>
            <w:r w:rsidR="00386019" w:rsidRPr="00EA35DE">
              <w:rPr>
                <w:b/>
                <w:bCs/>
                <w:sz w:val="16"/>
                <w:szCs w:val="16"/>
                <w:lang w:val="en-GB"/>
              </w:rPr>
              <w:t>.</w:t>
            </w:r>
            <w:r w:rsidRPr="00EA35DE">
              <w:rPr>
                <w:b/>
                <w:bCs/>
                <w:sz w:val="16"/>
                <w:szCs w:val="16"/>
                <w:lang w:val="en-GB"/>
              </w:rPr>
              <w:t xml:space="preserve"> </w:t>
            </w:r>
            <w:r w:rsidRPr="00EA35DE">
              <w:rPr>
                <w:sz w:val="16"/>
                <w:szCs w:val="16"/>
                <w:lang w:val="en-GB"/>
              </w:rPr>
              <w:t xml:space="preserve">Percentage of ever-partnered women and girls aged 15 </w:t>
            </w:r>
            <w:r w:rsidRPr="00EA35DE">
              <w:rPr>
                <w:sz w:val="16"/>
                <w:szCs w:val="16"/>
                <w:lang w:val="en-GB"/>
              </w:rPr>
              <w:lastRenderedPageBreak/>
              <w:t>years and older subjected to physical, sexual, or psychological violence by a current or former intimate partner in the previous 12 months, by form of violence and by age (SDG 5.2.1)</w:t>
            </w:r>
            <w:r w:rsidR="00051349" w:rsidRPr="00EA35DE">
              <w:rPr>
                <w:sz w:val="16"/>
                <w:szCs w:val="16"/>
                <w:lang w:val="en-GB"/>
              </w:rPr>
              <w:t>.</w:t>
            </w:r>
          </w:p>
          <w:p w14:paraId="3C042312" w14:textId="77777777" w:rsidR="00F111FF" w:rsidRPr="00EA35DE" w:rsidRDefault="00F111FF">
            <w:pPr>
              <w:rPr>
                <w:b/>
                <w:bCs/>
                <w:sz w:val="16"/>
                <w:szCs w:val="16"/>
                <w:lang w:val="en-GB"/>
              </w:rPr>
            </w:pPr>
          </w:p>
          <w:p w14:paraId="05C23359" w14:textId="5BED1B2A" w:rsidR="00F111FF" w:rsidRPr="00EA35DE" w:rsidRDefault="00F111FF">
            <w:pPr>
              <w:rPr>
                <w:sz w:val="16"/>
                <w:szCs w:val="16"/>
                <w:lang w:val="en-GB"/>
              </w:rPr>
            </w:pPr>
            <w:r w:rsidRPr="00EA35DE">
              <w:rPr>
                <w:b/>
                <w:bCs/>
                <w:sz w:val="16"/>
                <w:szCs w:val="16"/>
                <w:lang w:val="en-GB"/>
              </w:rPr>
              <w:t>Baseline:</w:t>
            </w:r>
            <w:r w:rsidRPr="00EA35DE">
              <w:rPr>
                <w:lang w:val="en-GB"/>
              </w:rPr>
              <w:t xml:space="preserve"> </w:t>
            </w:r>
            <w:r w:rsidRPr="00EA35DE">
              <w:rPr>
                <w:sz w:val="16"/>
                <w:szCs w:val="16"/>
                <w:lang w:val="en-GB"/>
              </w:rPr>
              <w:t xml:space="preserve">54% of </w:t>
            </w:r>
            <w:r w:rsidR="00A37A03" w:rsidRPr="00EA35DE">
              <w:rPr>
                <w:sz w:val="16"/>
                <w:szCs w:val="16"/>
                <w:lang w:val="en-GB"/>
              </w:rPr>
              <w:t>Papua New Guinea</w:t>
            </w:r>
            <w:r w:rsidRPr="00EA35DE">
              <w:rPr>
                <w:sz w:val="16"/>
                <w:szCs w:val="16"/>
                <w:lang w:val="en-GB"/>
              </w:rPr>
              <w:t xml:space="preserve"> women reported experiencing any form of GBV/</w:t>
            </w:r>
            <w:r w:rsidR="00EA2CAE" w:rsidRPr="00EA35DE">
              <w:rPr>
                <w:sz w:val="16"/>
                <w:szCs w:val="16"/>
                <w:lang w:val="en-GB"/>
              </w:rPr>
              <w:t>Intimate Partner Violence (</w:t>
            </w:r>
            <w:r w:rsidRPr="00EA35DE">
              <w:rPr>
                <w:sz w:val="16"/>
                <w:szCs w:val="16"/>
                <w:lang w:val="en-GB"/>
              </w:rPr>
              <w:t>IPV</w:t>
            </w:r>
            <w:r w:rsidR="00EA2CAE" w:rsidRPr="00EA35DE">
              <w:rPr>
                <w:sz w:val="16"/>
                <w:szCs w:val="16"/>
                <w:lang w:val="en-GB"/>
              </w:rPr>
              <w:t>)</w:t>
            </w:r>
            <w:r w:rsidRPr="00EA35DE">
              <w:rPr>
                <w:sz w:val="16"/>
                <w:szCs w:val="16"/>
                <w:lang w:val="en-GB"/>
              </w:rPr>
              <w:t xml:space="preserve"> in the last 12 months (DHS 2016-18)</w:t>
            </w:r>
            <w:r w:rsidR="00051349" w:rsidRPr="00EA35DE">
              <w:rPr>
                <w:sz w:val="16"/>
                <w:szCs w:val="16"/>
                <w:lang w:val="en-GB"/>
              </w:rPr>
              <w:t>.</w:t>
            </w:r>
          </w:p>
          <w:p w14:paraId="06388D97" w14:textId="77777777" w:rsidR="00F111FF" w:rsidRPr="00EA35DE" w:rsidRDefault="00F111FF">
            <w:pPr>
              <w:rPr>
                <w:sz w:val="16"/>
                <w:szCs w:val="16"/>
                <w:lang w:val="en-GB"/>
              </w:rPr>
            </w:pPr>
          </w:p>
          <w:p w14:paraId="429C8C6F" w14:textId="2AD52FA4" w:rsidR="00F111FF" w:rsidRPr="00EA35DE" w:rsidRDefault="00F111FF">
            <w:pPr>
              <w:rPr>
                <w:b/>
                <w:bCs/>
                <w:sz w:val="16"/>
                <w:szCs w:val="16"/>
                <w:lang w:val="en-GB"/>
              </w:rPr>
            </w:pPr>
            <w:r w:rsidRPr="00EA35DE">
              <w:rPr>
                <w:b/>
                <w:bCs/>
                <w:sz w:val="16"/>
                <w:szCs w:val="16"/>
                <w:lang w:val="en-GB"/>
              </w:rPr>
              <w:t>Target:</w:t>
            </w:r>
            <w:r w:rsidRPr="00EA35DE">
              <w:rPr>
                <w:lang w:val="en-GB"/>
              </w:rPr>
              <w:t xml:space="preserve"> </w:t>
            </w:r>
            <w:r w:rsidRPr="00EA35DE">
              <w:rPr>
                <w:sz w:val="16"/>
                <w:szCs w:val="16"/>
                <w:lang w:val="en-GB"/>
              </w:rPr>
              <w:t xml:space="preserve">30% of </w:t>
            </w:r>
            <w:r w:rsidR="00A37A03" w:rsidRPr="00EA35DE">
              <w:rPr>
                <w:sz w:val="16"/>
                <w:szCs w:val="16"/>
                <w:lang w:val="en-GB"/>
              </w:rPr>
              <w:t>Papua New Guinea</w:t>
            </w:r>
            <w:r w:rsidRPr="00EA35DE">
              <w:rPr>
                <w:sz w:val="16"/>
                <w:szCs w:val="16"/>
                <w:lang w:val="en-GB"/>
              </w:rPr>
              <w:t xml:space="preserve"> women reported experiencing any form of GBV/IPV in the last 12 months</w:t>
            </w:r>
            <w:r w:rsidR="00051349" w:rsidRPr="00EA35DE">
              <w:rPr>
                <w:sz w:val="16"/>
                <w:szCs w:val="16"/>
                <w:lang w:val="en-GB"/>
              </w:rPr>
              <w:t>.</w:t>
            </w:r>
          </w:p>
          <w:p w14:paraId="0AC4491B" w14:textId="77777777" w:rsidR="00F111FF" w:rsidRPr="00EA35DE" w:rsidRDefault="00F111FF">
            <w:pPr>
              <w:rPr>
                <w:b/>
                <w:bCs/>
                <w:sz w:val="16"/>
                <w:szCs w:val="16"/>
                <w:lang w:val="en-GB"/>
              </w:rPr>
            </w:pPr>
          </w:p>
        </w:tc>
        <w:tc>
          <w:tcPr>
            <w:tcW w:w="1178" w:type="pct"/>
            <w:vMerge w:val="restart"/>
          </w:tcPr>
          <w:p w14:paraId="4321A3D4" w14:textId="63323EAA" w:rsidR="00F111FF" w:rsidRPr="00EA35DE" w:rsidRDefault="00F111FF" w:rsidP="00386019">
            <w:pPr>
              <w:rPr>
                <w:color w:val="000000"/>
                <w:sz w:val="16"/>
                <w:szCs w:val="16"/>
                <w:lang w:val="en-GB"/>
              </w:rPr>
            </w:pPr>
            <w:r w:rsidRPr="00EA35DE">
              <w:rPr>
                <w:color w:val="000000"/>
                <w:sz w:val="16"/>
                <w:szCs w:val="16"/>
                <w:lang w:val="en-GB"/>
              </w:rPr>
              <w:lastRenderedPageBreak/>
              <w:t xml:space="preserve">Annual </w:t>
            </w:r>
            <w:r w:rsidR="00DE5831" w:rsidRPr="00EA35DE">
              <w:rPr>
                <w:color w:val="000000"/>
                <w:sz w:val="16"/>
                <w:szCs w:val="16"/>
                <w:lang w:val="en-GB"/>
              </w:rPr>
              <w:t>r</w:t>
            </w:r>
            <w:r w:rsidRPr="00EA35DE">
              <w:rPr>
                <w:color w:val="000000"/>
                <w:sz w:val="16"/>
                <w:szCs w:val="16"/>
                <w:lang w:val="en-GB"/>
              </w:rPr>
              <w:t>eports from</w:t>
            </w:r>
            <w:r w:rsidR="00386019" w:rsidRPr="00EA35DE">
              <w:rPr>
                <w:color w:val="000000"/>
                <w:sz w:val="16"/>
                <w:szCs w:val="16"/>
                <w:lang w:val="en-GB"/>
              </w:rPr>
              <w:t xml:space="preserve"> </w:t>
            </w:r>
            <w:r w:rsidRPr="00EA35DE">
              <w:rPr>
                <w:color w:val="000000"/>
                <w:sz w:val="16"/>
                <w:szCs w:val="16"/>
                <w:lang w:val="en-GB"/>
              </w:rPr>
              <w:t>N</w:t>
            </w:r>
            <w:r w:rsidR="00BE06A0" w:rsidRPr="00EA35DE">
              <w:rPr>
                <w:color w:val="000000"/>
                <w:sz w:val="16"/>
                <w:szCs w:val="16"/>
                <w:lang w:val="en-GB"/>
              </w:rPr>
              <w:t xml:space="preserve">ational Executive </w:t>
            </w:r>
            <w:r w:rsidRPr="00EA35DE">
              <w:rPr>
                <w:color w:val="000000"/>
                <w:sz w:val="16"/>
                <w:szCs w:val="16"/>
                <w:lang w:val="en-GB"/>
              </w:rPr>
              <w:t>C</w:t>
            </w:r>
            <w:r w:rsidR="00BE06A0" w:rsidRPr="00EA35DE">
              <w:rPr>
                <w:color w:val="000000"/>
                <w:sz w:val="16"/>
                <w:szCs w:val="16"/>
                <w:lang w:val="en-GB"/>
              </w:rPr>
              <w:t>ommittee</w:t>
            </w:r>
            <w:r w:rsidRPr="00EA35DE">
              <w:rPr>
                <w:color w:val="000000"/>
                <w:sz w:val="16"/>
                <w:szCs w:val="16"/>
                <w:lang w:val="en-GB"/>
              </w:rPr>
              <w:t xml:space="preserve"> submissions</w:t>
            </w:r>
            <w:r w:rsidR="00386019" w:rsidRPr="00EA35DE">
              <w:rPr>
                <w:color w:val="000000"/>
                <w:sz w:val="16"/>
                <w:szCs w:val="16"/>
                <w:lang w:val="en-GB"/>
              </w:rPr>
              <w:t>,</w:t>
            </w:r>
          </w:p>
          <w:p w14:paraId="0F7E6D18" w14:textId="17217249" w:rsidR="00F111FF" w:rsidRPr="00EA35DE" w:rsidRDefault="00EA2CAE" w:rsidP="00386019">
            <w:pPr>
              <w:rPr>
                <w:color w:val="000000"/>
                <w:sz w:val="16"/>
                <w:szCs w:val="16"/>
                <w:lang w:val="en-GB"/>
              </w:rPr>
            </w:pPr>
            <w:r w:rsidRPr="00EA35DE">
              <w:rPr>
                <w:color w:val="000000"/>
                <w:sz w:val="16"/>
                <w:szCs w:val="16"/>
                <w:lang w:val="en-GB"/>
              </w:rPr>
              <w:t>Convention on the Elimination of All Forms of Discrimination Against Women (C</w:t>
            </w:r>
            <w:r w:rsidR="00F111FF" w:rsidRPr="00EA35DE">
              <w:rPr>
                <w:color w:val="000000"/>
                <w:sz w:val="16"/>
                <w:szCs w:val="16"/>
                <w:lang w:val="en-GB"/>
              </w:rPr>
              <w:t>EDAW</w:t>
            </w:r>
            <w:r w:rsidRPr="00EA35DE">
              <w:rPr>
                <w:color w:val="000000"/>
                <w:sz w:val="16"/>
                <w:szCs w:val="16"/>
                <w:lang w:val="en-GB"/>
              </w:rPr>
              <w:t>)</w:t>
            </w:r>
            <w:r w:rsidR="00F111FF" w:rsidRPr="00EA35DE">
              <w:rPr>
                <w:color w:val="000000"/>
                <w:sz w:val="16"/>
                <w:szCs w:val="16"/>
                <w:lang w:val="en-GB"/>
              </w:rPr>
              <w:t xml:space="preserve"> and Parliament</w:t>
            </w:r>
            <w:r w:rsidR="00386019" w:rsidRPr="00EA35DE">
              <w:rPr>
                <w:color w:val="000000"/>
                <w:sz w:val="16"/>
                <w:szCs w:val="16"/>
                <w:lang w:val="en-GB"/>
              </w:rPr>
              <w:t xml:space="preserve">, </w:t>
            </w:r>
            <w:r w:rsidR="00F111FF" w:rsidRPr="00EA35DE">
              <w:rPr>
                <w:color w:val="000000"/>
                <w:sz w:val="16"/>
                <w:szCs w:val="16"/>
                <w:lang w:val="en-GB"/>
              </w:rPr>
              <w:t>Department of Provincial and Local-level Government Affairs/CSOs/police</w:t>
            </w:r>
            <w:r w:rsidR="00386019" w:rsidRPr="00EA35DE">
              <w:rPr>
                <w:color w:val="000000"/>
                <w:sz w:val="16"/>
                <w:szCs w:val="16"/>
                <w:lang w:val="en-GB"/>
              </w:rPr>
              <w:t>, p</w:t>
            </w:r>
            <w:r w:rsidR="00F111FF" w:rsidRPr="00EA35DE">
              <w:rPr>
                <w:color w:val="000000"/>
                <w:sz w:val="16"/>
                <w:szCs w:val="16"/>
                <w:lang w:val="en-GB"/>
              </w:rPr>
              <w:t xml:space="preserve">eriodic </w:t>
            </w:r>
            <w:r w:rsidR="00386019" w:rsidRPr="00EA35DE">
              <w:rPr>
                <w:color w:val="000000"/>
                <w:sz w:val="16"/>
                <w:szCs w:val="16"/>
                <w:lang w:val="en-GB"/>
              </w:rPr>
              <w:t>household i</w:t>
            </w:r>
            <w:r w:rsidR="00F111FF" w:rsidRPr="00EA35DE">
              <w:rPr>
                <w:color w:val="000000"/>
                <w:sz w:val="16"/>
                <w:szCs w:val="16"/>
                <w:lang w:val="en-GB"/>
              </w:rPr>
              <w:t xml:space="preserve">ncome and </w:t>
            </w:r>
            <w:r w:rsidR="00386019" w:rsidRPr="00EA35DE">
              <w:rPr>
                <w:color w:val="000000"/>
                <w:sz w:val="16"/>
                <w:szCs w:val="16"/>
                <w:lang w:val="en-GB"/>
              </w:rPr>
              <w:t>e</w:t>
            </w:r>
            <w:r w:rsidR="00F111FF" w:rsidRPr="00EA35DE">
              <w:rPr>
                <w:color w:val="000000"/>
                <w:sz w:val="16"/>
                <w:szCs w:val="16"/>
                <w:lang w:val="en-GB"/>
              </w:rPr>
              <w:t>xpenditure surveys</w:t>
            </w:r>
            <w:r w:rsidR="00386019" w:rsidRPr="00EA35DE">
              <w:rPr>
                <w:color w:val="000000"/>
                <w:sz w:val="16"/>
                <w:szCs w:val="16"/>
                <w:lang w:val="en-GB"/>
              </w:rPr>
              <w:t xml:space="preserve">, </w:t>
            </w:r>
            <w:r w:rsidR="00A37A03" w:rsidRPr="00EA35DE">
              <w:rPr>
                <w:color w:val="000000"/>
                <w:sz w:val="16"/>
                <w:szCs w:val="16"/>
                <w:lang w:val="en-GB"/>
              </w:rPr>
              <w:t>Papua New Guinea</w:t>
            </w:r>
            <w:r w:rsidR="00F111FF" w:rsidRPr="00EA35DE">
              <w:rPr>
                <w:color w:val="000000"/>
                <w:sz w:val="16"/>
                <w:szCs w:val="16"/>
                <w:lang w:val="en-GB"/>
              </w:rPr>
              <w:t xml:space="preserve"> Business Chamber</w:t>
            </w:r>
            <w:r w:rsidR="00386019" w:rsidRPr="00EA35DE">
              <w:rPr>
                <w:color w:val="000000"/>
                <w:sz w:val="16"/>
                <w:szCs w:val="16"/>
                <w:lang w:val="en-GB"/>
              </w:rPr>
              <w:t xml:space="preserve">, </w:t>
            </w:r>
            <w:r w:rsidR="00F111FF" w:rsidRPr="00EA35DE">
              <w:rPr>
                <w:color w:val="000000"/>
                <w:sz w:val="16"/>
                <w:szCs w:val="16"/>
                <w:lang w:val="en-GB"/>
              </w:rPr>
              <w:t>UNDP/</w:t>
            </w:r>
            <w:r w:rsidR="00386019" w:rsidRPr="00EA35DE">
              <w:rPr>
                <w:color w:val="000000"/>
                <w:sz w:val="16"/>
                <w:szCs w:val="16"/>
                <w:lang w:val="en-GB"/>
              </w:rPr>
              <w:t>implementing partner p</w:t>
            </w:r>
            <w:r w:rsidR="00F111FF" w:rsidRPr="00EA35DE">
              <w:rPr>
                <w:color w:val="000000"/>
                <w:sz w:val="16"/>
                <w:szCs w:val="16"/>
                <w:lang w:val="en-GB"/>
              </w:rPr>
              <w:t xml:space="preserve">roject </w:t>
            </w:r>
            <w:r w:rsidR="00386019" w:rsidRPr="00EA35DE">
              <w:rPr>
                <w:color w:val="000000"/>
                <w:sz w:val="16"/>
                <w:szCs w:val="16"/>
                <w:lang w:val="en-GB"/>
              </w:rPr>
              <w:t>r</w:t>
            </w:r>
            <w:r w:rsidR="00F111FF" w:rsidRPr="00EA35DE">
              <w:rPr>
                <w:color w:val="000000"/>
                <w:sz w:val="16"/>
                <w:szCs w:val="16"/>
                <w:lang w:val="en-GB"/>
              </w:rPr>
              <w:t xml:space="preserve">eports. </w:t>
            </w:r>
          </w:p>
          <w:p w14:paraId="002BD9E2" w14:textId="77777777" w:rsidR="00F111FF" w:rsidRPr="00EA35DE" w:rsidRDefault="00F111FF">
            <w:pPr>
              <w:rPr>
                <w:color w:val="000000"/>
                <w:sz w:val="16"/>
                <w:szCs w:val="16"/>
                <w:lang w:val="en-GB"/>
              </w:rPr>
            </w:pPr>
          </w:p>
          <w:p w14:paraId="2D52745E" w14:textId="77777777" w:rsidR="00F111FF" w:rsidRPr="00EA35DE" w:rsidRDefault="00F111FF">
            <w:pPr>
              <w:rPr>
                <w:color w:val="000000"/>
                <w:sz w:val="16"/>
                <w:szCs w:val="16"/>
                <w:lang w:val="en-GB"/>
              </w:rPr>
            </w:pPr>
          </w:p>
          <w:p w14:paraId="4F46F5A4" w14:textId="77777777" w:rsidR="00F111FF" w:rsidRPr="00EA35DE" w:rsidRDefault="00F111FF">
            <w:pPr>
              <w:rPr>
                <w:color w:val="000000"/>
                <w:sz w:val="16"/>
                <w:szCs w:val="16"/>
                <w:lang w:val="en-GB"/>
              </w:rPr>
            </w:pPr>
          </w:p>
          <w:p w14:paraId="704A8558" w14:textId="77777777" w:rsidR="00F111FF" w:rsidRPr="00EA35DE" w:rsidRDefault="00F111FF">
            <w:pPr>
              <w:rPr>
                <w:color w:val="000000"/>
                <w:sz w:val="16"/>
                <w:szCs w:val="16"/>
                <w:lang w:val="en-GB"/>
              </w:rPr>
            </w:pPr>
          </w:p>
          <w:p w14:paraId="75EA68F7" w14:textId="77777777" w:rsidR="00F111FF" w:rsidRPr="00EA35DE" w:rsidRDefault="00F111FF">
            <w:pPr>
              <w:rPr>
                <w:b/>
                <w:bCs/>
                <w:color w:val="000000"/>
                <w:sz w:val="16"/>
                <w:szCs w:val="16"/>
                <w:lang w:val="en-GB"/>
              </w:rPr>
            </w:pPr>
          </w:p>
        </w:tc>
        <w:tc>
          <w:tcPr>
            <w:tcW w:w="1092" w:type="pct"/>
            <w:vMerge w:val="restart"/>
            <w:tcMar>
              <w:top w:w="72" w:type="dxa"/>
              <w:left w:w="144" w:type="dxa"/>
              <w:bottom w:w="72" w:type="dxa"/>
              <w:right w:w="144" w:type="dxa"/>
            </w:tcMar>
          </w:tcPr>
          <w:p w14:paraId="3CC9D06E" w14:textId="1F569FDD" w:rsidR="00F111FF" w:rsidRPr="00EA35DE" w:rsidRDefault="00F111FF">
            <w:pPr>
              <w:rPr>
                <w:b/>
                <w:color w:val="000000"/>
                <w:sz w:val="16"/>
                <w:szCs w:val="16"/>
                <w:lang w:val="en-GB"/>
              </w:rPr>
            </w:pPr>
            <w:r w:rsidRPr="00EA35DE">
              <w:rPr>
                <w:rFonts w:cstheme="minorHAnsi"/>
                <w:b/>
                <w:sz w:val="16"/>
                <w:szCs w:val="16"/>
                <w:lang w:val="en-GB"/>
              </w:rPr>
              <w:t xml:space="preserve">Output </w:t>
            </w:r>
            <w:r w:rsidRPr="00EA35DE">
              <w:rPr>
                <w:b/>
                <w:color w:val="000000"/>
                <w:sz w:val="16"/>
                <w:szCs w:val="16"/>
                <w:lang w:val="en-GB"/>
              </w:rPr>
              <w:t>1.1</w:t>
            </w:r>
            <w:r w:rsidR="00386019" w:rsidRPr="00EA35DE">
              <w:rPr>
                <w:b/>
                <w:color w:val="000000"/>
                <w:sz w:val="16"/>
                <w:szCs w:val="16"/>
                <w:lang w:val="en-GB"/>
              </w:rPr>
              <w:t>.</w:t>
            </w:r>
            <w:r w:rsidRPr="00EA35DE">
              <w:rPr>
                <w:b/>
                <w:color w:val="000000"/>
                <w:sz w:val="16"/>
                <w:szCs w:val="16"/>
                <w:lang w:val="en-GB"/>
              </w:rPr>
              <w:t xml:space="preserve"> Women’s leadership and participation advanced through implementing affirmative measures,</w:t>
            </w:r>
          </w:p>
          <w:p w14:paraId="254DD9D0" w14:textId="593FA445" w:rsidR="00F111FF" w:rsidRPr="00EA35DE" w:rsidRDefault="00F111FF">
            <w:pPr>
              <w:rPr>
                <w:bCs/>
                <w:color w:val="000000"/>
                <w:sz w:val="16"/>
                <w:szCs w:val="16"/>
                <w:lang w:val="en-GB"/>
              </w:rPr>
            </w:pPr>
            <w:r w:rsidRPr="00EA35DE">
              <w:rPr>
                <w:b/>
                <w:color w:val="000000"/>
                <w:sz w:val="16"/>
                <w:szCs w:val="16"/>
                <w:lang w:val="en-GB"/>
              </w:rPr>
              <w:t>strengthening institutions and civil society, and addressing structural barriers, for gender equality</w:t>
            </w:r>
            <w:r w:rsidR="00051349" w:rsidRPr="00EA35DE">
              <w:rPr>
                <w:b/>
                <w:color w:val="000000"/>
                <w:sz w:val="16"/>
                <w:szCs w:val="16"/>
                <w:lang w:val="en-GB"/>
              </w:rPr>
              <w:t>.</w:t>
            </w:r>
            <w:r w:rsidRPr="00EA35DE">
              <w:rPr>
                <w:b/>
                <w:color w:val="000000"/>
                <w:sz w:val="16"/>
                <w:szCs w:val="16"/>
                <w:lang w:val="en-GB"/>
              </w:rPr>
              <w:t xml:space="preserve"> </w:t>
            </w:r>
            <w:r w:rsidRPr="00EA35DE">
              <w:rPr>
                <w:bCs/>
                <w:sz w:val="16"/>
                <w:szCs w:val="16"/>
                <w:lang w:val="en-GB"/>
              </w:rPr>
              <w:t xml:space="preserve">(IRRF </w:t>
            </w:r>
            <w:r w:rsidRPr="00EA35DE">
              <w:rPr>
                <w:bCs/>
                <w:color w:val="000000"/>
                <w:sz w:val="16"/>
                <w:szCs w:val="16"/>
                <w:lang w:val="en-GB"/>
              </w:rPr>
              <w:t>6.2)</w:t>
            </w:r>
          </w:p>
          <w:p w14:paraId="36A9CFD6" w14:textId="77777777" w:rsidR="00F111FF" w:rsidRPr="00EA35DE" w:rsidRDefault="00F111FF">
            <w:pPr>
              <w:rPr>
                <w:rFonts w:cstheme="minorHAnsi"/>
                <w:b/>
                <w:sz w:val="16"/>
                <w:szCs w:val="16"/>
                <w:lang w:val="en-GB"/>
              </w:rPr>
            </w:pPr>
          </w:p>
          <w:p w14:paraId="2B972554" w14:textId="3EFD5F43" w:rsidR="00F111FF" w:rsidRPr="00EA35DE" w:rsidRDefault="00F111FF">
            <w:pPr>
              <w:rPr>
                <w:rFonts w:cstheme="minorHAnsi"/>
                <w:bCs/>
                <w:sz w:val="16"/>
                <w:szCs w:val="16"/>
                <w:lang w:val="en-GB"/>
              </w:rPr>
            </w:pPr>
            <w:r w:rsidRPr="00EA35DE">
              <w:rPr>
                <w:rFonts w:cstheme="minorHAnsi"/>
                <w:b/>
                <w:sz w:val="16"/>
                <w:szCs w:val="16"/>
                <w:lang w:val="en-GB"/>
              </w:rPr>
              <w:t>Indicator 1.1.1</w:t>
            </w:r>
            <w:r w:rsidR="00386019" w:rsidRPr="00EA35DE">
              <w:rPr>
                <w:rFonts w:cstheme="minorHAnsi"/>
                <w:b/>
                <w:sz w:val="16"/>
                <w:szCs w:val="16"/>
                <w:lang w:val="en-GB"/>
              </w:rPr>
              <w:t>.</w:t>
            </w:r>
            <w:r w:rsidRPr="00EA35DE">
              <w:rPr>
                <w:rFonts w:cstheme="minorHAnsi"/>
                <w:b/>
                <w:sz w:val="16"/>
                <w:szCs w:val="16"/>
                <w:lang w:val="en-GB"/>
              </w:rPr>
              <w:t xml:space="preserve"> </w:t>
            </w:r>
            <w:r w:rsidRPr="00EA35DE">
              <w:rPr>
                <w:rFonts w:cstheme="minorHAnsi"/>
                <w:bCs/>
                <w:sz w:val="16"/>
                <w:szCs w:val="16"/>
                <w:lang w:val="en-GB"/>
              </w:rPr>
              <w:t xml:space="preserve">Number of measures to advance women´s leadership and equal participation in decision-making in: Public institutions; </w:t>
            </w:r>
            <w:r w:rsidR="00051349" w:rsidRPr="00EA35DE">
              <w:rPr>
                <w:rFonts w:cstheme="minorHAnsi"/>
                <w:bCs/>
                <w:sz w:val="16"/>
                <w:szCs w:val="16"/>
                <w:lang w:val="en-GB"/>
              </w:rPr>
              <w:t>e</w:t>
            </w:r>
            <w:r w:rsidRPr="00EA35DE">
              <w:rPr>
                <w:rFonts w:cstheme="minorHAnsi"/>
                <w:bCs/>
                <w:sz w:val="16"/>
                <w:szCs w:val="16"/>
                <w:lang w:val="en-GB"/>
              </w:rPr>
              <w:t xml:space="preserve">lected positions, including parliaments; </w:t>
            </w:r>
            <w:r w:rsidR="00051349" w:rsidRPr="00EA35DE">
              <w:rPr>
                <w:rFonts w:cstheme="minorHAnsi"/>
                <w:bCs/>
                <w:sz w:val="16"/>
                <w:szCs w:val="16"/>
                <w:lang w:val="en-GB"/>
              </w:rPr>
              <w:t>j</w:t>
            </w:r>
            <w:r w:rsidRPr="00EA35DE">
              <w:rPr>
                <w:rFonts w:cstheme="minorHAnsi"/>
                <w:bCs/>
                <w:sz w:val="16"/>
                <w:szCs w:val="16"/>
                <w:lang w:val="en-GB"/>
              </w:rPr>
              <w:t xml:space="preserve">udiciary; </w:t>
            </w:r>
            <w:r w:rsidR="00051349" w:rsidRPr="00EA35DE">
              <w:rPr>
                <w:rFonts w:cstheme="minorHAnsi"/>
                <w:bCs/>
                <w:sz w:val="16"/>
                <w:szCs w:val="16"/>
                <w:lang w:val="en-GB"/>
              </w:rPr>
              <w:t>p</w:t>
            </w:r>
            <w:r w:rsidRPr="00EA35DE">
              <w:rPr>
                <w:rFonts w:cstheme="minorHAnsi"/>
                <w:bCs/>
                <w:sz w:val="16"/>
                <w:szCs w:val="16"/>
                <w:lang w:val="en-GB"/>
              </w:rPr>
              <w:t xml:space="preserve">rivate sector; </w:t>
            </w:r>
            <w:r w:rsidR="00051349" w:rsidRPr="00EA35DE">
              <w:rPr>
                <w:rFonts w:cstheme="minorHAnsi"/>
                <w:bCs/>
                <w:sz w:val="16"/>
                <w:szCs w:val="16"/>
                <w:lang w:val="en-GB"/>
              </w:rPr>
              <w:t>c</w:t>
            </w:r>
            <w:r w:rsidRPr="00EA35DE">
              <w:rPr>
                <w:rFonts w:cstheme="minorHAnsi"/>
                <w:bCs/>
                <w:sz w:val="16"/>
                <w:szCs w:val="16"/>
                <w:lang w:val="en-GB"/>
              </w:rPr>
              <w:t xml:space="preserve">onflict resolution and peacebuilding; </w:t>
            </w:r>
            <w:r w:rsidR="00051349" w:rsidRPr="00EA35DE">
              <w:rPr>
                <w:rFonts w:cstheme="minorHAnsi"/>
                <w:bCs/>
                <w:sz w:val="16"/>
                <w:szCs w:val="16"/>
                <w:lang w:val="en-GB"/>
              </w:rPr>
              <w:t>n</w:t>
            </w:r>
            <w:r w:rsidRPr="00EA35DE">
              <w:rPr>
                <w:rFonts w:cstheme="minorHAnsi"/>
                <w:bCs/>
                <w:sz w:val="16"/>
                <w:szCs w:val="16"/>
                <w:lang w:val="en-GB"/>
              </w:rPr>
              <w:t>atural resource management (IRRF 6.2.1)</w:t>
            </w:r>
            <w:r w:rsidR="00051349" w:rsidRPr="00EA35DE">
              <w:rPr>
                <w:rFonts w:cstheme="minorHAnsi"/>
                <w:bCs/>
                <w:sz w:val="16"/>
                <w:szCs w:val="16"/>
                <w:lang w:val="en-GB"/>
              </w:rPr>
              <w:t>.</w:t>
            </w:r>
          </w:p>
          <w:p w14:paraId="607FC029" w14:textId="77777777" w:rsidR="00F111FF" w:rsidRPr="00EA35DE" w:rsidRDefault="00F111FF">
            <w:pPr>
              <w:rPr>
                <w:rFonts w:cstheme="minorHAnsi"/>
                <w:b/>
                <w:sz w:val="16"/>
                <w:szCs w:val="16"/>
                <w:lang w:val="en-GB"/>
              </w:rPr>
            </w:pPr>
            <w:r w:rsidRPr="00EA35DE">
              <w:rPr>
                <w:rFonts w:cstheme="minorHAnsi"/>
                <w:b/>
                <w:sz w:val="16"/>
                <w:szCs w:val="16"/>
                <w:lang w:val="en-GB"/>
              </w:rPr>
              <w:t xml:space="preserve">Baseline: </w:t>
            </w:r>
            <w:r w:rsidRPr="00EA35DE">
              <w:rPr>
                <w:rFonts w:cstheme="minorHAnsi"/>
                <w:bCs/>
                <w:sz w:val="16"/>
                <w:szCs w:val="16"/>
                <w:lang w:val="en-GB"/>
              </w:rPr>
              <w:t>1 (2023)</w:t>
            </w:r>
          </w:p>
          <w:p w14:paraId="1FFBCB06" w14:textId="77777777" w:rsidR="00F111FF" w:rsidRPr="00EA35DE" w:rsidRDefault="00F111FF">
            <w:pPr>
              <w:rPr>
                <w:rFonts w:cstheme="minorHAnsi"/>
                <w:bCs/>
                <w:sz w:val="16"/>
                <w:szCs w:val="16"/>
                <w:lang w:val="en-GB"/>
              </w:rPr>
            </w:pPr>
            <w:r w:rsidRPr="00EA35DE">
              <w:rPr>
                <w:rFonts w:cstheme="minorHAnsi"/>
                <w:b/>
                <w:sz w:val="16"/>
                <w:szCs w:val="16"/>
                <w:lang w:val="en-GB"/>
              </w:rPr>
              <w:t>Target:</w:t>
            </w:r>
            <w:r w:rsidRPr="00EA35DE">
              <w:rPr>
                <w:rFonts w:cstheme="minorHAnsi"/>
                <w:bCs/>
                <w:sz w:val="16"/>
                <w:szCs w:val="16"/>
                <w:lang w:val="en-GB"/>
              </w:rPr>
              <w:t xml:space="preserve"> 5 (2028)</w:t>
            </w:r>
          </w:p>
          <w:p w14:paraId="19A86EC3" w14:textId="77777777" w:rsidR="00F111FF" w:rsidRPr="00EA35DE" w:rsidRDefault="00F111FF">
            <w:pPr>
              <w:rPr>
                <w:color w:val="000000"/>
                <w:sz w:val="16"/>
                <w:szCs w:val="16"/>
                <w:lang w:val="en-GB"/>
              </w:rPr>
            </w:pPr>
          </w:p>
          <w:p w14:paraId="6DADF08D" w14:textId="193C617D" w:rsidR="00F111FF" w:rsidRPr="00EA35DE" w:rsidRDefault="00F111FF">
            <w:pPr>
              <w:rPr>
                <w:b/>
                <w:color w:val="000000"/>
                <w:sz w:val="16"/>
                <w:szCs w:val="16"/>
                <w:lang w:val="en-GB"/>
              </w:rPr>
            </w:pPr>
            <w:r w:rsidRPr="00EA35DE">
              <w:rPr>
                <w:rFonts w:cstheme="minorHAnsi"/>
                <w:b/>
                <w:sz w:val="16"/>
                <w:szCs w:val="16"/>
                <w:lang w:val="en-GB"/>
              </w:rPr>
              <w:t xml:space="preserve">Output </w:t>
            </w:r>
            <w:r w:rsidRPr="00EA35DE">
              <w:rPr>
                <w:b/>
                <w:color w:val="000000"/>
                <w:sz w:val="16"/>
                <w:szCs w:val="16"/>
                <w:lang w:val="en-GB"/>
              </w:rPr>
              <w:t>1.2</w:t>
            </w:r>
            <w:r w:rsidR="00386019" w:rsidRPr="00EA35DE">
              <w:rPr>
                <w:b/>
                <w:color w:val="000000"/>
                <w:sz w:val="16"/>
                <w:szCs w:val="16"/>
                <w:lang w:val="en-GB"/>
              </w:rPr>
              <w:t>.</w:t>
            </w:r>
            <w:r w:rsidRPr="00EA35DE">
              <w:rPr>
                <w:b/>
                <w:color w:val="000000"/>
                <w:sz w:val="16"/>
                <w:szCs w:val="16"/>
                <w:lang w:val="en-GB"/>
              </w:rPr>
              <w:t xml:space="preserve"> Increased women’s economic equality, empowerment and opportunities through access to legal, financial, digital and entrepreneurial related skills. </w:t>
            </w:r>
          </w:p>
          <w:p w14:paraId="44F23687" w14:textId="77777777" w:rsidR="00F111FF" w:rsidRPr="00EA35DE" w:rsidRDefault="00F111FF">
            <w:pPr>
              <w:rPr>
                <w:rFonts w:cstheme="minorHAnsi"/>
                <w:b/>
                <w:sz w:val="16"/>
                <w:szCs w:val="16"/>
                <w:lang w:val="en-GB"/>
              </w:rPr>
            </w:pPr>
          </w:p>
          <w:p w14:paraId="1B22A2B3" w14:textId="3D396017" w:rsidR="00F111FF" w:rsidRPr="00EA35DE" w:rsidRDefault="00F111FF">
            <w:pPr>
              <w:rPr>
                <w:strike/>
                <w:color w:val="000000"/>
                <w:sz w:val="16"/>
                <w:szCs w:val="16"/>
                <w:lang w:val="en-GB"/>
              </w:rPr>
            </w:pPr>
            <w:r w:rsidRPr="00EA35DE">
              <w:rPr>
                <w:rFonts w:cstheme="minorHAnsi"/>
                <w:b/>
                <w:sz w:val="16"/>
                <w:szCs w:val="16"/>
                <w:lang w:val="en-GB"/>
              </w:rPr>
              <w:t>Indicator 1.</w:t>
            </w:r>
            <w:r w:rsidRPr="00EA35DE">
              <w:rPr>
                <w:b/>
                <w:bCs/>
                <w:color w:val="000000"/>
                <w:sz w:val="16"/>
                <w:szCs w:val="16"/>
                <w:lang w:val="en-GB"/>
              </w:rPr>
              <w:t>2.1</w:t>
            </w:r>
            <w:r w:rsidR="00386019" w:rsidRPr="00EA35DE">
              <w:rPr>
                <w:b/>
                <w:bCs/>
                <w:color w:val="000000"/>
                <w:sz w:val="16"/>
                <w:szCs w:val="16"/>
                <w:lang w:val="en-GB"/>
              </w:rPr>
              <w:t>.</w:t>
            </w:r>
            <w:r w:rsidRPr="00EA35DE">
              <w:rPr>
                <w:rFonts w:cstheme="minorHAnsi"/>
                <w:b/>
                <w:sz w:val="16"/>
                <w:szCs w:val="16"/>
                <w:lang w:val="en-GB"/>
              </w:rPr>
              <w:t xml:space="preserve"> </w:t>
            </w:r>
            <w:r w:rsidRPr="00EA35DE">
              <w:rPr>
                <w:rFonts w:cstheme="minorHAnsi"/>
                <w:bCs/>
                <w:sz w:val="16"/>
                <w:szCs w:val="16"/>
                <w:lang w:val="en-GB"/>
              </w:rPr>
              <w:t xml:space="preserve">Number of measures implemented to eliminate gender-based discrimination and segregation that have clear and lasting impact, </w:t>
            </w:r>
            <w:r w:rsidR="00386019" w:rsidRPr="00EA35DE">
              <w:rPr>
                <w:rFonts w:cstheme="minorHAnsi"/>
                <w:bCs/>
                <w:sz w:val="16"/>
                <w:szCs w:val="16"/>
                <w:lang w:val="en-GB"/>
              </w:rPr>
              <w:t>e.g.</w:t>
            </w:r>
            <w:r w:rsidRPr="00EA35DE">
              <w:rPr>
                <w:rFonts w:cstheme="minorHAnsi"/>
                <w:bCs/>
                <w:sz w:val="16"/>
                <w:szCs w:val="16"/>
                <w:lang w:val="en-GB"/>
              </w:rPr>
              <w:t xml:space="preserve"> women’s access to: </w:t>
            </w:r>
            <w:r w:rsidR="00051349" w:rsidRPr="00EA35DE">
              <w:rPr>
                <w:rFonts w:cstheme="minorHAnsi"/>
                <w:bCs/>
                <w:sz w:val="16"/>
                <w:szCs w:val="16"/>
                <w:lang w:val="en-GB"/>
              </w:rPr>
              <w:t>(</w:t>
            </w:r>
            <w:r w:rsidRPr="00EA35DE">
              <w:rPr>
                <w:rFonts w:cstheme="minorHAnsi"/>
                <w:bCs/>
                <w:sz w:val="16"/>
                <w:szCs w:val="16"/>
                <w:lang w:val="en-GB"/>
              </w:rPr>
              <w:t xml:space="preserve">i) labour market; </w:t>
            </w:r>
            <w:r w:rsidR="00051349" w:rsidRPr="00EA35DE">
              <w:rPr>
                <w:rFonts w:cstheme="minorHAnsi"/>
                <w:bCs/>
                <w:sz w:val="16"/>
                <w:szCs w:val="16"/>
                <w:lang w:val="en-GB"/>
              </w:rPr>
              <w:t>(</w:t>
            </w:r>
            <w:r w:rsidRPr="00EA35DE">
              <w:rPr>
                <w:rFonts w:cstheme="minorHAnsi"/>
                <w:bCs/>
                <w:sz w:val="16"/>
                <w:szCs w:val="16"/>
                <w:lang w:val="en-GB"/>
              </w:rPr>
              <w:t>ii) finance/bank accounts; digital technologies, etc. (IRRF 6.1.1)</w:t>
            </w:r>
            <w:r w:rsidR="00051349" w:rsidRPr="00EA35DE">
              <w:rPr>
                <w:rFonts w:cstheme="minorHAnsi"/>
                <w:bCs/>
                <w:sz w:val="16"/>
                <w:szCs w:val="16"/>
                <w:lang w:val="en-GB"/>
              </w:rPr>
              <w:t>.</w:t>
            </w:r>
          </w:p>
          <w:p w14:paraId="1AC875B6" w14:textId="77777777" w:rsidR="00F111FF" w:rsidRPr="00EA35DE" w:rsidRDefault="00F111FF">
            <w:pPr>
              <w:rPr>
                <w:rFonts w:cstheme="minorHAnsi"/>
                <w:b/>
                <w:sz w:val="16"/>
                <w:szCs w:val="16"/>
                <w:lang w:val="en-GB"/>
              </w:rPr>
            </w:pPr>
            <w:r w:rsidRPr="00EA35DE">
              <w:rPr>
                <w:rFonts w:cstheme="minorHAnsi"/>
                <w:b/>
                <w:sz w:val="16"/>
                <w:szCs w:val="16"/>
                <w:lang w:val="en-GB"/>
              </w:rPr>
              <w:t xml:space="preserve">Baseline: </w:t>
            </w:r>
            <w:r w:rsidRPr="00EA35DE">
              <w:rPr>
                <w:rFonts w:cstheme="minorHAnsi"/>
                <w:bCs/>
                <w:sz w:val="16"/>
                <w:szCs w:val="16"/>
                <w:lang w:val="en-GB"/>
              </w:rPr>
              <w:t>0 (2023)</w:t>
            </w:r>
          </w:p>
          <w:p w14:paraId="175881F0" w14:textId="77777777" w:rsidR="00F111FF" w:rsidRPr="00EA35DE" w:rsidRDefault="00F111FF">
            <w:pPr>
              <w:rPr>
                <w:rFonts w:cstheme="minorHAnsi"/>
                <w:bCs/>
                <w:sz w:val="16"/>
                <w:szCs w:val="16"/>
                <w:lang w:val="en-GB"/>
              </w:rPr>
            </w:pPr>
            <w:r w:rsidRPr="00EA35DE">
              <w:rPr>
                <w:rFonts w:cstheme="minorHAnsi"/>
                <w:b/>
                <w:sz w:val="16"/>
                <w:szCs w:val="16"/>
                <w:lang w:val="en-GB"/>
              </w:rPr>
              <w:t>Target:</w:t>
            </w:r>
            <w:r w:rsidRPr="00EA35DE">
              <w:rPr>
                <w:rFonts w:cstheme="minorHAnsi"/>
                <w:bCs/>
                <w:sz w:val="16"/>
                <w:szCs w:val="16"/>
                <w:lang w:val="en-GB"/>
              </w:rPr>
              <w:t xml:space="preserve"> 15 (2028)</w:t>
            </w:r>
          </w:p>
          <w:p w14:paraId="397D9E38" w14:textId="77777777" w:rsidR="00F111FF" w:rsidRPr="00EA35DE" w:rsidRDefault="00F111FF">
            <w:pPr>
              <w:rPr>
                <w:b/>
                <w:bCs/>
                <w:color w:val="000000"/>
                <w:sz w:val="16"/>
                <w:szCs w:val="16"/>
                <w:lang w:val="en-GB"/>
              </w:rPr>
            </w:pPr>
          </w:p>
          <w:p w14:paraId="232B8F81" w14:textId="5D281D35" w:rsidR="00F111FF" w:rsidRPr="00EA35DE" w:rsidRDefault="00F111FF">
            <w:pPr>
              <w:rPr>
                <w:b/>
                <w:color w:val="000000"/>
                <w:sz w:val="16"/>
                <w:szCs w:val="16"/>
                <w:lang w:val="en-GB"/>
              </w:rPr>
            </w:pPr>
            <w:r w:rsidRPr="00EA35DE">
              <w:rPr>
                <w:rFonts w:cstheme="minorHAnsi"/>
                <w:b/>
                <w:sz w:val="16"/>
                <w:szCs w:val="16"/>
                <w:lang w:val="en-GB"/>
              </w:rPr>
              <w:lastRenderedPageBreak/>
              <w:t xml:space="preserve">Output </w:t>
            </w:r>
            <w:r w:rsidRPr="00EA35DE">
              <w:rPr>
                <w:b/>
                <w:color w:val="000000"/>
                <w:sz w:val="16"/>
                <w:szCs w:val="16"/>
                <w:lang w:val="en-GB"/>
              </w:rPr>
              <w:t>1.3</w:t>
            </w:r>
            <w:r w:rsidR="00051349" w:rsidRPr="00EA35DE">
              <w:rPr>
                <w:b/>
                <w:color w:val="000000"/>
                <w:sz w:val="16"/>
                <w:szCs w:val="16"/>
                <w:lang w:val="en-GB"/>
              </w:rPr>
              <w:t>.</w:t>
            </w:r>
            <w:r w:rsidRPr="00EA35DE">
              <w:rPr>
                <w:b/>
                <w:color w:val="000000"/>
                <w:sz w:val="16"/>
                <w:szCs w:val="16"/>
                <w:lang w:val="en-GB"/>
              </w:rPr>
              <w:t xml:space="preserve"> National capacities strengthened to prevent and respond to gender-based violence (GBV) and address harmful gender social norms strengthened. </w:t>
            </w:r>
            <w:r w:rsidRPr="00EA35DE">
              <w:rPr>
                <w:bCs/>
                <w:color w:val="000000"/>
                <w:sz w:val="16"/>
                <w:szCs w:val="16"/>
                <w:lang w:val="en-GB"/>
              </w:rPr>
              <w:t xml:space="preserve">(IRRF 6.3) </w:t>
            </w:r>
          </w:p>
          <w:p w14:paraId="592D1470" w14:textId="77777777" w:rsidR="00F111FF" w:rsidRPr="00EA35DE" w:rsidRDefault="00F111FF">
            <w:pPr>
              <w:rPr>
                <w:b/>
                <w:bCs/>
                <w:color w:val="000000"/>
                <w:sz w:val="16"/>
                <w:szCs w:val="16"/>
                <w:lang w:val="en-GB"/>
              </w:rPr>
            </w:pPr>
          </w:p>
          <w:p w14:paraId="3175FEF4" w14:textId="79803FB7" w:rsidR="00F111FF" w:rsidRPr="00EA35DE" w:rsidRDefault="00F111FF">
            <w:pPr>
              <w:rPr>
                <w:color w:val="000000"/>
                <w:sz w:val="16"/>
                <w:szCs w:val="16"/>
                <w:lang w:val="en-GB"/>
              </w:rPr>
            </w:pPr>
            <w:r w:rsidRPr="00EA35DE">
              <w:rPr>
                <w:b/>
                <w:bCs/>
                <w:color w:val="000000"/>
                <w:sz w:val="16"/>
                <w:szCs w:val="16"/>
                <w:lang w:val="en-GB"/>
              </w:rPr>
              <w:t>Indicator 1.3.1</w:t>
            </w:r>
            <w:r w:rsidR="00051349" w:rsidRPr="00EA35DE">
              <w:rPr>
                <w:b/>
                <w:bCs/>
                <w:color w:val="000000"/>
                <w:sz w:val="16"/>
                <w:szCs w:val="16"/>
                <w:lang w:val="en-GB"/>
              </w:rPr>
              <w:t>.</w:t>
            </w:r>
            <w:r w:rsidRPr="00EA35DE">
              <w:rPr>
                <w:color w:val="000000"/>
                <w:sz w:val="16"/>
                <w:szCs w:val="16"/>
                <w:lang w:val="en-GB"/>
              </w:rPr>
              <w:t xml:space="preserve"> Number of entities with strengthened capacities to implement legislation, policies, action plans and initiatives to prevent GBV (</w:t>
            </w:r>
            <w:r w:rsidR="00051349" w:rsidRPr="00EA35DE">
              <w:rPr>
                <w:color w:val="000000"/>
                <w:sz w:val="16"/>
                <w:szCs w:val="16"/>
                <w:lang w:val="en-GB"/>
              </w:rPr>
              <w:t>n</w:t>
            </w:r>
            <w:r w:rsidRPr="00EA35DE">
              <w:rPr>
                <w:color w:val="000000"/>
                <w:sz w:val="16"/>
                <w:szCs w:val="16"/>
                <w:lang w:val="en-GB"/>
              </w:rPr>
              <w:t xml:space="preserve">ational; </w:t>
            </w:r>
            <w:r w:rsidR="00051349" w:rsidRPr="00EA35DE">
              <w:rPr>
                <w:color w:val="000000"/>
                <w:sz w:val="16"/>
                <w:szCs w:val="16"/>
                <w:lang w:val="en-GB"/>
              </w:rPr>
              <w:t>s</w:t>
            </w:r>
            <w:r w:rsidRPr="00EA35DE">
              <w:rPr>
                <w:color w:val="000000"/>
                <w:sz w:val="16"/>
                <w:szCs w:val="16"/>
                <w:lang w:val="en-GB"/>
              </w:rPr>
              <w:t xml:space="preserve">ub-national; CSOs; </w:t>
            </w:r>
            <w:r w:rsidR="00051349" w:rsidRPr="00EA35DE">
              <w:rPr>
                <w:color w:val="000000"/>
                <w:sz w:val="16"/>
                <w:szCs w:val="16"/>
                <w:lang w:val="en-GB"/>
              </w:rPr>
              <w:t>p</w:t>
            </w:r>
            <w:r w:rsidRPr="00EA35DE">
              <w:rPr>
                <w:color w:val="000000"/>
                <w:sz w:val="16"/>
                <w:szCs w:val="16"/>
                <w:lang w:val="en-GB"/>
              </w:rPr>
              <w:t>rivate sector)</w:t>
            </w:r>
            <w:r w:rsidR="00051349" w:rsidRPr="00EA35DE">
              <w:rPr>
                <w:color w:val="000000"/>
                <w:sz w:val="16"/>
                <w:szCs w:val="16"/>
                <w:lang w:val="en-GB"/>
              </w:rPr>
              <w:t>.</w:t>
            </w:r>
            <w:r w:rsidRPr="00EA35DE">
              <w:rPr>
                <w:color w:val="000000"/>
                <w:sz w:val="16"/>
                <w:szCs w:val="16"/>
                <w:lang w:val="en-GB"/>
              </w:rPr>
              <w:t xml:space="preserve"> (IRRF 6.3.3)</w:t>
            </w:r>
          </w:p>
          <w:p w14:paraId="16C2B08F" w14:textId="5AA5E2A0" w:rsidR="00F111FF" w:rsidRPr="00EA35DE" w:rsidRDefault="00F111FF">
            <w:pPr>
              <w:rPr>
                <w:color w:val="000000"/>
                <w:sz w:val="16"/>
                <w:szCs w:val="16"/>
                <w:lang w:val="en-GB"/>
              </w:rPr>
            </w:pPr>
            <w:r w:rsidRPr="00EA35DE">
              <w:rPr>
                <w:rFonts w:cstheme="minorBidi"/>
                <w:b/>
                <w:sz w:val="16"/>
                <w:szCs w:val="16"/>
                <w:lang w:val="en-GB"/>
              </w:rPr>
              <w:t>Baseline:</w:t>
            </w:r>
            <w:r w:rsidRPr="00EA35DE">
              <w:rPr>
                <w:rFonts w:cstheme="minorBidi"/>
                <w:sz w:val="16"/>
                <w:szCs w:val="16"/>
                <w:lang w:val="en-GB"/>
              </w:rPr>
              <w:t xml:space="preserve"> </w:t>
            </w:r>
            <w:r w:rsidRPr="00EA35DE">
              <w:rPr>
                <w:color w:val="000000"/>
                <w:sz w:val="16"/>
                <w:szCs w:val="16"/>
                <w:lang w:val="en-GB"/>
              </w:rPr>
              <w:t xml:space="preserve">(5 </w:t>
            </w:r>
            <w:r w:rsidR="00051349" w:rsidRPr="00EA35DE">
              <w:rPr>
                <w:color w:val="000000"/>
                <w:sz w:val="16"/>
                <w:szCs w:val="16"/>
                <w:lang w:val="en-GB"/>
              </w:rPr>
              <w:t>n</w:t>
            </w:r>
            <w:r w:rsidRPr="00EA35DE">
              <w:rPr>
                <w:color w:val="000000"/>
                <w:sz w:val="16"/>
                <w:szCs w:val="16"/>
                <w:lang w:val="en-GB"/>
              </w:rPr>
              <w:t xml:space="preserve">ational; 10 </w:t>
            </w:r>
            <w:r w:rsidR="00051349" w:rsidRPr="00EA35DE">
              <w:rPr>
                <w:color w:val="000000"/>
                <w:sz w:val="16"/>
                <w:szCs w:val="16"/>
                <w:lang w:val="en-GB"/>
              </w:rPr>
              <w:t>s</w:t>
            </w:r>
            <w:r w:rsidRPr="00EA35DE">
              <w:rPr>
                <w:color w:val="000000"/>
                <w:sz w:val="16"/>
                <w:szCs w:val="16"/>
                <w:lang w:val="en-GB"/>
              </w:rPr>
              <w:t xml:space="preserve">ub-national;  10 CSOs; 5 </w:t>
            </w:r>
            <w:r w:rsidR="00051349" w:rsidRPr="00EA35DE">
              <w:rPr>
                <w:color w:val="000000"/>
                <w:sz w:val="16"/>
                <w:szCs w:val="16"/>
                <w:lang w:val="en-GB"/>
              </w:rPr>
              <w:t>p</w:t>
            </w:r>
            <w:r w:rsidRPr="00EA35DE">
              <w:rPr>
                <w:color w:val="000000"/>
                <w:sz w:val="16"/>
                <w:szCs w:val="16"/>
                <w:lang w:val="en-GB"/>
              </w:rPr>
              <w:t xml:space="preserve">rivate sector) </w:t>
            </w:r>
          </w:p>
          <w:p w14:paraId="45FC103A" w14:textId="1CE506DB" w:rsidR="00F111FF" w:rsidRPr="00EA35DE" w:rsidRDefault="00F111FF">
            <w:pPr>
              <w:rPr>
                <w:color w:val="000000"/>
                <w:sz w:val="16"/>
                <w:szCs w:val="16"/>
                <w:lang w:val="en-GB"/>
              </w:rPr>
            </w:pPr>
            <w:r w:rsidRPr="00EA35DE">
              <w:rPr>
                <w:rFonts w:cstheme="minorBidi"/>
                <w:b/>
                <w:sz w:val="16"/>
                <w:szCs w:val="16"/>
                <w:lang w:val="en-GB"/>
              </w:rPr>
              <w:t>Target:</w:t>
            </w:r>
            <w:r w:rsidRPr="00EA35DE">
              <w:rPr>
                <w:color w:val="000000"/>
                <w:sz w:val="16"/>
                <w:szCs w:val="16"/>
                <w:lang w:val="en-GB"/>
              </w:rPr>
              <w:t xml:space="preserve"> (15 </w:t>
            </w:r>
            <w:r w:rsidR="00051349" w:rsidRPr="00EA35DE">
              <w:rPr>
                <w:color w:val="000000"/>
                <w:sz w:val="16"/>
                <w:szCs w:val="16"/>
                <w:lang w:val="en-GB"/>
              </w:rPr>
              <w:t>n</w:t>
            </w:r>
            <w:r w:rsidRPr="00EA35DE">
              <w:rPr>
                <w:color w:val="000000"/>
                <w:sz w:val="16"/>
                <w:szCs w:val="16"/>
                <w:lang w:val="en-GB"/>
              </w:rPr>
              <w:t xml:space="preserve">ational; 25 </w:t>
            </w:r>
            <w:r w:rsidR="00051349" w:rsidRPr="00EA35DE">
              <w:rPr>
                <w:color w:val="000000"/>
                <w:sz w:val="16"/>
                <w:szCs w:val="16"/>
                <w:lang w:val="en-GB"/>
              </w:rPr>
              <w:t>s</w:t>
            </w:r>
            <w:r w:rsidRPr="00EA35DE">
              <w:rPr>
                <w:color w:val="000000"/>
                <w:sz w:val="16"/>
                <w:szCs w:val="16"/>
                <w:lang w:val="en-GB"/>
              </w:rPr>
              <w:t xml:space="preserve">ub-national; 20 CSOs; 10 </w:t>
            </w:r>
            <w:r w:rsidR="00051349" w:rsidRPr="00EA35DE">
              <w:rPr>
                <w:color w:val="000000"/>
                <w:sz w:val="16"/>
                <w:szCs w:val="16"/>
                <w:lang w:val="en-GB"/>
              </w:rPr>
              <w:t>p</w:t>
            </w:r>
            <w:r w:rsidRPr="00EA35DE">
              <w:rPr>
                <w:color w:val="000000"/>
                <w:sz w:val="16"/>
                <w:szCs w:val="16"/>
                <w:lang w:val="en-GB"/>
              </w:rPr>
              <w:t>rivate sector) (2028)</w:t>
            </w:r>
          </w:p>
          <w:p w14:paraId="72075656" w14:textId="77777777" w:rsidR="00F111FF" w:rsidRPr="00EA35DE" w:rsidRDefault="00F111FF">
            <w:pPr>
              <w:rPr>
                <w:color w:val="000000"/>
                <w:sz w:val="16"/>
                <w:szCs w:val="16"/>
                <w:lang w:val="en-GB"/>
              </w:rPr>
            </w:pPr>
          </w:p>
          <w:p w14:paraId="1E881635" w14:textId="1944CAF0" w:rsidR="00F111FF" w:rsidRPr="00EA35DE" w:rsidRDefault="00F111FF">
            <w:pPr>
              <w:rPr>
                <w:color w:val="000000"/>
                <w:sz w:val="16"/>
                <w:szCs w:val="16"/>
                <w:lang w:val="en-GB"/>
              </w:rPr>
            </w:pPr>
            <w:r w:rsidRPr="00EA35DE">
              <w:rPr>
                <w:rFonts w:cstheme="minorHAnsi"/>
                <w:b/>
                <w:sz w:val="16"/>
                <w:szCs w:val="16"/>
                <w:lang w:val="en-GB"/>
              </w:rPr>
              <w:t>Indicator 1.</w:t>
            </w:r>
            <w:r w:rsidRPr="00EA35DE">
              <w:rPr>
                <w:b/>
                <w:bCs/>
                <w:color w:val="000000"/>
                <w:sz w:val="16"/>
                <w:szCs w:val="16"/>
                <w:lang w:val="en-GB"/>
              </w:rPr>
              <w:t>3.2</w:t>
            </w:r>
            <w:r w:rsidR="00051349" w:rsidRPr="00EA35DE">
              <w:rPr>
                <w:rFonts w:cstheme="minorHAnsi"/>
                <w:b/>
                <w:sz w:val="16"/>
                <w:szCs w:val="16"/>
                <w:lang w:val="en-GB"/>
              </w:rPr>
              <w:t>.</w:t>
            </w:r>
            <w:r w:rsidRPr="00EA35DE">
              <w:rPr>
                <w:rFonts w:cstheme="minorHAnsi"/>
                <w:b/>
                <w:sz w:val="16"/>
                <w:szCs w:val="16"/>
                <w:lang w:val="en-GB"/>
              </w:rPr>
              <w:t xml:space="preserve"> </w:t>
            </w:r>
            <w:r w:rsidRPr="00EA35DE">
              <w:rPr>
                <w:rFonts w:cstheme="minorHAnsi"/>
                <w:bCs/>
                <w:sz w:val="16"/>
                <w:szCs w:val="16"/>
                <w:lang w:val="en-GB"/>
              </w:rPr>
              <w:t xml:space="preserve">Number of initiatives to prevent GBV by addressing harmful social norms and gender discriminatory roles and practices, (IRRF 6.3.2) measured by the </w:t>
            </w:r>
            <w:r w:rsidRPr="00EA35DE">
              <w:rPr>
                <w:bCs/>
                <w:color w:val="000000"/>
                <w:sz w:val="16"/>
                <w:szCs w:val="16"/>
                <w:lang w:val="en-GB"/>
              </w:rPr>
              <w:t xml:space="preserve">number of cases prosecuted against perpetrators of: </w:t>
            </w:r>
            <w:r w:rsidR="00051349" w:rsidRPr="00EA35DE">
              <w:rPr>
                <w:bCs/>
                <w:color w:val="000000"/>
                <w:sz w:val="16"/>
                <w:szCs w:val="16"/>
                <w:lang w:val="en-GB"/>
              </w:rPr>
              <w:t>(</w:t>
            </w:r>
            <w:r w:rsidRPr="00EA35DE">
              <w:rPr>
                <w:color w:val="000000"/>
                <w:sz w:val="16"/>
                <w:szCs w:val="16"/>
                <w:lang w:val="en-GB"/>
              </w:rPr>
              <w:t>i) violence against women and girls, and; (ii) sorcery accusation related violence.</w:t>
            </w:r>
          </w:p>
          <w:p w14:paraId="65C8B78F" w14:textId="1D40FD8D" w:rsidR="00F111FF" w:rsidRPr="00EA35DE" w:rsidRDefault="00F111FF">
            <w:pPr>
              <w:rPr>
                <w:rFonts w:cstheme="minorBidi"/>
                <w:b/>
                <w:sz w:val="16"/>
                <w:szCs w:val="16"/>
                <w:lang w:val="en-GB"/>
              </w:rPr>
            </w:pPr>
            <w:r w:rsidRPr="00EA35DE">
              <w:rPr>
                <w:rFonts w:cstheme="minorBidi"/>
                <w:b/>
                <w:sz w:val="16"/>
                <w:szCs w:val="16"/>
                <w:lang w:val="en-GB"/>
              </w:rPr>
              <w:t>Baseline:</w:t>
            </w:r>
            <w:r w:rsidRPr="00EA35DE">
              <w:rPr>
                <w:rFonts w:cstheme="minorBidi"/>
                <w:sz w:val="16"/>
                <w:szCs w:val="16"/>
                <w:lang w:val="en-GB"/>
              </w:rPr>
              <w:t xml:space="preserve"> </w:t>
            </w:r>
            <w:r w:rsidR="00051349" w:rsidRPr="00EA35DE">
              <w:rPr>
                <w:rFonts w:cstheme="minorBidi"/>
                <w:sz w:val="16"/>
                <w:szCs w:val="16"/>
                <w:lang w:val="en-GB"/>
              </w:rPr>
              <w:t>(</w:t>
            </w:r>
            <w:r w:rsidRPr="00EA35DE">
              <w:rPr>
                <w:rFonts w:cstheme="minorBidi"/>
                <w:sz w:val="16"/>
                <w:szCs w:val="16"/>
                <w:lang w:val="en-GB"/>
              </w:rPr>
              <w:t xml:space="preserve">i) 5; </w:t>
            </w:r>
            <w:r w:rsidR="00051349" w:rsidRPr="00EA35DE">
              <w:rPr>
                <w:rFonts w:cstheme="minorBidi"/>
                <w:sz w:val="16"/>
                <w:szCs w:val="16"/>
                <w:lang w:val="en-GB"/>
              </w:rPr>
              <w:t>(</w:t>
            </w:r>
            <w:r w:rsidRPr="00EA35DE">
              <w:rPr>
                <w:rFonts w:cstheme="minorBidi"/>
                <w:sz w:val="16"/>
                <w:szCs w:val="16"/>
                <w:lang w:val="en-GB"/>
              </w:rPr>
              <w:t>ii) 0 (2023)</w:t>
            </w:r>
            <w:r w:rsidR="00051349" w:rsidRPr="00EA35DE">
              <w:rPr>
                <w:rFonts w:cstheme="minorBidi"/>
                <w:sz w:val="16"/>
                <w:szCs w:val="16"/>
                <w:lang w:val="en-GB"/>
              </w:rPr>
              <w:t>.</w:t>
            </w:r>
          </w:p>
          <w:p w14:paraId="6036CDA7" w14:textId="3986E4AD" w:rsidR="00F111FF" w:rsidRPr="00EA35DE" w:rsidRDefault="00F111FF">
            <w:pPr>
              <w:rPr>
                <w:rFonts w:cstheme="minorBidi"/>
                <w:bCs/>
                <w:sz w:val="16"/>
                <w:szCs w:val="16"/>
                <w:lang w:val="en-GB"/>
              </w:rPr>
            </w:pPr>
            <w:r w:rsidRPr="00EA35DE">
              <w:rPr>
                <w:rFonts w:cstheme="minorBidi"/>
                <w:b/>
                <w:sz w:val="16"/>
                <w:szCs w:val="16"/>
                <w:lang w:val="en-GB"/>
              </w:rPr>
              <w:t xml:space="preserve">Target: </w:t>
            </w:r>
            <w:r w:rsidR="00051349" w:rsidRPr="00EA35DE">
              <w:rPr>
                <w:rFonts w:cstheme="minorBidi"/>
                <w:b/>
                <w:sz w:val="16"/>
                <w:szCs w:val="16"/>
                <w:lang w:val="en-GB"/>
              </w:rPr>
              <w:t>(</w:t>
            </w:r>
            <w:r w:rsidRPr="00EA35DE">
              <w:rPr>
                <w:rFonts w:cstheme="minorBidi"/>
                <w:bCs/>
                <w:sz w:val="16"/>
                <w:szCs w:val="16"/>
                <w:lang w:val="en-GB"/>
              </w:rPr>
              <w:t xml:space="preserve">i) 5000; </w:t>
            </w:r>
            <w:r w:rsidR="00051349" w:rsidRPr="00EA35DE">
              <w:rPr>
                <w:rFonts w:cstheme="minorBidi"/>
                <w:bCs/>
                <w:sz w:val="16"/>
                <w:szCs w:val="16"/>
                <w:lang w:val="en-GB"/>
              </w:rPr>
              <w:t>(</w:t>
            </w:r>
            <w:r w:rsidRPr="00EA35DE">
              <w:rPr>
                <w:rFonts w:cstheme="minorBidi"/>
                <w:bCs/>
                <w:sz w:val="16"/>
                <w:szCs w:val="16"/>
                <w:lang w:val="en-GB"/>
              </w:rPr>
              <w:t>ii) 100 (2028)</w:t>
            </w:r>
            <w:r w:rsidR="00051349" w:rsidRPr="00EA35DE">
              <w:rPr>
                <w:rFonts w:cstheme="minorBidi"/>
                <w:bCs/>
                <w:sz w:val="16"/>
                <w:szCs w:val="16"/>
                <w:lang w:val="en-GB"/>
              </w:rPr>
              <w:t>.</w:t>
            </w:r>
          </w:p>
          <w:p w14:paraId="317C5E4E" w14:textId="77777777" w:rsidR="00F111FF" w:rsidRPr="00EA35DE" w:rsidRDefault="00F111FF">
            <w:pPr>
              <w:rPr>
                <w:bCs/>
                <w:color w:val="000000"/>
                <w:sz w:val="16"/>
                <w:szCs w:val="16"/>
                <w:lang w:val="en-GB"/>
              </w:rPr>
            </w:pPr>
          </w:p>
        </w:tc>
        <w:tc>
          <w:tcPr>
            <w:tcW w:w="675" w:type="pct"/>
            <w:vMerge w:val="restart"/>
          </w:tcPr>
          <w:p w14:paraId="0B3A99A0" w14:textId="5F0E4E4C" w:rsidR="00F111FF" w:rsidRPr="00EA35DE" w:rsidRDefault="00F111FF">
            <w:pPr>
              <w:rPr>
                <w:sz w:val="16"/>
                <w:szCs w:val="16"/>
                <w:lang w:val="en-GB"/>
              </w:rPr>
            </w:pPr>
            <w:r w:rsidRPr="00EA35DE">
              <w:rPr>
                <w:b/>
                <w:bCs/>
                <w:sz w:val="16"/>
                <w:szCs w:val="16"/>
                <w:lang w:val="en-GB"/>
              </w:rPr>
              <w:lastRenderedPageBreak/>
              <w:t xml:space="preserve">Partners: </w:t>
            </w:r>
            <w:r w:rsidRPr="00EA35DE">
              <w:rPr>
                <w:sz w:val="16"/>
                <w:szCs w:val="16"/>
                <w:lang w:val="en-GB"/>
              </w:rPr>
              <w:t xml:space="preserve">National and sub-national Governments; Parliament; Royal </w:t>
            </w:r>
            <w:r w:rsidR="00A37A03" w:rsidRPr="00EA35DE">
              <w:rPr>
                <w:sz w:val="16"/>
                <w:szCs w:val="16"/>
                <w:lang w:val="en-GB"/>
              </w:rPr>
              <w:t>Papua New Guinea</w:t>
            </w:r>
            <w:r w:rsidRPr="00EA35DE">
              <w:rPr>
                <w:sz w:val="16"/>
                <w:szCs w:val="16"/>
                <w:lang w:val="en-GB"/>
              </w:rPr>
              <w:t xml:space="preserve"> Constabulary; Courts; Papua New Guinea Chamber of Commerce and Industry; </w:t>
            </w:r>
          </w:p>
          <w:p w14:paraId="622446F2" w14:textId="46D28915" w:rsidR="00F111FF" w:rsidRPr="00EA35DE" w:rsidRDefault="00F111FF">
            <w:pPr>
              <w:rPr>
                <w:sz w:val="16"/>
                <w:szCs w:val="16"/>
                <w:lang w:val="en-GB"/>
              </w:rPr>
            </w:pPr>
            <w:r w:rsidRPr="00EA35DE">
              <w:rPr>
                <w:color w:val="000000"/>
                <w:sz w:val="16"/>
                <w:szCs w:val="16"/>
                <w:lang w:val="en-GB"/>
              </w:rPr>
              <w:t xml:space="preserve">Department of Provincial and Local-level Government Affairs; </w:t>
            </w:r>
            <w:r w:rsidRPr="00EA35DE">
              <w:rPr>
                <w:sz w:val="16"/>
                <w:szCs w:val="16"/>
                <w:lang w:val="en-GB"/>
              </w:rPr>
              <w:t xml:space="preserve">bilateral development partners; faith-based </w:t>
            </w:r>
            <w:r w:rsidR="00386019" w:rsidRPr="00EA35DE">
              <w:rPr>
                <w:sz w:val="16"/>
                <w:szCs w:val="16"/>
                <w:lang w:val="en-GB"/>
              </w:rPr>
              <w:t>organizations</w:t>
            </w:r>
            <w:r w:rsidRPr="00EA35DE">
              <w:rPr>
                <w:sz w:val="16"/>
                <w:szCs w:val="16"/>
                <w:lang w:val="en-GB"/>
              </w:rPr>
              <w:t>; civil society; private sector; UNFPA, UN</w:t>
            </w:r>
            <w:r w:rsidR="00A37A03" w:rsidRPr="00EA35DE">
              <w:rPr>
                <w:sz w:val="16"/>
                <w:szCs w:val="16"/>
                <w:lang w:val="en-GB"/>
              </w:rPr>
              <w:t>-</w:t>
            </w:r>
            <w:r w:rsidR="00386019" w:rsidRPr="00EA35DE">
              <w:rPr>
                <w:sz w:val="16"/>
                <w:szCs w:val="16"/>
                <w:lang w:val="en-GB"/>
              </w:rPr>
              <w:t>Women</w:t>
            </w:r>
            <w:r w:rsidRPr="00EA35DE">
              <w:rPr>
                <w:sz w:val="16"/>
                <w:szCs w:val="16"/>
                <w:lang w:val="en-GB"/>
              </w:rPr>
              <w:t xml:space="preserve">, ILO, UNICEF, FAO, IOM, </w:t>
            </w:r>
            <w:r w:rsidR="00EA2CAE" w:rsidRPr="00EA35DE">
              <w:rPr>
                <w:sz w:val="16"/>
                <w:szCs w:val="16"/>
                <w:lang w:val="en-GB"/>
              </w:rPr>
              <w:t>United Nations Office of the High Commissioner for Human Rights (</w:t>
            </w:r>
            <w:r w:rsidRPr="00EA35DE">
              <w:rPr>
                <w:sz w:val="16"/>
                <w:szCs w:val="16"/>
                <w:lang w:val="en-GB"/>
              </w:rPr>
              <w:t>UNOHCHR</w:t>
            </w:r>
            <w:r w:rsidR="00EA2CAE" w:rsidRPr="00EA35DE">
              <w:rPr>
                <w:sz w:val="16"/>
                <w:szCs w:val="16"/>
                <w:lang w:val="en-GB"/>
              </w:rPr>
              <w:t>)</w:t>
            </w:r>
            <w:r w:rsidRPr="00EA35DE">
              <w:rPr>
                <w:sz w:val="16"/>
                <w:szCs w:val="16"/>
                <w:lang w:val="en-GB"/>
              </w:rPr>
              <w:t xml:space="preserve">. </w:t>
            </w:r>
          </w:p>
          <w:p w14:paraId="24C2981E" w14:textId="77777777" w:rsidR="00F111FF" w:rsidRPr="00EA35DE" w:rsidRDefault="00F111FF">
            <w:pPr>
              <w:rPr>
                <w:sz w:val="16"/>
                <w:szCs w:val="16"/>
                <w:lang w:val="en-GB"/>
              </w:rPr>
            </w:pPr>
          </w:p>
          <w:p w14:paraId="58528772" w14:textId="77777777" w:rsidR="00F111FF" w:rsidRPr="00EA35DE" w:rsidRDefault="00F111FF">
            <w:pPr>
              <w:rPr>
                <w:sz w:val="16"/>
                <w:szCs w:val="16"/>
                <w:lang w:val="en-GB"/>
              </w:rPr>
            </w:pPr>
          </w:p>
        </w:tc>
        <w:tc>
          <w:tcPr>
            <w:tcW w:w="958" w:type="pct"/>
            <w:tcMar>
              <w:top w:w="15" w:type="dxa"/>
              <w:left w:w="108" w:type="dxa"/>
              <w:bottom w:w="0" w:type="dxa"/>
              <w:right w:w="108" w:type="dxa"/>
            </w:tcMar>
          </w:tcPr>
          <w:p w14:paraId="1664777C" w14:textId="462EBA52" w:rsidR="005665B6" w:rsidRPr="00EA35DE" w:rsidRDefault="00F111FF">
            <w:pPr>
              <w:rPr>
                <w:b/>
                <w:color w:val="000000"/>
                <w:sz w:val="16"/>
                <w:szCs w:val="16"/>
                <w:lang w:val="en-GB"/>
              </w:rPr>
            </w:pPr>
            <w:r w:rsidRPr="00EA35DE">
              <w:rPr>
                <w:b/>
                <w:color w:val="000000"/>
                <w:sz w:val="16"/>
                <w:szCs w:val="16"/>
                <w:lang w:val="en-GB"/>
              </w:rPr>
              <w:t xml:space="preserve">Regular: </w:t>
            </w:r>
            <w:r w:rsidR="005665B6" w:rsidRPr="00EA35DE">
              <w:rPr>
                <w:b/>
                <w:color w:val="000000"/>
                <w:sz w:val="16"/>
                <w:szCs w:val="16"/>
                <w:lang w:val="en-GB"/>
              </w:rPr>
              <w:t>$</w:t>
            </w:r>
            <w:r w:rsidR="00000394" w:rsidRPr="00EA35DE">
              <w:rPr>
                <w:b/>
                <w:color w:val="000000"/>
                <w:sz w:val="16"/>
                <w:szCs w:val="16"/>
                <w:lang w:val="en-GB"/>
              </w:rPr>
              <w:t>606,000</w:t>
            </w:r>
          </w:p>
          <w:p w14:paraId="7123045E" w14:textId="7A324E97" w:rsidR="00F111FF" w:rsidRPr="00EA35DE" w:rsidRDefault="00F111FF">
            <w:pPr>
              <w:rPr>
                <w:b/>
                <w:color w:val="000000"/>
                <w:sz w:val="16"/>
                <w:szCs w:val="16"/>
                <w:lang w:val="en-GB"/>
              </w:rPr>
            </w:pPr>
          </w:p>
        </w:tc>
      </w:tr>
      <w:tr w:rsidR="00F111FF" w:rsidRPr="00EA35DE" w14:paraId="3D6EA842" w14:textId="77777777">
        <w:trPr>
          <w:trHeight w:val="461"/>
        </w:trPr>
        <w:tc>
          <w:tcPr>
            <w:tcW w:w="1097" w:type="pct"/>
            <w:vMerge/>
            <w:tcMar>
              <w:top w:w="72" w:type="dxa"/>
              <w:left w:w="144" w:type="dxa"/>
              <w:bottom w:w="72" w:type="dxa"/>
              <w:right w:w="144" w:type="dxa"/>
            </w:tcMar>
          </w:tcPr>
          <w:p w14:paraId="1FADDE3A" w14:textId="77777777" w:rsidR="00F111FF" w:rsidRPr="00EA35DE" w:rsidRDefault="00F111FF">
            <w:pPr>
              <w:rPr>
                <w:color w:val="000000"/>
                <w:sz w:val="16"/>
                <w:szCs w:val="16"/>
                <w:lang w:val="en-GB"/>
              </w:rPr>
            </w:pPr>
          </w:p>
        </w:tc>
        <w:tc>
          <w:tcPr>
            <w:tcW w:w="1178" w:type="pct"/>
            <w:vMerge/>
          </w:tcPr>
          <w:p w14:paraId="6C33121D" w14:textId="77777777" w:rsidR="00F111FF" w:rsidRPr="00EA35DE" w:rsidRDefault="00F111FF">
            <w:pPr>
              <w:rPr>
                <w:color w:val="000000"/>
                <w:sz w:val="16"/>
                <w:szCs w:val="16"/>
                <w:lang w:val="en-GB"/>
              </w:rPr>
            </w:pPr>
          </w:p>
        </w:tc>
        <w:tc>
          <w:tcPr>
            <w:tcW w:w="1092" w:type="pct"/>
            <w:vMerge/>
            <w:tcMar>
              <w:top w:w="72" w:type="dxa"/>
              <w:left w:w="144" w:type="dxa"/>
              <w:bottom w:w="72" w:type="dxa"/>
              <w:right w:w="144" w:type="dxa"/>
            </w:tcMar>
          </w:tcPr>
          <w:p w14:paraId="7E4AC177" w14:textId="77777777" w:rsidR="00F111FF" w:rsidRPr="00EA35DE" w:rsidRDefault="00F111FF">
            <w:pPr>
              <w:rPr>
                <w:color w:val="000000"/>
                <w:sz w:val="16"/>
                <w:szCs w:val="16"/>
                <w:lang w:val="en-GB"/>
              </w:rPr>
            </w:pPr>
          </w:p>
        </w:tc>
        <w:tc>
          <w:tcPr>
            <w:tcW w:w="675" w:type="pct"/>
            <w:vMerge/>
          </w:tcPr>
          <w:p w14:paraId="14ECF7D5" w14:textId="77777777" w:rsidR="00F111FF" w:rsidRPr="00EA35DE" w:rsidRDefault="00F111FF">
            <w:pPr>
              <w:rPr>
                <w:color w:val="000000"/>
                <w:sz w:val="16"/>
                <w:szCs w:val="16"/>
                <w:lang w:val="en-GB"/>
              </w:rPr>
            </w:pPr>
          </w:p>
        </w:tc>
        <w:tc>
          <w:tcPr>
            <w:tcW w:w="958" w:type="pct"/>
            <w:tcMar>
              <w:top w:w="15" w:type="dxa"/>
              <w:left w:w="108" w:type="dxa"/>
              <w:bottom w:w="0" w:type="dxa"/>
              <w:right w:w="108" w:type="dxa"/>
            </w:tcMar>
          </w:tcPr>
          <w:p w14:paraId="61EC54C2" w14:textId="7E5BB9F1" w:rsidR="00F111FF" w:rsidRPr="00EA35DE" w:rsidRDefault="00F111FF">
            <w:pPr>
              <w:rPr>
                <w:b/>
                <w:color w:val="000000"/>
                <w:sz w:val="16"/>
                <w:szCs w:val="16"/>
                <w:lang w:val="en-GB"/>
              </w:rPr>
            </w:pPr>
            <w:r w:rsidRPr="00EA35DE">
              <w:rPr>
                <w:b/>
                <w:color w:val="000000"/>
                <w:sz w:val="16"/>
                <w:szCs w:val="16"/>
                <w:lang w:val="en-GB"/>
              </w:rPr>
              <w:t>Other: $</w:t>
            </w:r>
            <w:r w:rsidR="0015185F" w:rsidRPr="00EA35DE">
              <w:rPr>
                <w:b/>
                <w:color w:val="000000"/>
                <w:sz w:val="16"/>
                <w:szCs w:val="16"/>
                <w:lang w:val="en-GB"/>
              </w:rPr>
              <w:t>19,624,999</w:t>
            </w:r>
          </w:p>
          <w:p w14:paraId="427C8106" w14:textId="77777777" w:rsidR="00F111FF" w:rsidRPr="00EA35DE" w:rsidRDefault="00F111FF">
            <w:pPr>
              <w:rPr>
                <w:b/>
                <w:color w:val="000000"/>
                <w:sz w:val="16"/>
                <w:szCs w:val="16"/>
                <w:lang w:val="en-GB"/>
              </w:rPr>
            </w:pPr>
          </w:p>
        </w:tc>
      </w:tr>
      <w:tr w:rsidR="00F111FF" w:rsidRPr="00EA35DE" w14:paraId="45F5F71F" w14:textId="77777777">
        <w:trPr>
          <w:trHeight w:val="25"/>
        </w:trPr>
        <w:tc>
          <w:tcPr>
            <w:tcW w:w="5000" w:type="pct"/>
            <w:gridSpan w:val="5"/>
            <w:shd w:val="clear" w:color="auto" w:fill="DBE5F1" w:themeFill="accent1" w:themeFillTint="33"/>
            <w:tcMar>
              <w:top w:w="72" w:type="dxa"/>
              <w:left w:w="144" w:type="dxa"/>
              <w:bottom w:w="72" w:type="dxa"/>
              <w:right w:w="144" w:type="dxa"/>
            </w:tcMar>
          </w:tcPr>
          <w:p w14:paraId="588A1FE2" w14:textId="77777777" w:rsidR="00F111FF" w:rsidRPr="00EA35DE" w:rsidRDefault="00F111FF">
            <w:pPr>
              <w:rPr>
                <w:color w:val="000000"/>
                <w:sz w:val="16"/>
                <w:szCs w:val="16"/>
                <w:lang w:val="en-GB"/>
              </w:rPr>
            </w:pPr>
            <w:r w:rsidRPr="00EA35DE">
              <w:rPr>
                <w:b/>
                <w:bCs/>
                <w:color w:val="000000"/>
                <w:sz w:val="16"/>
                <w:szCs w:val="16"/>
                <w:lang w:val="en-GB"/>
              </w:rPr>
              <w:t xml:space="preserve">NATIONAL PRIORITY OR GOAL: </w:t>
            </w:r>
            <w:r w:rsidRPr="00EA35DE">
              <w:rPr>
                <w:bCs/>
                <w:sz w:val="16"/>
                <w:szCs w:val="16"/>
                <w:lang w:val="en-GB"/>
              </w:rPr>
              <w:t>SDG 11, SDG 16</w:t>
            </w:r>
          </w:p>
        </w:tc>
      </w:tr>
      <w:tr w:rsidR="00F111FF" w:rsidRPr="00EA35DE" w14:paraId="550268AC" w14:textId="77777777">
        <w:trPr>
          <w:trHeight w:val="124"/>
        </w:trPr>
        <w:tc>
          <w:tcPr>
            <w:tcW w:w="5000" w:type="pct"/>
            <w:gridSpan w:val="5"/>
            <w:shd w:val="clear" w:color="auto" w:fill="DBE5F1" w:themeFill="accent1" w:themeFillTint="33"/>
            <w:tcMar>
              <w:top w:w="72" w:type="dxa"/>
              <w:left w:w="144" w:type="dxa"/>
              <w:bottom w:w="72" w:type="dxa"/>
              <w:right w:w="144" w:type="dxa"/>
            </w:tcMar>
          </w:tcPr>
          <w:p w14:paraId="081627D2" w14:textId="05162D91" w:rsidR="00F111FF" w:rsidRPr="00EA35DE" w:rsidRDefault="00F111FF">
            <w:pPr>
              <w:rPr>
                <w:color w:val="000000"/>
                <w:sz w:val="16"/>
                <w:szCs w:val="16"/>
                <w:lang w:val="en-GB"/>
              </w:rPr>
            </w:pPr>
            <w:r w:rsidRPr="00EA35DE">
              <w:rPr>
                <w:b/>
                <w:bCs/>
                <w:color w:val="000000"/>
                <w:sz w:val="16"/>
                <w:szCs w:val="16"/>
                <w:lang w:val="en-GB"/>
              </w:rPr>
              <w:t>COOPERATION FRAMEWORK (OR EQUIVALENT) OUTCOME INVOLVING UNDP #2:</w:t>
            </w:r>
            <w:r w:rsidRPr="00EA35DE">
              <w:rPr>
                <w:color w:val="000000"/>
                <w:sz w:val="16"/>
                <w:szCs w:val="16"/>
                <w:lang w:val="en-GB"/>
              </w:rPr>
              <w:t xml:space="preserve"> </w:t>
            </w:r>
            <w:r w:rsidR="00051349" w:rsidRPr="00EA35DE">
              <w:rPr>
                <w:b/>
                <w:bCs/>
                <w:color w:val="000000"/>
                <w:sz w:val="16"/>
                <w:szCs w:val="16"/>
                <w:lang w:val="en-GB"/>
              </w:rPr>
              <w:t>Governance, peace, and social cohesion</w:t>
            </w:r>
            <w:r w:rsidRPr="00EA35DE">
              <w:rPr>
                <w:color w:val="000000"/>
                <w:sz w:val="16"/>
                <w:szCs w:val="16"/>
                <w:lang w:val="en-GB"/>
              </w:rPr>
              <w:t xml:space="preserve">: By 2028, people in Papua New Guinea, especially the most </w:t>
            </w:r>
            <w:r w:rsidR="00051349" w:rsidRPr="00EA35DE">
              <w:rPr>
                <w:color w:val="000000"/>
                <w:sz w:val="16"/>
                <w:szCs w:val="16"/>
                <w:lang w:val="en-GB"/>
              </w:rPr>
              <w:t>marginalized</w:t>
            </w:r>
            <w:r w:rsidRPr="00EA35DE">
              <w:rPr>
                <w:color w:val="000000"/>
                <w:sz w:val="16"/>
                <w:szCs w:val="16"/>
                <w:lang w:val="en-GB"/>
              </w:rPr>
              <w:t xml:space="preserve"> and vulnerable, participate in and benefit from more accountable, fair and transparent governance that promotes peace, security, equality and social cohesion.</w:t>
            </w:r>
          </w:p>
        </w:tc>
      </w:tr>
      <w:tr w:rsidR="00F111FF" w:rsidRPr="00EA35DE" w14:paraId="52B23CA2" w14:textId="77777777">
        <w:trPr>
          <w:trHeight w:val="124"/>
        </w:trPr>
        <w:tc>
          <w:tcPr>
            <w:tcW w:w="5000" w:type="pct"/>
            <w:gridSpan w:val="5"/>
            <w:shd w:val="clear" w:color="auto" w:fill="DBE5F1" w:themeFill="accent1" w:themeFillTint="33"/>
            <w:tcMar>
              <w:top w:w="72" w:type="dxa"/>
              <w:left w:w="144" w:type="dxa"/>
              <w:bottom w:w="72" w:type="dxa"/>
              <w:right w:w="144" w:type="dxa"/>
            </w:tcMar>
          </w:tcPr>
          <w:p w14:paraId="58766FF7" w14:textId="77777777" w:rsidR="00F111FF" w:rsidRPr="00EA35DE" w:rsidRDefault="00F111FF">
            <w:pPr>
              <w:rPr>
                <w:b/>
                <w:bCs/>
                <w:color w:val="000000"/>
                <w:sz w:val="16"/>
                <w:szCs w:val="16"/>
                <w:lang w:val="en-GB"/>
              </w:rPr>
            </w:pPr>
            <w:r w:rsidRPr="00EA35DE">
              <w:rPr>
                <w:b/>
                <w:bCs/>
                <w:color w:val="000000"/>
                <w:sz w:val="16"/>
                <w:szCs w:val="16"/>
                <w:lang w:val="en-GB"/>
              </w:rPr>
              <w:t xml:space="preserve">RELATED STRATEGIC PLAN OUTCOME: </w:t>
            </w:r>
            <w:r w:rsidRPr="00EA35DE">
              <w:rPr>
                <w:sz w:val="16"/>
                <w:szCs w:val="16"/>
                <w:lang w:val="en-GB"/>
              </w:rPr>
              <w:t>Outcome 3: Resilience built to respond to systemic uncertainty and risk.</w:t>
            </w:r>
          </w:p>
        </w:tc>
      </w:tr>
      <w:tr w:rsidR="00F111FF" w:rsidRPr="00EA35DE" w14:paraId="7F66F800" w14:textId="77777777">
        <w:trPr>
          <w:trHeight w:val="322"/>
        </w:trPr>
        <w:tc>
          <w:tcPr>
            <w:tcW w:w="1097" w:type="pct"/>
            <w:shd w:val="clear" w:color="auto" w:fill="DBE5F1" w:themeFill="accent1" w:themeFillTint="33"/>
            <w:tcMar>
              <w:top w:w="72" w:type="dxa"/>
              <w:left w:w="144" w:type="dxa"/>
              <w:bottom w:w="72" w:type="dxa"/>
              <w:right w:w="144" w:type="dxa"/>
            </w:tcMar>
            <w:vAlign w:val="center"/>
          </w:tcPr>
          <w:p w14:paraId="1ACCEDE4" w14:textId="77777777" w:rsidR="00F111FF" w:rsidRPr="00EA35DE" w:rsidRDefault="00F111FF">
            <w:pPr>
              <w:jc w:val="center"/>
              <w:rPr>
                <w:color w:val="000000"/>
                <w:sz w:val="16"/>
                <w:szCs w:val="16"/>
                <w:lang w:val="en-GB"/>
              </w:rPr>
            </w:pPr>
            <w:r w:rsidRPr="00EA35DE">
              <w:rPr>
                <w:b/>
                <w:bCs/>
                <w:color w:val="000000"/>
                <w:sz w:val="16"/>
                <w:szCs w:val="16"/>
                <w:lang w:val="en-GB"/>
              </w:rPr>
              <w:t>COOPERATION FRAMEWORK OUTCOME INDICATOR(S), BASELINES, TARGET(S)</w:t>
            </w:r>
          </w:p>
        </w:tc>
        <w:tc>
          <w:tcPr>
            <w:tcW w:w="1178" w:type="pct"/>
            <w:shd w:val="clear" w:color="auto" w:fill="DBE5F1" w:themeFill="accent1" w:themeFillTint="33"/>
            <w:vAlign w:val="center"/>
          </w:tcPr>
          <w:p w14:paraId="42CF11E7" w14:textId="77777777" w:rsidR="00F111FF" w:rsidRPr="00EA35DE" w:rsidRDefault="00F111FF">
            <w:pPr>
              <w:jc w:val="center"/>
              <w:rPr>
                <w:b/>
                <w:color w:val="000000"/>
                <w:sz w:val="16"/>
                <w:szCs w:val="16"/>
                <w:lang w:val="en-GB"/>
              </w:rPr>
            </w:pPr>
            <w:r w:rsidRPr="00EA35DE">
              <w:rPr>
                <w:b/>
                <w:color w:val="000000"/>
                <w:sz w:val="16"/>
                <w:szCs w:val="16"/>
                <w:lang w:val="en-GB"/>
              </w:rPr>
              <w:t>DATA SOURCE AND FREQUENCY OF DATA COLLECTION, AND RESPONSIBILITIES</w:t>
            </w:r>
          </w:p>
        </w:tc>
        <w:tc>
          <w:tcPr>
            <w:tcW w:w="1092" w:type="pct"/>
            <w:shd w:val="clear" w:color="auto" w:fill="DBE5F1" w:themeFill="accent1" w:themeFillTint="33"/>
            <w:tcMar>
              <w:top w:w="72" w:type="dxa"/>
              <w:left w:w="144" w:type="dxa"/>
              <w:bottom w:w="72" w:type="dxa"/>
              <w:right w:w="144" w:type="dxa"/>
            </w:tcMar>
            <w:vAlign w:val="center"/>
          </w:tcPr>
          <w:p w14:paraId="1CEEAF19" w14:textId="77777777" w:rsidR="00F111FF" w:rsidRPr="00EA35DE" w:rsidRDefault="00F111FF">
            <w:pPr>
              <w:jc w:val="center"/>
              <w:rPr>
                <w:color w:val="000000"/>
                <w:sz w:val="16"/>
                <w:szCs w:val="16"/>
                <w:lang w:val="en-GB"/>
              </w:rPr>
            </w:pPr>
            <w:r w:rsidRPr="00EA35DE">
              <w:rPr>
                <w:b/>
                <w:bCs/>
                <w:color w:val="000000"/>
                <w:sz w:val="16"/>
                <w:szCs w:val="16"/>
                <w:lang w:val="en-GB"/>
              </w:rPr>
              <w:t>INDICATIVE COUNTRY PROGRAMME OUTPUTS (including indicators, baselines targets)</w:t>
            </w:r>
          </w:p>
        </w:tc>
        <w:tc>
          <w:tcPr>
            <w:tcW w:w="675" w:type="pct"/>
            <w:shd w:val="clear" w:color="auto" w:fill="DBE5F1" w:themeFill="accent1" w:themeFillTint="33"/>
            <w:vAlign w:val="center"/>
          </w:tcPr>
          <w:p w14:paraId="0BC0264E" w14:textId="77777777" w:rsidR="00F111FF" w:rsidRPr="00EA35DE" w:rsidRDefault="00F111FF">
            <w:pPr>
              <w:jc w:val="center"/>
              <w:rPr>
                <w:b/>
                <w:bCs/>
                <w:color w:val="000000"/>
                <w:sz w:val="16"/>
                <w:szCs w:val="16"/>
                <w:lang w:val="en-GB"/>
              </w:rPr>
            </w:pPr>
            <w:r w:rsidRPr="00EA35DE">
              <w:rPr>
                <w:b/>
                <w:bCs/>
                <w:color w:val="000000"/>
                <w:sz w:val="16"/>
                <w:szCs w:val="16"/>
                <w:lang w:val="en-GB"/>
              </w:rPr>
              <w:t>MAJOR PARTNERS / PARTNERSHIPS</w:t>
            </w:r>
          </w:p>
          <w:p w14:paraId="658A381B" w14:textId="77777777" w:rsidR="00F111FF" w:rsidRPr="00EA35DE" w:rsidRDefault="00F111FF">
            <w:pPr>
              <w:jc w:val="center"/>
              <w:rPr>
                <w:b/>
                <w:bCs/>
                <w:color w:val="000000"/>
                <w:sz w:val="16"/>
                <w:szCs w:val="16"/>
                <w:lang w:val="en-GB"/>
              </w:rPr>
            </w:pPr>
            <w:r w:rsidRPr="00EA35DE">
              <w:rPr>
                <w:b/>
                <w:bCs/>
                <w:color w:val="000000"/>
                <w:sz w:val="16"/>
                <w:szCs w:val="16"/>
                <w:lang w:val="en-GB"/>
              </w:rPr>
              <w:t>FRAMEWORKS</w:t>
            </w:r>
          </w:p>
        </w:tc>
        <w:tc>
          <w:tcPr>
            <w:tcW w:w="958" w:type="pct"/>
            <w:shd w:val="clear" w:color="auto" w:fill="DBE5F1" w:themeFill="accent1" w:themeFillTint="33"/>
            <w:tcMar>
              <w:top w:w="15" w:type="dxa"/>
              <w:left w:w="108" w:type="dxa"/>
              <w:bottom w:w="0" w:type="dxa"/>
              <w:right w:w="108" w:type="dxa"/>
            </w:tcMar>
            <w:vAlign w:val="center"/>
          </w:tcPr>
          <w:p w14:paraId="02973F60" w14:textId="77777777" w:rsidR="00F111FF" w:rsidRPr="00EA35DE" w:rsidRDefault="00F111FF">
            <w:pPr>
              <w:jc w:val="center"/>
              <w:rPr>
                <w:color w:val="0000FF"/>
                <w:sz w:val="16"/>
                <w:szCs w:val="16"/>
                <w:lang w:val="en-GB"/>
              </w:rPr>
            </w:pPr>
            <w:r w:rsidRPr="00EA35DE">
              <w:rPr>
                <w:b/>
                <w:bCs/>
                <w:color w:val="000000"/>
                <w:sz w:val="16"/>
                <w:szCs w:val="16"/>
                <w:lang w:val="en-GB"/>
              </w:rPr>
              <w:t>ESTIMATED COST BY OUTCOME (US$)</w:t>
            </w:r>
          </w:p>
        </w:tc>
      </w:tr>
      <w:tr w:rsidR="00F111FF" w:rsidRPr="00EA35DE" w14:paraId="15B94FDE" w14:textId="77777777">
        <w:trPr>
          <w:trHeight w:val="133"/>
        </w:trPr>
        <w:tc>
          <w:tcPr>
            <w:tcW w:w="1097" w:type="pct"/>
            <w:vMerge w:val="restart"/>
            <w:tcMar>
              <w:top w:w="72" w:type="dxa"/>
              <w:left w:w="144" w:type="dxa"/>
              <w:bottom w:w="72" w:type="dxa"/>
              <w:right w:w="144" w:type="dxa"/>
            </w:tcMar>
          </w:tcPr>
          <w:p w14:paraId="2C4505B3" w14:textId="23B79EE5" w:rsidR="00F111FF" w:rsidRPr="00EA35DE" w:rsidRDefault="00F111FF">
            <w:pPr>
              <w:rPr>
                <w:sz w:val="16"/>
                <w:szCs w:val="16"/>
                <w:lang w:val="en-GB"/>
              </w:rPr>
            </w:pPr>
            <w:r w:rsidRPr="00EA35DE">
              <w:rPr>
                <w:b/>
                <w:bCs/>
                <w:sz w:val="16"/>
                <w:szCs w:val="16"/>
                <w:lang w:val="en-GB"/>
              </w:rPr>
              <w:t>Indicator 2.1</w:t>
            </w:r>
            <w:r w:rsidR="00051349" w:rsidRPr="00EA35DE">
              <w:rPr>
                <w:b/>
                <w:bCs/>
                <w:sz w:val="16"/>
                <w:szCs w:val="16"/>
                <w:lang w:val="en-GB"/>
              </w:rPr>
              <w:t>.</w:t>
            </w:r>
            <w:r w:rsidRPr="00EA35DE">
              <w:rPr>
                <w:sz w:val="16"/>
                <w:szCs w:val="16"/>
                <w:lang w:val="en-GB"/>
              </w:rPr>
              <w:t xml:space="preserve"> Score in annual Worldwide Governance Indicators (World Bank) on Rule of Law and Government Effectiveness </w:t>
            </w:r>
            <w:r w:rsidRPr="00EA35DE">
              <w:rPr>
                <w:sz w:val="16"/>
                <w:szCs w:val="16"/>
                <w:lang w:val="en-GB"/>
              </w:rPr>
              <w:tab/>
            </w:r>
          </w:p>
          <w:p w14:paraId="6EF86B95" w14:textId="77777777" w:rsidR="00F111FF" w:rsidRPr="00EA35DE" w:rsidRDefault="00F111FF">
            <w:pPr>
              <w:rPr>
                <w:sz w:val="16"/>
                <w:szCs w:val="16"/>
                <w:lang w:val="en-GB"/>
              </w:rPr>
            </w:pPr>
          </w:p>
          <w:p w14:paraId="4B441EE0" w14:textId="77777777" w:rsidR="00F111FF" w:rsidRPr="00EA35DE" w:rsidRDefault="00F111FF">
            <w:pPr>
              <w:rPr>
                <w:sz w:val="16"/>
                <w:szCs w:val="16"/>
                <w:lang w:val="en-GB"/>
              </w:rPr>
            </w:pPr>
            <w:r w:rsidRPr="00EA35DE">
              <w:rPr>
                <w:b/>
                <w:bCs/>
                <w:sz w:val="16"/>
                <w:szCs w:val="16"/>
                <w:lang w:val="en-GB"/>
              </w:rPr>
              <w:t>Baseline:</w:t>
            </w:r>
            <w:r w:rsidRPr="00EA35DE">
              <w:rPr>
                <w:sz w:val="16"/>
                <w:szCs w:val="16"/>
                <w:lang w:val="en-GB"/>
              </w:rPr>
              <w:t xml:space="preserve"> Rule of Law: 0.7/100 Government Effectiveness: 0.9/10 (2021)</w:t>
            </w:r>
          </w:p>
          <w:p w14:paraId="0F615903" w14:textId="77777777" w:rsidR="00F111FF" w:rsidRPr="00EA35DE" w:rsidRDefault="00F111FF">
            <w:pPr>
              <w:rPr>
                <w:sz w:val="16"/>
                <w:szCs w:val="16"/>
                <w:lang w:val="en-GB"/>
              </w:rPr>
            </w:pPr>
          </w:p>
          <w:p w14:paraId="24A06F34" w14:textId="3EDEC2CE" w:rsidR="00F111FF" w:rsidRPr="00EA35DE" w:rsidRDefault="00F111FF">
            <w:pPr>
              <w:rPr>
                <w:sz w:val="16"/>
                <w:szCs w:val="16"/>
                <w:lang w:val="en-GB"/>
              </w:rPr>
            </w:pPr>
            <w:r w:rsidRPr="00EA35DE">
              <w:rPr>
                <w:b/>
                <w:bCs/>
                <w:sz w:val="16"/>
                <w:szCs w:val="16"/>
                <w:lang w:val="en-GB"/>
              </w:rPr>
              <w:lastRenderedPageBreak/>
              <w:t>Target:</w:t>
            </w:r>
            <w:r w:rsidR="00051349" w:rsidRPr="00EA35DE">
              <w:rPr>
                <w:sz w:val="16"/>
                <w:szCs w:val="16"/>
                <w:lang w:val="en-GB"/>
              </w:rPr>
              <w:t xml:space="preserve"> </w:t>
            </w:r>
            <w:r w:rsidRPr="00EA35DE">
              <w:rPr>
                <w:sz w:val="16"/>
                <w:szCs w:val="16"/>
                <w:lang w:val="en-GB"/>
              </w:rPr>
              <w:t>Rule of Law: 10/100 Government Effectiveness: 10/100</w:t>
            </w:r>
          </w:p>
          <w:p w14:paraId="39D6F0B0" w14:textId="77777777" w:rsidR="00F111FF" w:rsidRPr="00EA35DE" w:rsidRDefault="00F111FF">
            <w:pPr>
              <w:rPr>
                <w:sz w:val="16"/>
                <w:szCs w:val="16"/>
                <w:lang w:val="en-GB"/>
              </w:rPr>
            </w:pPr>
          </w:p>
          <w:p w14:paraId="05DC5EC4" w14:textId="6F4DB2A0" w:rsidR="00F111FF" w:rsidRPr="00EA35DE" w:rsidRDefault="00F111FF">
            <w:pPr>
              <w:rPr>
                <w:sz w:val="16"/>
                <w:szCs w:val="16"/>
                <w:lang w:val="en-GB"/>
              </w:rPr>
            </w:pPr>
            <w:r w:rsidRPr="00EA35DE">
              <w:rPr>
                <w:b/>
                <w:bCs/>
                <w:sz w:val="16"/>
                <w:szCs w:val="16"/>
                <w:lang w:val="en-GB"/>
              </w:rPr>
              <w:t>Indicator 2.2</w:t>
            </w:r>
            <w:r w:rsidR="00717D55" w:rsidRPr="00EA35DE">
              <w:rPr>
                <w:b/>
                <w:bCs/>
                <w:sz w:val="16"/>
                <w:szCs w:val="16"/>
                <w:lang w:val="en-GB"/>
              </w:rPr>
              <w:t>.</w:t>
            </w:r>
            <w:r w:rsidRPr="00EA35DE">
              <w:rPr>
                <w:sz w:val="16"/>
                <w:szCs w:val="16"/>
                <w:lang w:val="en-GB"/>
              </w:rPr>
              <w:t xml:space="preserve"> Ranking of Score in the Economist Intelligence Unit Democracy Index, Overall, Political Participation and Functioning of Government</w:t>
            </w:r>
            <w:r w:rsidRPr="00EA35DE">
              <w:rPr>
                <w:sz w:val="16"/>
                <w:szCs w:val="16"/>
                <w:lang w:val="en-GB"/>
              </w:rPr>
              <w:tab/>
            </w:r>
          </w:p>
          <w:p w14:paraId="722C3BF9" w14:textId="77777777" w:rsidR="00F111FF" w:rsidRPr="00EA35DE" w:rsidRDefault="00F111FF">
            <w:pPr>
              <w:rPr>
                <w:sz w:val="16"/>
                <w:szCs w:val="16"/>
                <w:lang w:val="en-GB"/>
              </w:rPr>
            </w:pPr>
          </w:p>
          <w:p w14:paraId="2605B732" w14:textId="77777777" w:rsidR="00F111FF" w:rsidRPr="00EA35DE" w:rsidRDefault="00F111FF">
            <w:pPr>
              <w:rPr>
                <w:sz w:val="16"/>
                <w:szCs w:val="16"/>
                <w:lang w:val="en-GB"/>
              </w:rPr>
            </w:pPr>
            <w:r w:rsidRPr="00EA35DE">
              <w:rPr>
                <w:b/>
                <w:bCs/>
                <w:sz w:val="16"/>
                <w:szCs w:val="16"/>
                <w:lang w:val="en-GB"/>
              </w:rPr>
              <w:t xml:space="preserve">Baseline: </w:t>
            </w:r>
            <w:r w:rsidRPr="00EA35DE">
              <w:rPr>
                <w:sz w:val="16"/>
                <w:szCs w:val="16"/>
                <w:lang w:val="en-GB"/>
              </w:rPr>
              <w:t>Ranking 74/167; Overall Score 5.97/10; Political Participation 3.89/10</w:t>
            </w:r>
            <w:r w:rsidRPr="00EA35DE">
              <w:rPr>
                <w:sz w:val="16"/>
                <w:szCs w:val="16"/>
                <w:lang w:val="en-GB"/>
              </w:rPr>
              <w:tab/>
            </w:r>
          </w:p>
          <w:p w14:paraId="4451B6D5" w14:textId="77777777" w:rsidR="00F111FF" w:rsidRPr="00EA35DE" w:rsidRDefault="00F111FF">
            <w:pPr>
              <w:rPr>
                <w:sz w:val="16"/>
                <w:szCs w:val="16"/>
                <w:lang w:val="en-GB"/>
              </w:rPr>
            </w:pPr>
          </w:p>
          <w:p w14:paraId="0DDFCFAA" w14:textId="77777777" w:rsidR="00F111FF" w:rsidRPr="00EA35DE" w:rsidRDefault="00F111FF">
            <w:pPr>
              <w:rPr>
                <w:sz w:val="16"/>
                <w:szCs w:val="16"/>
                <w:lang w:val="en-GB"/>
              </w:rPr>
            </w:pPr>
            <w:r w:rsidRPr="00EA35DE">
              <w:rPr>
                <w:b/>
                <w:bCs/>
                <w:sz w:val="16"/>
                <w:szCs w:val="16"/>
                <w:lang w:val="en-GB"/>
              </w:rPr>
              <w:t xml:space="preserve">Target: </w:t>
            </w:r>
            <w:r w:rsidRPr="00EA35DE">
              <w:rPr>
                <w:sz w:val="16"/>
                <w:szCs w:val="16"/>
                <w:lang w:val="en-GB"/>
              </w:rPr>
              <w:t>Ranking 70/167; Overall Score 7/10; Political Participation 5/10</w:t>
            </w:r>
          </w:p>
          <w:p w14:paraId="5E2E6EC5" w14:textId="77777777" w:rsidR="00F111FF" w:rsidRPr="00EA35DE" w:rsidRDefault="00F111FF">
            <w:pPr>
              <w:rPr>
                <w:sz w:val="16"/>
                <w:szCs w:val="16"/>
                <w:lang w:val="en-GB"/>
              </w:rPr>
            </w:pPr>
          </w:p>
          <w:p w14:paraId="365C5661" w14:textId="02E43C58" w:rsidR="00F111FF" w:rsidRPr="00EA35DE" w:rsidRDefault="00F111FF">
            <w:pPr>
              <w:rPr>
                <w:sz w:val="16"/>
                <w:szCs w:val="16"/>
                <w:lang w:val="en-GB"/>
              </w:rPr>
            </w:pPr>
            <w:r w:rsidRPr="00EA35DE">
              <w:rPr>
                <w:b/>
                <w:bCs/>
                <w:sz w:val="16"/>
                <w:szCs w:val="16"/>
                <w:lang w:val="en-GB"/>
              </w:rPr>
              <w:t>Indicator 2.3</w:t>
            </w:r>
            <w:r w:rsidR="00717D55" w:rsidRPr="00EA35DE">
              <w:rPr>
                <w:b/>
                <w:bCs/>
                <w:sz w:val="16"/>
                <w:szCs w:val="16"/>
                <w:lang w:val="en-GB"/>
              </w:rPr>
              <w:t>.</w:t>
            </w:r>
            <w:r w:rsidRPr="00EA35DE">
              <w:rPr>
                <w:b/>
                <w:bCs/>
                <w:sz w:val="16"/>
                <w:szCs w:val="16"/>
                <w:lang w:val="en-GB"/>
              </w:rPr>
              <w:t xml:space="preserve"> </w:t>
            </w:r>
            <w:r w:rsidRPr="00EA35DE">
              <w:rPr>
                <w:sz w:val="16"/>
                <w:szCs w:val="16"/>
                <w:lang w:val="en-GB"/>
              </w:rPr>
              <w:t>Existence of functioning and Resourced National Human Rights Commission.</w:t>
            </w:r>
          </w:p>
          <w:p w14:paraId="0F6AA6C6" w14:textId="77777777" w:rsidR="00F111FF" w:rsidRPr="00EA35DE" w:rsidRDefault="00F111FF">
            <w:pPr>
              <w:rPr>
                <w:sz w:val="16"/>
                <w:szCs w:val="16"/>
                <w:lang w:val="en-GB"/>
              </w:rPr>
            </w:pPr>
          </w:p>
          <w:p w14:paraId="098CC41D" w14:textId="77777777" w:rsidR="00F111FF" w:rsidRPr="00EA35DE" w:rsidRDefault="00F111FF">
            <w:pPr>
              <w:rPr>
                <w:sz w:val="16"/>
                <w:szCs w:val="16"/>
                <w:lang w:val="en-GB"/>
              </w:rPr>
            </w:pPr>
            <w:r w:rsidRPr="00EA35DE">
              <w:rPr>
                <w:b/>
                <w:bCs/>
                <w:sz w:val="16"/>
                <w:szCs w:val="16"/>
                <w:lang w:val="en-GB"/>
              </w:rPr>
              <w:t xml:space="preserve">Baseline: </w:t>
            </w:r>
            <w:r w:rsidRPr="00EA35DE">
              <w:rPr>
                <w:sz w:val="16"/>
                <w:szCs w:val="16"/>
                <w:lang w:val="en-GB"/>
              </w:rPr>
              <w:t>Functioning of Government 6.07/10 (2022). Recommendation from the 2016 Universal Periodic Review: establishment of a National Human Rights Commission.</w:t>
            </w:r>
            <w:r w:rsidRPr="00EA35DE">
              <w:rPr>
                <w:sz w:val="16"/>
                <w:szCs w:val="16"/>
                <w:lang w:val="en-GB"/>
              </w:rPr>
              <w:tab/>
            </w:r>
          </w:p>
          <w:p w14:paraId="784C3944" w14:textId="77777777" w:rsidR="00F111FF" w:rsidRPr="00EA35DE" w:rsidRDefault="00F111FF">
            <w:pPr>
              <w:rPr>
                <w:sz w:val="16"/>
                <w:szCs w:val="16"/>
                <w:lang w:val="en-GB"/>
              </w:rPr>
            </w:pPr>
          </w:p>
          <w:p w14:paraId="1F3DD067" w14:textId="77777777" w:rsidR="00F111FF" w:rsidRPr="00EA35DE" w:rsidRDefault="00F111FF">
            <w:pPr>
              <w:rPr>
                <w:sz w:val="16"/>
                <w:szCs w:val="16"/>
                <w:lang w:val="en-GB"/>
              </w:rPr>
            </w:pPr>
            <w:r w:rsidRPr="00EA35DE">
              <w:rPr>
                <w:b/>
                <w:bCs/>
                <w:sz w:val="16"/>
                <w:szCs w:val="16"/>
                <w:lang w:val="en-GB"/>
              </w:rPr>
              <w:t xml:space="preserve">Target: </w:t>
            </w:r>
            <w:r w:rsidRPr="00EA35DE">
              <w:rPr>
                <w:sz w:val="16"/>
                <w:szCs w:val="16"/>
                <w:lang w:val="en-GB"/>
              </w:rPr>
              <w:t>Functioning of Government 7/10. Establishment of a functional and resourced National Human Rights Commission.</w:t>
            </w:r>
          </w:p>
          <w:p w14:paraId="2170CC12" w14:textId="77777777" w:rsidR="00F111FF" w:rsidRPr="00EA35DE" w:rsidRDefault="00F111FF">
            <w:pPr>
              <w:rPr>
                <w:sz w:val="16"/>
                <w:szCs w:val="16"/>
                <w:lang w:val="en-GB"/>
              </w:rPr>
            </w:pPr>
          </w:p>
          <w:p w14:paraId="7F51A168" w14:textId="77777777" w:rsidR="00F111FF" w:rsidRPr="00EA35DE" w:rsidRDefault="00F111FF">
            <w:pPr>
              <w:rPr>
                <w:sz w:val="16"/>
                <w:szCs w:val="16"/>
                <w:lang w:val="en-GB"/>
              </w:rPr>
            </w:pPr>
          </w:p>
        </w:tc>
        <w:tc>
          <w:tcPr>
            <w:tcW w:w="1178" w:type="pct"/>
            <w:vMerge w:val="restart"/>
          </w:tcPr>
          <w:p w14:paraId="4738D955" w14:textId="58FD7CC2" w:rsidR="00F111FF" w:rsidRPr="00EA35DE" w:rsidRDefault="00F111FF" w:rsidP="00051349">
            <w:pPr>
              <w:rPr>
                <w:color w:val="000000"/>
                <w:sz w:val="16"/>
                <w:szCs w:val="16"/>
                <w:lang w:val="en-GB"/>
              </w:rPr>
            </w:pPr>
            <w:r w:rsidRPr="00EA35DE">
              <w:rPr>
                <w:color w:val="000000"/>
                <w:sz w:val="16"/>
                <w:szCs w:val="16"/>
                <w:lang w:val="en-GB"/>
              </w:rPr>
              <w:lastRenderedPageBreak/>
              <w:t>Annual Reports from:</w:t>
            </w:r>
            <w:r w:rsidR="00051349" w:rsidRPr="00EA35DE">
              <w:rPr>
                <w:color w:val="000000"/>
                <w:sz w:val="16"/>
                <w:szCs w:val="16"/>
                <w:lang w:val="en-GB"/>
              </w:rPr>
              <w:t xml:space="preserve"> </w:t>
            </w:r>
            <w:r w:rsidRPr="00EA35DE">
              <w:rPr>
                <w:color w:val="000000"/>
                <w:sz w:val="16"/>
                <w:szCs w:val="16"/>
                <w:lang w:val="en-GB"/>
              </w:rPr>
              <w:t>World Bank</w:t>
            </w:r>
            <w:r w:rsidR="00051349" w:rsidRPr="00EA35DE">
              <w:rPr>
                <w:color w:val="000000"/>
                <w:sz w:val="16"/>
                <w:szCs w:val="16"/>
                <w:lang w:val="en-GB"/>
              </w:rPr>
              <w:t>, p</w:t>
            </w:r>
            <w:r w:rsidRPr="00EA35DE">
              <w:rPr>
                <w:color w:val="000000"/>
                <w:sz w:val="16"/>
                <w:szCs w:val="16"/>
                <w:lang w:val="en-GB"/>
              </w:rPr>
              <w:t>arliamentary survey</w:t>
            </w:r>
            <w:r w:rsidR="00051349" w:rsidRPr="00EA35DE">
              <w:rPr>
                <w:color w:val="000000"/>
                <w:sz w:val="16"/>
                <w:szCs w:val="16"/>
                <w:lang w:val="en-GB"/>
              </w:rPr>
              <w:t xml:space="preserve">, </w:t>
            </w:r>
            <w:r w:rsidRPr="00EA35DE">
              <w:rPr>
                <w:color w:val="000000"/>
                <w:sz w:val="16"/>
                <w:szCs w:val="16"/>
                <w:lang w:val="en-GB"/>
              </w:rPr>
              <w:t>Ministry of Justice</w:t>
            </w:r>
            <w:r w:rsidR="00051349" w:rsidRPr="00EA35DE">
              <w:rPr>
                <w:color w:val="000000"/>
                <w:sz w:val="16"/>
                <w:szCs w:val="16"/>
                <w:lang w:val="en-GB"/>
              </w:rPr>
              <w:t>,</w:t>
            </w:r>
          </w:p>
          <w:p w14:paraId="426E34F1" w14:textId="592752A9" w:rsidR="00F111FF" w:rsidRPr="00EA35DE" w:rsidRDefault="00F111FF" w:rsidP="00051349">
            <w:pPr>
              <w:rPr>
                <w:color w:val="000000"/>
                <w:sz w:val="16"/>
                <w:szCs w:val="16"/>
                <w:lang w:val="en-GB"/>
              </w:rPr>
            </w:pPr>
            <w:r w:rsidRPr="00EA35DE">
              <w:rPr>
                <w:color w:val="000000"/>
                <w:sz w:val="16"/>
                <w:szCs w:val="16"/>
                <w:lang w:val="en-GB"/>
              </w:rPr>
              <w:t>Electoral Commission and Anti-Corruption Commission</w:t>
            </w:r>
            <w:r w:rsidR="00051349" w:rsidRPr="00EA35DE">
              <w:rPr>
                <w:color w:val="000000"/>
                <w:sz w:val="16"/>
                <w:szCs w:val="16"/>
                <w:lang w:val="en-GB"/>
              </w:rPr>
              <w:t>,</w:t>
            </w:r>
            <w:r w:rsidRPr="00EA35DE">
              <w:rPr>
                <w:color w:val="000000"/>
                <w:sz w:val="16"/>
                <w:szCs w:val="16"/>
                <w:lang w:val="en-GB"/>
              </w:rPr>
              <w:t xml:space="preserve"> </w:t>
            </w:r>
            <w:r w:rsidR="00051349" w:rsidRPr="00EA35DE">
              <w:rPr>
                <w:color w:val="000000"/>
                <w:sz w:val="16"/>
                <w:szCs w:val="16"/>
                <w:lang w:val="en-GB"/>
              </w:rPr>
              <w:t>departments</w:t>
            </w:r>
            <w:r w:rsidRPr="00EA35DE">
              <w:rPr>
                <w:color w:val="000000"/>
                <w:sz w:val="16"/>
                <w:szCs w:val="16"/>
                <w:lang w:val="en-GB"/>
              </w:rPr>
              <w:t xml:space="preserve"> of </w:t>
            </w:r>
            <w:r w:rsidR="00051349" w:rsidRPr="00EA35DE">
              <w:rPr>
                <w:color w:val="000000"/>
                <w:sz w:val="16"/>
                <w:szCs w:val="16"/>
                <w:lang w:val="en-GB"/>
              </w:rPr>
              <w:t>p</w:t>
            </w:r>
            <w:r w:rsidRPr="00EA35DE">
              <w:rPr>
                <w:color w:val="000000"/>
                <w:sz w:val="16"/>
                <w:szCs w:val="16"/>
                <w:lang w:val="en-GB"/>
              </w:rPr>
              <w:t>lanning/</w:t>
            </w:r>
            <w:r w:rsidR="00051349" w:rsidRPr="00EA35DE">
              <w:rPr>
                <w:color w:val="000000"/>
                <w:sz w:val="16"/>
                <w:szCs w:val="16"/>
                <w:lang w:val="en-GB"/>
              </w:rPr>
              <w:t>f</w:t>
            </w:r>
            <w:r w:rsidRPr="00EA35DE">
              <w:rPr>
                <w:color w:val="000000"/>
                <w:sz w:val="16"/>
                <w:szCs w:val="16"/>
                <w:lang w:val="en-GB"/>
              </w:rPr>
              <w:t>inance</w:t>
            </w:r>
            <w:r w:rsidR="00051349" w:rsidRPr="00EA35DE">
              <w:rPr>
                <w:color w:val="000000"/>
                <w:sz w:val="16"/>
                <w:szCs w:val="16"/>
                <w:lang w:val="en-GB"/>
              </w:rPr>
              <w:t>,</w:t>
            </w:r>
            <w:r w:rsidRPr="00EA35DE">
              <w:rPr>
                <w:color w:val="000000"/>
                <w:sz w:val="16"/>
                <w:szCs w:val="16"/>
                <w:lang w:val="en-GB"/>
              </w:rPr>
              <w:t xml:space="preserve"> Department of Provincial and Local-level Government Affairs</w:t>
            </w:r>
            <w:r w:rsidR="00051349" w:rsidRPr="00EA35DE">
              <w:rPr>
                <w:color w:val="000000"/>
                <w:sz w:val="16"/>
                <w:szCs w:val="16"/>
                <w:lang w:val="en-GB"/>
              </w:rPr>
              <w:t>,</w:t>
            </w:r>
            <w:r w:rsidRPr="00EA35DE">
              <w:rPr>
                <w:color w:val="000000"/>
                <w:sz w:val="16"/>
                <w:szCs w:val="16"/>
                <w:lang w:val="en-GB"/>
              </w:rPr>
              <w:t xml:space="preserve"> </w:t>
            </w:r>
          </w:p>
          <w:p w14:paraId="18F1C909" w14:textId="549AF522" w:rsidR="00F111FF" w:rsidRPr="00EA35DE" w:rsidRDefault="00F111FF">
            <w:pPr>
              <w:rPr>
                <w:color w:val="000000"/>
                <w:sz w:val="16"/>
                <w:szCs w:val="16"/>
                <w:lang w:val="en-GB"/>
              </w:rPr>
            </w:pPr>
            <w:r w:rsidRPr="00EA35DE">
              <w:rPr>
                <w:color w:val="000000"/>
                <w:sz w:val="16"/>
                <w:szCs w:val="16"/>
                <w:lang w:val="en-GB"/>
              </w:rPr>
              <w:t>National Disaster Management Office</w:t>
            </w:r>
            <w:r w:rsidR="00051349" w:rsidRPr="00EA35DE">
              <w:rPr>
                <w:color w:val="000000"/>
                <w:sz w:val="16"/>
                <w:szCs w:val="16"/>
                <w:lang w:val="en-GB"/>
              </w:rPr>
              <w:t>,</w:t>
            </w:r>
          </w:p>
          <w:p w14:paraId="0EBA1CB0" w14:textId="77777777" w:rsidR="00F111FF" w:rsidRPr="00EA35DE" w:rsidRDefault="00F111FF">
            <w:pPr>
              <w:rPr>
                <w:color w:val="000000"/>
                <w:sz w:val="16"/>
                <w:szCs w:val="16"/>
                <w:lang w:val="en-GB"/>
              </w:rPr>
            </w:pPr>
            <w:r w:rsidRPr="00EA35DE">
              <w:rPr>
                <w:color w:val="000000"/>
                <w:sz w:val="16"/>
                <w:szCs w:val="16"/>
                <w:lang w:val="en-GB"/>
              </w:rPr>
              <w:t xml:space="preserve">UNDP project reporting. </w:t>
            </w:r>
          </w:p>
          <w:p w14:paraId="14EB4B2E" w14:textId="77777777" w:rsidR="00F111FF" w:rsidRPr="00EA35DE" w:rsidRDefault="00F111FF">
            <w:pPr>
              <w:rPr>
                <w:color w:val="000000"/>
                <w:sz w:val="16"/>
                <w:szCs w:val="16"/>
                <w:lang w:val="en-GB"/>
              </w:rPr>
            </w:pPr>
          </w:p>
          <w:p w14:paraId="21AFE2E1" w14:textId="77777777" w:rsidR="00F111FF" w:rsidRPr="00EA35DE" w:rsidRDefault="00F111FF">
            <w:pPr>
              <w:rPr>
                <w:b/>
                <w:bCs/>
                <w:color w:val="000000"/>
                <w:sz w:val="16"/>
                <w:szCs w:val="16"/>
                <w:lang w:val="en-GB"/>
              </w:rPr>
            </w:pPr>
          </w:p>
          <w:p w14:paraId="739F89EF" w14:textId="77777777" w:rsidR="00F111FF" w:rsidRPr="00EA35DE" w:rsidRDefault="00F111FF">
            <w:pPr>
              <w:rPr>
                <w:b/>
                <w:bCs/>
                <w:color w:val="000000"/>
                <w:sz w:val="16"/>
                <w:szCs w:val="16"/>
                <w:lang w:val="en-GB"/>
              </w:rPr>
            </w:pPr>
          </w:p>
          <w:p w14:paraId="4A7B7881" w14:textId="77777777" w:rsidR="00F111FF" w:rsidRPr="00EA35DE" w:rsidRDefault="00F111FF">
            <w:pPr>
              <w:rPr>
                <w:b/>
                <w:bCs/>
                <w:color w:val="000000"/>
                <w:sz w:val="16"/>
                <w:szCs w:val="16"/>
                <w:lang w:val="en-GB"/>
              </w:rPr>
            </w:pPr>
          </w:p>
          <w:p w14:paraId="7DCACF3E" w14:textId="77777777" w:rsidR="00F111FF" w:rsidRPr="00EA35DE" w:rsidRDefault="00F111FF">
            <w:pPr>
              <w:rPr>
                <w:b/>
                <w:bCs/>
                <w:color w:val="000000"/>
                <w:sz w:val="16"/>
                <w:szCs w:val="16"/>
                <w:lang w:val="en-GB"/>
              </w:rPr>
            </w:pPr>
          </w:p>
          <w:p w14:paraId="687D6A51" w14:textId="77777777" w:rsidR="00F111FF" w:rsidRPr="00EA35DE" w:rsidRDefault="00F111FF">
            <w:pPr>
              <w:rPr>
                <w:b/>
                <w:bCs/>
                <w:color w:val="000000"/>
                <w:sz w:val="16"/>
                <w:szCs w:val="16"/>
                <w:lang w:val="en-GB"/>
              </w:rPr>
            </w:pPr>
          </w:p>
          <w:p w14:paraId="2E649BBD" w14:textId="77777777" w:rsidR="00F111FF" w:rsidRPr="00EA35DE" w:rsidRDefault="00F111FF">
            <w:pPr>
              <w:rPr>
                <w:b/>
                <w:bCs/>
                <w:color w:val="000000"/>
                <w:sz w:val="16"/>
                <w:szCs w:val="16"/>
                <w:lang w:val="en-GB"/>
              </w:rPr>
            </w:pPr>
          </w:p>
          <w:p w14:paraId="64B7743B" w14:textId="77777777" w:rsidR="00F111FF" w:rsidRPr="00EA35DE" w:rsidRDefault="00F111FF">
            <w:pPr>
              <w:rPr>
                <w:b/>
                <w:bCs/>
                <w:color w:val="000000"/>
                <w:sz w:val="16"/>
                <w:szCs w:val="16"/>
                <w:lang w:val="en-GB"/>
              </w:rPr>
            </w:pPr>
          </w:p>
        </w:tc>
        <w:tc>
          <w:tcPr>
            <w:tcW w:w="1092" w:type="pct"/>
            <w:vMerge w:val="restart"/>
            <w:tcMar>
              <w:top w:w="72" w:type="dxa"/>
              <w:left w:w="144" w:type="dxa"/>
              <w:bottom w:w="72" w:type="dxa"/>
              <w:right w:w="144" w:type="dxa"/>
            </w:tcMar>
          </w:tcPr>
          <w:p w14:paraId="6CF2DBB7" w14:textId="3E18620C" w:rsidR="00F111FF" w:rsidRPr="00EA35DE" w:rsidRDefault="00F111FF">
            <w:pPr>
              <w:rPr>
                <w:rFonts w:cstheme="minorHAnsi"/>
                <w:b/>
                <w:sz w:val="16"/>
                <w:szCs w:val="16"/>
                <w:lang w:val="en-GB"/>
              </w:rPr>
            </w:pPr>
            <w:r w:rsidRPr="00EA35DE">
              <w:rPr>
                <w:rFonts w:cstheme="minorHAnsi"/>
                <w:b/>
                <w:sz w:val="16"/>
                <w:szCs w:val="16"/>
                <w:lang w:val="en-GB"/>
              </w:rPr>
              <w:lastRenderedPageBreak/>
              <w:t>Output 2.1</w:t>
            </w:r>
            <w:r w:rsidR="00051349" w:rsidRPr="00EA35DE">
              <w:rPr>
                <w:rFonts w:cstheme="minorHAnsi"/>
                <w:b/>
                <w:sz w:val="16"/>
                <w:szCs w:val="16"/>
                <w:lang w:val="en-GB"/>
              </w:rPr>
              <w:t>.</w:t>
            </w:r>
            <w:r w:rsidRPr="00EA35DE">
              <w:rPr>
                <w:rFonts w:cstheme="minorHAnsi"/>
                <w:b/>
                <w:sz w:val="16"/>
                <w:szCs w:val="16"/>
                <w:lang w:val="en-GB"/>
              </w:rPr>
              <w:t xml:space="preserve"> Partnerships and co-ordination mechanisms between </w:t>
            </w:r>
            <w:r w:rsidR="00051349" w:rsidRPr="00EA35DE">
              <w:rPr>
                <w:rFonts w:cstheme="minorHAnsi"/>
                <w:b/>
                <w:sz w:val="16"/>
                <w:szCs w:val="16"/>
                <w:lang w:val="en-GB"/>
              </w:rPr>
              <w:t>g</w:t>
            </w:r>
            <w:r w:rsidRPr="00EA35DE">
              <w:rPr>
                <w:rFonts w:cstheme="minorHAnsi"/>
                <w:b/>
                <w:sz w:val="16"/>
                <w:szCs w:val="16"/>
                <w:lang w:val="en-GB"/>
              </w:rPr>
              <w:t>overnment entities and development partners at the national and sub-national levels are strengthened to accelerate SDG implementation.</w:t>
            </w:r>
          </w:p>
          <w:p w14:paraId="3BE3E4FB" w14:textId="77777777" w:rsidR="00F111FF" w:rsidRPr="00EA35DE" w:rsidRDefault="00F111FF">
            <w:pPr>
              <w:rPr>
                <w:rFonts w:cstheme="minorHAnsi"/>
                <w:b/>
                <w:sz w:val="16"/>
                <w:szCs w:val="16"/>
                <w:lang w:val="en-GB"/>
              </w:rPr>
            </w:pPr>
          </w:p>
          <w:p w14:paraId="30D4416F" w14:textId="77777777" w:rsidR="00F111FF" w:rsidRPr="00EA35DE" w:rsidRDefault="00F111FF">
            <w:pPr>
              <w:rPr>
                <w:rFonts w:cstheme="minorHAnsi"/>
                <w:bCs/>
                <w:sz w:val="16"/>
                <w:szCs w:val="16"/>
                <w:lang w:val="en-GB"/>
              </w:rPr>
            </w:pPr>
            <w:r w:rsidRPr="00EA35DE">
              <w:rPr>
                <w:rFonts w:cstheme="minorHAnsi"/>
                <w:b/>
                <w:sz w:val="16"/>
                <w:szCs w:val="16"/>
                <w:lang w:val="en-GB"/>
              </w:rPr>
              <w:t xml:space="preserve">Indicator 2.1.1. </w:t>
            </w:r>
            <w:r w:rsidRPr="00EA35DE">
              <w:rPr>
                <w:rFonts w:cstheme="minorHAnsi"/>
                <w:bCs/>
                <w:sz w:val="16"/>
                <w:szCs w:val="16"/>
                <w:lang w:val="en-GB"/>
              </w:rPr>
              <w:t xml:space="preserve">Number of multi-stakeholder mechanisms that enhance </w:t>
            </w:r>
            <w:r w:rsidRPr="00EA35DE">
              <w:rPr>
                <w:rFonts w:cstheme="minorHAnsi"/>
                <w:bCs/>
                <w:sz w:val="16"/>
                <w:szCs w:val="16"/>
                <w:lang w:val="en-GB"/>
              </w:rPr>
              <w:lastRenderedPageBreak/>
              <w:t>coordinated approaches for SDG acceleration, which have the means to track and report on SDG financing and implementation.</w:t>
            </w:r>
          </w:p>
          <w:p w14:paraId="59DF0767" w14:textId="77777777" w:rsidR="00F111FF" w:rsidRPr="00EA35DE" w:rsidRDefault="00F111FF">
            <w:pPr>
              <w:rPr>
                <w:rFonts w:cstheme="minorHAnsi"/>
                <w:bCs/>
                <w:sz w:val="16"/>
                <w:szCs w:val="16"/>
                <w:lang w:val="en-GB"/>
              </w:rPr>
            </w:pPr>
          </w:p>
          <w:p w14:paraId="5C2BF094" w14:textId="4EE2B472" w:rsidR="00F111FF" w:rsidRPr="00EA35DE" w:rsidRDefault="00F111FF">
            <w:pPr>
              <w:rPr>
                <w:rFonts w:cstheme="minorHAnsi"/>
                <w:b/>
                <w:sz w:val="16"/>
                <w:szCs w:val="16"/>
                <w:lang w:val="en-GB"/>
              </w:rPr>
            </w:pPr>
            <w:r w:rsidRPr="00EA35DE">
              <w:rPr>
                <w:rFonts w:cstheme="minorHAnsi"/>
                <w:b/>
                <w:sz w:val="16"/>
                <w:szCs w:val="16"/>
                <w:lang w:val="en-GB"/>
              </w:rPr>
              <w:t xml:space="preserve">Baseline: </w:t>
            </w:r>
            <w:r w:rsidR="00051349" w:rsidRPr="00EA35DE">
              <w:rPr>
                <w:rFonts w:cstheme="minorHAnsi"/>
                <w:b/>
                <w:sz w:val="16"/>
                <w:szCs w:val="16"/>
                <w:lang w:val="en-GB"/>
              </w:rPr>
              <w:t>(</w:t>
            </w:r>
            <w:r w:rsidRPr="00EA35DE">
              <w:rPr>
                <w:rFonts w:cstheme="minorHAnsi"/>
                <w:bCs/>
                <w:sz w:val="16"/>
                <w:szCs w:val="16"/>
                <w:lang w:val="en-GB"/>
              </w:rPr>
              <w:t>i)</w:t>
            </w:r>
            <w:r w:rsidRPr="00EA35DE">
              <w:rPr>
                <w:rFonts w:cstheme="minorHAnsi"/>
                <w:b/>
                <w:sz w:val="16"/>
                <w:szCs w:val="16"/>
                <w:lang w:val="en-GB"/>
              </w:rPr>
              <w:t xml:space="preserve"> </w:t>
            </w:r>
            <w:r w:rsidRPr="00EA35DE">
              <w:rPr>
                <w:rFonts w:cstheme="minorHAnsi"/>
                <w:bCs/>
                <w:sz w:val="16"/>
                <w:szCs w:val="16"/>
                <w:lang w:val="en-GB"/>
              </w:rPr>
              <w:t>National/sub-national: 1/0 (2023)</w:t>
            </w:r>
          </w:p>
          <w:p w14:paraId="1CB948C4" w14:textId="2B26D13A" w:rsidR="00F111FF" w:rsidRPr="00EA35DE" w:rsidRDefault="00F111FF">
            <w:pPr>
              <w:rPr>
                <w:rFonts w:cstheme="minorHAnsi"/>
                <w:bCs/>
                <w:sz w:val="16"/>
                <w:szCs w:val="16"/>
                <w:lang w:val="en-GB"/>
              </w:rPr>
            </w:pPr>
            <w:r w:rsidRPr="00EA35DE">
              <w:rPr>
                <w:rFonts w:cstheme="minorHAnsi"/>
                <w:b/>
                <w:sz w:val="16"/>
                <w:szCs w:val="16"/>
                <w:lang w:val="en-GB"/>
              </w:rPr>
              <w:t>Target:</w:t>
            </w:r>
            <w:r w:rsidRPr="00EA35DE">
              <w:rPr>
                <w:rFonts w:cstheme="minorHAnsi"/>
                <w:bCs/>
                <w:sz w:val="16"/>
                <w:szCs w:val="16"/>
                <w:lang w:val="en-GB"/>
              </w:rPr>
              <w:t xml:space="preserve"> </w:t>
            </w:r>
            <w:r w:rsidR="00051349" w:rsidRPr="00EA35DE">
              <w:rPr>
                <w:rFonts w:cstheme="minorHAnsi"/>
                <w:bCs/>
                <w:sz w:val="16"/>
                <w:szCs w:val="16"/>
                <w:lang w:val="en-GB"/>
              </w:rPr>
              <w:t>(</w:t>
            </w:r>
            <w:r w:rsidRPr="00EA35DE">
              <w:rPr>
                <w:rFonts w:cstheme="minorHAnsi"/>
                <w:bCs/>
                <w:sz w:val="16"/>
                <w:szCs w:val="16"/>
                <w:lang w:val="en-GB"/>
              </w:rPr>
              <w:t>i)</w:t>
            </w:r>
            <w:r w:rsidRPr="00EA35DE">
              <w:rPr>
                <w:rFonts w:cstheme="minorHAnsi"/>
                <w:b/>
                <w:sz w:val="16"/>
                <w:szCs w:val="16"/>
                <w:lang w:val="en-GB"/>
              </w:rPr>
              <w:t xml:space="preserve"> </w:t>
            </w:r>
            <w:r w:rsidRPr="00EA35DE">
              <w:rPr>
                <w:rFonts w:cstheme="minorHAnsi"/>
                <w:bCs/>
                <w:sz w:val="16"/>
                <w:szCs w:val="16"/>
                <w:lang w:val="en-GB"/>
              </w:rPr>
              <w:t>National/sub-national: 3/5 (2028)</w:t>
            </w:r>
          </w:p>
          <w:p w14:paraId="0B29495E" w14:textId="77777777" w:rsidR="00F111FF" w:rsidRPr="00EA35DE" w:rsidRDefault="00F111FF">
            <w:pPr>
              <w:rPr>
                <w:rFonts w:cstheme="minorHAnsi"/>
                <w:bCs/>
                <w:sz w:val="16"/>
                <w:szCs w:val="16"/>
                <w:lang w:val="en-GB"/>
              </w:rPr>
            </w:pPr>
          </w:p>
          <w:p w14:paraId="49F05D89" w14:textId="48762A18" w:rsidR="00F111FF" w:rsidRPr="00EA35DE" w:rsidRDefault="00F111FF">
            <w:pPr>
              <w:rPr>
                <w:bCs/>
                <w:color w:val="000000"/>
                <w:sz w:val="16"/>
                <w:szCs w:val="16"/>
                <w:lang w:val="en-GB"/>
              </w:rPr>
            </w:pPr>
            <w:r w:rsidRPr="00EA35DE">
              <w:rPr>
                <w:rFonts w:cstheme="minorHAnsi"/>
                <w:b/>
                <w:sz w:val="16"/>
                <w:szCs w:val="16"/>
                <w:lang w:val="en-GB"/>
              </w:rPr>
              <w:t xml:space="preserve">Output </w:t>
            </w:r>
            <w:r w:rsidRPr="00EA35DE">
              <w:rPr>
                <w:b/>
                <w:color w:val="000000"/>
                <w:sz w:val="16"/>
                <w:szCs w:val="16"/>
                <w:lang w:val="en-GB"/>
              </w:rPr>
              <w:t>2.2</w:t>
            </w:r>
            <w:r w:rsidR="00717D55" w:rsidRPr="00EA35DE">
              <w:rPr>
                <w:b/>
                <w:color w:val="000000"/>
                <w:sz w:val="16"/>
                <w:szCs w:val="16"/>
                <w:lang w:val="en-GB"/>
              </w:rPr>
              <w:t>.</w:t>
            </w:r>
            <w:r w:rsidRPr="00EA35DE">
              <w:rPr>
                <w:b/>
                <w:color w:val="000000"/>
                <w:sz w:val="16"/>
                <w:szCs w:val="16"/>
                <w:lang w:val="en-GB"/>
              </w:rPr>
              <w:t xml:space="preserve"> Key democratic institutions and processes strengthened for inclusive, participatory, transparent and accountable governance.</w:t>
            </w:r>
          </w:p>
          <w:p w14:paraId="25412810" w14:textId="77777777" w:rsidR="00F111FF" w:rsidRPr="00EA35DE" w:rsidRDefault="00F111FF">
            <w:pPr>
              <w:rPr>
                <w:b/>
                <w:color w:val="000000"/>
                <w:sz w:val="16"/>
                <w:szCs w:val="16"/>
                <w:lang w:val="en-GB"/>
              </w:rPr>
            </w:pPr>
          </w:p>
          <w:p w14:paraId="4FAAB8BD" w14:textId="27DABFF8" w:rsidR="00F111FF" w:rsidRPr="00EA35DE" w:rsidRDefault="00F111FF">
            <w:pPr>
              <w:rPr>
                <w:rFonts w:cstheme="minorHAnsi"/>
                <w:b/>
                <w:sz w:val="16"/>
                <w:szCs w:val="16"/>
                <w:lang w:val="en-GB"/>
              </w:rPr>
            </w:pPr>
            <w:r w:rsidRPr="00EA35DE">
              <w:rPr>
                <w:rFonts w:cstheme="minorHAnsi"/>
                <w:b/>
                <w:sz w:val="16"/>
                <w:szCs w:val="16"/>
                <w:lang w:val="en-GB"/>
              </w:rPr>
              <w:t>Indicator 2.2.1</w:t>
            </w:r>
            <w:r w:rsidR="00717D55" w:rsidRPr="00EA35DE">
              <w:rPr>
                <w:rFonts w:cstheme="minorHAnsi"/>
                <w:b/>
                <w:sz w:val="16"/>
                <w:szCs w:val="16"/>
                <w:lang w:val="en-GB"/>
              </w:rPr>
              <w:t>.</w:t>
            </w:r>
            <w:r w:rsidRPr="00EA35DE">
              <w:rPr>
                <w:rFonts w:cstheme="minorHAnsi"/>
                <w:bCs/>
                <w:sz w:val="16"/>
                <w:szCs w:val="16"/>
                <w:lang w:val="en-GB"/>
              </w:rPr>
              <w:t xml:space="preserve"> Number of: </w:t>
            </w:r>
            <w:r w:rsidR="00717D55" w:rsidRPr="00EA35DE">
              <w:rPr>
                <w:rFonts w:cstheme="minorHAnsi"/>
                <w:bCs/>
                <w:sz w:val="16"/>
                <w:szCs w:val="16"/>
                <w:lang w:val="en-GB"/>
              </w:rPr>
              <w:t>(</w:t>
            </w:r>
            <w:r w:rsidRPr="00EA35DE">
              <w:rPr>
                <w:rFonts w:cstheme="minorHAnsi"/>
                <w:bCs/>
                <w:sz w:val="16"/>
                <w:szCs w:val="16"/>
                <w:lang w:val="en-GB"/>
              </w:rPr>
              <w:t xml:space="preserve">i) </w:t>
            </w:r>
            <w:r w:rsidR="00717D55" w:rsidRPr="00EA35DE">
              <w:rPr>
                <w:rFonts w:cstheme="minorHAnsi"/>
                <w:bCs/>
                <w:sz w:val="16"/>
                <w:szCs w:val="16"/>
                <w:lang w:val="en-GB"/>
              </w:rPr>
              <w:t>e</w:t>
            </w:r>
            <w:r w:rsidRPr="00EA35DE">
              <w:rPr>
                <w:rFonts w:cstheme="minorHAnsi"/>
                <w:bCs/>
                <w:sz w:val="16"/>
                <w:szCs w:val="16"/>
                <w:lang w:val="en-GB"/>
              </w:rPr>
              <w:t xml:space="preserve">lectoral </w:t>
            </w:r>
            <w:r w:rsidR="00717D55" w:rsidRPr="00EA35DE">
              <w:rPr>
                <w:rFonts w:cstheme="minorHAnsi"/>
                <w:bCs/>
                <w:sz w:val="16"/>
                <w:szCs w:val="16"/>
                <w:lang w:val="en-GB"/>
              </w:rPr>
              <w:t>m</w:t>
            </w:r>
            <w:r w:rsidRPr="00EA35DE">
              <w:rPr>
                <w:rFonts w:cstheme="minorHAnsi"/>
                <w:bCs/>
                <w:sz w:val="16"/>
                <w:szCs w:val="16"/>
                <w:lang w:val="en-GB"/>
              </w:rPr>
              <w:t xml:space="preserve">anagement </w:t>
            </w:r>
            <w:r w:rsidR="00C56D52" w:rsidRPr="00EA35DE">
              <w:rPr>
                <w:rFonts w:cstheme="minorHAnsi"/>
                <w:bCs/>
                <w:sz w:val="16"/>
                <w:szCs w:val="16"/>
                <w:lang w:val="en-GB"/>
              </w:rPr>
              <w:t>bodies</w:t>
            </w:r>
            <w:r w:rsidRPr="00EA35DE">
              <w:rPr>
                <w:rFonts w:cstheme="minorHAnsi"/>
                <w:bCs/>
                <w:sz w:val="16"/>
                <w:szCs w:val="16"/>
                <w:lang w:val="en-GB"/>
              </w:rPr>
              <w:t xml:space="preserve"> with strengthened national and provincial capacities to conduct and sustain inclusive, peaceful and credible elections; </w:t>
            </w:r>
            <w:r w:rsidR="00717D55" w:rsidRPr="00EA35DE">
              <w:rPr>
                <w:rFonts w:cstheme="minorHAnsi"/>
                <w:bCs/>
                <w:sz w:val="16"/>
                <w:szCs w:val="16"/>
                <w:lang w:val="en-GB"/>
              </w:rPr>
              <w:t>(</w:t>
            </w:r>
            <w:r w:rsidRPr="00EA35DE">
              <w:rPr>
                <w:rFonts w:cstheme="minorHAnsi"/>
                <w:bCs/>
                <w:sz w:val="16"/>
                <w:szCs w:val="16"/>
                <w:lang w:val="en-GB"/>
              </w:rPr>
              <w:t>ii) parliaments with improved capacities to undertake inclusive, effective, and accountable law-making, oversight and representation</w:t>
            </w:r>
            <w:r w:rsidR="00717D55" w:rsidRPr="00EA35DE">
              <w:rPr>
                <w:rFonts w:cstheme="minorHAnsi"/>
                <w:bCs/>
                <w:sz w:val="16"/>
                <w:szCs w:val="16"/>
                <w:lang w:val="en-GB"/>
              </w:rPr>
              <w:t>.</w:t>
            </w:r>
            <w:r w:rsidRPr="00EA35DE">
              <w:rPr>
                <w:rFonts w:cstheme="minorHAnsi"/>
                <w:bCs/>
                <w:sz w:val="16"/>
                <w:szCs w:val="16"/>
                <w:lang w:val="en-GB"/>
              </w:rPr>
              <w:t xml:space="preserve"> (IRRF 2.4.2)</w:t>
            </w:r>
          </w:p>
          <w:p w14:paraId="637E1D13" w14:textId="03B6F012" w:rsidR="00F111FF" w:rsidRPr="00EA35DE" w:rsidRDefault="00F111FF">
            <w:pPr>
              <w:rPr>
                <w:rFonts w:cstheme="minorHAnsi"/>
                <w:b/>
                <w:sz w:val="16"/>
                <w:szCs w:val="16"/>
                <w:lang w:val="en-GB"/>
              </w:rPr>
            </w:pPr>
            <w:r w:rsidRPr="00EA35DE">
              <w:rPr>
                <w:rFonts w:cstheme="minorHAnsi"/>
                <w:b/>
                <w:sz w:val="16"/>
                <w:szCs w:val="16"/>
                <w:lang w:val="en-GB"/>
              </w:rPr>
              <w:t xml:space="preserve">Baseline: </w:t>
            </w:r>
            <w:r w:rsidR="00717D55" w:rsidRPr="00EA35DE">
              <w:rPr>
                <w:rFonts w:cstheme="minorHAnsi"/>
                <w:b/>
                <w:sz w:val="16"/>
                <w:szCs w:val="16"/>
                <w:lang w:val="en-GB"/>
              </w:rPr>
              <w:t>(</w:t>
            </w:r>
            <w:r w:rsidRPr="00EA35DE">
              <w:rPr>
                <w:rFonts w:cstheme="minorHAnsi"/>
                <w:bCs/>
                <w:sz w:val="16"/>
                <w:szCs w:val="16"/>
                <w:lang w:val="en-GB"/>
              </w:rPr>
              <w:t>i)</w:t>
            </w:r>
            <w:r w:rsidRPr="00EA35DE">
              <w:rPr>
                <w:rFonts w:cstheme="minorHAnsi"/>
                <w:b/>
                <w:sz w:val="16"/>
                <w:szCs w:val="16"/>
                <w:lang w:val="en-GB"/>
              </w:rPr>
              <w:t xml:space="preserve"> </w:t>
            </w:r>
            <w:r w:rsidRPr="00EA35DE">
              <w:rPr>
                <w:rFonts w:cstheme="minorHAnsi"/>
                <w:bCs/>
                <w:sz w:val="16"/>
                <w:szCs w:val="16"/>
                <w:lang w:val="en-GB"/>
              </w:rPr>
              <w:t xml:space="preserve">Electoral bodies: (national 1/sub-national </w:t>
            </w:r>
            <w:r w:rsidR="000A2791" w:rsidRPr="00EA35DE">
              <w:rPr>
                <w:rFonts w:cstheme="minorHAnsi"/>
                <w:bCs/>
                <w:sz w:val="16"/>
                <w:szCs w:val="16"/>
                <w:lang w:val="en-GB"/>
              </w:rPr>
              <w:t>2</w:t>
            </w:r>
            <w:r w:rsidRPr="00EA35DE">
              <w:rPr>
                <w:rFonts w:cstheme="minorHAnsi"/>
                <w:bCs/>
                <w:sz w:val="16"/>
                <w:szCs w:val="16"/>
                <w:lang w:val="en-GB"/>
              </w:rPr>
              <w:t xml:space="preserve">); </w:t>
            </w:r>
            <w:r w:rsidR="00717D55" w:rsidRPr="00EA35DE">
              <w:rPr>
                <w:rFonts w:cstheme="minorHAnsi"/>
                <w:bCs/>
                <w:sz w:val="16"/>
                <w:szCs w:val="16"/>
                <w:lang w:val="en-GB"/>
              </w:rPr>
              <w:t>(</w:t>
            </w:r>
            <w:r w:rsidRPr="00EA35DE">
              <w:rPr>
                <w:rFonts w:cstheme="minorHAnsi"/>
                <w:bCs/>
                <w:sz w:val="16"/>
                <w:szCs w:val="16"/>
                <w:lang w:val="en-GB"/>
              </w:rPr>
              <w:t>ii) parliaments/legislatures</w:t>
            </w:r>
            <w:r w:rsidRPr="00EA35DE">
              <w:rPr>
                <w:rFonts w:cstheme="minorHAnsi"/>
                <w:b/>
                <w:sz w:val="16"/>
                <w:szCs w:val="16"/>
                <w:lang w:val="en-GB"/>
              </w:rPr>
              <w:t xml:space="preserve"> </w:t>
            </w:r>
            <w:r w:rsidR="00260FCB" w:rsidRPr="00EA35DE">
              <w:rPr>
                <w:rFonts w:cstheme="minorHAnsi"/>
                <w:bCs/>
                <w:sz w:val="16"/>
                <w:szCs w:val="16"/>
                <w:lang w:val="en-GB"/>
              </w:rPr>
              <w:t>0</w:t>
            </w:r>
            <w:r w:rsidRPr="00EA35DE">
              <w:rPr>
                <w:rFonts w:cstheme="minorHAnsi"/>
                <w:bCs/>
                <w:sz w:val="16"/>
                <w:szCs w:val="16"/>
                <w:lang w:val="en-GB"/>
              </w:rPr>
              <w:t xml:space="preserve"> (2023)</w:t>
            </w:r>
            <w:r w:rsidR="00717D55" w:rsidRPr="00EA35DE">
              <w:rPr>
                <w:rFonts w:cstheme="minorHAnsi"/>
                <w:bCs/>
                <w:sz w:val="16"/>
                <w:szCs w:val="16"/>
                <w:lang w:val="en-GB"/>
              </w:rPr>
              <w:t>.</w:t>
            </w:r>
          </w:p>
          <w:p w14:paraId="782E49C0" w14:textId="1C249904" w:rsidR="00F111FF" w:rsidRPr="00EA35DE" w:rsidRDefault="00F111FF">
            <w:pPr>
              <w:rPr>
                <w:rFonts w:cstheme="minorHAnsi"/>
                <w:bCs/>
                <w:sz w:val="16"/>
                <w:szCs w:val="16"/>
                <w:lang w:val="en-GB"/>
              </w:rPr>
            </w:pPr>
            <w:r w:rsidRPr="00EA35DE">
              <w:rPr>
                <w:rFonts w:cstheme="minorHAnsi"/>
                <w:b/>
                <w:sz w:val="16"/>
                <w:szCs w:val="16"/>
                <w:lang w:val="en-GB"/>
              </w:rPr>
              <w:t>Target:</w:t>
            </w:r>
            <w:r w:rsidRPr="00EA35DE">
              <w:rPr>
                <w:rFonts w:cstheme="minorHAnsi"/>
                <w:bCs/>
                <w:sz w:val="16"/>
                <w:szCs w:val="16"/>
                <w:lang w:val="en-GB"/>
              </w:rPr>
              <w:t xml:space="preserve"> </w:t>
            </w:r>
            <w:r w:rsidR="00717D55" w:rsidRPr="00EA35DE">
              <w:rPr>
                <w:rFonts w:cstheme="minorHAnsi"/>
                <w:bCs/>
                <w:sz w:val="16"/>
                <w:szCs w:val="16"/>
                <w:lang w:val="en-GB"/>
              </w:rPr>
              <w:t>(</w:t>
            </w:r>
            <w:r w:rsidRPr="00EA35DE">
              <w:rPr>
                <w:rFonts w:cstheme="minorHAnsi"/>
                <w:bCs/>
                <w:sz w:val="16"/>
                <w:szCs w:val="16"/>
                <w:lang w:val="en-GB"/>
              </w:rPr>
              <w:t>i)</w:t>
            </w:r>
            <w:r w:rsidRPr="00EA35DE">
              <w:rPr>
                <w:rFonts w:cstheme="minorHAnsi"/>
                <w:b/>
                <w:sz w:val="16"/>
                <w:szCs w:val="16"/>
                <w:lang w:val="en-GB"/>
              </w:rPr>
              <w:t xml:space="preserve"> </w:t>
            </w:r>
            <w:r w:rsidRPr="00EA35DE">
              <w:rPr>
                <w:rFonts w:cstheme="minorHAnsi"/>
                <w:bCs/>
                <w:sz w:val="16"/>
                <w:szCs w:val="16"/>
                <w:lang w:val="en-GB"/>
              </w:rPr>
              <w:t xml:space="preserve">Electoral bodies: (national 3/sub national 3); </w:t>
            </w:r>
            <w:r w:rsidR="00717D55" w:rsidRPr="00EA35DE">
              <w:rPr>
                <w:rFonts w:cstheme="minorHAnsi"/>
                <w:bCs/>
                <w:sz w:val="16"/>
                <w:szCs w:val="16"/>
                <w:lang w:val="en-GB"/>
              </w:rPr>
              <w:t>(</w:t>
            </w:r>
            <w:r w:rsidRPr="00EA35DE">
              <w:rPr>
                <w:rFonts w:cstheme="minorHAnsi"/>
                <w:bCs/>
                <w:sz w:val="16"/>
                <w:szCs w:val="16"/>
                <w:lang w:val="en-GB"/>
              </w:rPr>
              <w:t>ii) parliaments/legislatures</w:t>
            </w:r>
            <w:r w:rsidRPr="00EA35DE">
              <w:rPr>
                <w:rFonts w:cstheme="minorHAnsi"/>
                <w:b/>
                <w:sz w:val="16"/>
                <w:szCs w:val="16"/>
                <w:lang w:val="en-GB"/>
              </w:rPr>
              <w:t xml:space="preserve"> </w:t>
            </w:r>
            <w:r w:rsidR="00260FCB" w:rsidRPr="00EA35DE">
              <w:rPr>
                <w:rFonts w:cstheme="minorHAnsi"/>
                <w:bCs/>
                <w:sz w:val="16"/>
                <w:szCs w:val="16"/>
                <w:lang w:val="en-GB"/>
              </w:rPr>
              <w:t>2</w:t>
            </w:r>
            <w:r w:rsidRPr="00EA35DE">
              <w:rPr>
                <w:rFonts w:cstheme="minorHAnsi"/>
                <w:bCs/>
                <w:sz w:val="16"/>
                <w:szCs w:val="16"/>
                <w:lang w:val="en-GB"/>
              </w:rPr>
              <w:t xml:space="preserve"> (2028)</w:t>
            </w:r>
            <w:r w:rsidR="00717D55" w:rsidRPr="00EA35DE">
              <w:rPr>
                <w:rFonts w:cstheme="minorHAnsi"/>
                <w:bCs/>
                <w:sz w:val="16"/>
                <w:szCs w:val="16"/>
                <w:lang w:val="en-GB"/>
              </w:rPr>
              <w:t>.</w:t>
            </w:r>
          </w:p>
          <w:p w14:paraId="22D04183" w14:textId="77777777" w:rsidR="00F111FF" w:rsidRPr="00EA35DE" w:rsidRDefault="00F111FF">
            <w:pPr>
              <w:rPr>
                <w:rFonts w:cstheme="minorHAnsi"/>
                <w:b/>
                <w:sz w:val="16"/>
                <w:szCs w:val="16"/>
                <w:lang w:val="en-GB"/>
              </w:rPr>
            </w:pPr>
          </w:p>
          <w:p w14:paraId="2A6E14AF" w14:textId="7E300AB8" w:rsidR="00F111FF" w:rsidRPr="00EA35DE" w:rsidRDefault="00F111FF">
            <w:pPr>
              <w:rPr>
                <w:rFonts w:cstheme="minorHAnsi"/>
                <w:bCs/>
                <w:strike/>
                <w:sz w:val="16"/>
                <w:szCs w:val="16"/>
                <w:lang w:val="en-GB"/>
              </w:rPr>
            </w:pPr>
            <w:r w:rsidRPr="00EA35DE">
              <w:rPr>
                <w:rFonts w:cstheme="minorHAnsi"/>
                <w:b/>
                <w:sz w:val="16"/>
                <w:szCs w:val="16"/>
                <w:lang w:val="en-GB"/>
              </w:rPr>
              <w:t>Indicator 2.1.1</w:t>
            </w:r>
            <w:r w:rsidR="00717D55" w:rsidRPr="00EA35DE">
              <w:rPr>
                <w:rFonts w:cstheme="minorHAnsi"/>
                <w:b/>
                <w:sz w:val="16"/>
                <w:szCs w:val="16"/>
                <w:lang w:val="en-GB"/>
              </w:rPr>
              <w:t>.</w:t>
            </w:r>
            <w:r w:rsidRPr="00EA35DE">
              <w:rPr>
                <w:rFonts w:cstheme="minorHAnsi"/>
                <w:b/>
                <w:sz w:val="16"/>
                <w:szCs w:val="16"/>
                <w:lang w:val="en-GB"/>
              </w:rPr>
              <w:t xml:space="preserve"> </w:t>
            </w:r>
            <w:r w:rsidRPr="00EA35DE">
              <w:rPr>
                <w:rFonts w:cstheme="minorHAnsi"/>
                <w:bCs/>
                <w:sz w:val="16"/>
                <w:szCs w:val="16"/>
                <w:lang w:val="en-GB"/>
              </w:rPr>
              <w:t>Number of measures adopted and implemented that demonstrably strengthen accountability, prevent and mitigate corruption risks, and integrate anti-corruption in the management of public funds, service delivery and other sectors (</w:t>
            </w:r>
            <w:r w:rsidR="002C2958" w:rsidRPr="00EA35DE">
              <w:rPr>
                <w:rFonts w:cstheme="minorHAnsi"/>
                <w:bCs/>
                <w:sz w:val="16"/>
                <w:szCs w:val="16"/>
                <w:lang w:val="en-GB"/>
              </w:rPr>
              <w:t>n</w:t>
            </w:r>
            <w:r w:rsidRPr="00EA35DE">
              <w:rPr>
                <w:rFonts w:cstheme="minorHAnsi"/>
                <w:bCs/>
                <w:sz w:val="16"/>
                <w:szCs w:val="16"/>
                <w:lang w:val="en-GB"/>
              </w:rPr>
              <w:t xml:space="preserve">ational; </w:t>
            </w:r>
            <w:r w:rsidR="002C2958" w:rsidRPr="00EA35DE">
              <w:rPr>
                <w:rFonts w:cstheme="minorHAnsi"/>
                <w:bCs/>
                <w:sz w:val="16"/>
                <w:szCs w:val="16"/>
                <w:lang w:val="en-GB"/>
              </w:rPr>
              <w:t>s</w:t>
            </w:r>
            <w:r w:rsidRPr="00EA35DE">
              <w:rPr>
                <w:rFonts w:cstheme="minorHAnsi"/>
                <w:bCs/>
                <w:sz w:val="16"/>
                <w:szCs w:val="16"/>
                <w:lang w:val="en-GB"/>
              </w:rPr>
              <w:t xml:space="preserve">ub-national; </w:t>
            </w:r>
            <w:r w:rsidR="002C2958" w:rsidRPr="00EA35DE">
              <w:rPr>
                <w:rFonts w:cstheme="minorHAnsi"/>
                <w:bCs/>
                <w:sz w:val="16"/>
                <w:szCs w:val="16"/>
                <w:lang w:val="en-GB"/>
              </w:rPr>
              <w:t>s</w:t>
            </w:r>
            <w:r w:rsidRPr="00EA35DE">
              <w:rPr>
                <w:rFonts w:cstheme="minorHAnsi"/>
                <w:bCs/>
                <w:sz w:val="16"/>
                <w:szCs w:val="16"/>
                <w:lang w:val="en-GB"/>
              </w:rPr>
              <w:t>ectoral)</w:t>
            </w:r>
            <w:r w:rsidR="002C2958" w:rsidRPr="00EA35DE">
              <w:rPr>
                <w:rFonts w:cstheme="minorHAnsi"/>
                <w:bCs/>
                <w:sz w:val="16"/>
                <w:szCs w:val="16"/>
                <w:lang w:val="en-GB"/>
              </w:rPr>
              <w:t>.</w:t>
            </w:r>
            <w:r w:rsidRPr="00EA35DE">
              <w:rPr>
                <w:rFonts w:cstheme="minorHAnsi"/>
                <w:bCs/>
                <w:sz w:val="16"/>
                <w:szCs w:val="16"/>
                <w:lang w:val="en-GB"/>
              </w:rPr>
              <w:t xml:space="preserve"> (IRRF 2.1.1)</w:t>
            </w:r>
          </w:p>
          <w:p w14:paraId="5C1C4C19" w14:textId="009AF4F8" w:rsidR="00F111FF" w:rsidRPr="00EA35DE" w:rsidRDefault="00F111FF">
            <w:pPr>
              <w:rPr>
                <w:rFonts w:cstheme="minorHAnsi"/>
                <w:b/>
                <w:sz w:val="16"/>
                <w:szCs w:val="16"/>
                <w:lang w:val="en-GB"/>
              </w:rPr>
            </w:pPr>
            <w:r w:rsidRPr="00EA35DE">
              <w:rPr>
                <w:rFonts w:cstheme="minorHAnsi"/>
                <w:b/>
                <w:sz w:val="16"/>
                <w:szCs w:val="16"/>
                <w:lang w:val="en-GB"/>
              </w:rPr>
              <w:t xml:space="preserve">Baseline: </w:t>
            </w:r>
            <w:r w:rsidRPr="00EA35DE">
              <w:rPr>
                <w:rFonts w:cstheme="minorHAnsi"/>
                <w:bCs/>
                <w:sz w:val="16"/>
                <w:szCs w:val="16"/>
                <w:lang w:val="en-GB"/>
              </w:rPr>
              <w:t xml:space="preserve">i) </w:t>
            </w:r>
            <w:r w:rsidR="002C2958" w:rsidRPr="00EA35DE">
              <w:rPr>
                <w:rFonts w:cstheme="minorHAnsi"/>
                <w:bCs/>
                <w:sz w:val="16"/>
                <w:szCs w:val="16"/>
                <w:lang w:val="en-GB"/>
              </w:rPr>
              <w:t>n</w:t>
            </w:r>
            <w:r w:rsidRPr="00EA35DE">
              <w:rPr>
                <w:rFonts w:cstheme="minorHAnsi"/>
                <w:bCs/>
                <w:sz w:val="16"/>
                <w:szCs w:val="16"/>
                <w:lang w:val="en-GB"/>
              </w:rPr>
              <w:t>ational:</w:t>
            </w:r>
            <w:r w:rsidR="00260FCB" w:rsidRPr="00EA35DE">
              <w:rPr>
                <w:rFonts w:cstheme="minorHAnsi"/>
                <w:bCs/>
                <w:sz w:val="16"/>
                <w:szCs w:val="16"/>
                <w:lang w:val="en-GB"/>
              </w:rPr>
              <w:t>1</w:t>
            </w:r>
            <w:r w:rsidRPr="00EA35DE">
              <w:rPr>
                <w:rFonts w:cstheme="minorHAnsi"/>
                <w:bCs/>
                <w:sz w:val="16"/>
                <w:szCs w:val="16"/>
                <w:lang w:val="en-GB"/>
              </w:rPr>
              <w:t xml:space="preserve"> ii) sub-national: 0 (2023).</w:t>
            </w:r>
          </w:p>
          <w:p w14:paraId="44A042B5" w14:textId="4E1538A3" w:rsidR="00F111FF" w:rsidRPr="00EA35DE" w:rsidRDefault="00F111FF">
            <w:pPr>
              <w:rPr>
                <w:rFonts w:cstheme="minorHAnsi"/>
                <w:bCs/>
                <w:sz w:val="16"/>
                <w:szCs w:val="16"/>
                <w:lang w:val="en-GB"/>
              </w:rPr>
            </w:pPr>
            <w:r w:rsidRPr="00EA35DE">
              <w:rPr>
                <w:rFonts w:cstheme="minorHAnsi"/>
                <w:b/>
                <w:sz w:val="16"/>
                <w:szCs w:val="16"/>
                <w:lang w:val="en-GB"/>
              </w:rPr>
              <w:t>Target:</w:t>
            </w:r>
            <w:r w:rsidRPr="00EA35DE">
              <w:rPr>
                <w:rFonts w:cstheme="minorHAnsi"/>
                <w:bCs/>
                <w:sz w:val="16"/>
                <w:szCs w:val="16"/>
                <w:lang w:val="en-GB"/>
              </w:rPr>
              <w:t xml:space="preserve"> i) </w:t>
            </w:r>
            <w:r w:rsidR="002C2958" w:rsidRPr="00EA35DE">
              <w:rPr>
                <w:rFonts w:cstheme="minorHAnsi"/>
                <w:bCs/>
                <w:sz w:val="16"/>
                <w:szCs w:val="16"/>
                <w:lang w:val="en-GB"/>
              </w:rPr>
              <w:t>n</w:t>
            </w:r>
            <w:r w:rsidRPr="00EA35DE">
              <w:rPr>
                <w:rFonts w:cstheme="minorHAnsi"/>
                <w:bCs/>
                <w:sz w:val="16"/>
                <w:szCs w:val="16"/>
                <w:lang w:val="en-GB"/>
              </w:rPr>
              <w:t>ational: 5 ii) sub-national: 1</w:t>
            </w:r>
            <w:r w:rsidR="00260FCB" w:rsidRPr="00EA35DE">
              <w:rPr>
                <w:rFonts w:cstheme="minorHAnsi"/>
                <w:bCs/>
                <w:sz w:val="16"/>
                <w:szCs w:val="16"/>
                <w:lang w:val="en-GB"/>
              </w:rPr>
              <w:t>2</w:t>
            </w:r>
            <w:r w:rsidRPr="00EA35DE">
              <w:rPr>
                <w:rFonts w:cstheme="minorHAnsi"/>
                <w:bCs/>
                <w:sz w:val="16"/>
                <w:szCs w:val="16"/>
                <w:lang w:val="en-GB"/>
              </w:rPr>
              <w:t xml:space="preserve"> (2028).</w:t>
            </w:r>
          </w:p>
          <w:p w14:paraId="532BFB9C" w14:textId="77777777" w:rsidR="00F111FF" w:rsidRPr="00EA35DE" w:rsidRDefault="00F111FF">
            <w:pPr>
              <w:rPr>
                <w:rFonts w:cstheme="minorHAnsi"/>
                <w:b/>
                <w:sz w:val="16"/>
                <w:szCs w:val="16"/>
                <w:lang w:val="en-GB"/>
              </w:rPr>
            </w:pPr>
          </w:p>
          <w:p w14:paraId="5960720D" w14:textId="3F6A01AD" w:rsidR="00F111FF" w:rsidRPr="00EA35DE" w:rsidRDefault="00F111FF">
            <w:pPr>
              <w:rPr>
                <w:b/>
                <w:color w:val="000000"/>
                <w:sz w:val="16"/>
                <w:szCs w:val="16"/>
                <w:lang w:val="en-GB"/>
              </w:rPr>
            </w:pPr>
            <w:r w:rsidRPr="00EA35DE">
              <w:rPr>
                <w:rFonts w:cstheme="minorHAnsi"/>
                <w:b/>
                <w:sz w:val="16"/>
                <w:szCs w:val="16"/>
                <w:lang w:val="en-GB"/>
              </w:rPr>
              <w:t xml:space="preserve">Output </w:t>
            </w:r>
            <w:r w:rsidRPr="00EA35DE">
              <w:rPr>
                <w:b/>
                <w:color w:val="000000"/>
                <w:sz w:val="16"/>
                <w:szCs w:val="16"/>
                <w:lang w:val="en-GB"/>
              </w:rPr>
              <w:t>2.3</w:t>
            </w:r>
            <w:r w:rsidR="002C2958" w:rsidRPr="00EA35DE">
              <w:rPr>
                <w:b/>
                <w:color w:val="000000"/>
                <w:sz w:val="16"/>
                <w:szCs w:val="16"/>
                <w:lang w:val="en-GB"/>
              </w:rPr>
              <w:t>.</w:t>
            </w:r>
            <w:r w:rsidRPr="00EA35DE">
              <w:rPr>
                <w:b/>
                <w:color w:val="000000"/>
                <w:sz w:val="16"/>
                <w:szCs w:val="16"/>
                <w:lang w:val="en-GB"/>
              </w:rPr>
              <w:t xml:space="preserve"> Responsive governance systems and local governance </w:t>
            </w:r>
            <w:r w:rsidRPr="00EA35DE">
              <w:rPr>
                <w:b/>
                <w:color w:val="000000"/>
                <w:sz w:val="16"/>
                <w:szCs w:val="16"/>
                <w:lang w:val="en-GB"/>
              </w:rPr>
              <w:lastRenderedPageBreak/>
              <w:t>strengthened for socio-economic opportunity, inclusive basic service delivery, community security, and peacebuilding</w:t>
            </w:r>
            <w:r w:rsidR="002C2958" w:rsidRPr="00EA35DE">
              <w:rPr>
                <w:b/>
                <w:color w:val="000000"/>
                <w:sz w:val="16"/>
                <w:szCs w:val="16"/>
                <w:lang w:val="en-GB"/>
              </w:rPr>
              <w:t>.</w:t>
            </w:r>
            <w:r w:rsidRPr="00EA35DE">
              <w:rPr>
                <w:b/>
                <w:color w:val="000000"/>
                <w:sz w:val="16"/>
                <w:szCs w:val="16"/>
                <w:lang w:val="en-GB"/>
              </w:rPr>
              <w:t xml:space="preserve"> </w:t>
            </w:r>
            <w:r w:rsidRPr="00EA35DE">
              <w:rPr>
                <w:bCs/>
                <w:color w:val="000000"/>
                <w:sz w:val="16"/>
                <w:szCs w:val="16"/>
                <w:lang w:val="en-GB"/>
              </w:rPr>
              <w:t>(IRRF 2.3)</w:t>
            </w:r>
          </w:p>
          <w:p w14:paraId="64044984" w14:textId="77777777" w:rsidR="00F111FF" w:rsidRPr="00EA35DE" w:rsidRDefault="00F111FF">
            <w:pPr>
              <w:rPr>
                <w:rFonts w:cstheme="minorHAnsi"/>
                <w:b/>
                <w:sz w:val="16"/>
                <w:szCs w:val="16"/>
                <w:lang w:val="en-GB"/>
              </w:rPr>
            </w:pPr>
          </w:p>
          <w:p w14:paraId="13854345" w14:textId="60CF11B4" w:rsidR="00F111FF" w:rsidRPr="00EA35DE" w:rsidRDefault="00F111FF">
            <w:pPr>
              <w:rPr>
                <w:rFonts w:cstheme="minorHAnsi"/>
                <w:bCs/>
                <w:sz w:val="16"/>
                <w:szCs w:val="16"/>
                <w:lang w:val="en-GB"/>
              </w:rPr>
            </w:pPr>
            <w:r w:rsidRPr="00EA35DE">
              <w:rPr>
                <w:rFonts w:cstheme="minorHAnsi"/>
                <w:b/>
                <w:sz w:val="16"/>
                <w:szCs w:val="16"/>
                <w:lang w:val="en-GB"/>
              </w:rPr>
              <w:t>Indicator 2.3.1</w:t>
            </w:r>
            <w:r w:rsidR="002C2958" w:rsidRPr="00EA35DE">
              <w:rPr>
                <w:rFonts w:cstheme="minorHAnsi"/>
                <w:b/>
                <w:sz w:val="16"/>
                <w:szCs w:val="16"/>
                <w:lang w:val="en-GB"/>
              </w:rPr>
              <w:t>.</w:t>
            </w:r>
            <w:r w:rsidRPr="00EA35DE">
              <w:rPr>
                <w:rFonts w:cstheme="minorHAnsi"/>
                <w:b/>
                <w:sz w:val="16"/>
                <w:szCs w:val="16"/>
                <w:lang w:val="en-GB"/>
              </w:rPr>
              <w:t xml:space="preserve"> </w:t>
            </w:r>
            <w:r w:rsidRPr="00EA35DE">
              <w:rPr>
                <w:rFonts w:cstheme="minorHAnsi"/>
                <w:bCs/>
                <w:sz w:val="16"/>
                <w:szCs w:val="16"/>
                <w:lang w:val="en-GB"/>
              </w:rPr>
              <w:t>Number of national and subnational institutions with strengthened public administration and core government functions for improved service delivery. (IRRF 2.3.1)</w:t>
            </w:r>
          </w:p>
          <w:p w14:paraId="7A725A45" w14:textId="77777777" w:rsidR="00F111FF" w:rsidRPr="00EA35DE" w:rsidRDefault="00F111FF">
            <w:pPr>
              <w:rPr>
                <w:rFonts w:cstheme="minorHAnsi"/>
                <w:b/>
                <w:sz w:val="16"/>
                <w:szCs w:val="16"/>
                <w:lang w:val="en-GB"/>
              </w:rPr>
            </w:pPr>
            <w:r w:rsidRPr="00EA35DE">
              <w:rPr>
                <w:rFonts w:cstheme="minorHAnsi"/>
                <w:b/>
                <w:sz w:val="16"/>
                <w:szCs w:val="16"/>
                <w:lang w:val="en-GB"/>
              </w:rPr>
              <w:t xml:space="preserve">Baseline: </w:t>
            </w:r>
            <w:r w:rsidRPr="00EA35DE">
              <w:rPr>
                <w:rFonts w:cstheme="minorHAnsi"/>
                <w:sz w:val="16"/>
                <w:szCs w:val="16"/>
                <w:lang w:val="en-GB"/>
              </w:rPr>
              <w:t>0</w:t>
            </w:r>
            <w:r w:rsidRPr="00EA35DE">
              <w:rPr>
                <w:rFonts w:cstheme="minorHAnsi"/>
                <w:bCs/>
                <w:sz w:val="16"/>
                <w:szCs w:val="16"/>
                <w:lang w:val="en-GB"/>
              </w:rPr>
              <w:t xml:space="preserve"> (2023</w:t>
            </w:r>
          </w:p>
          <w:p w14:paraId="0FFE0FB7" w14:textId="77777777" w:rsidR="00F111FF" w:rsidRPr="00EA35DE" w:rsidRDefault="00F111FF">
            <w:pPr>
              <w:rPr>
                <w:rFonts w:cstheme="minorHAnsi"/>
                <w:bCs/>
                <w:sz w:val="16"/>
                <w:szCs w:val="16"/>
                <w:lang w:val="en-GB"/>
              </w:rPr>
            </w:pPr>
            <w:r w:rsidRPr="00EA35DE">
              <w:rPr>
                <w:rFonts w:cstheme="minorHAnsi"/>
                <w:b/>
                <w:sz w:val="16"/>
                <w:szCs w:val="16"/>
                <w:lang w:val="en-GB"/>
              </w:rPr>
              <w:t>Target:</w:t>
            </w:r>
            <w:r w:rsidRPr="00EA35DE">
              <w:rPr>
                <w:rFonts w:cstheme="minorHAnsi"/>
                <w:bCs/>
                <w:sz w:val="16"/>
                <w:szCs w:val="16"/>
                <w:lang w:val="en-GB"/>
              </w:rPr>
              <w:t xml:space="preserve"> 12 (2028)</w:t>
            </w:r>
          </w:p>
          <w:p w14:paraId="20ADA2B2" w14:textId="77777777" w:rsidR="00F111FF" w:rsidRPr="00EA35DE" w:rsidRDefault="00F111FF">
            <w:pPr>
              <w:rPr>
                <w:rFonts w:cstheme="minorHAnsi"/>
                <w:bCs/>
                <w:sz w:val="16"/>
                <w:szCs w:val="16"/>
                <w:lang w:val="en-GB"/>
              </w:rPr>
            </w:pPr>
          </w:p>
          <w:p w14:paraId="40473785" w14:textId="02E707A7" w:rsidR="00F111FF" w:rsidRPr="00EA35DE" w:rsidRDefault="00F111FF">
            <w:pPr>
              <w:rPr>
                <w:rFonts w:cstheme="minorHAnsi"/>
                <w:bCs/>
                <w:sz w:val="16"/>
                <w:szCs w:val="16"/>
                <w:lang w:val="en-GB"/>
              </w:rPr>
            </w:pPr>
            <w:r w:rsidRPr="00EA35DE">
              <w:rPr>
                <w:rFonts w:cstheme="minorHAnsi"/>
                <w:b/>
                <w:sz w:val="16"/>
                <w:szCs w:val="16"/>
                <w:lang w:val="en-GB"/>
              </w:rPr>
              <w:t>Indicator 2.3.2</w:t>
            </w:r>
            <w:r w:rsidR="002C2958" w:rsidRPr="00EA35DE">
              <w:rPr>
                <w:rFonts w:cstheme="minorHAnsi"/>
                <w:b/>
                <w:sz w:val="16"/>
                <w:szCs w:val="16"/>
                <w:lang w:val="en-GB"/>
              </w:rPr>
              <w:t>.</w:t>
            </w:r>
            <w:r w:rsidRPr="00EA35DE">
              <w:rPr>
                <w:rFonts w:cstheme="minorHAnsi"/>
                <w:b/>
                <w:sz w:val="16"/>
                <w:szCs w:val="16"/>
                <w:lang w:val="en-GB"/>
              </w:rPr>
              <w:t xml:space="preserve"> </w:t>
            </w:r>
            <w:r w:rsidRPr="00EA35DE">
              <w:rPr>
                <w:rFonts w:cstheme="minorHAnsi"/>
                <w:bCs/>
                <w:sz w:val="16"/>
                <w:szCs w:val="16"/>
                <w:lang w:val="en-GB"/>
              </w:rPr>
              <w:t>Number of data collection and/or analysis mechanisms adopted and which have the capabilities of being sustained for the purposes of providing ongoing disaggregated data to monitor progress towards the SDGs. (IRRF 1.1.3)</w:t>
            </w:r>
          </w:p>
          <w:p w14:paraId="0729AD48" w14:textId="77777777" w:rsidR="00F111FF" w:rsidRPr="00EA35DE" w:rsidRDefault="00F111FF">
            <w:pPr>
              <w:rPr>
                <w:lang w:val="en-GB"/>
              </w:rPr>
            </w:pPr>
            <w:r w:rsidRPr="00EA35DE">
              <w:rPr>
                <w:rFonts w:cstheme="minorHAnsi"/>
                <w:b/>
                <w:sz w:val="16"/>
                <w:szCs w:val="16"/>
                <w:lang w:val="en-GB"/>
              </w:rPr>
              <w:t>Baseline:</w:t>
            </w:r>
            <w:r w:rsidRPr="00EA35DE">
              <w:rPr>
                <w:rFonts w:cstheme="minorHAnsi"/>
                <w:bCs/>
                <w:sz w:val="16"/>
                <w:szCs w:val="16"/>
                <w:lang w:val="en-GB"/>
              </w:rPr>
              <w:t xml:space="preserve"> 1 (2023)</w:t>
            </w:r>
          </w:p>
          <w:p w14:paraId="64E94CF7" w14:textId="77777777" w:rsidR="00F111FF" w:rsidRPr="00EA35DE" w:rsidRDefault="00F111FF">
            <w:pPr>
              <w:rPr>
                <w:rFonts w:cstheme="minorHAnsi"/>
                <w:bCs/>
                <w:sz w:val="16"/>
                <w:szCs w:val="16"/>
                <w:lang w:val="en-GB"/>
              </w:rPr>
            </w:pPr>
            <w:r w:rsidRPr="00EA35DE">
              <w:rPr>
                <w:rFonts w:cstheme="minorHAnsi"/>
                <w:b/>
                <w:sz w:val="16"/>
                <w:szCs w:val="16"/>
                <w:lang w:val="en-GB"/>
              </w:rPr>
              <w:t>Target:</w:t>
            </w:r>
            <w:r w:rsidRPr="00EA35DE">
              <w:rPr>
                <w:rFonts w:cstheme="minorHAnsi"/>
                <w:bCs/>
                <w:sz w:val="16"/>
                <w:szCs w:val="16"/>
                <w:lang w:val="en-GB"/>
              </w:rPr>
              <w:t xml:space="preserve"> 10 (2028)</w:t>
            </w:r>
          </w:p>
          <w:p w14:paraId="653A8734" w14:textId="77777777" w:rsidR="00F111FF" w:rsidRPr="00EA35DE" w:rsidRDefault="00F111FF">
            <w:pPr>
              <w:rPr>
                <w:rFonts w:cstheme="minorHAnsi"/>
                <w:bCs/>
                <w:sz w:val="16"/>
                <w:szCs w:val="16"/>
                <w:lang w:val="en-GB"/>
              </w:rPr>
            </w:pPr>
          </w:p>
          <w:p w14:paraId="1161D02D" w14:textId="77777777" w:rsidR="00F111FF" w:rsidRPr="00EA35DE" w:rsidRDefault="00F111FF">
            <w:pPr>
              <w:rPr>
                <w:b/>
                <w:color w:val="000000"/>
                <w:sz w:val="16"/>
                <w:szCs w:val="16"/>
                <w:lang w:val="en-GB"/>
              </w:rPr>
            </w:pPr>
            <w:r w:rsidRPr="00EA35DE">
              <w:rPr>
                <w:rFonts w:cstheme="minorHAnsi"/>
                <w:b/>
                <w:sz w:val="16"/>
                <w:szCs w:val="16"/>
                <w:lang w:val="en-GB"/>
              </w:rPr>
              <w:t xml:space="preserve">Output </w:t>
            </w:r>
            <w:r w:rsidRPr="00EA35DE">
              <w:rPr>
                <w:b/>
                <w:color w:val="000000"/>
                <w:sz w:val="16"/>
                <w:szCs w:val="16"/>
                <w:lang w:val="en-GB"/>
              </w:rPr>
              <w:t xml:space="preserve">2.4: Capacities for conflict prevention and sustaining peace strengthened at </w:t>
            </w:r>
          </w:p>
          <w:p w14:paraId="707C129B" w14:textId="741D3C4D" w:rsidR="00F111FF" w:rsidRPr="00EA35DE" w:rsidRDefault="00F111FF">
            <w:pPr>
              <w:rPr>
                <w:b/>
                <w:color w:val="000000"/>
                <w:sz w:val="16"/>
                <w:szCs w:val="16"/>
                <w:lang w:val="en-GB"/>
              </w:rPr>
            </w:pPr>
            <w:r w:rsidRPr="00EA35DE">
              <w:rPr>
                <w:b/>
                <w:color w:val="000000"/>
                <w:sz w:val="16"/>
                <w:szCs w:val="16"/>
                <w:lang w:val="en-GB"/>
              </w:rPr>
              <w:t>sub-national levels</w:t>
            </w:r>
            <w:r w:rsidR="002C2958" w:rsidRPr="00EA35DE">
              <w:rPr>
                <w:b/>
                <w:color w:val="000000"/>
                <w:sz w:val="16"/>
                <w:szCs w:val="16"/>
                <w:lang w:val="en-GB"/>
              </w:rPr>
              <w:t>.</w:t>
            </w:r>
            <w:r w:rsidRPr="00EA35DE">
              <w:rPr>
                <w:bCs/>
                <w:color w:val="000000"/>
                <w:sz w:val="16"/>
                <w:szCs w:val="16"/>
                <w:lang w:val="en-GB"/>
              </w:rPr>
              <w:t xml:space="preserve"> (IRRF 3.2)</w:t>
            </w:r>
            <w:r w:rsidRPr="00EA35DE">
              <w:rPr>
                <w:b/>
                <w:color w:val="000000"/>
                <w:sz w:val="16"/>
                <w:szCs w:val="16"/>
                <w:lang w:val="en-GB"/>
              </w:rPr>
              <w:t xml:space="preserve"> </w:t>
            </w:r>
          </w:p>
          <w:p w14:paraId="62E2B05A" w14:textId="77777777" w:rsidR="00F111FF" w:rsidRPr="00EA35DE" w:rsidRDefault="00F111FF">
            <w:pPr>
              <w:rPr>
                <w:rFonts w:cstheme="minorHAnsi"/>
                <w:b/>
                <w:sz w:val="16"/>
                <w:szCs w:val="16"/>
                <w:lang w:val="en-GB"/>
              </w:rPr>
            </w:pPr>
          </w:p>
          <w:p w14:paraId="2D946A34" w14:textId="209F3D61" w:rsidR="00F111FF" w:rsidRPr="00EA35DE" w:rsidRDefault="00F111FF">
            <w:pPr>
              <w:rPr>
                <w:rFonts w:cstheme="minorHAnsi"/>
                <w:bCs/>
                <w:sz w:val="16"/>
                <w:szCs w:val="16"/>
                <w:lang w:val="en-GB"/>
              </w:rPr>
            </w:pPr>
            <w:r w:rsidRPr="00EA35DE">
              <w:rPr>
                <w:rFonts w:cstheme="minorHAnsi"/>
                <w:b/>
                <w:sz w:val="16"/>
                <w:szCs w:val="16"/>
                <w:lang w:val="en-GB"/>
              </w:rPr>
              <w:t>Indicator 2.4.1</w:t>
            </w:r>
            <w:r w:rsidR="002C2958" w:rsidRPr="00EA35DE">
              <w:rPr>
                <w:rFonts w:cstheme="minorHAnsi"/>
                <w:b/>
                <w:sz w:val="16"/>
                <w:szCs w:val="16"/>
                <w:lang w:val="en-GB"/>
              </w:rPr>
              <w:t>.</w:t>
            </w:r>
            <w:r w:rsidRPr="00EA35DE">
              <w:rPr>
                <w:rFonts w:cstheme="minorHAnsi"/>
                <w:b/>
                <w:sz w:val="16"/>
                <w:szCs w:val="16"/>
                <w:lang w:val="en-GB"/>
              </w:rPr>
              <w:t xml:space="preserve"> </w:t>
            </w:r>
            <w:r w:rsidRPr="00EA35DE">
              <w:rPr>
                <w:rFonts w:cstheme="minorHAnsi"/>
                <w:bCs/>
                <w:sz w:val="16"/>
                <w:szCs w:val="16"/>
                <w:lang w:val="en-GB"/>
              </w:rPr>
              <w:t>Number of gender-responsive conflict sensitive development initiatives put in place and capable of being sustained over the long – term to address conflict drivers, strengthen social cohesion, prevent risk of conflict, including climate security. (IRRF 3.1.3)</w:t>
            </w:r>
          </w:p>
          <w:p w14:paraId="31BB09E2" w14:textId="77777777" w:rsidR="00F111FF" w:rsidRPr="00EA35DE" w:rsidRDefault="00F111FF">
            <w:pPr>
              <w:rPr>
                <w:rFonts w:cstheme="minorHAnsi"/>
                <w:b/>
                <w:sz w:val="16"/>
                <w:szCs w:val="16"/>
                <w:lang w:val="en-GB"/>
              </w:rPr>
            </w:pPr>
            <w:r w:rsidRPr="00EA35DE">
              <w:rPr>
                <w:rFonts w:cstheme="minorHAnsi"/>
                <w:b/>
                <w:sz w:val="16"/>
                <w:szCs w:val="16"/>
                <w:lang w:val="en-GB"/>
              </w:rPr>
              <w:t xml:space="preserve">Baseline: </w:t>
            </w:r>
            <w:r w:rsidRPr="00EA35DE">
              <w:rPr>
                <w:rFonts w:cstheme="minorHAnsi"/>
                <w:bCs/>
                <w:sz w:val="16"/>
                <w:szCs w:val="16"/>
                <w:lang w:val="en-GB"/>
              </w:rPr>
              <w:t>5 (2023)</w:t>
            </w:r>
          </w:p>
          <w:p w14:paraId="6F76F765" w14:textId="77777777" w:rsidR="00F111FF" w:rsidRPr="00EA35DE" w:rsidRDefault="00F111FF">
            <w:pPr>
              <w:rPr>
                <w:rFonts w:cstheme="minorHAnsi"/>
                <w:bCs/>
                <w:sz w:val="16"/>
                <w:szCs w:val="16"/>
                <w:lang w:val="en-GB"/>
              </w:rPr>
            </w:pPr>
            <w:r w:rsidRPr="00EA35DE">
              <w:rPr>
                <w:rFonts w:cstheme="minorHAnsi"/>
                <w:b/>
                <w:sz w:val="16"/>
                <w:szCs w:val="16"/>
                <w:lang w:val="en-GB"/>
              </w:rPr>
              <w:t>Target:</w:t>
            </w:r>
            <w:r w:rsidRPr="00EA35DE">
              <w:rPr>
                <w:rFonts w:cstheme="minorHAnsi"/>
                <w:bCs/>
                <w:sz w:val="16"/>
                <w:szCs w:val="16"/>
                <w:lang w:val="en-GB"/>
              </w:rPr>
              <w:t xml:space="preserve"> 30 (2028)</w:t>
            </w:r>
          </w:p>
        </w:tc>
        <w:tc>
          <w:tcPr>
            <w:tcW w:w="675" w:type="pct"/>
            <w:vMerge w:val="restart"/>
          </w:tcPr>
          <w:p w14:paraId="41FDC4CB" w14:textId="69FC1A29" w:rsidR="00F111FF" w:rsidRPr="00EA35DE" w:rsidRDefault="00F111FF">
            <w:pPr>
              <w:rPr>
                <w:sz w:val="16"/>
                <w:szCs w:val="16"/>
                <w:lang w:val="en-GB"/>
              </w:rPr>
            </w:pPr>
            <w:r w:rsidRPr="00EA35DE">
              <w:rPr>
                <w:b/>
                <w:bCs/>
                <w:sz w:val="16"/>
                <w:szCs w:val="16"/>
                <w:lang w:val="en-GB"/>
              </w:rPr>
              <w:lastRenderedPageBreak/>
              <w:t>Partners:</w:t>
            </w:r>
            <w:r w:rsidRPr="00EA35DE">
              <w:rPr>
                <w:sz w:val="16"/>
                <w:szCs w:val="16"/>
                <w:lang w:val="en-GB"/>
              </w:rPr>
              <w:t xml:space="preserve"> National and sub-national </w:t>
            </w:r>
            <w:r w:rsidR="00051349" w:rsidRPr="00EA35DE">
              <w:rPr>
                <w:sz w:val="16"/>
                <w:szCs w:val="16"/>
                <w:lang w:val="en-GB"/>
              </w:rPr>
              <w:t>g</w:t>
            </w:r>
            <w:r w:rsidRPr="00EA35DE">
              <w:rPr>
                <w:sz w:val="16"/>
                <w:szCs w:val="16"/>
                <w:lang w:val="en-GB"/>
              </w:rPr>
              <w:t xml:space="preserve">overnments; Parliament; </w:t>
            </w:r>
            <w:r w:rsidR="00051349" w:rsidRPr="00EA35DE">
              <w:rPr>
                <w:sz w:val="16"/>
                <w:szCs w:val="16"/>
                <w:lang w:val="en-GB"/>
              </w:rPr>
              <w:t>k</w:t>
            </w:r>
            <w:r w:rsidRPr="00EA35DE">
              <w:rPr>
                <w:rFonts w:cstheme="minorHAnsi"/>
                <w:b/>
                <w:sz w:val="16"/>
                <w:szCs w:val="16"/>
                <w:lang w:val="en-GB"/>
              </w:rPr>
              <w:t>e</w:t>
            </w:r>
            <w:r w:rsidRPr="00EA35DE">
              <w:rPr>
                <w:sz w:val="16"/>
                <w:szCs w:val="16"/>
                <w:lang w:val="en-GB"/>
              </w:rPr>
              <w:t xml:space="preserve">y </w:t>
            </w:r>
            <w:r w:rsidR="00051349" w:rsidRPr="00EA35DE">
              <w:rPr>
                <w:sz w:val="16"/>
                <w:szCs w:val="16"/>
                <w:lang w:val="en-GB"/>
              </w:rPr>
              <w:t>m</w:t>
            </w:r>
            <w:r w:rsidRPr="00EA35DE">
              <w:rPr>
                <w:sz w:val="16"/>
                <w:szCs w:val="16"/>
                <w:lang w:val="en-GB"/>
              </w:rPr>
              <w:t xml:space="preserve">inistries; </w:t>
            </w:r>
            <w:r w:rsidRPr="00EA35DE">
              <w:rPr>
                <w:rFonts w:cstheme="minorHAnsi"/>
                <w:sz w:val="16"/>
                <w:szCs w:val="16"/>
                <w:lang w:val="en-GB"/>
              </w:rPr>
              <w:t xml:space="preserve">Electoral Commission; </w:t>
            </w:r>
            <w:r w:rsidR="00051349" w:rsidRPr="00EA35DE">
              <w:rPr>
                <w:sz w:val="16"/>
                <w:szCs w:val="16"/>
                <w:lang w:val="en-GB"/>
              </w:rPr>
              <w:t>a</w:t>
            </w:r>
            <w:r w:rsidRPr="00EA35DE">
              <w:rPr>
                <w:sz w:val="16"/>
                <w:szCs w:val="16"/>
                <w:lang w:val="en-GB"/>
              </w:rPr>
              <w:t>nti-</w:t>
            </w:r>
            <w:r w:rsidR="00051349" w:rsidRPr="00EA35DE">
              <w:rPr>
                <w:sz w:val="16"/>
                <w:szCs w:val="16"/>
                <w:lang w:val="en-GB"/>
              </w:rPr>
              <w:t>c</w:t>
            </w:r>
            <w:r w:rsidRPr="00EA35DE">
              <w:rPr>
                <w:sz w:val="16"/>
                <w:szCs w:val="16"/>
                <w:lang w:val="en-GB"/>
              </w:rPr>
              <w:t xml:space="preserve">orruption </w:t>
            </w:r>
            <w:r w:rsidR="00051349" w:rsidRPr="00EA35DE">
              <w:rPr>
                <w:sz w:val="16"/>
                <w:szCs w:val="16"/>
                <w:lang w:val="en-GB"/>
              </w:rPr>
              <w:t>i</w:t>
            </w:r>
            <w:r w:rsidRPr="00EA35DE">
              <w:rPr>
                <w:sz w:val="16"/>
                <w:szCs w:val="16"/>
                <w:lang w:val="en-GB"/>
              </w:rPr>
              <w:t xml:space="preserve">nstitutions; </w:t>
            </w:r>
          </w:p>
          <w:p w14:paraId="3F737730" w14:textId="77777777" w:rsidR="00F111FF" w:rsidRPr="00EA35DE" w:rsidRDefault="00F111FF">
            <w:pPr>
              <w:rPr>
                <w:sz w:val="16"/>
                <w:szCs w:val="16"/>
                <w:lang w:val="en-GB"/>
              </w:rPr>
            </w:pPr>
            <w:r w:rsidRPr="00EA35DE">
              <w:rPr>
                <w:sz w:val="16"/>
                <w:szCs w:val="16"/>
                <w:lang w:val="en-GB"/>
              </w:rPr>
              <w:t xml:space="preserve">Papua New Guinea Chamber of Commerce and Industry; Department </w:t>
            </w:r>
            <w:r w:rsidRPr="00EA35DE">
              <w:rPr>
                <w:sz w:val="16"/>
                <w:szCs w:val="16"/>
                <w:lang w:val="en-GB"/>
              </w:rPr>
              <w:lastRenderedPageBreak/>
              <w:t xml:space="preserve">of Finance; </w:t>
            </w:r>
            <w:r w:rsidRPr="00EA35DE">
              <w:rPr>
                <w:color w:val="000000"/>
                <w:sz w:val="16"/>
                <w:szCs w:val="16"/>
                <w:lang w:val="en-GB"/>
              </w:rPr>
              <w:t>Department of Provincial and Local-level Government Affairs;</w:t>
            </w:r>
            <w:r w:rsidRPr="00EA35DE">
              <w:rPr>
                <w:lang w:val="en-GB"/>
              </w:rPr>
              <w:t xml:space="preserve"> </w:t>
            </w:r>
            <w:r w:rsidRPr="00EA35DE">
              <w:rPr>
                <w:color w:val="000000"/>
                <w:sz w:val="16"/>
                <w:szCs w:val="16"/>
                <w:lang w:val="en-GB"/>
              </w:rPr>
              <w:t>National Disaster Management Office;</w:t>
            </w:r>
          </w:p>
          <w:p w14:paraId="4BB0454D" w14:textId="15F0D261" w:rsidR="00F111FF" w:rsidRPr="00EA35DE" w:rsidRDefault="00F111FF">
            <w:pPr>
              <w:rPr>
                <w:sz w:val="16"/>
                <w:szCs w:val="16"/>
                <w:lang w:val="en-GB"/>
              </w:rPr>
            </w:pPr>
            <w:r w:rsidRPr="00EA35DE">
              <w:rPr>
                <w:sz w:val="16"/>
                <w:szCs w:val="16"/>
                <w:lang w:val="en-GB"/>
              </w:rPr>
              <w:t xml:space="preserve">Royal </w:t>
            </w:r>
            <w:r w:rsidR="00A37A03" w:rsidRPr="00EA35DE">
              <w:rPr>
                <w:sz w:val="16"/>
                <w:szCs w:val="16"/>
                <w:lang w:val="en-GB"/>
              </w:rPr>
              <w:t>Papua New Guinea</w:t>
            </w:r>
            <w:r w:rsidRPr="00EA35DE">
              <w:rPr>
                <w:sz w:val="16"/>
                <w:szCs w:val="16"/>
                <w:lang w:val="en-GB"/>
              </w:rPr>
              <w:t xml:space="preserve"> Constabulary; </w:t>
            </w:r>
            <w:r w:rsidR="00717D55" w:rsidRPr="00EA35DE">
              <w:rPr>
                <w:sz w:val="16"/>
                <w:szCs w:val="16"/>
                <w:lang w:val="en-GB"/>
              </w:rPr>
              <w:t>r</w:t>
            </w:r>
            <w:r w:rsidRPr="00EA35DE">
              <w:rPr>
                <w:sz w:val="16"/>
                <w:szCs w:val="16"/>
                <w:lang w:val="en-GB"/>
              </w:rPr>
              <w:t xml:space="preserve">ule of </w:t>
            </w:r>
            <w:r w:rsidR="00717D55" w:rsidRPr="00EA35DE">
              <w:rPr>
                <w:sz w:val="16"/>
                <w:szCs w:val="16"/>
                <w:lang w:val="en-GB"/>
              </w:rPr>
              <w:t>l</w:t>
            </w:r>
            <w:r w:rsidRPr="00EA35DE">
              <w:rPr>
                <w:sz w:val="16"/>
                <w:szCs w:val="16"/>
                <w:lang w:val="en-GB"/>
              </w:rPr>
              <w:t>aw/</w:t>
            </w:r>
            <w:r w:rsidR="00717D55" w:rsidRPr="00EA35DE">
              <w:rPr>
                <w:sz w:val="16"/>
                <w:szCs w:val="16"/>
                <w:lang w:val="en-GB"/>
              </w:rPr>
              <w:t>j</w:t>
            </w:r>
            <w:r w:rsidRPr="00EA35DE">
              <w:rPr>
                <w:sz w:val="16"/>
                <w:szCs w:val="16"/>
                <w:lang w:val="en-GB"/>
              </w:rPr>
              <w:t xml:space="preserve">ustice </w:t>
            </w:r>
            <w:r w:rsidR="00717D55" w:rsidRPr="00EA35DE">
              <w:rPr>
                <w:sz w:val="16"/>
                <w:szCs w:val="16"/>
                <w:lang w:val="en-GB"/>
              </w:rPr>
              <w:t>and c</w:t>
            </w:r>
            <w:r w:rsidRPr="00EA35DE">
              <w:rPr>
                <w:sz w:val="16"/>
                <w:szCs w:val="16"/>
                <w:lang w:val="en-GB"/>
              </w:rPr>
              <w:t xml:space="preserve">ourt </w:t>
            </w:r>
            <w:r w:rsidR="00717D55" w:rsidRPr="00EA35DE">
              <w:rPr>
                <w:sz w:val="16"/>
                <w:szCs w:val="16"/>
                <w:lang w:val="en-GB"/>
              </w:rPr>
              <w:t>i</w:t>
            </w:r>
            <w:r w:rsidRPr="00EA35DE">
              <w:rPr>
                <w:sz w:val="16"/>
                <w:szCs w:val="16"/>
                <w:lang w:val="en-GB"/>
              </w:rPr>
              <w:t xml:space="preserve">nstitutions; </w:t>
            </w:r>
            <w:r w:rsidR="00717D55" w:rsidRPr="00EA35DE">
              <w:rPr>
                <w:sz w:val="16"/>
                <w:szCs w:val="16"/>
                <w:lang w:val="en-GB"/>
              </w:rPr>
              <w:t>p</w:t>
            </w:r>
            <w:r w:rsidRPr="00EA35DE">
              <w:rPr>
                <w:sz w:val="16"/>
                <w:szCs w:val="16"/>
                <w:lang w:val="en-GB"/>
              </w:rPr>
              <w:t xml:space="preserve">rovincial </w:t>
            </w:r>
            <w:r w:rsidR="00717D55" w:rsidRPr="00EA35DE">
              <w:rPr>
                <w:sz w:val="16"/>
                <w:szCs w:val="16"/>
                <w:lang w:val="en-GB"/>
              </w:rPr>
              <w:t>c</w:t>
            </w:r>
            <w:r w:rsidRPr="00EA35DE">
              <w:rPr>
                <w:sz w:val="16"/>
                <w:szCs w:val="16"/>
                <w:lang w:val="en-GB"/>
              </w:rPr>
              <w:t xml:space="preserve">ouncils and administrations; bilateral development partners; faith-based </w:t>
            </w:r>
            <w:r w:rsidR="00717D55" w:rsidRPr="00EA35DE">
              <w:rPr>
                <w:sz w:val="16"/>
                <w:szCs w:val="16"/>
                <w:lang w:val="en-GB"/>
              </w:rPr>
              <w:t>organizations</w:t>
            </w:r>
            <w:r w:rsidRPr="00EA35DE">
              <w:rPr>
                <w:sz w:val="16"/>
                <w:szCs w:val="16"/>
                <w:lang w:val="en-GB"/>
              </w:rPr>
              <w:t>; civil society; private sector; IFIs, UNFPA, UN</w:t>
            </w:r>
            <w:r w:rsidR="00A37A03" w:rsidRPr="00EA35DE">
              <w:rPr>
                <w:sz w:val="16"/>
                <w:szCs w:val="16"/>
                <w:lang w:val="en-GB"/>
              </w:rPr>
              <w:t>-</w:t>
            </w:r>
            <w:r w:rsidR="00717D55" w:rsidRPr="00EA35DE">
              <w:rPr>
                <w:sz w:val="16"/>
                <w:szCs w:val="16"/>
                <w:lang w:val="en-GB"/>
              </w:rPr>
              <w:t>Women</w:t>
            </w:r>
            <w:r w:rsidRPr="00EA35DE">
              <w:rPr>
                <w:sz w:val="16"/>
                <w:szCs w:val="16"/>
                <w:lang w:val="en-GB"/>
              </w:rPr>
              <w:t xml:space="preserve">, UNICEF, FAO, IOM, UNV. </w:t>
            </w:r>
          </w:p>
          <w:p w14:paraId="445F8525" w14:textId="77777777" w:rsidR="00F111FF" w:rsidRPr="00EA35DE" w:rsidRDefault="00F111FF">
            <w:pPr>
              <w:rPr>
                <w:sz w:val="16"/>
                <w:szCs w:val="16"/>
                <w:lang w:val="en-GB"/>
              </w:rPr>
            </w:pPr>
          </w:p>
          <w:p w14:paraId="1F83C50B" w14:textId="77777777" w:rsidR="00F111FF" w:rsidRPr="00EA35DE" w:rsidRDefault="00F111FF">
            <w:pPr>
              <w:rPr>
                <w:color w:val="000000"/>
                <w:sz w:val="16"/>
                <w:szCs w:val="16"/>
                <w:lang w:val="en-GB"/>
              </w:rPr>
            </w:pPr>
          </w:p>
        </w:tc>
        <w:tc>
          <w:tcPr>
            <w:tcW w:w="958" w:type="pct"/>
            <w:tcMar>
              <w:top w:w="15" w:type="dxa"/>
              <w:left w:w="108" w:type="dxa"/>
              <w:bottom w:w="0" w:type="dxa"/>
              <w:right w:w="108" w:type="dxa"/>
            </w:tcMar>
          </w:tcPr>
          <w:p w14:paraId="1D2B005A" w14:textId="7EE843CD" w:rsidR="00F111FF" w:rsidRPr="00EA35DE" w:rsidRDefault="00F111FF">
            <w:pPr>
              <w:rPr>
                <w:b/>
                <w:color w:val="000000"/>
                <w:sz w:val="16"/>
                <w:szCs w:val="16"/>
                <w:lang w:val="en-GB"/>
              </w:rPr>
            </w:pPr>
            <w:r w:rsidRPr="00EA35DE">
              <w:rPr>
                <w:b/>
                <w:color w:val="000000"/>
                <w:sz w:val="16"/>
                <w:szCs w:val="16"/>
                <w:lang w:val="en-GB"/>
              </w:rPr>
              <w:lastRenderedPageBreak/>
              <w:t>Regular: $5</w:t>
            </w:r>
            <w:r w:rsidR="00000394" w:rsidRPr="00EA35DE">
              <w:rPr>
                <w:b/>
                <w:color w:val="000000"/>
                <w:sz w:val="16"/>
                <w:szCs w:val="16"/>
                <w:lang w:val="en-GB"/>
              </w:rPr>
              <w:t>00,000</w:t>
            </w:r>
          </w:p>
        </w:tc>
      </w:tr>
      <w:tr w:rsidR="00F111FF" w:rsidRPr="00EA35DE" w14:paraId="576A7C18" w14:textId="77777777">
        <w:trPr>
          <w:trHeight w:val="461"/>
        </w:trPr>
        <w:tc>
          <w:tcPr>
            <w:tcW w:w="1097" w:type="pct"/>
            <w:vMerge/>
            <w:tcMar>
              <w:top w:w="72" w:type="dxa"/>
              <w:left w:w="144" w:type="dxa"/>
              <w:bottom w:w="72" w:type="dxa"/>
              <w:right w:w="144" w:type="dxa"/>
            </w:tcMar>
          </w:tcPr>
          <w:p w14:paraId="0139C2F5" w14:textId="77777777" w:rsidR="00F111FF" w:rsidRPr="00EA35DE" w:rsidRDefault="00F111FF">
            <w:pPr>
              <w:rPr>
                <w:color w:val="000000"/>
                <w:sz w:val="16"/>
                <w:szCs w:val="16"/>
                <w:lang w:val="en-GB"/>
              </w:rPr>
            </w:pPr>
          </w:p>
        </w:tc>
        <w:tc>
          <w:tcPr>
            <w:tcW w:w="1178" w:type="pct"/>
            <w:vMerge/>
          </w:tcPr>
          <w:p w14:paraId="1FF8D32C" w14:textId="77777777" w:rsidR="00F111FF" w:rsidRPr="00EA35DE" w:rsidRDefault="00F111FF">
            <w:pPr>
              <w:rPr>
                <w:color w:val="000000"/>
                <w:sz w:val="16"/>
                <w:szCs w:val="16"/>
                <w:lang w:val="en-GB"/>
              </w:rPr>
            </w:pPr>
          </w:p>
        </w:tc>
        <w:tc>
          <w:tcPr>
            <w:tcW w:w="1092" w:type="pct"/>
            <w:vMerge/>
            <w:tcMar>
              <w:top w:w="72" w:type="dxa"/>
              <w:left w:w="144" w:type="dxa"/>
              <w:bottom w:w="72" w:type="dxa"/>
              <w:right w:w="144" w:type="dxa"/>
            </w:tcMar>
          </w:tcPr>
          <w:p w14:paraId="27CA123C" w14:textId="77777777" w:rsidR="00F111FF" w:rsidRPr="00EA35DE" w:rsidRDefault="00F111FF">
            <w:pPr>
              <w:rPr>
                <w:color w:val="000000"/>
                <w:sz w:val="16"/>
                <w:szCs w:val="16"/>
                <w:lang w:val="en-GB"/>
              </w:rPr>
            </w:pPr>
          </w:p>
        </w:tc>
        <w:tc>
          <w:tcPr>
            <w:tcW w:w="675" w:type="pct"/>
            <w:vMerge/>
          </w:tcPr>
          <w:p w14:paraId="0E2A3F36" w14:textId="77777777" w:rsidR="00F111FF" w:rsidRPr="00EA35DE" w:rsidRDefault="00F111FF">
            <w:pPr>
              <w:rPr>
                <w:color w:val="000000"/>
                <w:sz w:val="16"/>
                <w:szCs w:val="16"/>
                <w:lang w:val="en-GB"/>
              </w:rPr>
            </w:pPr>
          </w:p>
        </w:tc>
        <w:tc>
          <w:tcPr>
            <w:tcW w:w="958" w:type="pct"/>
            <w:tcMar>
              <w:top w:w="15" w:type="dxa"/>
              <w:left w:w="108" w:type="dxa"/>
              <w:bottom w:w="0" w:type="dxa"/>
              <w:right w:w="108" w:type="dxa"/>
            </w:tcMar>
          </w:tcPr>
          <w:p w14:paraId="05C7A751" w14:textId="5EBE200E" w:rsidR="00F111FF" w:rsidRPr="00EA35DE" w:rsidRDefault="00F111FF">
            <w:pPr>
              <w:rPr>
                <w:b/>
                <w:color w:val="000000"/>
                <w:sz w:val="16"/>
                <w:szCs w:val="16"/>
                <w:lang w:val="en-GB"/>
              </w:rPr>
            </w:pPr>
            <w:r w:rsidRPr="00EA35DE">
              <w:rPr>
                <w:b/>
                <w:color w:val="000000"/>
                <w:sz w:val="16"/>
                <w:szCs w:val="16"/>
                <w:lang w:val="en-GB"/>
              </w:rPr>
              <w:t>Other: $</w:t>
            </w:r>
            <w:r w:rsidR="0015185F" w:rsidRPr="00EA35DE">
              <w:rPr>
                <w:b/>
                <w:color w:val="000000"/>
                <w:sz w:val="16"/>
                <w:szCs w:val="16"/>
                <w:lang w:val="en-GB"/>
              </w:rPr>
              <w:t>26,959,667</w:t>
            </w:r>
          </w:p>
        </w:tc>
      </w:tr>
      <w:tr w:rsidR="00F111FF" w:rsidRPr="00EA35DE" w14:paraId="11E9F15B" w14:textId="77777777">
        <w:trPr>
          <w:trHeight w:val="25"/>
        </w:trPr>
        <w:tc>
          <w:tcPr>
            <w:tcW w:w="5000" w:type="pct"/>
            <w:gridSpan w:val="5"/>
            <w:shd w:val="clear" w:color="auto" w:fill="DBE5F1" w:themeFill="accent1" w:themeFillTint="33"/>
            <w:tcMar>
              <w:top w:w="72" w:type="dxa"/>
              <w:left w:w="144" w:type="dxa"/>
              <w:bottom w:w="72" w:type="dxa"/>
              <w:right w:w="144" w:type="dxa"/>
            </w:tcMar>
          </w:tcPr>
          <w:p w14:paraId="707D4C6D" w14:textId="77777777" w:rsidR="00F111FF" w:rsidRPr="00EA35DE" w:rsidRDefault="00F111FF">
            <w:pPr>
              <w:rPr>
                <w:color w:val="000000"/>
                <w:sz w:val="16"/>
                <w:szCs w:val="16"/>
                <w:lang w:val="en-GB"/>
              </w:rPr>
            </w:pPr>
            <w:r w:rsidRPr="00EA35DE">
              <w:rPr>
                <w:b/>
                <w:bCs/>
                <w:color w:val="000000"/>
                <w:sz w:val="16"/>
                <w:szCs w:val="16"/>
                <w:lang w:val="en-GB"/>
              </w:rPr>
              <w:lastRenderedPageBreak/>
              <w:t xml:space="preserve">NATIONAL PRIORITY OR GOAL: </w:t>
            </w:r>
            <w:r w:rsidRPr="00EA35DE">
              <w:rPr>
                <w:bCs/>
                <w:sz w:val="16"/>
                <w:szCs w:val="16"/>
                <w:lang w:val="en-GB"/>
              </w:rPr>
              <w:t>SDG 5, SDG 7, SDG 8, SDG 11, SDG 12, SDG 1</w:t>
            </w:r>
            <w:r w:rsidRPr="00EA35DE">
              <w:rPr>
                <w:sz w:val="16"/>
                <w:szCs w:val="16"/>
                <w:lang w:val="en-GB"/>
              </w:rPr>
              <w:t>3</w:t>
            </w:r>
            <w:r w:rsidRPr="00EA35DE">
              <w:rPr>
                <w:bCs/>
                <w:sz w:val="16"/>
                <w:szCs w:val="16"/>
                <w:lang w:val="en-GB"/>
              </w:rPr>
              <w:t xml:space="preserve">, SDG 14, SDG 15, SDG 16 </w:t>
            </w:r>
          </w:p>
        </w:tc>
      </w:tr>
      <w:tr w:rsidR="00F111FF" w:rsidRPr="00EA35DE" w14:paraId="7157245B" w14:textId="77777777">
        <w:trPr>
          <w:trHeight w:val="124"/>
        </w:trPr>
        <w:tc>
          <w:tcPr>
            <w:tcW w:w="5000" w:type="pct"/>
            <w:gridSpan w:val="5"/>
            <w:shd w:val="clear" w:color="auto" w:fill="DBE5F1" w:themeFill="accent1" w:themeFillTint="33"/>
            <w:tcMar>
              <w:top w:w="72" w:type="dxa"/>
              <w:left w:w="144" w:type="dxa"/>
              <w:bottom w:w="72" w:type="dxa"/>
              <w:right w:w="144" w:type="dxa"/>
            </w:tcMar>
          </w:tcPr>
          <w:p w14:paraId="56DCD7FF" w14:textId="28B53D65" w:rsidR="00F111FF" w:rsidRPr="00EA35DE" w:rsidRDefault="00F111FF">
            <w:pPr>
              <w:rPr>
                <w:color w:val="000000"/>
                <w:sz w:val="16"/>
                <w:szCs w:val="16"/>
                <w:lang w:val="en-GB"/>
              </w:rPr>
            </w:pPr>
            <w:r w:rsidRPr="00EA35DE">
              <w:rPr>
                <w:b/>
                <w:bCs/>
                <w:color w:val="000000"/>
                <w:sz w:val="16"/>
                <w:szCs w:val="16"/>
                <w:lang w:val="en-GB"/>
              </w:rPr>
              <w:t>COOPERATION FRAMEWORK (OR EQUIVALENT) OUTCOME INVOLVING UNDP #4:</w:t>
            </w:r>
            <w:r w:rsidRPr="00EA35DE">
              <w:rPr>
                <w:color w:val="000000"/>
                <w:sz w:val="16"/>
                <w:szCs w:val="16"/>
                <w:lang w:val="en-GB"/>
              </w:rPr>
              <w:t xml:space="preserve"> </w:t>
            </w:r>
            <w:r w:rsidR="002C2958" w:rsidRPr="00EA35DE">
              <w:rPr>
                <w:b/>
                <w:bCs/>
                <w:color w:val="000000"/>
                <w:sz w:val="16"/>
                <w:szCs w:val="16"/>
                <w:lang w:val="en-GB"/>
              </w:rPr>
              <w:t>Sustainable economic transformation</w:t>
            </w:r>
            <w:r w:rsidRPr="00EA35DE">
              <w:rPr>
                <w:b/>
                <w:bCs/>
                <w:color w:val="000000"/>
                <w:sz w:val="16"/>
                <w:szCs w:val="16"/>
                <w:lang w:val="en-GB"/>
              </w:rPr>
              <w:t xml:space="preserve">: </w:t>
            </w:r>
            <w:r w:rsidRPr="00EA35DE">
              <w:rPr>
                <w:color w:val="000000"/>
                <w:sz w:val="16"/>
                <w:szCs w:val="16"/>
                <w:lang w:val="en-GB"/>
              </w:rPr>
              <w:t>By 2028, people in Papua New Guinea, especially the most vulnerable and marginalized, benefit from improved and sustainable livelihoods and expanded access to diversified economic opportunities that deliver inclusive and green growth.</w:t>
            </w:r>
          </w:p>
        </w:tc>
      </w:tr>
      <w:tr w:rsidR="00F111FF" w:rsidRPr="00EA35DE" w14:paraId="14437621" w14:textId="77777777">
        <w:trPr>
          <w:trHeight w:val="124"/>
        </w:trPr>
        <w:tc>
          <w:tcPr>
            <w:tcW w:w="5000" w:type="pct"/>
            <w:gridSpan w:val="5"/>
            <w:shd w:val="clear" w:color="auto" w:fill="DBE5F1" w:themeFill="accent1" w:themeFillTint="33"/>
            <w:tcMar>
              <w:top w:w="72" w:type="dxa"/>
              <w:left w:w="144" w:type="dxa"/>
              <w:bottom w:w="72" w:type="dxa"/>
              <w:right w:w="144" w:type="dxa"/>
            </w:tcMar>
          </w:tcPr>
          <w:p w14:paraId="371AA547" w14:textId="77777777" w:rsidR="00F111FF" w:rsidRPr="00EA35DE" w:rsidRDefault="00F111FF">
            <w:pPr>
              <w:rPr>
                <w:b/>
                <w:bCs/>
                <w:color w:val="000000"/>
                <w:sz w:val="16"/>
                <w:szCs w:val="16"/>
                <w:lang w:val="en-GB"/>
              </w:rPr>
            </w:pPr>
            <w:r w:rsidRPr="00EA35DE">
              <w:rPr>
                <w:b/>
                <w:bCs/>
                <w:color w:val="000000"/>
                <w:sz w:val="16"/>
                <w:szCs w:val="16"/>
                <w:lang w:val="en-GB"/>
              </w:rPr>
              <w:t xml:space="preserve">RELATED STRATEGIC PLAN OUTCOME: </w:t>
            </w:r>
            <w:r w:rsidRPr="00EA35DE">
              <w:rPr>
                <w:sz w:val="16"/>
                <w:szCs w:val="16"/>
                <w:lang w:val="en-GB"/>
              </w:rPr>
              <w:t>Outcome 1: Structural transformation accelerated, particularly green, inclusive and digital transitions.</w:t>
            </w:r>
          </w:p>
        </w:tc>
      </w:tr>
      <w:tr w:rsidR="00F111FF" w:rsidRPr="00EA35DE" w14:paraId="6E5CA25F" w14:textId="77777777">
        <w:trPr>
          <w:trHeight w:val="322"/>
        </w:trPr>
        <w:tc>
          <w:tcPr>
            <w:tcW w:w="1097" w:type="pct"/>
            <w:shd w:val="clear" w:color="auto" w:fill="DBE5F1" w:themeFill="accent1" w:themeFillTint="33"/>
            <w:tcMar>
              <w:top w:w="72" w:type="dxa"/>
              <w:left w:w="144" w:type="dxa"/>
              <w:bottom w:w="72" w:type="dxa"/>
              <w:right w:w="144" w:type="dxa"/>
            </w:tcMar>
            <w:vAlign w:val="center"/>
          </w:tcPr>
          <w:p w14:paraId="7B178196" w14:textId="77777777" w:rsidR="00F111FF" w:rsidRPr="00EA35DE" w:rsidRDefault="00F111FF">
            <w:pPr>
              <w:jc w:val="center"/>
              <w:rPr>
                <w:color w:val="000000"/>
                <w:sz w:val="16"/>
                <w:szCs w:val="16"/>
                <w:lang w:val="en-GB"/>
              </w:rPr>
            </w:pPr>
            <w:r w:rsidRPr="00EA35DE">
              <w:rPr>
                <w:b/>
                <w:bCs/>
                <w:color w:val="000000"/>
                <w:sz w:val="16"/>
                <w:szCs w:val="16"/>
                <w:lang w:val="en-GB"/>
              </w:rPr>
              <w:t>COOPERATION FRAMEWORK OUTCOME INDICATOR(S), BASELINES, TARGET(S)</w:t>
            </w:r>
          </w:p>
        </w:tc>
        <w:tc>
          <w:tcPr>
            <w:tcW w:w="1178" w:type="pct"/>
            <w:shd w:val="clear" w:color="auto" w:fill="DBE5F1" w:themeFill="accent1" w:themeFillTint="33"/>
            <w:vAlign w:val="center"/>
          </w:tcPr>
          <w:p w14:paraId="4FD36123" w14:textId="77777777" w:rsidR="00F111FF" w:rsidRPr="00EA35DE" w:rsidRDefault="00F111FF">
            <w:pPr>
              <w:jc w:val="center"/>
              <w:rPr>
                <w:b/>
                <w:color w:val="000000"/>
                <w:sz w:val="16"/>
                <w:szCs w:val="16"/>
                <w:lang w:val="en-GB"/>
              </w:rPr>
            </w:pPr>
            <w:r w:rsidRPr="00EA35DE">
              <w:rPr>
                <w:b/>
                <w:color w:val="000000"/>
                <w:sz w:val="16"/>
                <w:szCs w:val="16"/>
                <w:lang w:val="en-GB"/>
              </w:rPr>
              <w:t>DATA SOURCE AND FREQUENCY OF DATA COLLECTION, AND RESPONSIBILITIES</w:t>
            </w:r>
          </w:p>
        </w:tc>
        <w:tc>
          <w:tcPr>
            <w:tcW w:w="1092" w:type="pct"/>
            <w:shd w:val="clear" w:color="auto" w:fill="DBE5F1" w:themeFill="accent1" w:themeFillTint="33"/>
            <w:tcMar>
              <w:top w:w="72" w:type="dxa"/>
              <w:left w:w="144" w:type="dxa"/>
              <w:bottom w:w="72" w:type="dxa"/>
              <w:right w:w="144" w:type="dxa"/>
            </w:tcMar>
            <w:vAlign w:val="center"/>
          </w:tcPr>
          <w:p w14:paraId="7B42491D" w14:textId="77777777" w:rsidR="00F111FF" w:rsidRPr="00EA35DE" w:rsidRDefault="00F111FF">
            <w:pPr>
              <w:jc w:val="center"/>
              <w:rPr>
                <w:color w:val="000000"/>
                <w:sz w:val="16"/>
                <w:szCs w:val="16"/>
                <w:lang w:val="en-GB"/>
              </w:rPr>
            </w:pPr>
            <w:r w:rsidRPr="00EA35DE">
              <w:rPr>
                <w:b/>
                <w:bCs/>
                <w:color w:val="000000"/>
                <w:sz w:val="16"/>
                <w:szCs w:val="16"/>
                <w:lang w:val="en-GB"/>
              </w:rPr>
              <w:t xml:space="preserve">INDICATIVE COUNTRY PROGRAMME OUTPUTS </w:t>
            </w:r>
            <w:r w:rsidRPr="00EA35DE">
              <w:rPr>
                <w:b/>
                <w:bCs/>
                <w:color w:val="000000"/>
                <w:sz w:val="16"/>
                <w:szCs w:val="16"/>
                <w:lang w:val="en-GB"/>
              </w:rPr>
              <w:lastRenderedPageBreak/>
              <w:t>(including indicators, baselines targets)</w:t>
            </w:r>
          </w:p>
        </w:tc>
        <w:tc>
          <w:tcPr>
            <w:tcW w:w="675" w:type="pct"/>
            <w:shd w:val="clear" w:color="auto" w:fill="DBE5F1" w:themeFill="accent1" w:themeFillTint="33"/>
            <w:vAlign w:val="center"/>
          </w:tcPr>
          <w:p w14:paraId="38FBCFBA" w14:textId="77777777" w:rsidR="00F111FF" w:rsidRPr="00EA35DE" w:rsidRDefault="00F111FF">
            <w:pPr>
              <w:jc w:val="center"/>
              <w:rPr>
                <w:b/>
                <w:bCs/>
                <w:color w:val="000000"/>
                <w:sz w:val="16"/>
                <w:szCs w:val="16"/>
                <w:lang w:val="en-GB"/>
              </w:rPr>
            </w:pPr>
            <w:r w:rsidRPr="00EA35DE">
              <w:rPr>
                <w:b/>
                <w:bCs/>
                <w:color w:val="000000"/>
                <w:sz w:val="16"/>
                <w:szCs w:val="16"/>
                <w:lang w:val="en-GB"/>
              </w:rPr>
              <w:lastRenderedPageBreak/>
              <w:t>MAJOR PARTNERS / PARTNERSHIPS</w:t>
            </w:r>
          </w:p>
          <w:p w14:paraId="2F5CE584" w14:textId="77777777" w:rsidR="00F111FF" w:rsidRPr="00EA35DE" w:rsidRDefault="00F111FF">
            <w:pPr>
              <w:jc w:val="center"/>
              <w:rPr>
                <w:b/>
                <w:bCs/>
                <w:color w:val="000000"/>
                <w:sz w:val="16"/>
                <w:szCs w:val="16"/>
                <w:lang w:val="en-GB"/>
              </w:rPr>
            </w:pPr>
            <w:r w:rsidRPr="00EA35DE">
              <w:rPr>
                <w:b/>
                <w:bCs/>
                <w:color w:val="000000"/>
                <w:sz w:val="16"/>
                <w:szCs w:val="16"/>
                <w:lang w:val="en-GB"/>
              </w:rPr>
              <w:t>FRAMEWORKS</w:t>
            </w:r>
          </w:p>
        </w:tc>
        <w:tc>
          <w:tcPr>
            <w:tcW w:w="958" w:type="pct"/>
            <w:shd w:val="clear" w:color="auto" w:fill="DBE5F1" w:themeFill="accent1" w:themeFillTint="33"/>
            <w:tcMar>
              <w:top w:w="15" w:type="dxa"/>
              <w:left w:w="108" w:type="dxa"/>
              <w:bottom w:w="0" w:type="dxa"/>
              <w:right w:w="108" w:type="dxa"/>
            </w:tcMar>
            <w:vAlign w:val="center"/>
          </w:tcPr>
          <w:p w14:paraId="19DDD5B8" w14:textId="77777777" w:rsidR="00F111FF" w:rsidRPr="00EA35DE" w:rsidRDefault="00F111FF">
            <w:pPr>
              <w:jc w:val="center"/>
              <w:rPr>
                <w:color w:val="0000FF"/>
                <w:sz w:val="16"/>
                <w:szCs w:val="16"/>
                <w:lang w:val="en-GB"/>
              </w:rPr>
            </w:pPr>
            <w:r w:rsidRPr="00EA35DE">
              <w:rPr>
                <w:b/>
                <w:bCs/>
                <w:color w:val="000000"/>
                <w:sz w:val="16"/>
                <w:szCs w:val="16"/>
                <w:lang w:val="en-GB"/>
              </w:rPr>
              <w:t>ESTIMATED COST BY OUTCOME (US$)</w:t>
            </w:r>
          </w:p>
        </w:tc>
      </w:tr>
      <w:tr w:rsidR="00F111FF" w:rsidRPr="00EA35DE" w14:paraId="2119CF93" w14:textId="77777777">
        <w:trPr>
          <w:trHeight w:val="133"/>
        </w:trPr>
        <w:tc>
          <w:tcPr>
            <w:tcW w:w="1097" w:type="pct"/>
            <w:vMerge w:val="restart"/>
            <w:tcMar>
              <w:top w:w="72" w:type="dxa"/>
              <w:left w:w="144" w:type="dxa"/>
              <w:bottom w:w="72" w:type="dxa"/>
              <w:right w:w="144" w:type="dxa"/>
            </w:tcMar>
          </w:tcPr>
          <w:p w14:paraId="72CE0EFE" w14:textId="686A2ACF" w:rsidR="00F111FF" w:rsidRPr="00EA35DE" w:rsidRDefault="00F111FF">
            <w:pPr>
              <w:rPr>
                <w:sz w:val="16"/>
                <w:szCs w:val="16"/>
                <w:lang w:val="en-GB"/>
              </w:rPr>
            </w:pPr>
            <w:r w:rsidRPr="00EA35DE">
              <w:rPr>
                <w:b/>
                <w:bCs/>
                <w:sz w:val="16"/>
                <w:szCs w:val="16"/>
                <w:lang w:val="en-GB"/>
              </w:rPr>
              <w:t>Indicator 4.1</w:t>
            </w:r>
            <w:r w:rsidR="002C2958" w:rsidRPr="00EA35DE">
              <w:rPr>
                <w:b/>
                <w:bCs/>
                <w:sz w:val="16"/>
                <w:szCs w:val="16"/>
                <w:lang w:val="en-GB"/>
              </w:rPr>
              <w:t>.</w:t>
            </w:r>
            <w:r w:rsidRPr="00EA35DE">
              <w:rPr>
                <w:b/>
                <w:bCs/>
                <w:sz w:val="16"/>
                <w:szCs w:val="16"/>
                <w:lang w:val="en-GB"/>
              </w:rPr>
              <w:t xml:space="preserve"> </w:t>
            </w:r>
            <w:r w:rsidRPr="00EA35DE">
              <w:rPr>
                <w:sz w:val="16"/>
                <w:szCs w:val="16"/>
                <w:lang w:val="en-GB"/>
              </w:rPr>
              <w:t>Increased income and productivity in the non-mineral sector.</w:t>
            </w:r>
          </w:p>
          <w:p w14:paraId="66222979" w14:textId="77777777" w:rsidR="00F111FF" w:rsidRPr="00EA35DE" w:rsidRDefault="00F111FF">
            <w:pPr>
              <w:rPr>
                <w:bCs/>
                <w:color w:val="000000"/>
                <w:sz w:val="16"/>
                <w:szCs w:val="16"/>
                <w:lang w:val="en-GB"/>
              </w:rPr>
            </w:pPr>
          </w:p>
          <w:p w14:paraId="479DE2E5" w14:textId="554FBCE1" w:rsidR="00F111FF" w:rsidRPr="00EA35DE" w:rsidRDefault="00F111FF">
            <w:pPr>
              <w:rPr>
                <w:sz w:val="16"/>
                <w:szCs w:val="16"/>
                <w:lang w:val="en-GB"/>
              </w:rPr>
            </w:pPr>
            <w:r w:rsidRPr="00EA35DE">
              <w:rPr>
                <w:b/>
                <w:color w:val="000000"/>
                <w:sz w:val="16"/>
                <w:szCs w:val="16"/>
                <w:lang w:val="en-GB"/>
              </w:rPr>
              <w:t>Baseline:</w:t>
            </w:r>
            <w:r w:rsidRPr="00EA35DE">
              <w:rPr>
                <w:bCs/>
                <w:color w:val="000000"/>
                <w:sz w:val="16"/>
                <w:szCs w:val="16"/>
                <w:lang w:val="en-GB"/>
              </w:rPr>
              <w:t xml:space="preserve"> </w:t>
            </w:r>
            <w:r w:rsidRPr="00EA35DE">
              <w:rPr>
                <w:sz w:val="16"/>
                <w:szCs w:val="16"/>
                <w:lang w:val="en-GB"/>
              </w:rPr>
              <w:t xml:space="preserve">MSME </w:t>
            </w:r>
            <w:r w:rsidR="002C2958" w:rsidRPr="00EA35DE">
              <w:rPr>
                <w:sz w:val="16"/>
                <w:szCs w:val="16"/>
                <w:lang w:val="en-GB"/>
              </w:rPr>
              <w:t>e</w:t>
            </w:r>
            <w:r w:rsidRPr="00EA35DE">
              <w:rPr>
                <w:sz w:val="16"/>
                <w:szCs w:val="16"/>
                <w:lang w:val="en-GB"/>
              </w:rPr>
              <w:t>mployment 50,000 (2023)</w:t>
            </w:r>
            <w:r w:rsidR="002C2958" w:rsidRPr="00EA35DE">
              <w:rPr>
                <w:sz w:val="16"/>
                <w:szCs w:val="16"/>
                <w:lang w:val="en-GB"/>
              </w:rPr>
              <w:t>.</w:t>
            </w:r>
          </w:p>
          <w:p w14:paraId="0F16402A" w14:textId="77777777" w:rsidR="00F111FF" w:rsidRPr="00EA35DE" w:rsidRDefault="00F111FF">
            <w:pPr>
              <w:rPr>
                <w:bCs/>
                <w:color w:val="000000"/>
                <w:sz w:val="16"/>
                <w:szCs w:val="16"/>
                <w:lang w:val="en-GB"/>
              </w:rPr>
            </w:pPr>
          </w:p>
          <w:p w14:paraId="63A83DFB" w14:textId="38231C94" w:rsidR="00F111FF" w:rsidRPr="00EA35DE" w:rsidRDefault="00F111FF">
            <w:pPr>
              <w:rPr>
                <w:sz w:val="16"/>
                <w:szCs w:val="16"/>
                <w:lang w:val="en-GB"/>
              </w:rPr>
            </w:pPr>
            <w:r w:rsidRPr="00EA35DE">
              <w:rPr>
                <w:b/>
                <w:bCs/>
                <w:color w:val="000000" w:themeColor="text1"/>
                <w:sz w:val="16"/>
                <w:szCs w:val="16"/>
                <w:lang w:val="en-GB"/>
              </w:rPr>
              <w:t>Target:</w:t>
            </w:r>
            <w:r w:rsidRPr="00EA35DE">
              <w:rPr>
                <w:color w:val="000000" w:themeColor="text1"/>
                <w:sz w:val="16"/>
                <w:szCs w:val="16"/>
                <w:lang w:val="en-GB"/>
              </w:rPr>
              <w:t xml:space="preserve"> </w:t>
            </w:r>
            <w:r w:rsidRPr="00EA35DE">
              <w:rPr>
                <w:sz w:val="16"/>
                <w:szCs w:val="16"/>
                <w:lang w:val="en-GB"/>
              </w:rPr>
              <w:t xml:space="preserve">MSME </w:t>
            </w:r>
            <w:r w:rsidR="002C2958" w:rsidRPr="00EA35DE">
              <w:rPr>
                <w:sz w:val="16"/>
                <w:szCs w:val="16"/>
                <w:lang w:val="en-GB"/>
              </w:rPr>
              <w:t>e</w:t>
            </w:r>
            <w:r w:rsidRPr="00EA35DE">
              <w:rPr>
                <w:sz w:val="16"/>
                <w:szCs w:val="16"/>
                <w:lang w:val="en-GB"/>
              </w:rPr>
              <w:t>mployment 100,000 (2028)</w:t>
            </w:r>
            <w:r w:rsidR="002C2958" w:rsidRPr="00EA35DE">
              <w:rPr>
                <w:sz w:val="16"/>
                <w:szCs w:val="16"/>
                <w:lang w:val="en-GB"/>
              </w:rPr>
              <w:t>,</w:t>
            </w:r>
            <w:r w:rsidRPr="00EA35DE">
              <w:rPr>
                <w:sz w:val="16"/>
                <w:szCs w:val="16"/>
                <w:lang w:val="en-GB"/>
              </w:rPr>
              <w:t xml:space="preserve"> </w:t>
            </w:r>
            <w:r w:rsidR="002C2958" w:rsidRPr="00EA35DE">
              <w:rPr>
                <w:sz w:val="16"/>
                <w:szCs w:val="16"/>
                <w:lang w:val="en-GB"/>
              </w:rPr>
              <w:t>c</w:t>
            </w:r>
            <w:r w:rsidRPr="00EA35DE">
              <w:rPr>
                <w:sz w:val="16"/>
                <w:szCs w:val="16"/>
                <w:lang w:val="en-GB"/>
              </w:rPr>
              <w:t xml:space="preserve">hange in </w:t>
            </w:r>
            <w:r w:rsidR="002C2958" w:rsidRPr="00EA35DE">
              <w:rPr>
                <w:sz w:val="16"/>
                <w:szCs w:val="16"/>
                <w:lang w:val="en-GB"/>
              </w:rPr>
              <w:t>e</w:t>
            </w:r>
            <w:r w:rsidRPr="00EA35DE">
              <w:rPr>
                <w:sz w:val="16"/>
                <w:szCs w:val="16"/>
                <w:lang w:val="en-GB"/>
              </w:rPr>
              <w:t>mployment 50,000</w:t>
            </w:r>
            <w:r w:rsidR="002C2958" w:rsidRPr="00EA35DE">
              <w:rPr>
                <w:sz w:val="16"/>
                <w:szCs w:val="16"/>
                <w:lang w:val="en-GB"/>
              </w:rPr>
              <w:t>.</w:t>
            </w:r>
          </w:p>
          <w:p w14:paraId="485EC543" w14:textId="77777777" w:rsidR="00F111FF" w:rsidRPr="00EA35DE" w:rsidRDefault="00F111FF">
            <w:pPr>
              <w:rPr>
                <w:color w:val="000000" w:themeColor="text1"/>
                <w:sz w:val="16"/>
                <w:szCs w:val="16"/>
                <w:lang w:val="en-GB"/>
              </w:rPr>
            </w:pPr>
          </w:p>
          <w:p w14:paraId="76C27793" w14:textId="77777777" w:rsidR="00F111FF" w:rsidRPr="00EA35DE" w:rsidRDefault="00F111FF">
            <w:pPr>
              <w:rPr>
                <w:color w:val="000000" w:themeColor="text1"/>
                <w:sz w:val="16"/>
                <w:szCs w:val="16"/>
                <w:lang w:val="en-GB"/>
              </w:rPr>
            </w:pPr>
          </w:p>
          <w:p w14:paraId="25CD5A65" w14:textId="32E76B8E" w:rsidR="00F111FF" w:rsidRPr="00EA35DE" w:rsidRDefault="00F111FF">
            <w:pPr>
              <w:rPr>
                <w:color w:val="000000"/>
                <w:sz w:val="16"/>
                <w:szCs w:val="16"/>
                <w:lang w:val="en-GB"/>
              </w:rPr>
            </w:pPr>
            <w:r w:rsidRPr="00EA35DE">
              <w:rPr>
                <w:color w:val="000000"/>
                <w:sz w:val="16"/>
                <w:szCs w:val="16"/>
                <w:lang w:val="en-GB"/>
              </w:rPr>
              <w:t xml:space="preserve"> </w:t>
            </w:r>
          </w:p>
        </w:tc>
        <w:tc>
          <w:tcPr>
            <w:tcW w:w="1178" w:type="pct"/>
            <w:vMerge w:val="restart"/>
          </w:tcPr>
          <w:p w14:paraId="216C9FA8" w14:textId="143966A4" w:rsidR="00F111FF" w:rsidRPr="00EA35DE" w:rsidRDefault="00F111FF" w:rsidP="002C2958">
            <w:pPr>
              <w:rPr>
                <w:color w:val="000000"/>
                <w:sz w:val="16"/>
                <w:szCs w:val="16"/>
                <w:lang w:val="en-GB"/>
              </w:rPr>
            </w:pPr>
            <w:r w:rsidRPr="00EA35DE">
              <w:rPr>
                <w:color w:val="000000"/>
                <w:sz w:val="16"/>
                <w:szCs w:val="16"/>
                <w:lang w:val="en-GB"/>
              </w:rPr>
              <w:t>Annual Reports from: Chamber of Commerce</w:t>
            </w:r>
            <w:r w:rsidR="002C2958" w:rsidRPr="00EA35DE">
              <w:rPr>
                <w:color w:val="000000"/>
                <w:sz w:val="16"/>
                <w:szCs w:val="16"/>
                <w:lang w:val="en-GB"/>
              </w:rPr>
              <w:t xml:space="preserve">, </w:t>
            </w:r>
            <w:r w:rsidRPr="00EA35DE">
              <w:rPr>
                <w:color w:val="000000"/>
                <w:sz w:val="16"/>
                <w:szCs w:val="16"/>
                <w:lang w:val="en-GB"/>
              </w:rPr>
              <w:t>Department of Labour</w:t>
            </w:r>
            <w:r w:rsidR="002C2958" w:rsidRPr="00EA35DE">
              <w:rPr>
                <w:color w:val="000000"/>
                <w:sz w:val="16"/>
                <w:szCs w:val="16"/>
                <w:lang w:val="en-GB"/>
              </w:rPr>
              <w:t xml:space="preserve">, </w:t>
            </w:r>
            <w:r w:rsidRPr="00EA35DE">
              <w:rPr>
                <w:color w:val="000000"/>
                <w:sz w:val="16"/>
                <w:szCs w:val="16"/>
                <w:lang w:val="en-GB"/>
              </w:rPr>
              <w:t>Investment Promotion Authority</w:t>
            </w:r>
            <w:r w:rsidR="002C2958" w:rsidRPr="00EA35DE">
              <w:rPr>
                <w:color w:val="000000"/>
                <w:sz w:val="16"/>
                <w:szCs w:val="16"/>
                <w:lang w:val="en-GB"/>
              </w:rPr>
              <w:t xml:space="preserve">, </w:t>
            </w:r>
            <w:r w:rsidRPr="00EA35DE">
              <w:rPr>
                <w:color w:val="000000"/>
                <w:sz w:val="16"/>
                <w:szCs w:val="16"/>
                <w:lang w:val="en-GB"/>
              </w:rPr>
              <w:t>UNDP project reporting.</w:t>
            </w:r>
          </w:p>
          <w:p w14:paraId="5F35A65A" w14:textId="77777777" w:rsidR="00F111FF" w:rsidRPr="00EA35DE" w:rsidRDefault="00F111FF">
            <w:pPr>
              <w:rPr>
                <w:color w:val="000000"/>
                <w:sz w:val="16"/>
                <w:szCs w:val="16"/>
                <w:lang w:val="en-GB"/>
              </w:rPr>
            </w:pPr>
          </w:p>
          <w:p w14:paraId="283BBEFC" w14:textId="77777777" w:rsidR="00F111FF" w:rsidRPr="00EA35DE" w:rsidRDefault="00F111FF">
            <w:pPr>
              <w:rPr>
                <w:b/>
                <w:bCs/>
                <w:color w:val="000000"/>
                <w:sz w:val="16"/>
                <w:szCs w:val="16"/>
                <w:lang w:val="en-GB"/>
              </w:rPr>
            </w:pPr>
          </w:p>
          <w:p w14:paraId="171A9FCB" w14:textId="77777777" w:rsidR="00F111FF" w:rsidRPr="00EA35DE" w:rsidRDefault="00F111FF">
            <w:pPr>
              <w:rPr>
                <w:b/>
                <w:bCs/>
                <w:color w:val="000000"/>
                <w:sz w:val="16"/>
                <w:szCs w:val="16"/>
                <w:lang w:val="en-GB"/>
              </w:rPr>
            </w:pPr>
          </w:p>
          <w:p w14:paraId="7370E4D7" w14:textId="77777777" w:rsidR="00F111FF" w:rsidRPr="00EA35DE" w:rsidRDefault="00F111FF">
            <w:pPr>
              <w:rPr>
                <w:b/>
                <w:bCs/>
                <w:color w:val="000000"/>
                <w:sz w:val="16"/>
                <w:szCs w:val="16"/>
                <w:lang w:val="en-GB"/>
              </w:rPr>
            </w:pPr>
          </w:p>
          <w:p w14:paraId="4D0811DA" w14:textId="77777777" w:rsidR="00F111FF" w:rsidRPr="00EA35DE" w:rsidRDefault="00F111FF">
            <w:pPr>
              <w:rPr>
                <w:b/>
                <w:bCs/>
                <w:color w:val="000000"/>
                <w:sz w:val="16"/>
                <w:szCs w:val="16"/>
                <w:lang w:val="en-GB"/>
              </w:rPr>
            </w:pPr>
          </w:p>
          <w:p w14:paraId="49A1BAE0" w14:textId="77777777" w:rsidR="00F111FF" w:rsidRPr="00EA35DE" w:rsidRDefault="00F111FF">
            <w:pPr>
              <w:rPr>
                <w:b/>
                <w:bCs/>
                <w:color w:val="000000"/>
                <w:sz w:val="16"/>
                <w:szCs w:val="16"/>
                <w:lang w:val="en-GB"/>
              </w:rPr>
            </w:pPr>
          </w:p>
          <w:p w14:paraId="5C8B05AE" w14:textId="77777777" w:rsidR="00F111FF" w:rsidRPr="00EA35DE" w:rsidRDefault="00F111FF">
            <w:pPr>
              <w:rPr>
                <w:b/>
                <w:bCs/>
                <w:color w:val="000000"/>
                <w:sz w:val="16"/>
                <w:szCs w:val="16"/>
                <w:lang w:val="en-GB"/>
              </w:rPr>
            </w:pPr>
          </w:p>
          <w:p w14:paraId="5C65CA09" w14:textId="77777777" w:rsidR="00F111FF" w:rsidRPr="00EA35DE" w:rsidRDefault="00F111FF">
            <w:pPr>
              <w:rPr>
                <w:b/>
                <w:bCs/>
                <w:color w:val="000000"/>
                <w:sz w:val="16"/>
                <w:szCs w:val="16"/>
                <w:lang w:val="en-GB"/>
              </w:rPr>
            </w:pPr>
          </w:p>
          <w:p w14:paraId="4804B5B4" w14:textId="77777777" w:rsidR="00F111FF" w:rsidRPr="00EA35DE" w:rsidRDefault="00F111FF">
            <w:pPr>
              <w:rPr>
                <w:b/>
                <w:bCs/>
                <w:color w:val="000000"/>
                <w:sz w:val="16"/>
                <w:szCs w:val="16"/>
                <w:lang w:val="en-GB"/>
              </w:rPr>
            </w:pPr>
          </w:p>
          <w:p w14:paraId="77BB8C95" w14:textId="77777777" w:rsidR="00F111FF" w:rsidRPr="00EA35DE" w:rsidRDefault="00F111FF">
            <w:pPr>
              <w:rPr>
                <w:b/>
                <w:bCs/>
                <w:color w:val="000000"/>
                <w:sz w:val="16"/>
                <w:szCs w:val="16"/>
                <w:lang w:val="en-GB"/>
              </w:rPr>
            </w:pPr>
          </w:p>
          <w:p w14:paraId="710D3A4B" w14:textId="77777777" w:rsidR="00F111FF" w:rsidRPr="00EA35DE" w:rsidRDefault="00F111FF">
            <w:pPr>
              <w:rPr>
                <w:b/>
                <w:bCs/>
                <w:color w:val="000000"/>
                <w:sz w:val="16"/>
                <w:szCs w:val="16"/>
                <w:lang w:val="en-GB"/>
              </w:rPr>
            </w:pPr>
          </w:p>
          <w:p w14:paraId="23824D5A" w14:textId="77777777" w:rsidR="00F111FF" w:rsidRPr="00EA35DE" w:rsidRDefault="00F111FF">
            <w:pPr>
              <w:rPr>
                <w:b/>
                <w:bCs/>
                <w:color w:val="000000"/>
                <w:sz w:val="16"/>
                <w:szCs w:val="16"/>
                <w:lang w:val="en-GB"/>
              </w:rPr>
            </w:pPr>
          </w:p>
          <w:p w14:paraId="58DE4425" w14:textId="77777777" w:rsidR="00F111FF" w:rsidRPr="00EA35DE" w:rsidRDefault="00F111FF">
            <w:pPr>
              <w:rPr>
                <w:b/>
                <w:bCs/>
                <w:color w:val="000000"/>
                <w:sz w:val="16"/>
                <w:szCs w:val="16"/>
                <w:lang w:val="en-GB"/>
              </w:rPr>
            </w:pPr>
          </w:p>
          <w:p w14:paraId="61E92019" w14:textId="77777777" w:rsidR="00F111FF" w:rsidRPr="00EA35DE" w:rsidRDefault="00F111FF">
            <w:pPr>
              <w:rPr>
                <w:b/>
                <w:bCs/>
                <w:color w:val="000000"/>
                <w:sz w:val="16"/>
                <w:szCs w:val="16"/>
                <w:lang w:val="en-GB"/>
              </w:rPr>
            </w:pPr>
          </w:p>
          <w:p w14:paraId="4781450F" w14:textId="77777777" w:rsidR="00F111FF" w:rsidRPr="00EA35DE" w:rsidRDefault="00F111FF">
            <w:pPr>
              <w:rPr>
                <w:b/>
                <w:bCs/>
                <w:color w:val="000000"/>
                <w:sz w:val="16"/>
                <w:szCs w:val="16"/>
                <w:lang w:val="en-GB"/>
              </w:rPr>
            </w:pPr>
          </w:p>
          <w:p w14:paraId="45433275" w14:textId="77777777" w:rsidR="00F111FF" w:rsidRPr="00EA35DE" w:rsidRDefault="00F111FF">
            <w:pPr>
              <w:rPr>
                <w:b/>
                <w:bCs/>
                <w:color w:val="000000"/>
                <w:sz w:val="16"/>
                <w:szCs w:val="16"/>
                <w:lang w:val="en-GB"/>
              </w:rPr>
            </w:pPr>
          </w:p>
          <w:p w14:paraId="3DF37C75" w14:textId="77777777" w:rsidR="00F111FF" w:rsidRPr="00EA35DE" w:rsidRDefault="00F111FF">
            <w:pPr>
              <w:rPr>
                <w:b/>
                <w:bCs/>
                <w:color w:val="000000"/>
                <w:sz w:val="16"/>
                <w:szCs w:val="16"/>
                <w:lang w:val="en-GB"/>
              </w:rPr>
            </w:pPr>
          </w:p>
        </w:tc>
        <w:tc>
          <w:tcPr>
            <w:tcW w:w="1092" w:type="pct"/>
            <w:vMerge w:val="restart"/>
            <w:tcMar>
              <w:top w:w="72" w:type="dxa"/>
              <w:left w:w="144" w:type="dxa"/>
              <w:bottom w:w="72" w:type="dxa"/>
              <w:right w:w="144" w:type="dxa"/>
            </w:tcMar>
          </w:tcPr>
          <w:p w14:paraId="40FA790F" w14:textId="792354FA" w:rsidR="00F111FF" w:rsidRPr="00EA35DE" w:rsidRDefault="00F111FF">
            <w:pPr>
              <w:rPr>
                <w:b/>
                <w:color w:val="000000"/>
                <w:sz w:val="16"/>
                <w:szCs w:val="16"/>
                <w:lang w:val="en-GB"/>
              </w:rPr>
            </w:pPr>
            <w:r w:rsidRPr="00EA35DE">
              <w:rPr>
                <w:rFonts w:cstheme="minorHAnsi"/>
                <w:b/>
                <w:sz w:val="16"/>
                <w:szCs w:val="16"/>
                <w:lang w:val="en-GB"/>
              </w:rPr>
              <w:t>Output 3</w:t>
            </w:r>
            <w:r w:rsidRPr="00EA35DE">
              <w:rPr>
                <w:b/>
                <w:color w:val="000000"/>
                <w:sz w:val="16"/>
                <w:szCs w:val="16"/>
                <w:lang w:val="en-GB"/>
              </w:rPr>
              <w:t>.1</w:t>
            </w:r>
            <w:r w:rsidR="002C2958" w:rsidRPr="00EA35DE">
              <w:rPr>
                <w:b/>
                <w:color w:val="000000"/>
                <w:sz w:val="16"/>
                <w:szCs w:val="16"/>
                <w:lang w:val="en-GB"/>
              </w:rPr>
              <w:t>.</w:t>
            </w:r>
            <w:r w:rsidRPr="00EA35DE">
              <w:rPr>
                <w:b/>
                <w:color w:val="000000"/>
                <w:sz w:val="16"/>
                <w:szCs w:val="16"/>
                <w:lang w:val="en-GB"/>
              </w:rPr>
              <w:t xml:space="preserve"> Women, youth, persons with disabilities and internally displaced populations gain access to new skills and livelihoods opportunities in the blue-green-circular economy.</w:t>
            </w:r>
          </w:p>
          <w:p w14:paraId="64030525" w14:textId="77777777" w:rsidR="00F111FF" w:rsidRPr="00EA35DE" w:rsidRDefault="00F111FF">
            <w:pPr>
              <w:rPr>
                <w:rFonts w:cstheme="minorHAnsi"/>
                <w:b/>
                <w:sz w:val="16"/>
                <w:szCs w:val="16"/>
                <w:lang w:val="en-GB"/>
              </w:rPr>
            </w:pPr>
          </w:p>
          <w:p w14:paraId="62E94E55" w14:textId="0CBEF9B7" w:rsidR="00F111FF" w:rsidRPr="00EA35DE" w:rsidRDefault="00F111FF">
            <w:pPr>
              <w:rPr>
                <w:rFonts w:cstheme="minorHAnsi"/>
                <w:bCs/>
                <w:sz w:val="16"/>
                <w:szCs w:val="16"/>
                <w:lang w:val="en-GB"/>
              </w:rPr>
            </w:pPr>
            <w:r w:rsidRPr="00EA35DE">
              <w:rPr>
                <w:rFonts w:cstheme="minorHAnsi"/>
                <w:b/>
                <w:sz w:val="16"/>
                <w:szCs w:val="16"/>
                <w:lang w:val="en-GB"/>
              </w:rPr>
              <w:t xml:space="preserve">Indicator 3.1.1. </w:t>
            </w:r>
            <w:r w:rsidRPr="00EA35DE">
              <w:rPr>
                <w:rFonts w:cstheme="minorHAnsi"/>
                <w:bCs/>
                <w:sz w:val="16"/>
                <w:szCs w:val="16"/>
                <w:lang w:val="en-GB"/>
              </w:rPr>
              <w:t xml:space="preserve">Number of people benefitting from sustainable jobs and improved livelihoods (women; youth; </w:t>
            </w:r>
            <w:r w:rsidR="002C2958" w:rsidRPr="00EA35DE">
              <w:rPr>
                <w:rFonts w:cstheme="minorHAnsi"/>
                <w:bCs/>
                <w:sz w:val="16"/>
                <w:szCs w:val="16"/>
                <w:lang w:val="en-GB"/>
              </w:rPr>
              <w:t xml:space="preserve">people living </w:t>
            </w:r>
            <w:r w:rsidRPr="00EA35DE">
              <w:rPr>
                <w:rFonts w:cstheme="minorHAnsi"/>
                <w:bCs/>
                <w:sz w:val="16"/>
                <w:szCs w:val="16"/>
                <w:lang w:val="en-GB"/>
              </w:rPr>
              <w:t xml:space="preserve">with disabilities; </w:t>
            </w:r>
            <w:r w:rsidR="00C56D52" w:rsidRPr="00EA35DE">
              <w:rPr>
                <w:rFonts w:cstheme="minorHAnsi"/>
                <w:bCs/>
                <w:sz w:val="16"/>
                <w:szCs w:val="16"/>
                <w:lang w:val="en-GB"/>
              </w:rPr>
              <w:t>internally</w:t>
            </w:r>
            <w:r w:rsidRPr="00EA35DE">
              <w:rPr>
                <w:rFonts w:cstheme="minorHAnsi"/>
                <w:bCs/>
                <w:sz w:val="16"/>
                <w:szCs w:val="16"/>
                <w:lang w:val="en-GB"/>
              </w:rPr>
              <w:t xml:space="preserve"> displaced populations. (IRRF: 3.3.1)</w:t>
            </w:r>
          </w:p>
          <w:p w14:paraId="2B6EF051" w14:textId="77777777" w:rsidR="00F111FF" w:rsidRPr="00EA35DE" w:rsidRDefault="00F111FF">
            <w:pPr>
              <w:rPr>
                <w:rFonts w:cstheme="minorHAnsi"/>
                <w:b/>
                <w:sz w:val="16"/>
                <w:szCs w:val="16"/>
                <w:lang w:val="en-GB"/>
              </w:rPr>
            </w:pPr>
            <w:r w:rsidRPr="00EA35DE">
              <w:rPr>
                <w:rFonts w:cstheme="minorHAnsi"/>
                <w:b/>
                <w:sz w:val="16"/>
                <w:szCs w:val="16"/>
                <w:lang w:val="en-GB"/>
              </w:rPr>
              <w:t xml:space="preserve">Baseline: </w:t>
            </w:r>
            <w:r w:rsidRPr="00EA35DE">
              <w:rPr>
                <w:rFonts w:cstheme="minorHAnsi"/>
                <w:bCs/>
                <w:sz w:val="16"/>
                <w:szCs w:val="16"/>
                <w:lang w:val="en-GB"/>
              </w:rPr>
              <w:t>3,000</w:t>
            </w:r>
          </w:p>
          <w:p w14:paraId="5A061A4F" w14:textId="77777777" w:rsidR="00F111FF" w:rsidRPr="00EA35DE" w:rsidRDefault="00F111FF">
            <w:pPr>
              <w:rPr>
                <w:rFonts w:cstheme="minorHAnsi"/>
                <w:bCs/>
                <w:sz w:val="16"/>
                <w:szCs w:val="16"/>
                <w:lang w:val="en-GB"/>
              </w:rPr>
            </w:pPr>
            <w:r w:rsidRPr="00EA35DE">
              <w:rPr>
                <w:rFonts w:cstheme="minorHAnsi"/>
                <w:b/>
                <w:sz w:val="16"/>
                <w:szCs w:val="16"/>
                <w:lang w:val="en-GB"/>
              </w:rPr>
              <w:t>Target:</w:t>
            </w:r>
            <w:r w:rsidRPr="00EA35DE">
              <w:rPr>
                <w:rFonts w:cstheme="minorHAnsi"/>
                <w:bCs/>
                <w:sz w:val="16"/>
                <w:szCs w:val="16"/>
                <w:lang w:val="en-GB"/>
              </w:rPr>
              <w:t xml:space="preserve"> 30,000 (2028)</w:t>
            </w:r>
          </w:p>
          <w:p w14:paraId="372C1C18" w14:textId="77777777" w:rsidR="00F111FF" w:rsidRPr="00EA35DE" w:rsidRDefault="00F111FF">
            <w:pPr>
              <w:rPr>
                <w:b/>
                <w:bCs/>
                <w:color w:val="000000"/>
                <w:sz w:val="16"/>
                <w:szCs w:val="16"/>
                <w:lang w:val="en-GB"/>
              </w:rPr>
            </w:pPr>
          </w:p>
          <w:p w14:paraId="323EA4EE" w14:textId="1DCAF3A7" w:rsidR="00F111FF" w:rsidRPr="00EA35DE" w:rsidRDefault="00F111FF">
            <w:pPr>
              <w:rPr>
                <w:b/>
                <w:color w:val="000000"/>
                <w:sz w:val="16"/>
                <w:szCs w:val="16"/>
                <w:lang w:val="en-GB"/>
              </w:rPr>
            </w:pPr>
            <w:r w:rsidRPr="00EA35DE">
              <w:rPr>
                <w:rFonts w:cstheme="minorHAnsi"/>
                <w:b/>
                <w:sz w:val="16"/>
                <w:szCs w:val="16"/>
                <w:lang w:val="en-GB"/>
              </w:rPr>
              <w:t>Output 3.2</w:t>
            </w:r>
            <w:r w:rsidR="002C2958" w:rsidRPr="00EA35DE">
              <w:rPr>
                <w:b/>
                <w:color w:val="000000"/>
                <w:sz w:val="16"/>
                <w:szCs w:val="16"/>
                <w:lang w:val="en-GB"/>
              </w:rPr>
              <w:t xml:space="preserve">. </w:t>
            </w:r>
            <w:r w:rsidRPr="00EA35DE">
              <w:rPr>
                <w:b/>
                <w:color w:val="000000"/>
                <w:sz w:val="16"/>
                <w:szCs w:val="16"/>
                <w:lang w:val="en-GB"/>
              </w:rPr>
              <w:t>MSMEs and cooperatives capacitated to participate in blue-green-circular economic development opportunities.</w:t>
            </w:r>
          </w:p>
          <w:p w14:paraId="2849FAA1" w14:textId="77777777" w:rsidR="00F111FF" w:rsidRPr="00EA35DE" w:rsidRDefault="00F111FF">
            <w:pPr>
              <w:rPr>
                <w:rFonts w:cstheme="minorHAnsi"/>
                <w:b/>
                <w:sz w:val="16"/>
                <w:szCs w:val="16"/>
                <w:lang w:val="en-GB"/>
              </w:rPr>
            </w:pPr>
          </w:p>
          <w:p w14:paraId="3920C6DC" w14:textId="0DF20844" w:rsidR="00F111FF" w:rsidRPr="00EA35DE" w:rsidRDefault="00F111FF">
            <w:pPr>
              <w:rPr>
                <w:rFonts w:cstheme="minorHAnsi"/>
                <w:bCs/>
                <w:sz w:val="16"/>
                <w:szCs w:val="16"/>
                <w:lang w:val="en-GB"/>
              </w:rPr>
            </w:pPr>
            <w:r w:rsidRPr="00EA35DE">
              <w:rPr>
                <w:rFonts w:cstheme="minorHAnsi"/>
                <w:b/>
                <w:sz w:val="16"/>
                <w:szCs w:val="16"/>
                <w:lang w:val="en-GB"/>
              </w:rPr>
              <w:t>Indicator 3.2.1</w:t>
            </w:r>
            <w:r w:rsidR="002C2958" w:rsidRPr="00EA35DE">
              <w:rPr>
                <w:rFonts w:cstheme="minorHAnsi"/>
                <w:b/>
                <w:sz w:val="16"/>
                <w:szCs w:val="16"/>
                <w:lang w:val="en-GB"/>
              </w:rPr>
              <w:t>.</w:t>
            </w:r>
            <w:r w:rsidRPr="00EA35DE">
              <w:rPr>
                <w:rFonts w:cstheme="minorHAnsi"/>
                <w:b/>
                <w:sz w:val="16"/>
                <w:szCs w:val="16"/>
                <w:lang w:val="en-GB"/>
              </w:rPr>
              <w:t xml:space="preserve"> </w:t>
            </w:r>
            <w:r w:rsidRPr="00EA35DE">
              <w:rPr>
                <w:rFonts w:cstheme="minorHAnsi"/>
                <w:bCs/>
                <w:sz w:val="16"/>
                <w:szCs w:val="16"/>
                <w:lang w:val="en-GB"/>
              </w:rPr>
              <w:t>Number of MSMEs and cooperatives established capable of acting as multipliers for blue/green and circular economic growth for long-term jobs for women, youth and disabled people.</w:t>
            </w:r>
          </w:p>
          <w:p w14:paraId="3979ADA1" w14:textId="77777777" w:rsidR="00F111FF" w:rsidRPr="00EA35DE" w:rsidRDefault="00F111FF">
            <w:pPr>
              <w:rPr>
                <w:rFonts w:cstheme="minorHAnsi"/>
                <w:b/>
                <w:sz w:val="16"/>
                <w:szCs w:val="16"/>
                <w:lang w:val="en-GB"/>
              </w:rPr>
            </w:pPr>
            <w:r w:rsidRPr="00EA35DE">
              <w:rPr>
                <w:rFonts w:cstheme="minorHAnsi"/>
                <w:b/>
                <w:sz w:val="16"/>
                <w:szCs w:val="16"/>
                <w:lang w:val="en-GB"/>
              </w:rPr>
              <w:t xml:space="preserve">Baseline: </w:t>
            </w:r>
            <w:r w:rsidRPr="00EA35DE">
              <w:rPr>
                <w:rFonts w:cstheme="minorHAnsi"/>
                <w:bCs/>
                <w:sz w:val="16"/>
                <w:szCs w:val="16"/>
                <w:lang w:val="en-GB"/>
              </w:rPr>
              <w:t>5</w:t>
            </w:r>
          </w:p>
          <w:p w14:paraId="0C06CCD0" w14:textId="77777777" w:rsidR="00F111FF" w:rsidRPr="00EA35DE" w:rsidRDefault="00F111FF">
            <w:pPr>
              <w:rPr>
                <w:color w:val="000000"/>
                <w:sz w:val="16"/>
                <w:szCs w:val="16"/>
                <w:lang w:val="en-GB"/>
              </w:rPr>
            </w:pPr>
            <w:r w:rsidRPr="00EA35DE">
              <w:rPr>
                <w:rFonts w:cstheme="minorHAnsi"/>
                <w:b/>
                <w:sz w:val="16"/>
                <w:szCs w:val="16"/>
                <w:lang w:val="en-GB"/>
              </w:rPr>
              <w:t xml:space="preserve">Target: </w:t>
            </w:r>
            <w:r w:rsidRPr="00EA35DE">
              <w:rPr>
                <w:rFonts w:cstheme="minorHAnsi"/>
                <w:bCs/>
                <w:sz w:val="16"/>
                <w:szCs w:val="16"/>
                <w:lang w:val="en-GB"/>
              </w:rPr>
              <w:t>100 (2028)</w:t>
            </w:r>
          </w:p>
          <w:p w14:paraId="7BEBFA6F" w14:textId="77777777" w:rsidR="00F111FF" w:rsidRPr="00EA35DE" w:rsidRDefault="00F111FF">
            <w:pPr>
              <w:rPr>
                <w:b/>
                <w:bCs/>
                <w:color w:val="000000"/>
                <w:sz w:val="16"/>
                <w:szCs w:val="16"/>
                <w:lang w:val="en-GB"/>
              </w:rPr>
            </w:pPr>
          </w:p>
          <w:p w14:paraId="26F38157" w14:textId="1933CDD4" w:rsidR="00F111FF" w:rsidRPr="00EA35DE" w:rsidRDefault="00F111FF">
            <w:pPr>
              <w:rPr>
                <w:b/>
                <w:color w:val="000000"/>
                <w:sz w:val="16"/>
                <w:szCs w:val="16"/>
                <w:lang w:val="en-GB"/>
              </w:rPr>
            </w:pPr>
            <w:r w:rsidRPr="00EA35DE">
              <w:rPr>
                <w:rFonts w:cstheme="minorHAnsi"/>
                <w:b/>
                <w:sz w:val="16"/>
                <w:szCs w:val="16"/>
                <w:lang w:val="en-GB"/>
              </w:rPr>
              <w:t>Output 3</w:t>
            </w:r>
            <w:r w:rsidRPr="00EA35DE">
              <w:rPr>
                <w:b/>
                <w:color w:val="000000"/>
                <w:sz w:val="16"/>
                <w:szCs w:val="16"/>
                <w:lang w:val="en-GB"/>
              </w:rPr>
              <w:t>.3</w:t>
            </w:r>
            <w:r w:rsidR="002C2958" w:rsidRPr="00EA35DE">
              <w:rPr>
                <w:b/>
                <w:color w:val="000000"/>
                <w:sz w:val="16"/>
                <w:szCs w:val="16"/>
                <w:lang w:val="en-GB"/>
              </w:rPr>
              <w:t>.</w:t>
            </w:r>
            <w:r w:rsidRPr="00EA35DE">
              <w:rPr>
                <w:b/>
                <w:color w:val="000000"/>
                <w:sz w:val="16"/>
                <w:szCs w:val="16"/>
                <w:lang w:val="en-GB"/>
              </w:rPr>
              <w:t xml:space="preserve"> Local communities gain increased access to clean and affordable energy. </w:t>
            </w:r>
            <w:r w:rsidRPr="00EA35DE">
              <w:rPr>
                <w:bCs/>
                <w:color w:val="000000"/>
                <w:sz w:val="16"/>
                <w:szCs w:val="16"/>
                <w:lang w:val="en-GB"/>
              </w:rPr>
              <w:t>(IRRF 5.1)</w:t>
            </w:r>
          </w:p>
          <w:p w14:paraId="66B5BABF" w14:textId="77777777" w:rsidR="00F111FF" w:rsidRPr="00EA35DE" w:rsidRDefault="00F111FF">
            <w:pPr>
              <w:rPr>
                <w:rFonts w:cstheme="minorHAnsi"/>
                <w:b/>
                <w:sz w:val="16"/>
                <w:szCs w:val="16"/>
                <w:lang w:val="en-GB"/>
              </w:rPr>
            </w:pPr>
          </w:p>
          <w:p w14:paraId="64CA30EA" w14:textId="57735278" w:rsidR="00F111FF" w:rsidRPr="00EA35DE" w:rsidRDefault="00F111FF">
            <w:pPr>
              <w:rPr>
                <w:rFonts w:cstheme="minorHAnsi"/>
                <w:bCs/>
                <w:strike/>
                <w:sz w:val="16"/>
                <w:szCs w:val="16"/>
                <w:lang w:val="en-GB"/>
              </w:rPr>
            </w:pPr>
            <w:r w:rsidRPr="00EA35DE">
              <w:rPr>
                <w:rFonts w:cstheme="minorHAnsi"/>
                <w:b/>
                <w:sz w:val="16"/>
                <w:szCs w:val="16"/>
                <w:lang w:val="en-GB"/>
              </w:rPr>
              <w:t xml:space="preserve">Indicator 3.3.1: </w:t>
            </w:r>
            <w:r w:rsidRPr="00EA35DE">
              <w:rPr>
                <w:rFonts w:cstheme="minorHAnsi"/>
                <w:bCs/>
                <w:sz w:val="16"/>
                <w:szCs w:val="16"/>
                <w:lang w:val="en-GB"/>
              </w:rPr>
              <w:t>Number of people benefitting from long-term sources of clean, affordable and sustainable energy (disaggregated by women)</w:t>
            </w:r>
            <w:r w:rsidR="002C2958" w:rsidRPr="00EA35DE">
              <w:rPr>
                <w:rFonts w:cstheme="minorHAnsi"/>
                <w:bCs/>
                <w:sz w:val="16"/>
                <w:szCs w:val="16"/>
                <w:lang w:val="en-GB"/>
              </w:rPr>
              <w:t>.</w:t>
            </w:r>
            <w:r w:rsidRPr="00EA35DE">
              <w:rPr>
                <w:rFonts w:cstheme="minorHAnsi"/>
                <w:bCs/>
                <w:sz w:val="16"/>
                <w:szCs w:val="16"/>
                <w:lang w:val="en-GB"/>
              </w:rPr>
              <w:t xml:space="preserve"> (IRRF 5.1.2)</w:t>
            </w:r>
          </w:p>
          <w:p w14:paraId="3BC360B1" w14:textId="736C0F89" w:rsidR="00F111FF" w:rsidRPr="00EA35DE" w:rsidRDefault="00F111FF">
            <w:pPr>
              <w:rPr>
                <w:rFonts w:cstheme="minorHAnsi"/>
                <w:b/>
                <w:sz w:val="16"/>
                <w:szCs w:val="16"/>
                <w:lang w:val="en-GB"/>
              </w:rPr>
            </w:pPr>
            <w:r w:rsidRPr="00EA35DE">
              <w:rPr>
                <w:rFonts w:cstheme="minorHAnsi"/>
                <w:b/>
                <w:sz w:val="16"/>
                <w:szCs w:val="16"/>
                <w:lang w:val="en-GB"/>
              </w:rPr>
              <w:t xml:space="preserve">Baseline: </w:t>
            </w:r>
            <w:r w:rsidR="00A57E6F" w:rsidRPr="00EA35DE">
              <w:rPr>
                <w:rFonts w:cstheme="minorHAnsi"/>
                <w:bCs/>
                <w:sz w:val="16"/>
                <w:szCs w:val="16"/>
                <w:lang w:val="en-GB"/>
              </w:rPr>
              <w:t>5</w:t>
            </w:r>
            <w:r w:rsidRPr="00EA35DE">
              <w:rPr>
                <w:rFonts w:cstheme="minorHAnsi"/>
                <w:bCs/>
                <w:sz w:val="16"/>
                <w:szCs w:val="16"/>
                <w:lang w:val="en-GB"/>
              </w:rPr>
              <w:t>,000</w:t>
            </w:r>
          </w:p>
          <w:p w14:paraId="51613E6A" w14:textId="77777777" w:rsidR="00F111FF" w:rsidRPr="00EA35DE" w:rsidRDefault="00F111FF">
            <w:pPr>
              <w:rPr>
                <w:color w:val="000000"/>
                <w:sz w:val="16"/>
                <w:szCs w:val="16"/>
                <w:lang w:val="en-GB"/>
              </w:rPr>
            </w:pPr>
            <w:r w:rsidRPr="00EA35DE">
              <w:rPr>
                <w:rFonts w:cstheme="minorHAnsi"/>
                <w:b/>
                <w:sz w:val="16"/>
                <w:szCs w:val="16"/>
                <w:lang w:val="en-GB"/>
              </w:rPr>
              <w:t xml:space="preserve">Target: </w:t>
            </w:r>
            <w:r w:rsidRPr="00EA35DE">
              <w:rPr>
                <w:rFonts w:cstheme="minorHAnsi"/>
                <w:bCs/>
                <w:sz w:val="16"/>
                <w:szCs w:val="16"/>
                <w:lang w:val="en-GB"/>
              </w:rPr>
              <w:t>50,000 (2028)</w:t>
            </w:r>
          </w:p>
          <w:p w14:paraId="1AA459BA" w14:textId="77777777" w:rsidR="00F111FF" w:rsidRPr="00EA35DE" w:rsidRDefault="00F111FF">
            <w:pPr>
              <w:rPr>
                <w:b/>
                <w:bCs/>
                <w:color w:val="000000"/>
                <w:sz w:val="16"/>
                <w:szCs w:val="16"/>
                <w:lang w:val="en-GB"/>
              </w:rPr>
            </w:pPr>
          </w:p>
          <w:p w14:paraId="2E12F9A8" w14:textId="5895ED6C" w:rsidR="00F111FF" w:rsidRPr="00EA35DE" w:rsidRDefault="00F111FF">
            <w:pPr>
              <w:rPr>
                <w:b/>
                <w:color w:val="000000"/>
                <w:sz w:val="16"/>
                <w:szCs w:val="16"/>
                <w:lang w:val="en-GB"/>
              </w:rPr>
            </w:pPr>
            <w:r w:rsidRPr="00EA35DE">
              <w:rPr>
                <w:rFonts w:cstheme="minorHAnsi"/>
                <w:b/>
                <w:sz w:val="16"/>
                <w:szCs w:val="16"/>
                <w:lang w:val="en-GB"/>
              </w:rPr>
              <w:t>Output 3</w:t>
            </w:r>
            <w:r w:rsidRPr="00EA35DE">
              <w:rPr>
                <w:b/>
                <w:color w:val="000000"/>
                <w:sz w:val="16"/>
                <w:szCs w:val="16"/>
                <w:lang w:val="en-GB"/>
              </w:rPr>
              <w:t>.4</w:t>
            </w:r>
            <w:r w:rsidR="002C2958" w:rsidRPr="00EA35DE">
              <w:rPr>
                <w:b/>
                <w:color w:val="000000"/>
                <w:sz w:val="16"/>
                <w:szCs w:val="16"/>
                <w:lang w:val="en-GB"/>
              </w:rPr>
              <w:t>.</w:t>
            </w:r>
            <w:r w:rsidRPr="00EA35DE">
              <w:rPr>
                <w:b/>
                <w:color w:val="000000"/>
                <w:sz w:val="16"/>
                <w:szCs w:val="16"/>
                <w:lang w:val="en-GB"/>
              </w:rPr>
              <w:t xml:space="preserve"> Women, the rural poor and </w:t>
            </w:r>
            <w:r w:rsidR="002C2958" w:rsidRPr="00EA35DE">
              <w:rPr>
                <w:b/>
                <w:color w:val="000000"/>
                <w:sz w:val="16"/>
                <w:szCs w:val="16"/>
                <w:lang w:val="en-GB"/>
              </w:rPr>
              <w:t xml:space="preserve">people living </w:t>
            </w:r>
            <w:r w:rsidRPr="00EA35DE">
              <w:rPr>
                <w:b/>
                <w:color w:val="000000"/>
                <w:sz w:val="16"/>
                <w:szCs w:val="16"/>
                <w:lang w:val="en-GB"/>
              </w:rPr>
              <w:t>with disabili</w:t>
            </w:r>
            <w:r w:rsidR="002C2958" w:rsidRPr="00EA35DE">
              <w:rPr>
                <w:b/>
                <w:color w:val="000000"/>
                <w:sz w:val="16"/>
                <w:szCs w:val="16"/>
                <w:lang w:val="en-GB"/>
              </w:rPr>
              <w:t>ties</w:t>
            </w:r>
            <w:r w:rsidRPr="00EA35DE">
              <w:rPr>
                <w:b/>
                <w:color w:val="000000"/>
                <w:sz w:val="16"/>
                <w:szCs w:val="16"/>
                <w:lang w:val="en-GB"/>
              </w:rPr>
              <w:t xml:space="preserve"> gain increased access to strengthened social protection services. </w:t>
            </w:r>
            <w:r w:rsidRPr="00EA35DE">
              <w:rPr>
                <w:bCs/>
                <w:color w:val="000000"/>
                <w:sz w:val="16"/>
                <w:szCs w:val="16"/>
                <w:lang w:val="en-GB"/>
              </w:rPr>
              <w:t>(IRRF 1.2).</w:t>
            </w:r>
          </w:p>
          <w:p w14:paraId="290067A4" w14:textId="77777777" w:rsidR="00F111FF" w:rsidRPr="00EA35DE" w:rsidRDefault="00F111FF">
            <w:pPr>
              <w:rPr>
                <w:rFonts w:cstheme="minorHAnsi"/>
                <w:b/>
                <w:sz w:val="16"/>
                <w:szCs w:val="16"/>
                <w:lang w:val="en-GB"/>
              </w:rPr>
            </w:pPr>
          </w:p>
          <w:p w14:paraId="0F94CE9B" w14:textId="247B06C4" w:rsidR="00F111FF" w:rsidRPr="00EA35DE" w:rsidRDefault="00F111FF">
            <w:pPr>
              <w:rPr>
                <w:rFonts w:cstheme="minorHAnsi"/>
                <w:bCs/>
                <w:sz w:val="16"/>
                <w:szCs w:val="16"/>
                <w:lang w:val="en-GB"/>
              </w:rPr>
            </w:pPr>
            <w:r w:rsidRPr="00EA35DE">
              <w:rPr>
                <w:rFonts w:cstheme="minorHAnsi"/>
                <w:b/>
                <w:sz w:val="16"/>
                <w:szCs w:val="16"/>
                <w:lang w:val="en-GB"/>
              </w:rPr>
              <w:t>Indicator 3.4.1</w:t>
            </w:r>
            <w:r w:rsidR="002C2958" w:rsidRPr="00EA35DE">
              <w:rPr>
                <w:rFonts w:cstheme="minorHAnsi"/>
                <w:b/>
                <w:sz w:val="16"/>
                <w:szCs w:val="16"/>
                <w:lang w:val="en-GB"/>
              </w:rPr>
              <w:t>.</w:t>
            </w:r>
            <w:r w:rsidRPr="00EA35DE">
              <w:rPr>
                <w:rFonts w:cstheme="minorHAnsi"/>
                <w:b/>
                <w:sz w:val="16"/>
                <w:szCs w:val="16"/>
                <w:lang w:val="en-GB"/>
              </w:rPr>
              <w:t xml:space="preserve"> </w:t>
            </w:r>
            <w:r w:rsidRPr="00EA35DE">
              <w:rPr>
                <w:rFonts w:cstheme="minorHAnsi"/>
                <w:bCs/>
                <w:sz w:val="16"/>
                <w:szCs w:val="16"/>
                <w:lang w:val="en-GB"/>
              </w:rPr>
              <w:t xml:space="preserve">Social protection services extended/expanded to provide permanent access to targeted assistance: </w:t>
            </w:r>
            <w:r w:rsidR="002C2958" w:rsidRPr="00EA35DE">
              <w:rPr>
                <w:rFonts w:cstheme="minorHAnsi"/>
                <w:bCs/>
                <w:sz w:val="16"/>
                <w:szCs w:val="16"/>
                <w:lang w:val="en-GB"/>
              </w:rPr>
              <w:t>(</w:t>
            </w:r>
            <w:r w:rsidRPr="00EA35DE">
              <w:rPr>
                <w:rFonts w:cstheme="minorHAnsi"/>
                <w:bCs/>
                <w:sz w:val="16"/>
                <w:szCs w:val="16"/>
                <w:lang w:val="en-GB"/>
              </w:rPr>
              <w:t xml:space="preserve">i) </w:t>
            </w:r>
            <w:r w:rsidR="002C2958" w:rsidRPr="00EA35DE">
              <w:rPr>
                <w:rFonts w:cstheme="minorHAnsi"/>
                <w:bCs/>
                <w:sz w:val="16"/>
                <w:szCs w:val="16"/>
                <w:lang w:val="en-GB"/>
              </w:rPr>
              <w:t>w</w:t>
            </w:r>
            <w:r w:rsidRPr="00EA35DE">
              <w:rPr>
                <w:rFonts w:cstheme="minorHAnsi"/>
                <w:bCs/>
                <w:sz w:val="16"/>
                <w:szCs w:val="16"/>
                <w:lang w:val="en-GB"/>
              </w:rPr>
              <w:t xml:space="preserve">omen; </w:t>
            </w:r>
            <w:r w:rsidR="002C2958" w:rsidRPr="00EA35DE">
              <w:rPr>
                <w:rFonts w:cstheme="minorHAnsi"/>
                <w:bCs/>
                <w:sz w:val="16"/>
                <w:szCs w:val="16"/>
                <w:lang w:val="en-GB"/>
              </w:rPr>
              <w:t>(</w:t>
            </w:r>
            <w:r w:rsidRPr="00EA35DE">
              <w:rPr>
                <w:rFonts w:cstheme="minorHAnsi"/>
                <w:bCs/>
                <w:sz w:val="16"/>
                <w:szCs w:val="16"/>
                <w:lang w:val="en-GB"/>
              </w:rPr>
              <w:t xml:space="preserve">ii) </w:t>
            </w:r>
            <w:r w:rsidR="002C2958" w:rsidRPr="00EA35DE">
              <w:rPr>
                <w:rFonts w:cstheme="minorHAnsi"/>
                <w:bCs/>
                <w:sz w:val="16"/>
                <w:szCs w:val="16"/>
                <w:lang w:val="en-GB"/>
              </w:rPr>
              <w:t>r</w:t>
            </w:r>
            <w:r w:rsidRPr="00EA35DE">
              <w:rPr>
                <w:rFonts w:cstheme="minorHAnsi"/>
                <w:bCs/>
                <w:sz w:val="16"/>
                <w:szCs w:val="16"/>
                <w:lang w:val="en-GB"/>
              </w:rPr>
              <w:t xml:space="preserve">ural poor; </w:t>
            </w:r>
            <w:r w:rsidR="002C2958" w:rsidRPr="00EA35DE">
              <w:rPr>
                <w:rFonts w:cstheme="minorHAnsi"/>
                <w:bCs/>
                <w:sz w:val="16"/>
                <w:szCs w:val="16"/>
                <w:lang w:val="en-GB"/>
              </w:rPr>
              <w:t>(</w:t>
            </w:r>
            <w:r w:rsidRPr="00EA35DE">
              <w:rPr>
                <w:rFonts w:cstheme="minorHAnsi"/>
                <w:bCs/>
                <w:sz w:val="16"/>
                <w:szCs w:val="16"/>
                <w:lang w:val="en-GB"/>
              </w:rPr>
              <w:t xml:space="preserve">iii) </w:t>
            </w:r>
            <w:r w:rsidR="002C2958" w:rsidRPr="00EA35DE">
              <w:rPr>
                <w:rFonts w:cstheme="minorHAnsi"/>
                <w:bCs/>
                <w:sz w:val="16"/>
                <w:szCs w:val="16"/>
                <w:lang w:val="en-GB"/>
              </w:rPr>
              <w:t xml:space="preserve">people living </w:t>
            </w:r>
            <w:r w:rsidRPr="00EA35DE">
              <w:rPr>
                <w:rFonts w:cstheme="minorHAnsi"/>
                <w:bCs/>
                <w:sz w:val="16"/>
                <w:szCs w:val="16"/>
                <w:lang w:val="en-GB"/>
              </w:rPr>
              <w:t>with disabilities</w:t>
            </w:r>
            <w:r w:rsidR="002C2958" w:rsidRPr="00EA35DE">
              <w:rPr>
                <w:rFonts w:cstheme="minorHAnsi"/>
                <w:bCs/>
                <w:sz w:val="16"/>
                <w:szCs w:val="16"/>
                <w:lang w:val="en-GB"/>
              </w:rPr>
              <w:t>.</w:t>
            </w:r>
            <w:r w:rsidRPr="00EA35DE">
              <w:rPr>
                <w:rFonts w:cstheme="minorHAnsi"/>
                <w:bCs/>
                <w:sz w:val="16"/>
                <w:szCs w:val="16"/>
                <w:lang w:val="en-GB"/>
              </w:rPr>
              <w:t xml:space="preserve"> (IRRF 1.2.1)</w:t>
            </w:r>
          </w:p>
          <w:p w14:paraId="5AC6C37C" w14:textId="77777777" w:rsidR="00F111FF" w:rsidRPr="00EA35DE" w:rsidRDefault="00F111FF">
            <w:pPr>
              <w:rPr>
                <w:rFonts w:cstheme="minorHAnsi"/>
                <w:b/>
                <w:sz w:val="16"/>
                <w:szCs w:val="16"/>
                <w:lang w:val="en-GB"/>
              </w:rPr>
            </w:pPr>
            <w:r w:rsidRPr="00EA35DE">
              <w:rPr>
                <w:rFonts w:cstheme="minorHAnsi"/>
                <w:b/>
                <w:sz w:val="16"/>
                <w:szCs w:val="16"/>
                <w:lang w:val="en-GB"/>
              </w:rPr>
              <w:t xml:space="preserve">Baseline: </w:t>
            </w:r>
            <w:r w:rsidRPr="00EA35DE">
              <w:rPr>
                <w:rFonts w:cstheme="minorHAnsi"/>
                <w:bCs/>
                <w:sz w:val="16"/>
                <w:szCs w:val="16"/>
                <w:lang w:val="en-GB"/>
              </w:rPr>
              <w:t>2</w:t>
            </w:r>
            <w:r w:rsidRPr="00EA35DE">
              <w:rPr>
                <w:rFonts w:cstheme="minorHAnsi"/>
                <w:b/>
                <w:sz w:val="16"/>
                <w:szCs w:val="16"/>
                <w:lang w:val="en-GB"/>
              </w:rPr>
              <w:t xml:space="preserve"> </w:t>
            </w:r>
            <w:r w:rsidRPr="00EA35DE">
              <w:rPr>
                <w:rFonts w:cstheme="minorHAnsi"/>
                <w:bCs/>
                <w:sz w:val="16"/>
                <w:szCs w:val="16"/>
                <w:lang w:val="en-GB"/>
              </w:rPr>
              <w:t>(2023)</w:t>
            </w:r>
          </w:p>
          <w:p w14:paraId="16464836" w14:textId="77777777" w:rsidR="00F111FF" w:rsidRPr="00EA35DE" w:rsidRDefault="00F111FF">
            <w:pPr>
              <w:rPr>
                <w:color w:val="000000"/>
                <w:sz w:val="16"/>
                <w:szCs w:val="16"/>
                <w:lang w:val="en-GB"/>
              </w:rPr>
            </w:pPr>
            <w:r w:rsidRPr="00EA35DE">
              <w:rPr>
                <w:rFonts w:cstheme="minorHAnsi"/>
                <w:b/>
                <w:sz w:val="16"/>
                <w:szCs w:val="16"/>
                <w:lang w:val="en-GB"/>
              </w:rPr>
              <w:t xml:space="preserve">Target: </w:t>
            </w:r>
            <w:r w:rsidRPr="00EA35DE">
              <w:rPr>
                <w:rFonts w:cstheme="minorHAnsi"/>
                <w:bCs/>
                <w:sz w:val="16"/>
                <w:szCs w:val="16"/>
                <w:lang w:val="en-GB"/>
              </w:rPr>
              <w:t>20 (2028)</w:t>
            </w:r>
          </w:p>
          <w:p w14:paraId="214D0321" w14:textId="77777777" w:rsidR="00F111FF" w:rsidRPr="00EA35DE" w:rsidRDefault="00F111FF">
            <w:pPr>
              <w:rPr>
                <w:b/>
                <w:bCs/>
                <w:color w:val="000000"/>
                <w:sz w:val="16"/>
                <w:szCs w:val="16"/>
                <w:lang w:val="en-GB"/>
              </w:rPr>
            </w:pPr>
          </w:p>
          <w:p w14:paraId="227DD5B8" w14:textId="1EBF42C7" w:rsidR="00F111FF" w:rsidRPr="00EA35DE" w:rsidRDefault="00F111FF">
            <w:pPr>
              <w:rPr>
                <w:bCs/>
                <w:color w:val="000000"/>
                <w:sz w:val="16"/>
                <w:szCs w:val="16"/>
                <w:lang w:val="en-GB"/>
              </w:rPr>
            </w:pPr>
            <w:r w:rsidRPr="00EA35DE">
              <w:rPr>
                <w:rFonts w:cstheme="minorHAnsi"/>
                <w:b/>
                <w:sz w:val="16"/>
                <w:szCs w:val="16"/>
                <w:lang w:val="en-GB"/>
              </w:rPr>
              <w:t>Output 3</w:t>
            </w:r>
            <w:r w:rsidRPr="00EA35DE">
              <w:rPr>
                <w:b/>
                <w:color w:val="000000"/>
                <w:sz w:val="16"/>
                <w:szCs w:val="16"/>
                <w:lang w:val="en-GB"/>
              </w:rPr>
              <w:t>.5</w:t>
            </w:r>
            <w:r w:rsidR="002C2958" w:rsidRPr="00EA35DE">
              <w:rPr>
                <w:b/>
                <w:color w:val="000000"/>
                <w:sz w:val="16"/>
                <w:szCs w:val="16"/>
                <w:lang w:val="en-GB"/>
              </w:rPr>
              <w:t>.</w:t>
            </w:r>
            <w:r w:rsidRPr="00EA35DE">
              <w:rPr>
                <w:lang w:val="en-GB"/>
              </w:rPr>
              <w:t xml:space="preserve"> </w:t>
            </w:r>
            <w:r w:rsidRPr="00EA35DE">
              <w:rPr>
                <w:b/>
                <w:color w:val="000000"/>
                <w:sz w:val="16"/>
                <w:szCs w:val="16"/>
                <w:lang w:val="en-GB"/>
              </w:rPr>
              <w:t xml:space="preserve">Innovative financing mechanisms increase the volume of funds invested into sustainable green-blue-circular initiatives, natural resources management and environmental restoration. </w:t>
            </w:r>
            <w:r w:rsidRPr="00EA35DE">
              <w:rPr>
                <w:bCs/>
                <w:color w:val="000000"/>
                <w:sz w:val="16"/>
                <w:szCs w:val="16"/>
                <w:lang w:val="en-GB"/>
              </w:rPr>
              <w:t>(IRRF 5.2).</w:t>
            </w:r>
          </w:p>
          <w:p w14:paraId="507CA752" w14:textId="77777777" w:rsidR="00F111FF" w:rsidRPr="00EA35DE" w:rsidRDefault="00F111FF">
            <w:pPr>
              <w:rPr>
                <w:rFonts w:cstheme="minorHAnsi"/>
                <w:b/>
                <w:sz w:val="16"/>
                <w:szCs w:val="16"/>
                <w:lang w:val="en-GB"/>
              </w:rPr>
            </w:pPr>
          </w:p>
          <w:p w14:paraId="592BC676" w14:textId="2A71A143" w:rsidR="00F111FF" w:rsidRPr="00EA35DE" w:rsidRDefault="00F111FF">
            <w:pPr>
              <w:rPr>
                <w:lang w:val="en-GB"/>
              </w:rPr>
            </w:pPr>
            <w:r w:rsidRPr="00EA35DE">
              <w:rPr>
                <w:rFonts w:cstheme="minorHAnsi"/>
                <w:b/>
                <w:sz w:val="16"/>
                <w:szCs w:val="16"/>
                <w:lang w:val="en-GB"/>
              </w:rPr>
              <w:t>Indicator 3.5.1</w:t>
            </w:r>
            <w:r w:rsidR="002C2958" w:rsidRPr="00EA35DE">
              <w:rPr>
                <w:rFonts w:cstheme="minorHAnsi"/>
                <w:b/>
                <w:sz w:val="16"/>
                <w:szCs w:val="16"/>
                <w:lang w:val="en-GB"/>
              </w:rPr>
              <w:t>.</w:t>
            </w:r>
            <w:r w:rsidRPr="00EA35DE">
              <w:rPr>
                <w:rFonts w:cstheme="minorHAnsi"/>
                <w:b/>
                <w:sz w:val="16"/>
                <w:szCs w:val="16"/>
                <w:lang w:val="en-GB"/>
              </w:rPr>
              <w:t xml:space="preserve"> </w:t>
            </w:r>
            <w:r w:rsidRPr="00EA35DE">
              <w:rPr>
                <w:rFonts w:cstheme="minorHAnsi"/>
                <w:bCs/>
                <w:sz w:val="16"/>
                <w:szCs w:val="16"/>
                <w:lang w:val="en-GB"/>
              </w:rPr>
              <w:t>Annual volume of investment leveraged to support green economy transition and recovery (in USD)</w:t>
            </w:r>
            <w:r w:rsidR="002C2958" w:rsidRPr="00EA35DE">
              <w:rPr>
                <w:rFonts w:cstheme="minorHAnsi"/>
                <w:bCs/>
                <w:sz w:val="16"/>
                <w:szCs w:val="16"/>
                <w:lang w:val="en-GB"/>
              </w:rPr>
              <w:t>.</w:t>
            </w:r>
            <w:r w:rsidRPr="00EA35DE">
              <w:rPr>
                <w:rFonts w:cstheme="minorHAnsi"/>
                <w:b/>
                <w:sz w:val="16"/>
                <w:szCs w:val="16"/>
                <w:lang w:val="en-GB"/>
              </w:rPr>
              <w:t xml:space="preserve"> </w:t>
            </w:r>
            <w:r w:rsidRPr="00EA35DE">
              <w:rPr>
                <w:rFonts w:cstheme="minorHAnsi"/>
                <w:bCs/>
                <w:sz w:val="16"/>
                <w:szCs w:val="16"/>
                <w:lang w:val="en-GB"/>
              </w:rPr>
              <w:t>(IRRF 5.2.3)</w:t>
            </w:r>
          </w:p>
          <w:p w14:paraId="7F697641" w14:textId="6444606D" w:rsidR="00F111FF" w:rsidRPr="00EA35DE" w:rsidRDefault="00F111FF">
            <w:pPr>
              <w:rPr>
                <w:rFonts w:cstheme="minorHAnsi"/>
                <w:b/>
                <w:sz w:val="16"/>
                <w:szCs w:val="16"/>
                <w:lang w:val="en-GB"/>
              </w:rPr>
            </w:pPr>
            <w:r w:rsidRPr="00EA35DE">
              <w:rPr>
                <w:rFonts w:cstheme="minorHAnsi"/>
                <w:b/>
                <w:sz w:val="16"/>
                <w:szCs w:val="16"/>
                <w:lang w:val="en-GB"/>
              </w:rPr>
              <w:t xml:space="preserve">Baseline: </w:t>
            </w:r>
            <w:r w:rsidRPr="00EA35DE">
              <w:rPr>
                <w:rFonts w:cstheme="minorHAnsi"/>
                <w:bCs/>
                <w:sz w:val="16"/>
                <w:szCs w:val="16"/>
                <w:lang w:val="en-GB"/>
              </w:rPr>
              <w:t>(2023) 0.</w:t>
            </w:r>
          </w:p>
          <w:p w14:paraId="0BEA9035" w14:textId="23D5AD16" w:rsidR="00F111FF" w:rsidRPr="00EA35DE" w:rsidRDefault="00F111FF">
            <w:pPr>
              <w:rPr>
                <w:rFonts w:cstheme="minorHAnsi"/>
                <w:b/>
                <w:sz w:val="16"/>
                <w:szCs w:val="16"/>
                <w:lang w:val="en-GB"/>
              </w:rPr>
            </w:pPr>
            <w:r w:rsidRPr="00EA35DE">
              <w:rPr>
                <w:rFonts w:cstheme="minorHAnsi"/>
                <w:b/>
                <w:sz w:val="16"/>
                <w:szCs w:val="16"/>
                <w:lang w:val="en-GB"/>
              </w:rPr>
              <w:t xml:space="preserve">Annual </w:t>
            </w:r>
            <w:r w:rsidR="002C2958" w:rsidRPr="00EA35DE">
              <w:rPr>
                <w:rFonts w:cstheme="minorHAnsi"/>
                <w:b/>
                <w:sz w:val="16"/>
                <w:szCs w:val="16"/>
                <w:lang w:val="en-GB"/>
              </w:rPr>
              <w:t>t</w:t>
            </w:r>
            <w:r w:rsidRPr="00EA35DE">
              <w:rPr>
                <w:rFonts w:cstheme="minorHAnsi"/>
                <w:b/>
                <w:sz w:val="16"/>
                <w:szCs w:val="16"/>
                <w:lang w:val="en-GB"/>
              </w:rPr>
              <w:t xml:space="preserve">arget: </w:t>
            </w:r>
            <w:r w:rsidRPr="00EA35DE">
              <w:rPr>
                <w:rFonts w:cstheme="minorHAnsi"/>
                <w:bCs/>
                <w:sz w:val="16"/>
                <w:szCs w:val="16"/>
                <w:lang w:val="en-GB"/>
              </w:rPr>
              <w:t>(by 2028), US</w:t>
            </w:r>
            <w:r w:rsidR="00B83C12" w:rsidRPr="00EA35DE">
              <w:rPr>
                <w:rFonts w:cstheme="minorHAnsi"/>
                <w:bCs/>
                <w:sz w:val="16"/>
                <w:szCs w:val="16"/>
                <w:lang w:val="en-GB"/>
              </w:rPr>
              <w:t>$</w:t>
            </w:r>
            <w:r w:rsidRPr="00EA35DE">
              <w:rPr>
                <w:rFonts w:cstheme="minorHAnsi"/>
                <w:bCs/>
                <w:sz w:val="16"/>
                <w:szCs w:val="16"/>
                <w:lang w:val="en-GB"/>
              </w:rPr>
              <w:t xml:space="preserve"> &gt;20m</w:t>
            </w:r>
          </w:p>
        </w:tc>
        <w:tc>
          <w:tcPr>
            <w:tcW w:w="675" w:type="pct"/>
            <w:vMerge w:val="restart"/>
          </w:tcPr>
          <w:p w14:paraId="40AAE6A5" w14:textId="575DEF78" w:rsidR="00F111FF" w:rsidRPr="00EA35DE" w:rsidRDefault="00F111FF">
            <w:pPr>
              <w:rPr>
                <w:sz w:val="16"/>
                <w:szCs w:val="16"/>
                <w:lang w:val="en-GB"/>
              </w:rPr>
            </w:pPr>
            <w:r w:rsidRPr="00EA35DE">
              <w:rPr>
                <w:b/>
                <w:bCs/>
                <w:sz w:val="16"/>
                <w:szCs w:val="16"/>
                <w:lang w:val="en-GB"/>
              </w:rPr>
              <w:lastRenderedPageBreak/>
              <w:t>Partners:</w:t>
            </w:r>
            <w:r w:rsidRPr="00EA35DE">
              <w:rPr>
                <w:sz w:val="16"/>
                <w:szCs w:val="16"/>
                <w:lang w:val="en-GB"/>
              </w:rPr>
              <w:t xml:space="preserve"> National and sub-national </w:t>
            </w:r>
            <w:r w:rsidR="002C2958" w:rsidRPr="00EA35DE">
              <w:rPr>
                <w:sz w:val="16"/>
                <w:szCs w:val="16"/>
                <w:lang w:val="en-GB"/>
              </w:rPr>
              <w:t>g</w:t>
            </w:r>
            <w:r w:rsidRPr="00EA35DE">
              <w:rPr>
                <w:sz w:val="16"/>
                <w:szCs w:val="16"/>
                <w:lang w:val="en-GB"/>
              </w:rPr>
              <w:t>overnments; Papua New Guinea Chamber of Commerce and Industry;</w:t>
            </w:r>
          </w:p>
          <w:p w14:paraId="775F13EA" w14:textId="77777777" w:rsidR="00F111FF" w:rsidRPr="00EA35DE" w:rsidRDefault="00F111FF">
            <w:pPr>
              <w:rPr>
                <w:color w:val="000000"/>
                <w:sz w:val="16"/>
                <w:szCs w:val="16"/>
                <w:lang w:val="en-GB"/>
              </w:rPr>
            </w:pPr>
            <w:r w:rsidRPr="00EA35DE">
              <w:rPr>
                <w:color w:val="000000"/>
                <w:sz w:val="16"/>
                <w:szCs w:val="16"/>
                <w:lang w:val="en-GB"/>
              </w:rPr>
              <w:t>Climate Change and Development Authority; Department of Provincial and Local-level Government Affairs; Office of National Statistics;</w:t>
            </w:r>
          </w:p>
          <w:p w14:paraId="158BFF42" w14:textId="43E8E99A" w:rsidR="00F111FF" w:rsidRPr="00EA35DE" w:rsidRDefault="00A37A03">
            <w:pPr>
              <w:rPr>
                <w:color w:val="000000"/>
                <w:sz w:val="16"/>
                <w:szCs w:val="16"/>
                <w:lang w:val="en-GB"/>
              </w:rPr>
            </w:pPr>
            <w:r w:rsidRPr="00EA35DE">
              <w:rPr>
                <w:sz w:val="16"/>
                <w:szCs w:val="16"/>
                <w:lang w:val="en-GB"/>
              </w:rPr>
              <w:t>Papua New Guinea</w:t>
            </w:r>
            <w:r w:rsidR="00F111FF" w:rsidRPr="00EA35DE">
              <w:rPr>
                <w:sz w:val="16"/>
                <w:szCs w:val="16"/>
                <w:lang w:val="en-GB"/>
              </w:rPr>
              <w:t xml:space="preserve"> Power; Department of Finance;</w:t>
            </w:r>
          </w:p>
          <w:p w14:paraId="36CC3535" w14:textId="34BD2D81" w:rsidR="00F111FF" w:rsidRPr="00EA35DE" w:rsidRDefault="00F111FF">
            <w:pPr>
              <w:rPr>
                <w:sz w:val="16"/>
                <w:szCs w:val="16"/>
                <w:lang w:val="en-GB"/>
              </w:rPr>
            </w:pPr>
            <w:r w:rsidRPr="00EA35DE">
              <w:rPr>
                <w:sz w:val="16"/>
                <w:szCs w:val="16"/>
                <w:lang w:val="en-GB"/>
              </w:rPr>
              <w:t xml:space="preserve">faith-based </w:t>
            </w:r>
            <w:r w:rsidR="002C2958" w:rsidRPr="00EA35DE">
              <w:rPr>
                <w:sz w:val="16"/>
                <w:szCs w:val="16"/>
                <w:lang w:val="en-GB"/>
              </w:rPr>
              <w:t>organizations</w:t>
            </w:r>
            <w:r w:rsidRPr="00EA35DE">
              <w:rPr>
                <w:sz w:val="16"/>
                <w:szCs w:val="16"/>
                <w:lang w:val="en-GB"/>
              </w:rPr>
              <w:t>; civil society; private sector; IFIs</w:t>
            </w:r>
            <w:r w:rsidR="002C2958" w:rsidRPr="00EA35DE">
              <w:rPr>
                <w:sz w:val="16"/>
                <w:szCs w:val="16"/>
                <w:lang w:val="en-GB"/>
              </w:rPr>
              <w:t>,</w:t>
            </w:r>
            <w:r w:rsidRPr="00EA35DE">
              <w:rPr>
                <w:sz w:val="16"/>
                <w:szCs w:val="16"/>
                <w:lang w:val="en-GB"/>
              </w:rPr>
              <w:t xml:space="preserve"> UNFPA, UN</w:t>
            </w:r>
            <w:r w:rsidR="00A37A03" w:rsidRPr="00EA35DE">
              <w:rPr>
                <w:sz w:val="16"/>
                <w:szCs w:val="16"/>
                <w:lang w:val="en-GB"/>
              </w:rPr>
              <w:t>-</w:t>
            </w:r>
            <w:r w:rsidR="002C2958" w:rsidRPr="00EA35DE">
              <w:rPr>
                <w:sz w:val="16"/>
                <w:szCs w:val="16"/>
                <w:lang w:val="en-GB"/>
              </w:rPr>
              <w:t>Women</w:t>
            </w:r>
            <w:r w:rsidRPr="00EA35DE">
              <w:rPr>
                <w:sz w:val="16"/>
                <w:szCs w:val="16"/>
                <w:lang w:val="en-GB"/>
              </w:rPr>
              <w:t xml:space="preserve">, </w:t>
            </w:r>
            <w:r w:rsidR="002C2958" w:rsidRPr="00EA35DE">
              <w:rPr>
                <w:sz w:val="16"/>
                <w:szCs w:val="16"/>
                <w:lang w:val="en-GB"/>
              </w:rPr>
              <w:t>United Nations Children’s Fund (</w:t>
            </w:r>
            <w:r w:rsidRPr="00EA35DE">
              <w:rPr>
                <w:sz w:val="16"/>
                <w:szCs w:val="16"/>
                <w:lang w:val="en-GB"/>
              </w:rPr>
              <w:t>UNICEF</w:t>
            </w:r>
            <w:r w:rsidR="002C2958" w:rsidRPr="00EA35DE">
              <w:rPr>
                <w:sz w:val="16"/>
                <w:szCs w:val="16"/>
                <w:lang w:val="en-GB"/>
              </w:rPr>
              <w:t>)</w:t>
            </w:r>
            <w:r w:rsidRPr="00EA35DE">
              <w:rPr>
                <w:sz w:val="16"/>
                <w:szCs w:val="16"/>
                <w:lang w:val="en-GB"/>
              </w:rPr>
              <w:t xml:space="preserve">, FAO, UNCDF, ILO, UNV. </w:t>
            </w:r>
          </w:p>
          <w:p w14:paraId="53220EDD" w14:textId="77777777" w:rsidR="00F111FF" w:rsidRPr="00EA35DE" w:rsidRDefault="00F111FF">
            <w:pPr>
              <w:rPr>
                <w:sz w:val="16"/>
                <w:szCs w:val="16"/>
                <w:lang w:val="en-GB"/>
              </w:rPr>
            </w:pPr>
          </w:p>
          <w:p w14:paraId="5CA1219B" w14:textId="77777777" w:rsidR="00F111FF" w:rsidRPr="00EA35DE" w:rsidRDefault="00F111FF">
            <w:pPr>
              <w:rPr>
                <w:color w:val="000000"/>
                <w:sz w:val="16"/>
                <w:szCs w:val="16"/>
                <w:lang w:val="en-GB"/>
              </w:rPr>
            </w:pPr>
          </w:p>
        </w:tc>
        <w:tc>
          <w:tcPr>
            <w:tcW w:w="958" w:type="pct"/>
            <w:tcMar>
              <w:top w:w="15" w:type="dxa"/>
              <w:left w:w="108" w:type="dxa"/>
              <w:bottom w:w="0" w:type="dxa"/>
              <w:right w:w="108" w:type="dxa"/>
            </w:tcMar>
          </w:tcPr>
          <w:p w14:paraId="2C9311AC" w14:textId="353D40D0" w:rsidR="00F111FF" w:rsidRPr="00EA35DE" w:rsidRDefault="00F111FF">
            <w:pPr>
              <w:rPr>
                <w:b/>
                <w:color w:val="000000"/>
                <w:sz w:val="16"/>
                <w:szCs w:val="16"/>
                <w:lang w:val="en-GB"/>
              </w:rPr>
            </w:pPr>
            <w:r w:rsidRPr="00EA35DE">
              <w:rPr>
                <w:b/>
                <w:color w:val="000000"/>
                <w:sz w:val="16"/>
                <w:szCs w:val="16"/>
                <w:lang w:val="en-GB"/>
              </w:rPr>
              <w:t>Regular: $5</w:t>
            </w:r>
            <w:r w:rsidR="00000394" w:rsidRPr="00EA35DE">
              <w:rPr>
                <w:b/>
                <w:color w:val="000000"/>
                <w:sz w:val="16"/>
                <w:szCs w:val="16"/>
                <w:lang w:val="en-GB"/>
              </w:rPr>
              <w:t>00,000</w:t>
            </w:r>
          </w:p>
        </w:tc>
      </w:tr>
      <w:tr w:rsidR="00F111FF" w:rsidRPr="00EA35DE" w14:paraId="1E055A31" w14:textId="77777777">
        <w:trPr>
          <w:trHeight w:val="461"/>
        </w:trPr>
        <w:tc>
          <w:tcPr>
            <w:tcW w:w="1097" w:type="pct"/>
            <w:vMerge/>
            <w:tcMar>
              <w:top w:w="72" w:type="dxa"/>
              <w:left w:w="144" w:type="dxa"/>
              <w:bottom w:w="72" w:type="dxa"/>
              <w:right w:w="144" w:type="dxa"/>
            </w:tcMar>
          </w:tcPr>
          <w:p w14:paraId="763CF6F1" w14:textId="77777777" w:rsidR="00F111FF" w:rsidRPr="00EA35DE" w:rsidRDefault="00F111FF">
            <w:pPr>
              <w:rPr>
                <w:color w:val="000000"/>
                <w:sz w:val="16"/>
                <w:szCs w:val="16"/>
                <w:lang w:val="en-GB"/>
              </w:rPr>
            </w:pPr>
          </w:p>
        </w:tc>
        <w:tc>
          <w:tcPr>
            <w:tcW w:w="1178" w:type="pct"/>
            <w:vMerge/>
          </w:tcPr>
          <w:p w14:paraId="1BDA72C4" w14:textId="77777777" w:rsidR="00F111FF" w:rsidRPr="00EA35DE" w:rsidRDefault="00F111FF">
            <w:pPr>
              <w:rPr>
                <w:color w:val="000000"/>
                <w:sz w:val="16"/>
                <w:szCs w:val="16"/>
                <w:lang w:val="en-GB"/>
              </w:rPr>
            </w:pPr>
          </w:p>
        </w:tc>
        <w:tc>
          <w:tcPr>
            <w:tcW w:w="1092" w:type="pct"/>
            <w:vMerge/>
            <w:tcMar>
              <w:top w:w="72" w:type="dxa"/>
              <w:left w:w="144" w:type="dxa"/>
              <w:bottom w:w="72" w:type="dxa"/>
              <w:right w:w="144" w:type="dxa"/>
            </w:tcMar>
          </w:tcPr>
          <w:p w14:paraId="26717C62" w14:textId="77777777" w:rsidR="00F111FF" w:rsidRPr="00EA35DE" w:rsidRDefault="00F111FF">
            <w:pPr>
              <w:rPr>
                <w:color w:val="000000"/>
                <w:sz w:val="16"/>
                <w:szCs w:val="16"/>
                <w:lang w:val="en-GB"/>
              </w:rPr>
            </w:pPr>
          </w:p>
        </w:tc>
        <w:tc>
          <w:tcPr>
            <w:tcW w:w="675" w:type="pct"/>
            <w:vMerge/>
          </w:tcPr>
          <w:p w14:paraId="6ABD7166" w14:textId="77777777" w:rsidR="00F111FF" w:rsidRPr="00EA35DE" w:rsidRDefault="00F111FF">
            <w:pPr>
              <w:rPr>
                <w:color w:val="000000"/>
                <w:sz w:val="16"/>
                <w:szCs w:val="16"/>
                <w:lang w:val="en-GB"/>
              </w:rPr>
            </w:pPr>
          </w:p>
        </w:tc>
        <w:tc>
          <w:tcPr>
            <w:tcW w:w="958" w:type="pct"/>
            <w:tcMar>
              <w:top w:w="15" w:type="dxa"/>
              <w:left w:w="108" w:type="dxa"/>
              <w:bottom w:w="0" w:type="dxa"/>
              <w:right w:w="108" w:type="dxa"/>
            </w:tcMar>
          </w:tcPr>
          <w:p w14:paraId="00B43FEF" w14:textId="0251CF08" w:rsidR="00F111FF" w:rsidRPr="00EA35DE" w:rsidRDefault="00F111FF">
            <w:pPr>
              <w:rPr>
                <w:b/>
                <w:color w:val="000000"/>
                <w:sz w:val="16"/>
                <w:szCs w:val="16"/>
                <w:lang w:val="en-GB"/>
              </w:rPr>
            </w:pPr>
            <w:r w:rsidRPr="00EA35DE">
              <w:rPr>
                <w:b/>
                <w:color w:val="000000"/>
                <w:sz w:val="16"/>
                <w:szCs w:val="16"/>
                <w:lang w:val="en-GB"/>
              </w:rPr>
              <w:t>Other: $</w:t>
            </w:r>
            <w:r w:rsidR="0015185F" w:rsidRPr="00EA35DE">
              <w:rPr>
                <w:b/>
                <w:color w:val="000000"/>
                <w:sz w:val="16"/>
                <w:szCs w:val="16"/>
                <w:lang w:val="en-GB"/>
              </w:rPr>
              <w:t>28,959,667</w:t>
            </w:r>
            <w:r w:rsidRPr="00EA35DE">
              <w:rPr>
                <w:color w:val="000000"/>
                <w:sz w:val="16"/>
                <w:szCs w:val="16"/>
                <w:lang w:val="en-GB"/>
              </w:rPr>
              <w:t xml:space="preserve"> </w:t>
            </w:r>
          </w:p>
        </w:tc>
      </w:tr>
      <w:tr w:rsidR="00F111FF" w:rsidRPr="00EA35DE" w14:paraId="19E54EC7" w14:textId="77777777">
        <w:trPr>
          <w:trHeight w:val="232"/>
        </w:trPr>
        <w:tc>
          <w:tcPr>
            <w:tcW w:w="1097" w:type="pct"/>
            <w:vMerge/>
            <w:tcMar>
              <w:top w:w="72" w:type="dxa"/>
              <w:left w:w="144" w:type="dxa"/>
              <w:bottom w:w="72" w:type="dxa"/>
              <w:right w:w="144" w:type="dxa"/>
            </w:tcMar>
          </w:tcPr>
          <w:p w14:paraId="4E61BD47" w14:textId="77777777" w:rsidR="00F111FF" w:rsidRPr="00EA35DE" w:rsidRDefault="00F111FF">
            <w:pPr>
              <w:rPr>
                <w:color w:val="000000"/>
                <w:sz w:val="16"/>
                <w:szCs w:val="16"/>
                <w:lang w:val="en-GB"/>
              </w:rPr>
            </w:pPr>
          </w:p>
        </w:tc>
        <w:tc>
          <w:tcPr>
            <w:tcW w:w="1178" w:type="pct"/>
            <w:vMerge/>
          </w:tcPr>
          <w:p w14:paraId="16A729F8" w14:textId="77777777" w:rsidR="00F111FF" w:rsidRPr="00EA35DE" w:rsidRDefault="00F111FF">
            <w:pPr>
              <w:rPr>
                <w:color w:val="000000"/>
                <w:sz w:val="16"/>
                <w:szCs w:val="16"/>
                <w:lang w:val="en-GB"/>
              </w:rPr>
            </w:pPr>
          </w:p>
        </w:tc>
        <w:tc>
          <w:tcPr>
            <w:tcW w:w="1092" w:type="pct"/>
            <w:vMerge/>
            <w:tcMar>
              <w:top w:w="72" w:type="dxa"/>
              <w:left w:w="144" w:type="dxa"/>
              <w:bottom w:w="72" w:type="dxa"/>
              <w:right w:w="144" w:type="dxa"/>
            </w:tcMar>
          </w:tcPr>
          <w:p w14:paraId="2601D0BC" w14:textId="77777777" w:rsidR="00F111FF" w:rsidRPr="00EA35DE" w:rsidRDefault="00F111FF">
            <w:pPr>
              <w:rPr>
                <w:color w:val="000000"/>
                <w:sz w:val="16"/>
                <w:szCs w:val="16"/>
                <w:lang w:val="en-GB"/>
              </w:rPr>
            </w:pPr>
          </w:p>
        </w:tc>
        <w:tc>
          <w:tcPr>
            <w:tcW w:w="675" w:type="pct"/>
            <w:vMerge/>
          </w:tcPr>
          <w:p w14:paraId="2EB17445" w14:textId="77777777" w:rsidR="00F111FF" w:rsidRPr="00EA35DE" w:rsidRDefault="00F111FF">
            <w:pPr>
              <w:rPr>
                <w:color w:val="000000"/>
                <w:sz w:val="16"/>
                <w:szCs w:val="16"/>
                <w:lang w:val="en-GB"/>
              </w:rPr>
            </w:pPr>
          </w:p>
        </w:tc>
        <w:tc>
          <w:tcPr>
            <w:tcW w:w="958" w:type="pct"/>
            <w:tcMar>
              <w:top w:w="15" w:type="dxa"/>
              <w:left w:w="108" w:type="dxa"/>
              <w:bottom w:w="0" w:type="dxa"/>
              <w:right w:w="108" w:type="dxa"/>
            </w:tcMar>
          </w:tcPr>
          <w:p w14:paraId="68C648D7" w14:textId="77777777" w:rsidR="00F111FF" w:rsidRPr="00EA35DE" w:rsidRDefault="00F111FF">
            <w:pPr>
              <w:rPr>
                <w:b/>
                <w:color w:val="000000"/>
                <w:sz w:val="16"/>
                <w:szCs w:val="16"/>
                <w:lang w:val="en-GB"/>
              </w:rPr>
            </w:pPr>
          </w:p>
        </w:tc>
      </w:tr>
      <w:tr w:rsidR="00F111FF" w:rsidRPr="00EA35DE" w14:paraId="3AA8F244" w14:textId="77777777">
        <w:trPr>
          <w:trHeight w:val="25"/>
        </w:trPr>
        <w:tc>
          <w:tcPr>
            <w:tcW w:w="5000" w:type="pct"/>
            <w:gridSpan w:val="5"/>
            <w:shd w:val="clear" w:color="auto" w:fill="DBE5F1" w:themeFill="accent1" w:themeFillTint="33"/>
            <w:tcMar>
              <w:top w:w="72" w:type="dxa"/>
              <w:left w:w="144" w:type="dxa"/>
              <w:bottom w:w="72" w:type="dxa"/>
              <w:right w:w="144" w:type="dxa"/>
            </w:tcMar>
          </w:tcPr>
          <w:p w14:paraId="0FA4A70A" w14:textId="77777777" w:rsidR="00F111FF" w:rsidRPr="00EA35DE" w:rsidRDefault="00F111FF">
            <w:pPr>
              <w:rPr>
                <w:color w:val="000000"/>
                <w:sz w:val="16"/>
                <w:szCs w:val="16"/>
                <w:lang w:val="en-GB"/>
              </w:rPr>
            </w:pPr>
            <w:r w:rsidRPr="00EA35DE">
              <w:rPr>
                <w:b/>
                <w:bCs/>
                <w:color w:val="000000"/>
                <w:sz w:val="16"/>
                <w:szCs w:val="16"/>
                <w:lang w:val="en-GB"/>
              </w:rPr>
              <w:t>NATIONAL PRIORITY OR GOAL:</w:t>
            </w:r>
            <w:r w:rsidRPr="00EA35DE">
              <w:rPr>
                <w:bCs/>
                <w:color w:val="0000FF"/>
                <w:sz w:val="16"/>
                <w:szCs w:val="16"/>
                <w:lang w:val="en-GB"/>
              </w:rPr>
              <w:t xml:space="preserve"> </w:t>
            </w:r>
            <w:r w:rsidRPr="00EA35DE">
              <w:rPr>
                <w:bCs/>
                <w:sz w:val="16"/>
                <w:szCs w:val="16"/>
                <w:lang w:val="en-GB"/>
              </w:rPr>
              <w:t>SDG 5, SDG 7, SDG 8, SDG 10, SDG 11, SDG 12, SDG 13, SDG 14, SDG 15, SDG 16</w:t>
            </w:r>
          </w:p>
        </w:tc>
      </w:tr>
      <w:tr w:rsidR="00F111FF" w:rsidRPr="00EA35DE" w14:paraId="3346E173" w14:textId="77777777">
        <w:trPr>
          <w:trHeight w:val="124"/>
        </w:trPr>
        <w:tc>
          <w:tcPr>
            <w:tcW w:w="5000" w:type="pct"/>
            <w:gridSpan w:val="5"/>
            <w:shd w:val="clear" w:color="auto" w:fill="DBE5F1" w:themeFill="accent1" w:themeFillTint="33"/>
            <w:tcMar>
              <w:top w:w="72" w:type="dxa"/>
              <w:left w:w="144" w:type="dxa"/>
              <w:bottom w:w="72" w:type="dxa"/>
              <w:right w:w="144" w:type="dxa"/>
            </w:tcMar>
          </w:tcPr>
          <w:p w14:paraId="7E62E70D" w14:textId="723C56A4" w:rsidR="00F111FF" w:rsidRPr="00EA35DE" w:rsidRDefault="00F111FF">
            <w:pPr>
              <w:rPr>
                <w:color w:val="000000"/>
                <w:sz w:val="16"/>
                <w:szCs w:val="16"/>
                <w:lang w:val="en-GB"/>
              </w:rPr>
            </w:pPr>
            <w:r w:rsidRPr="00EA35DE">
              <w:rPr>
                <w:b/>
                <w:bCs/>
                <w:color w:val="000000"/>
                <w:sz w:val="16"/>
                <w:szCs w:val="16"/>
                <w:lang w:val="en-GB"/>
              </w:rPr>
              <w:t>COOPERATION FRAMEWORK (OR EQUIVALENT) OUTCOME INVOLVING UNDP #5:</w:t>
            </w:r>
            <w:r w:rsidRPr="00EA35DE">
              <w:rPr>
                <w:color w:val="000000"/>
                <w:sz w:val="16"/>
                <w:szCs w:val="16"/>
                <w:lang w:val="en-GB"/>
              </w:rPr>
              <w:t xml:space="preserve"> </w:t>
            </w:r>
            <w:r w:rsidR="002C2958" w:rsidRPr="00EA35DE">
              <w:rPr>
                <w:b/>
                <w:bCs/>
                <w:color w:val="000000"/>
                <w:sz w:val="16"/>
                <w:szCs w:val="16"/>
                <w:lang w:val="en-GB"/>
              </w:rPr>
              <w:t>Environment and climate change</w:t>
            </w:r>
            <w:r w:rsidRPr="00EA35DE">
              <w:rPr>
                <w:b/>
                <w:bCs/>
                <w:color w:val="000000"/>
                <w:sz w:val="16"/>
                <w:szCs w:val="16"/>
                <w:lang w:val="en-GB"/>
              </w:rPr>
              <w:t xml:space="preserve">: </w:t>
            </w:r>
            <w:r w:rsidRPr="00EA35DE">
              <w:rPr>
                <w:color w:val="000000"/>
                <w:sz w:val="16"/>
                <w:szCs w:val="16"/>
                <w:lang w:val="en-GB"/>
              </w:rPr>
              <w:t xml:space="preserve">By 2028, people in Papua New Guinea, especially the most </w:t>
            </w:r>
            <w:r w:rsidR="00504CFC" w:rsidRPr="00EA35DE">
              <w:rPr>
                <w:color w:val="000000"/>
                <w:sz w:val="16"/>
                <w:szCs w:val="16"/>
                <w:lang w:val="en-GB"/>
              </w:rPr>
              <w:t>marginalized</w:t>
            </w:r>
            <w:r w:rsidRPr="00EA35DE">
              <w:rPr>
                <w:color w:val="000000"/>
                <w:sz w:val="16"/>
                <w:szCs w:val="16"/>
                <w:lang w:val="en-GB"/>
              </w:rPr>
              <w:t xml:space="preserve"> and vulnerable, benefit from equitable and participatory access to climate resilient services that improve livelihoods and protect natural resources.</w:t>
            </w:r>
          </w:p>
        </w:tc>
      </w:tr>
      <w:tr w:rsidR="00F111FF" w:rsidRPr="00EA35DE" w14:paraId="5E16F58F" w14:textId="77777777">
        <w:trPr>
          <w:trHeight w:val="124"/>
        </w:trPr>
        <w:tc>
          <w:tcPr>
            <w:tcW w:w="5000" w:type="pct"/>
            <w:gridSpan w:val="5"/>
            <w:shd w:val="clear" w:color="auto" w:fill="DBE5F1" w:themeFill="accent1" w:themeFillTint="33"/>
            <w:tcMar>
              <w:top w:w="72" w:type="dxa"/>
              <w:left w:w="144" w:type="dxa"/>
              <w:bottom w:w="72" w:type="dxa"/>
              <w:right w:w="144" w:type="dxa"/>
            </w:tcMar>
          </w:tcPr>
          <w:p w14:paraId="4143B8D7" w14:textId="77777777" w:rsidR="00F111FF" w:rsidRPr="00EA35DE" w:rsidRDefault="00F111FF">
            <w:pPr>
              <w:rPr>
                <w:b/>
                <w:bCs/>
                <w:color w:val="000000"/>
                <w:sz w:val="16"/>
                <w:szCs w:val="16"/>
                <w:lang w:val="en-GB"/>
              </w:rPr>
            </w:pPr>
            <w:r w:rsidRPr="00EA35DE">
              <w:rPr>
                <w:b/>
                <w:bCs/>
                <w:color w:val="000000"/>
                <w:sz w:val="16"/>
                <w:szCs w:val="16"/>
                <w:lang w:val="en-GB"/>
              </w:rPr>
              <w:t xml:space="preserve">RELATED STRATEGIC PLAN OUTCOME: </w:t>
            </w:r>
            <w:r w:rsidRPr="00EA35DE">
              <w:rPr>
                <w:sz w:val="16"/>
                <w:szCs w:val="16"/>
                <w:lang w:val="en-GB"/>
              </w:rPr>
              <w:t>Outcome 1: Structural transformation accelerated, particularly green, inclusive and digital transitions.</w:t>
            </w:r>
          </w:p>
        </w:tc>
      </w:tr>
      <w:tr w:rsidR="00F111FF" w:rsidRPr="00EA35DE" w14:paraId="5180BF56" w14:textId="77777777">
        <w:trPr>
          <w:trHeight w:val="322"/>
        </w:trPr>
        <w:tc>
          <w:tcPr>
            <w:tcW w:w="1097" w:type="pct"/>
            <w:shd w:val="clear" w:color="auto" w:fill="DBE5F1" w:themeFill="accent1" w:themeFillTint="33"/>
            <w:tcMar>
              <w:top w:w="72" w:type="dxa"/>
              <w:left w:w="144" w:type="dxa"/>
              <w:bottom w:w="72" w:type="dxa"/>
              <w:right w:w="144" w:type="dxa"/>
            </w:tcMar>
            <w:vAlign w:val="center"/>
          </w:tcPr>
          <w:p w14:paraId="31D7468B" w14:textId="77777777" w:rsidR="00F111FF" w:rsidRPr="00EA35DE" w:rsidRDefault="00F111FF">
            <w:pPr>
              <w:jc w:val="center"/>
              <w:rPr>
                <w:color w:val="000000"/>
                <w:sz w:val="16"/>
                <w:szCs w:val="16"/>
                <w:lang w:val="en-GB"/>
              </w:rPr>
            </w:pPr>
            <w:r w:rsidRPr="00EA35DE">
              <w:rPr>
                <w:b/>
                <w:bCs/>
                <w:color w:val="000000"/>
                <w:sz w:val="16"/>
                <w:szCs w:val="16"/>
                <w:lang w:val="en-GB"/>
              </w:rPr>
              <w:t>COOPERATION FRAMEWORK OUTCOME INDICATOR(S), BASELINES, TARGET(S)</w:t>
            </w:r>
          </w:p>
        </w:tc>
        <w:tc>
          <w:tcPr>
            <w:tcW w:w="1178" w:type="pct"/>
            <w:shd w:val="clear" w:color="auto" w:fill="DBE5F1" w:themeFill="accent1" w:themeFillTint="33"/>
            <w:vAlign w:val="center"/>
          </w:tcPr>
          <w:p w14:paraId="2ABA02F0" w14:textId="77777777" w:rsidR="00F111FF" w:rsidRPr="00EA35DE" w:rsidRDefault="00F111FF">
            <w:pPr>
              <w:jc w:val="center"/>
              <w:rPr>
                <w:b/>
                <w:color w:val="000000"/>
                <w:sz w:val="16"/>
                <w:szCs w:val="16"/>
                <w:lang w:val="en-GB"/>
              </w:rPr>
            </w:pPr>
            <w:r w:rsidRPr="00EA35DE">
              <w:rPr>
                <w:b/>
                <w:color w:val="000000"/>
                <w:sz w:val="16"/>
                <w:szCs w:val="16"/>
                <w:lang w:val="en-GB"/>
              </w:rPr>
              <w:t>DATA SOURCE AND FREQUENCY OF DATA COLLECTION, AND RESPONSIBILITIES</w:t>
            </w:r>
          </w:p>
        </w:tc>
        <w:tc>
          <w:tcPr>
            <w:tcW w:w="1092" w:type="pct"/>
            <w:shd w:val="clear" w:color="auto" w:fill="DBE5F1" w:themeFill="accent1" w:themeFillTint="33"/>
            <w:tcMar>
              <w:top w:w="72" w:type="dxa"/>
              <w:left w:w="144" w:type="dxa"/>
              <w:bottom w:w="72" w:type="dxa"/>
              <w:right w:w="144" w:type="dxa"/>
            </w:tcMar>
            <w:vAlign w:val="center"/>
          </w:tcPr>
          <w:p w14:paraId="3D0F6CC2" w14:textId="77777777" w:rsidR="00F111FF" w:rsidRPr="00EA35DE" w:rsidRDefault="00F111FF">
            <w:pPr>
              <w:jc w:val="center"/>
              <w:rPr>
                <w:color w:val="000000"/>
                <w:sz w:val="16"/>
                <w:szCs w:val="16"/>
                <w:lang w:val="en-GB"/>
              </w:rPr>
            </w:pPr>
            <w:r w:rsidRPr="00EA35DE">
              <w:rPr>
                <w:b/>
                <w:bCs/>
                <w:color w:val="000000"/>
                <w:sz w:val="16"/>
                <w:szCs w:val="16"/>
                <w:lang w:val="en-GB"/>
              </w:rPr>
              <w:t>INDICATIVE COUNTRY PROGRAMME OUTPUTS (including indicators, baselines targets)</w:t>
            </w:r>
          </w:p>
        </w:tc>
        <w:tc>
          <w:tcPr>
            <w:tcW w:w="675" w:type="pct"/>
            <w:shd w:val="clear" w:color="auto" w:fill="DBE5F1" w:themeFill="accent1" w:themeFillTint="33"/>
            <w:vAlign w:val="center"/>
          </w:tcPr>
          <w:p w14:paraId="13CC1177" w14:textId="77777777" w:rsidR="00F111FF" w:rsidRPr="00EA35DE" w:rsidRDefault="00F111FF">
            <w:pPr>
              <w:jc w:val="center"/>
              <w:rPr>
                <w:b/>
                <w:bCs/>
                <w:color w:val="000000"/>
                <w:sz w:val="16"/>
                <w:szCs w:val="16"/>
                <w:lang w:val="en-GB"/>
              </w:rPr>
            </w:pPr>
            <w:r w:rsidRPr="00EA35DE">
              <w:rPr>
                <w:b/>
                <w:bCs/>
                <w:color w:val="000000"/>
                <w:sz w:val="16"/>
                <w:szCs w:val="16"/>
                <w:lang w:val="en-GB"/>
              </w:rPr>
              <w:t>MAJOR PARTNERS / PARTNERSHIPS</w:t>
            </w:r>
          </w:p>
          <w:p w14:paraId="16C6C48B" w14:textId="77777777" w:rsidR="00F111FF" w:rsidRPr="00EA35DE" w:rsidRDefault="00F111FF">
            <w:pPr>
              <w:jc w:val="center"/>
              <w:rPr>
                <w:b/>
                <w:bCs/>
                <w:color w:val="000000"/>
                <w:sz w:val="16"/>
                <w:szCs w:val="16"/>
                <w:lang w:val="en-GB"/>
              </w:rPr>
            </w:pPr>
            <w:r w:rsidRPr="00EA35DE">
              <w:rPr>
                <w:b/>
                <w:bCs/>
                <w:color w:val="000000"/>
                <w:sz w:val="16"/>
                <w:szCs w:val="16"/>
                <w:lang w:val="en-GB"/>
              </w:rPr>
              <w:t>FRAMEWORKS</w:t>
            </w:r>
          </w:p>
        </w:tc>
        <w:tc>
          <w:tcPr>
            <w:tcW w:w="958" w:type="pct"/>
            <w:shd w:val="clear" w:color="auto" w:fill="DBE5F1" w:themeFill="accent1" w:themeFillTint="33"/>
            <w:tcMar>
              <w:top w:w="15" w:type="dxa"/>
              <w:left w:w="108" w:type="dxa"/>
              <w:bottom w:w="0" w:type="dxa"/>
              <w:right w:w="108" w:type="dxa"/>
            </w:tcMar>
            <w:vAlign w:val="center"/>
          </w:tcPr>
          <w:p w14:paraId="626ED8D1" w14:textId="77777777" w:rsidR="00F111FF" w:rsidRPr="00EA35DE" w:rsidRDefault="00F111FF">
            <w:pPr>
              <w:jc w:val="center"/>
              <w:rPr>
                <w:color w:val="0000FF"/>
                <w:sz w:val="16"/>
                <w:szCs w:val="16"/>
                <w:lang w:val="en-GB"/>
              </w:rPr>
            </w:pPr>
            <w:r w:rsidRPr="00EA35DE">
              <w:rPr>
                <w:b/>
                <w:bCs/>
                <w:color w:val="000000"/>
                <w:sz w:val="16"/>
                <w:szCs w:val="16"/>
                <w:lang w:val="en-GB"/>
              </w:rPr>
              <w:t>ESTIMATED COST BY OUTCOME (US$)</w:t>
            </w:r>
          </w:p>
        </w:tc>
      </w:tr>
      <w:tr w:rsidR="00F111FF" w:rsidRPr="00EA35DE" w14:paraId="6E8E961B" w14:textId="77777777">
        <w:trPr>
          <w:trHeight w:val="133"/>
        </w:trPr>
        <w:tc>
          <w:tcPr>
            <w:tcW w:w="1097" w:type="pct"/>
            <w:vMerge w:val="restart"/>
            <w:tcMar>
              <w:top w:w="72" w:type="dxa"/>
              <w:left w:w="144" w:type="dxa"/>
              <w:bottom w:w="72" w:type="dxa"/>
              <w:right w:w="144" w:type="dxa"/>
            </w:tcMar>
          </w:tcPr>
          <w:p w14:paraId="53393848" w14:textId="167EBEAF" w:rsidR="00F111FF" w:rsidRPr="00EA35DE" w:rsidRDefault="00F111FF">
            <w:pPr>
              <w:rPr>
                <w:b/>
                <w:bCs/>
                <w:sz w:val="16"/>
                <w:szCs w:val="16"/>
                <w:lang w:val="en-GB"/>
              </w:rPr>
            </w:pPr>
            <w:r w:rsidRPr="00EA35DE">
              <w:rPr>
                <w:b/>
                <w:bCs/>
                <w:sz w:val="16"/>
                <w:szCs w:val="16"/>
                <w:lang w:val="en-GB"/>
              </w:rPr>
              <w:t>Indicator 5.1</w:t>
            </w:r>
            <w:r w:rsidR="00B83C12" w:rsidRPr="00EA35DE">
              <w:rPr>
                <w:b/>
                <w:bCs/>
                <w:sz w:val="16"/>
                <w:szCs w:val="16"/>
                <w:lang w:val="en-GB"/>
              </w:rPr>
              <w:t>.</w:t>
            </w:r>
            <w:r w:rsidRPr="00EA35DE">
              <w:rPr>
                <w:b/>
                <w:bCs/>
                <w:sz w:val="16"/>
                <w:szCs w:val="16"/>
                <w:lang w:val="en-GB"/>
              </w:rPr>
              <w:t xml:space="preserve"> </w:t>
            </w:r>
            <w:r w:rsidRPr="00EA35DE">
              <w:rPr>
                <w:sz w:val="16"/>
                <w:szCs w:val="16"/>
                <w:lang w:val="en-GB"/>
              </w:rPr>
              <w:t>Progress towards national targets established in accordance with Aichi Biodiversity Target 2 of the Strategic Plan for Biodiversity 2011-2020 (SDG indicator 15.9.1)</w:t>
            </w:r>
            <w:r w:rsidR="00B83C12" w:rsidRPr="00EA35DE">
              <w:rPr>
                <w:sz w:val="16"/>
                <w:szCs w:val="16"/>
                <w:lang w:val="en-GB"/>
              </w:rPr>
              <w:t>.</w:t>
            </w:r>
            <w:r w:rsidRPr="00EA35DE">
              <w:rPr>
                <w:sz w:val="16"/>
                <w:szCs w:val="16"/>
                <w:lang w:val="en-GB"/>
              </w:rPr>
              <w:tab/>
            </w:r>
          </w:p>
          <w:p w14:paraId="55310D87" w14:textId="77777777" w:rsidR="00F111FF" w:rsidRPr="00EA35DE" w:rsidRDefault="00F111FF">
            <w:pPr>
              <w:rPr>
                <w:b/>
                <w:bCs/>
                <w:sz w:val="16"/>
                <w:szCs w:val="16"/>
                <w:lang w:val="en-GB"/>
              </w:rPr>
            </w:pPr>
          </w:p>
          <w:p w14:paraId="55E0D90C" w14:textId="77777777" w:rsidR="00F111FF" w:rsidRPr="00EA35DE" w:rsidRDefault="00F111FF">
            <w:pPr>
              <w:rPr>
                <w:sz w:val="16"/>
                <w:szCs w:val="16"/>
                <w:lang w:val="en-GB"/>
              </w:rPr>
            </w:pPr>
            <w:r w:rsidRPr="00EA35DE">
              <w:rPr>
                <w:b/>
                <w:bCs/>
                <w:sz w:val="16"/>
                <w:szCs w:val="16"/>
                <w:lang w:val="en-GB"/>
              </w:rPr>
              <w:t xml:space="preserve">Baseline: </w:t>
            </w:r>
            <w:r w:rsidRPr="00EA35DE">
              <w:rPr>
                <w:sz w:val="16"/>
                <w:szCs w:val="16"/>
                <w:lang w:val="en-GB"/>
              </w:rPr>
              <w:t>Target 2 and moving away from the target (2021).</w:t>
            </w:r>
          </w:p>
          <w:p w14:paraId="2DF37581" w14:textId="77777777" w:rsidR="00F111FF" w:rsidRPr="00EA35DE" w:rsidRDefault="00F111FF">
            <w:pPr>
              <w:rPr>
                <w:b/>
                <w:bCs/>
                <w:sz w:val="16"/>
                <w:szCs w:val="16"/>
                <w:lang w:val="en-GB"/>
              </w:rPr>
            </w:pPr>
          </w:p>
          <w:p w14:paraId="6FEFAF06" w14:textId="2D257E5B" w:rsidR="00F111FF" w:rsidRPr="00EA35DE" w:rsidRDefault="00F111FF">
            <w:pPr>
              <w:rPr>
                <w:b/>
                <w:bCs/>
                <w:sz w:val="16"/>
                <w:szCs w:val="16"/>
                <w:lang w:val="en-GB"/>
              </w:rPr>
            </w:pPr>
            <w:r w:rsidRPr="00EA35DE">
              <w:rPr>
                <w:b/>
                <w:bCs/>
                <w:sz w:val="16"/>
                <w:szCs w:val="16"/>
                <w:lang w:val="en-GB"/>
              </w:rPr>
              <w:t xml:space="preserve">Target: </w:t>
            </w:r>
            <w:r w:rsidRPr="00EA35DE">
              <w:rPr>
                <w:sz w:val="16"/>
                <w:szCs w:val="16"/>
                <w:lang w:val="en-GB"/>
              </w:rPr>
              <w:t>On track to exceed</w:t>
            </w:r>
            <w:r w:rsidR="00B83C12" w:rsidRPr="00EA35DE">
              <w:rPr>
                <w:sz w:val="16"/>
                <w:szCs w:val="16"/>
                <w:lang w:val="en-GB"/>
              </w:rPr>
              <w:t>.</w:t>
            </w:r>
          </w:p>
          <w:p w14:paraId="591A7F3A" w14:textId="77777777" w:rsidR="00F111FF" w:rsidRPr="00EA35DE" w:rsidRDefault="00F111FF">
            <w:pPr>
              <w:rPr>
                <w:b/>
                <w:bCs/>
                <w:sz w:val="16"/>
                <w:szCs w:val="16"/>
                <w:lang w:val="en-GB"/>
              </w:rPr>
            </w:pPr>
          </w:p>
          <w:p w14:paraId="688FAC42" w14:textId="10B0080D" w:rsidR="00F111FF" w:rsidRPr="00EA35DE" w:rsidRDefault="00F111FF">
            <w:pPr>
              <w:rPr>
                <w:b/>
                <w:bCs/>
                <w:sz w:val="16"/>
                <w:szCs w:val="16"/>
                <w:lang w:val="en-GB"/>
              </w:rPr>
            </w:pPr>
            <w:r w:rsidRPr="00EA35DE">
              <w:rPr>
                <w:b/>
                <w:bCs/>
                <w:sz w:val="16"/>
                <w:szCs w:val="16"/>
                <w:lang w:val="en-GB"/>
              </w:rPr>
              <w:t xml:space="preserve">Indicator 5.2 </w:t>
            </w:r>
            <w:r w:rsidRPr="00EA35DE">
              <w:rPr>
                <w:sz w:val="16"/>
                <w:szCs w:val="16"/>
                <w:lang w:val="en-GB"/>
              </w:rPr>
              <w:t>Amount of funding dedicated to conservation and</w:t>
            </w:r>
            <w:r w:rsidR="00B83C12" w:rsidRPr="00EA35DE">
              <w:rPr>
                <w:sz w:val="16"/>
                <w:szCs w:val="16"/>
                <w:lang w:val="en-GB"/>
              </w:rPr>
              <w:t>.</w:t>
            </w:r>
            <w:r w:rsidRPr="00EA35DE">
              <w:rPr>
                <w:sz w:val="16"/>
                <w:szCs w:val="16"/>
                <w:lang w:val="en-GB"/>
              </w:rPr>
              <w:t xml:space="preserve"> </w:t>
            </w:r>
            <w:r w:rsidRPr="00EA35DE">
              <w:rPr>
                <w:sz w:val="16"/>
                <w:szCs w:val="16"/>
                <w:lang w:val="en-GB"/>
              </w:rPr>
              <w:lastRenderedPageBreak/>
              <w:t>sustainable use of biodiversity and ecosystems (SDG 15.A.1)</w:t>
            </w:r>
            <w:r w:rsidR="00B83C12" w:rsidRPr="00EA35DE">
              <w:rPr>
                <w:sz w:val="16"/>
                <w:szCs w:val="16"/>
                <w:lang w:val="en-GB"/>
              </w:rPr>
              <w:t>.</w:t>
            </w:r>
            <w:r w:rsidRPr="00EA35DE">
              <w:rPr>
                <w:b/>
                <w:bCs/>
                <w:sz w:val="16"/>
                <w:szCs w:val="16"/>
                <w:lang w:val="en-GB"/>
              </w:rPr>
              <w:tab/>
            </w:r>
          </w:p>
          <w:p w14:paraId="6AD05829" w14:textId="77777777" w:rsidR="00F111FF" w:rsidRPr="00EA35DE" w:rsidRDefault="00F111FF">
            <w:pPr>
              <w:rPr>
                <w:b/>
                <w:bCs/>
                <w:sz w:val="16"/>
                <w:szCs w:val="16"/>
                <w:lang w:val="en-GB"/>
              </w:rPr>
            </w:pPr>
          </w:p>
          <w:p w14:paraId="55D30438" w14:textId="6F07DEC4" w:rsidR="00F111FF" w:rsidRPr="00EA35DE" w:rsidRDefault="00F111FF">
            <w:pPr>
              <w:rPr>
                <w:sz w:val="16"/>
                <w:szCs w:val="16"/>
                <w:lang w:val="en-GB"/>
              </w:rPr>
            </w:pPr>
            <w:r w:rsidRPr="00EA35DE">
              <w:rPr>
                <w:b/>
                <w:bCs/>
                <w:sz w:val="16"/>
                <w:szCs w:val="16"/>
                <w:lang w:val="en-GB"/>
              </w:rPr>
              <w:t xml:space="preserve">Baseline: </w:t>
            </w:r>
            <w:r w:rsidRPr="00EA35DE">
              <w:rPr>
                <w:sz w:val="16"/>
                <w:szCs w:val="16"/>
                <w:lang w:val="en-GB"/>
              </w:rPr>
              <w:t>14.21 million US$ constant</w:t>
            </w:r>
            <w:r w:rsidR="00B83C12" w:rsidRPr="00EA35DE">
              <w:rPr>
                <w:sz w:val="16"/>
                <w:szCs w:val="16"/>
                <w:lang w:val="en-GB"/>
              </w:rPr>
              <w:t>.</w:t>
            </w:r>
            <w:r w:rsidRPr="00EA35DE">
              <w:rPr>
                <w:sz w:val="16"/>
                <w:szCs w:val="16"/>
                <w:lang w:val="en-GB"/>
              </w:rPr>
              <w:t xml:space="preserve"> (2020)</w:t>
            </w:r>
            <w:r w:rsidRPr="00EA35DE">
              <w:rPr>
                <w:sz w:val="16"/>
                <w:szCs w:val="16"/>
                <w:lang w:val="en-GB"/>
              </w:rPr>
              <w:tab/>
            </w:r>
          </w:p>
          <w:p w14:paraId="1B55C4C4" w14:textId="77777777" w:rsidR="00F111FF" w:rsidRPr="00EA35DE" w:rsidRDefault="00F111FF">
            <w:pPr>
              <w:rPr>
                <w:sz w:val="16"/>
                <w:szCs w:val="16"/>
                <w:lang w:val="en-GB"/>
              </w:rPr>
            </w:pPr>
          </w:p>
          <w:p w14:paraId="446A66AC" w14:textId="6CA3A6E7" w:rsidR="00F111FF" w:rsidRPr="00EA35DE" w:rsidRDefault="00F111FF">
            <w:pPr>
              <w:rPr>
                <w:b/>
                <w:bCs/>
                <w:sz w:val="16"/>
                <w:szCs w:val="16"/>
                <w:lang w:val="en-GB"/>
              </w:rPr>
            </w:pPr>
            <w:r w:rsidRPr="00EA35DE">
              <w:rPr>
                <w:b/>
                <w:bCs/>
                <w:sz w:val="16"/>
                <w:szCs w:val="16"/>
                <w:lang w:val="en-GB"/>
              </w:rPr>
              <w:t>Target:</w:t>
            </w:r>
            <w:r w:rsidRPr="00EA35DE">
              <w:rPr>
                <w:sz w:val="16"/>
                <w:szCs w:val="16"/>
                <w:lang w:val="en-GB"/>
              </w:rPr>
              <w:t xml:space="preserve"> 20 million US$ constant</w:t>
            </w:r>
            <w:r w:rsidR="00B83C12" w:rsidRPr="00EA35DE">
              <w:rPr>
                <w:sz w:val="16"/>
                <w:szCs w:val="16"/>
                <w:lang w:val="en-GB"/>
              </w:rPr>
              <w:t>.</w:t>
            </w:r>
          </w:p>
        </w:tc>
        <w:tc>
          <w:tcPr>
            <w:tcW w:w="1178" w:type="pct"/>
            <w:vMerge w:val="restart"/>
          </w:tcPr>
          <w:p w14:paraId="5FA3D130" w14:textId="50E69577" w:rsidR="00F111FF" w:rsidRPr="00EA35DE" w:rsidRDefault="00F111FF" w:rsidP="00B83C12">
            <w:pPr>
              <w:rPr>
                <w:color w:val="000000"/>
                <w:sz w:val="16"/>
                <w:szCs w:val="16"/>
                <w:lang w:val="en-GB"/>
              </w:rPr>
            </w:pPr>
            <w:r w:rsidRPr="00EA35DE">
              <w:rPr>
                <w:color w:val="000000"/>
                <w:sz w:val="16"/>
                <w:szCs w:val="16"/>
                <w:lang w:val="en-GB"/>
              </w:rPr>
              <w:lastRenderedPageBreak/>
              <w:t>Annual Reporting from:</w:t>
            </w:r>
            <w:r w:rsidR="00B83C12" w:rsidRPr="00EA35DE">
              <w:rPr>
                <w:color w:val="000000"/>
                <w:sz w:val="16"/>
                <w:szCs w:val="16"/>
                <w:lang w:val="en-GB"/>
              </w:rPr>
              <w:t xml:space="preserve"> </w:t>
            </w:r>
            <w:r w:rsidRPr="00EA35DE">
              <w:rPr>
                <w:color w:val="000000"/>
                <w:sz w:val="16"/>
                <w:szCs w:val="16"/>
                <w:lang w:val="en-GB"/>
              </w:rPr>
              <w:t>N</w:t>
            </w:r>
            <w:r w:rsidR="00BE06A0" w:rsidRPr="00EA35DE">
              <w:rPr>
                <w:color w:val="000000"/>
                <w:sz w:val="16"/>
                <w:szCs w:val="16"/>
                <w:lang w:val="en-GB"/>
              </w:rPr>
              <w:t xml:space="preserve">ational </w:t>
            </w:r>
            <w:r w:rsidRPr="00EA35DE">
              <w:rPr>
                <w:color w:val="000000"/>
                <w:sz w:val="16"/>
                <w:szCs w:val="16"/>
                <w:lang w:val="en-GB"/>
              </w:rPr>
              <w:t>B</w:t>
            </w:r>
            <w:r w:rsidR="00BE06A0" w:rsidRPr="00EA35DE">
              <w:rPr>
                <w:color w:val="000000"/>
                <w:sz w:val="16"/>
                <w:szCs w:val="16"/>
                <w:lang w:val="en-GB"/>
              </w:rPr>
              <w:t xml:space="preserve">iodiversity </w:t>
            </w:r>
            <w:r w:rsidRPr="00EA35DE">
              <w:rPr>
                <w:color w:val="000000"/>
                <w:sz w:val="16"/>
                <w:szCs w:val="16"/>
                <w:lang w:val="en-GB"/>
              </w:rPr>
              <w:t>S</w:t>
            </w:r>
            <w:r w:rsidR="00BE06A0" w:rsidRPr="00EA35DE">
              <w:rPr>
                <w:color w:val="000000"/>
                <w:sz w:val="16"/>
                <w:szCs w:val="16"/>
                <w:lang w:val="en-GB"/>
              </w:rPr>
              <w:t xml:space="preserve">trategies and Actions </w:t>
            </w:r>
            <w:r w:rsidRPr="00EA35DE">
              <w:rPr>
                <w:color w:val="000000"/>
                <w:sz w:val="16"/>
                <w:szCs w:val="16"/>
                <w:lang w:val="en-GB"/>
              </w:rPr>
              <w:t>P</w:t>
            </w:r>
            <w:r w:rsidR="00BE06A0" w:rsidRPr="00EA35DE">
              <w:rPr>
                <w:color w:val="000000"/>
                <w:sz w:val="16"/>
                <w:szCs w:val="16"/>
                <w:lang w:val="en-GB"/>
              </w:rPr>
              <w:t>lans</w:t>
            </w:r>
            <w:r w:rsidR="00B83C12" w:rsidRPr="00EA35DE">
              <w:rPr>
                <w:color w:val="000000"/>
                <w:sz w:val="16"/>
                <w:szCs w:val="16"/>
                <w:lang w:val="en-GB"/>
              </w:rPr>
              <w:t>,</w:t>
            </w:r>
            <w:r w:rsidRPr="00EA35DE">
              <w:rPr>
                <w:color w:val="000000"/>
                <w:sz w:val="16"/>
                <w:szCs w:val="16"/>
                <w:lang w:val="en-GB"/>
              </w:rPr>
              <w:t xml:space="preserve"> C</w:t>
            </w:r>
            <w:r w:rsidR="00BE06A0" w:rsidRPr="00EA35DE">
              <w:rPr>
                <w:color w:val="000000"/>
                <w:sz w:val="16"/>
                <w:szCs w:val="16"/>
                <w:lang w:val="en-GB"/>
              </w:rPr>
              <w:t xml:space="preserve">onvention </w:t>
            </w:r>
            <w:r w:rsidR="00B36113" w:rsidRPr="00EA35DE">
              <w:rPr>
                <w:color w:val="000000"/>
                <w:sz w:val="16"/>
                <w:szCs w:val="16"/>
                <w:lang w:val="en-GB"/>
              </w:rPr>
              <w:t>on</w:t>
            </w:r>
            <w:r w:rsidR="00ED1EE4" w:rsidRPr="00EA35DE">
              <w:rPr>
                <w:color w:val="000000"/>
                <w:sz w:val="16"/>
                <w:szCs w:val="16"/>
                <w:lang w:val="en-GB"/>
              </w:rPr>
              <w:t xml:space="preserve"> </w:t>
            </w:r>
            <w:r w:rsidRPr="00EA35DE">
              <w:rPr>
                <w:color w:val="000000"/>
                <w:sz w:val="16"/>
                <w:szCs w:val="16"/>
                <w:lang w:val="en-GB"/>
              </w:rPr>
              <w:t>B</w:t>
            </w:r>
            <w:r w:rsidR="00BE06A0" w:rsidRPr="00EA35DE">
              <w:rPr>
                <w:color w:val="000000"/>
                <w:sz w:val="16"/>
                <w:szCs w:val="16"/>
                <w:lang w:val="en-GB"/>
              </w:rPr>
              <w:t>iodiversity</w:t>
            </w:r>
            <w:r w:rsidR="00B83C12" w:rsidRPr="00EA35DE">
              <w:rPr>
                <w:color w:val="000000"/>
                <w:sz w:val="16"/>
                <w:szCs w:val="16"/>
                <w:lang w:val="en-GB"/>
              </w:rPr>
              <w:t>,</w:t>
            </w:r>
            <w:r w:rsidRPr="00EA35DE">
              <w:rPr>
                <w:color w:val="000000"/>
                <w:sz w:val="16"/>
                <w:szCs w:val="16"/>
                <w:lang w:val="en-GB"/>
              </w:rPr>
              <w:t xml:space="preserve"> N</w:t>
            </w:r>
            <w:r w:rsidR="00BE06A0" w:rsidRPr="00EA35DE">
              <w:rPr>
                <w:color w:val="000000"/>
                <w:sz w:val="16"/>
                <w:szCs w:val="16"/>
                <w:lang w:val="en-GB"/>
              </w:rPr>
              <w:t xml:space="preserve">ationally </w:t>
            </w:r>
            <w:r w:rsidRPr="00EA35DE">
              <w:rPr>
                <w:color w:val="000000"/>
                <w:sz w:val="16"/>
                <w:szCs w:val="16"/>
                <w:lang w:val="en-GB"/>
              </w:rPr>
              <w:t>D</w:t>
            </w:r>
            <w:r w:rsidR="00BE06A0" w:rsidRPr="00EA35DE">
              <w:rPr>
                <w:color w:val="000000"/>
                <w:sz w:val="16"/>
                <w:szCs w:val="16"/>
                <w:lang w:val="en-GB"/>
              </w:rPr>
              <w:t xml:space="preserve">etermined </w:t>
            </w:r>
            <w:r w:rsidRPr="00EA35DE">
              <w:rPr>
                <w:color w:val="000000"/>
                <w:sz w:val="16"/>
                <w:szCs w:val="16"/>
                <w:lang w:val="en-GB"/>
              </w:rPr>
              <w:t>C</w:t>
            </w:r>
            <w:r w:rsidR="00BE06A0" w:rsidRPr="00EA35DE">
              <w:rPr>
                <w:color w:val="000000"/>
                <w:sz w:val="16"/>
                <w:szCs w:val="16"/>
                <w:lang w:val="en-GB"/>
              </w:rPr>
              <w:t>ontributions</w:t>
            </w:r>
            <w:r w:rsidR="00B83C12" w:rsidRPr="00EA35DE">
              <w:rPr>
                <w:color w:val="000000"/>
                <w:sz w:val="16"/>
                <w:szCs w:val="16"/>
                <w:lang w:val="en-GB"/>
              </w:rPr>
              <w:t>,</w:t>
            </w:r>
            <w:r w:rsidRPr="00EA35DE">
              <w:rPr>
                <w:color w:val="000000"/>
                <w:sz w:val="16"/>
                <w:szCs w:val="16"/>
                <w:lang w:val="en-GB"/>
              </w:rPr>
              <w:t xml:space="preserve"> Department of Provincial and Local-level Government Affairs</w:t>
            </w:r>
            <w:r w:rsidR="00B83C12" w:rsidRPr="00EA35DE">
              <w:rPr>
                <w:color w:val="000000"/>
                <w:sz w:val="16"/>
                <w:szCs w:val="16"/>
                <w:lang w:val="en-GB"/>
              </w:rPr>
              <w:t xml:space="preserve">, </w:t>
            </w:r>
            <w:r w:rsidRPr="00EA35DE">
              <w:rPr>
                <w:color w:val="000000"/>
                <w:sz w:val="16"/>
                <w:szCs w:val="16"/>
                <w:lang w:val="en-GB"/>
              </w:rPr>
              <w:t>C</w:t>
            </w:r>
            <w:r w:rsidR="00ED1EE4" w:rsidRPr="00EA35DE">
              <w:rPr>
                <w:color w:val="000000"/>
                <w:sz w:val="16"/>
                <w:szCs w:val="16"/>
                <w:lang w:val="en-GB"/>
              </w:rPr>
              <w:t xml:space="preserve">limate </w:t>
            </w:r>
            <w:r w:rsidRPr="00EA35DE">
              <w:rPr>
                <w:color w:val="000000"/>
                <w:sz w:val="16"/>
                <w:szCs w:val="16"/>
                <w:lang w:val="en-GB"/>
              </w:rPr>
              <w:t>C</w:t>
            </w:r>
            <w:r w:rsidR="00ED1EE4" w:rsidRPr="00EA35DE">
              <w:rPr>
                <w:color w:val="000000"/>
                <w:sz w:val="16"/>
                <w:szCs w:val="16"/>
                <w:lang w:val="en-GB"/>
              </w:rPr>
              <w:t xml:space="preserve">hange </w:t>
            </w:r>
            <w:r w:rsidRPr="00EA35DE">
              <w:rPr>
                <w:color w:val="000000"/>
                <w:sz w:val="16"/>
                <w:szCs w:val="16"/>
                <w:lang w:val="en-GB"/>
              </w:rPr>
              <w:t>D</w:t>
            </w:r>
            <w:r w:rsidR="00ED1EE4" w:rsidRPr="00EA35DE">
              <w:rPr>
                <w:color w:val="000000"/>
                <w:sz w:val="16"/>
                <w:szCs w:val="16"/>
                <w:lang w:val="en-GB"/>
              </w:rPr>
              <w:t xml:space="preserve">evelopment </w:t>
            </w:r>
            <w:r w:rsidRPr="00EA35DE">
              <w:rPr>
                <w:color w:val="000000"/>
                <w:sz w:val="16"/>
                <w:szCs w:val="16"/>
                <w:lang w:val="en-GB"/>
              </w:rPr>
              <w:t>A</w:t>
            </w:r>
            <w:r w:rsidR="00ED1EE4" w:rsidRPr="00EA35DE">
              <w:rPr>
                <w:color w:val="000000"/>
                <w:sz w:val="16"/>
                <w:szCs w:val="16"/>
                <w:lang w:val="en-GB"/>
              </w:rPr>
              <w:t>uthority</w:t>
            </w:r>
            <w:r w:rsidR="00B83C12" w:rsidRPr="00EA35DE">
              <w:rPr>
                <w:color w:val="000000"/>
                <w:sz w:val="16"/>
                <w:szCs w:val="16"/>
                <w:lang w:val="en-GB"/>
              </w:rPr>
              <w:t xml:space="preserve">, </w:t>
            </w:r>
            <w:r w:rsidRPr="00EA35DE">
              <w:rPr>
                <w:color w:val="000000"/>
                <w:sz w:val="16"/>
                <w:szCs w:val="16"/>
                <w:lang w:val="en-GB"/>
              </w:rPr>
              <w:t>National Disaster Management Office</w:t>
            </w:r>
            <w:r w:rsidR="00B83C12" w:rsidRPr="00EA35DE">
              <w:rPr>
                <w:color w:val="000000"/>
                <w:sz w:val="16"/>
                <w:szCs w:val="16"/>
                <w:lang w:val="en-GB"/>
              </w:rPr>
              <w:t xml:space="preserve">, </w:t>
            </w:r>
            <w:r w:rsidRPr="00EA35DE">
              <w:rPr>
                <w:color w:val="000000"/>
                <w:sz w:val="16"/>
                <w:szCs w:val="16"/>
                <w:lang w:val="en-GB"/>
              </w:rPr>
              <w:t xml:space="preserve">UNDP </w:t>
            </w:r>
            <w:r w:rsidR="00B83C12" w:rsidRPr="00EA35DE">
              <w:rPr>
                <w:color w:val="000000"/>
                <w:sz w:val="16"/>
                <w:szCs w:val="16"/>
                <w:lang w:val="en-GB"/>
              </w:rPr>
              <w:t>a</w:t>
            </w:r>
            <w:r w:rsidRPr="00EA35DE">
              <w:rPr>
                <w:color w:val="000000"/>
                <w:sz w:val="16"/>
                <w:szCs w:val="16"/>
                <w:lang w:val="en-GB"/>
              </w:rPr>
              <w:t xml:space="preserve">nnual </w:t>
            </w:r>
            <w:r w:rsidR="00B83C12" w:rsidRPr="00EA35DE">
              <w:rPr>
                <w:color w:val="000000"/>
                <w:sz w:val="16"/>
                <w:szCs w:val="16"/>
                <w:lang w:val="en-GB"/>
              </w:rPr>
              <w:t>r</w:t>
            </w:r>
            <w:r w:rsidRPr="00EA35DE">
              <w:rPr>
                <w:color w:val="000000"/>
                <w:sz w:val="16"/>
                <w:szCs w:val="16"/>
                <w:lang w:val="en-GB"/>
              </w:rPr>
              <w:t>eporting.</w:t>
            </w:r>
          </w:p>
          <w:p w14:paraId="2A9D19D9" w14:textId="77777777" w:rsidR="00F111FF" w:rsidRPr="00EA35DE" w:rsidRDefault="00F111FF">
            <w:pPr>
              <w:rPr>
                <w:color w:val="000000"/>
                <w:sz w:val="16"/>
                <w:szCs w:val="16"/>
                <w:lang w:val="en-GB"/>
              </w:rPr>
            </w:pPr>
          </w:p>
          <w:p w14:paraId="67F55386" w14:textId="77777777" w:rsidR="00F111FF" w:rsidRPr="00EA35DE" w:rsidRDefault="00F111FF">
            <w:pPr>
              <w:rPr>
                <w:b/>
                <w:bCs/>
                <w:color w:val="000000"/>
                <w:sz w:val="16"/>
                <w:szCs w:val="16"/>
                <w:lang w:val="en-GB"/>
              </w:rPr>
            </w:pPr>
          </w:p>
        </w:tc>
        <w:tc>
          <w:tcPr>
            <w:tcW w:w="1092" w:type="pct"/>
            <w:vMerge w:val="restart"/>
            <w:tcMar>
              <w:top w:w="72" w:type="dxa"/>
              <w:left w:w="144" w:type="dxa"/>
              <w:bottom w:w="72" w:type="dxa"/>
              <w:right w:w="144" w:type="dxa"/>
            </w:tcMar>
          </w:tcPr>
          <w:p w14:paraId="499236A3" w14:textId="05D9371C" w:rsidR="00F111FF" w:rsidRPr="00EA35DE" w:rsidRDefault="00F111FF">
            <w:pPr>
              <w:rPr>
                <w:b/>
                <w:color w:val="000000"/>
                <w:sz w:val="16"/>
                <w:szCs w:val="16"/>
                <w:lang w:val="en-GB"/>
              </w:rPr>
            </w:pPr>
            <w:r w:rsidRPr="00EA35DE">
              <w:rPr>
                <w:rFonts w:cstheme="minorHAnsi"/>
                <w:b/>
                <w:sz w:val="16"/>
                <w:szCs w:val="16"/>
                <w:lang w:val="en-GB"/>
              </w:rPr>
              <w:t>Output 4</w:t>
            </w:r>
            <w:r w:rsidRPr="00EA35DE">
              <w:rPr>
                <w:b/>
                <w:color w:val="000000"/>
                <w:sz w:val="16"/>
                <w:szCs w:val="16"/>
                <w:lang w:val="en-GB"/>
              </w:rPr>
              <w:t>.1: Natural resources are better protected and managed to enhance sustainable productivity and livelihoods</w:t>
            </w:r>
            <w:r w:rsidR="00B83C12" w:rsidRPr="00EA35DE">
              <w:rPr>
                <w:b/>
                <w:color w:val="000000"/>
                <w:sz w:val="16"/>
                <w:szCs w:val="16"/>
                <w:lang w:val="en-GB"/>
              </w:rPr>
              <w:t>.</w:t>
            </w:r>
            <w:r w:rsidRPr="00EA35DE">
              <w:rPr>
                <w:b/>
                <w:color w:val="000000"/>
                <w:sz w:val="16"/>
                <w:szCs w:val="16"/>
                <w:lang w:val="en-GB"/>
              </w:rPr>
              <w:t xml:space="preserve"> </w:t>
            </w:r>
            <w:r w:rsidRPr="00EA35DE">
              <w:rPr>
                <w:bCs/>
                <w:color w:val="000000"/>
                <w:sz w:val="16"/>
                <w:szCs w:val="16"/>
                <w:lang w:val="en-GB"/>
              </w:rPr>
              <w:t>(IRRF 4.1)</w:t>
            </w:r>
          </w:p>
          <w:p w14:paraId="0946E7D4" w14:textId="77777777" w:rsidR="00F111FF" w:rsidRPr="00EA35DE" w:rsidRDefault="00F111FF">
            <w:pPr>
              <w:rPr>
                <w:b/>
                <w:color w:val="000000"/>
                <w:sz w:val="16"/>
                <w:szCs w:val="16"/>
                <w:lang w:val="en-GB"/>
              </w:rPr>
            </w:pPr>
          </w:p>
          <w:p w14:paraId="003876FA" w14:textId="3E6A4D5E" w:rsidR="00F111FF" w:rsidRPr="00EA35DE" w:rsidRDefault="00F111FF">
            <w:pPr>
              <w:rPr>
                <w:rFonts w:cstheme="minorHAnsi"/>
                <w:bCs/>
                <w:sz w:val="16"/>
                <w:szCs w:val="16"/>
                <w:lang w:val="en-GB"/>
              </w:rPr>
            </w:pPr>
            <w:r w:rsidRPr="00EA35DE">
              <w:rPr>
                <w:rFonts w:cstheme="minorHAnsi"/>
                <w:b/>
                <w:sz w:val="16"/>
                <w:szCs w:val="16"/>
                <w:lang w:val="en-GB"/>
              </w:rPr>
              <w:t>Indicator 4.1.1</w:t>
            </w:r>
            <w:r w:rsidR="00DE5831" w:rsidRPr="00EA35DE">
              <w:rPr>
                <w:rFonts w:cstheme="minorHAnsi"/>
                <w:b/>
                <w:sz w:val="16"/>
                <w:szCs w:val="16"/>
                <w:lang w:val="en-GB"/>
              </w:rPr>
              <w:t xml:space="preserve">. </w:t>
            </w:r>
            <w:r w:rsidRPr="00EA35DE">
              <w:rPr>
                <w:rFonts w:cstheme="minorHAnsi"/>
                <w:bCs/>
                <w:sz w:val="16"/>
                <w:szCs w:val="16"/>
                <w:lang w:val="en-GB"/>
              </w:rPr>
              <w:t>Number of communities directly benefitting from initiatives to protect nature and promote sustainable use of resources and long-term livelihoods (disaggregated by sex, age and location)</w:t>
            </w:r>
            <w:r w:rsidR="00B83C12" w:rsidRPr="00EA35DE">
              <w:rPr>
                <w:rFonts w:cstheme="minorHAnsi"/>
                <w:bCs/>
                <w:sz w:val="16"/>
                <w:szCs w:val="16"/>
                <w:lang w:val="en-GB"/>
              </w:rPr>
              <w:t>.</w:t>
            </w:r>
            <w:r w:rsidRPr="00EA35DE">
              <w:rPr>
                <w:rFonts w:cstheme="minorHAnsi"/>
                <w:bCs/>
                <w:sz w:val="16"/>
                <w:szCs w:val="16"/>
                <w:lang w:val="en-GB"/>
              </w:rPr>
              <w:t xml:space="preserve"> (IRRF 4.1.1)</w:t>
            </w:r>
          </w:p>
          <w:p w14:paraId="113908D3" w14:textId="77777777" w:rsidR="00F111FF" w:rsidRPr="00EA35DE" w:rsidRDefault="00F111FF">
            <w:pPr>
              <w:rPr>
                <w:rFonts w:cstheme="minorHAnsi"/>
                <w:b/>
                <w:sz w:val="16"/>
                <w:szCs w:val="16"/>
                <w:lang w:val="en-GB"/>
              </w:rPr>
            </w:pPr>
            <w:r w:rsidRPr="00EA35DE">
              <w:rPr>
                <w:rFonts w:cstheme="minorHAnsi"/>
                <w:b/>
                <w:sz w:val="16"/>
                <w:szCs w:val="16"/>
                <w:lang w:val="en-GB"/>
              </w:rPr>
              <w:t xml:space="preserve">Baseline: </w:t>
            </w:r>
            <w:r w:rsidRPr="00EA35DE">
              <w:rPr>
                <w:rFonts w:cstheme="minorHAnsi"/>
                <w:bCs/>
                <w:sz w:val="16"/>
                <w:szCs w:val="16"/>
                <w:lang w:val="en-GB"/>
              </w:rPr>
              <w:t>30 (2023)</w:t>
            </w:r>
          </w:p>
          <w:p w14:paraId="54143C60" w14:textId="77777777" w:rsidR="00F111FF" w:rsidRPr="00EA35DE" w:rsidRDefault="00F111FF">
            <w:pPr>
              <w:rPr>
                <w:rFonts w:cstheme="minorHAnsi"/>
                <w:b/>
                <w:sz w:val="16"/>
                <w:szCs w:val="16"/>
                <w:lang w:val="en-GB"/>
              </w:rPr>
            </w:pPr>
            <w:r w:rsidRPr="00EA35DE">
              <w:rPr>
                <w:rFonts w:cstheme="minorHAnsi"/>
                <w:b/>
                <w:sz w:val="16"/>
                <w:szCs w:val="16"/>
                <w:lang w:val="en-GB"/>
              </w:rPr>
              <w:t xml:space="preserve">Target: </w:t>
            </w:r>
            <w:r w:rsidRPr="00EA35DE">
              <w:rPr>
                <w:rFonts w:cstheme="minorHAnsi"/>
                <w:bCs/>
                <w:sz w:val="16"/>
                <w:szCs w:val="16"/>
                <w:lang w:val="en-GB"/>
              </w:rPr>
              <w:t>200 (2028)</w:t>
            </w:r>
          </w:p>
          <w:p w14:paraId="275D2026" w14:textId="77777777" w:rsidR="00F111FF" w:rsidRPr="00EA35DE" w:rsidRDefault="00F111FF">
            <w:pPr>
              <w:rPr>
                <w:color w:val="000000"/>
                <w:sz w:val="16"/>
                <w:szCs w:val="16"/>
                <w:lang w:val="en-GB"/>
              </w:rPr>
            </w:pPr>
          </w:p>
          <w:p w14:paraId="3AA725BA" w14:textId="6BE1FCD1" w:rsidR="00F111FF" w:rsidRPr="00EA35DE" w:rsidRDefault="00F111FF">
            <w:pPr>
              <w:rPr>
                <w:b/>
                <w:color w:val="000000"/>
                <w:sz w:val="16"/>
                <w:szCs w:val="16"/>
                <w:lang w:val="en-GB"/>
              </w:rPr>
            </w:pPr>
            <w:r w:rsidRPr="00EA35DE">
              <w:rPr>
                <w:rFonts w:cstheme="minorHAnsi"/>
                <w:b/>
                <w:sz w:val="16"/>
                <w:szCs w:val="16"/>
                <w:lang w:val="en-GB"/>
              </w:rPr>
              <w:lastRenderedPageBreak/>
              <w:t>Output 4</w:t>
            </w:r>
            <w:r w:rsidRPr="00EA35DE">
              <w:rPr>
                <w:b/>
                <w:color w:val="000000"/>
                <w:sz w:val="16"/>
                <w:szCs w:val="16"/>
                <w:lang w:val="en-GB"/>
              </w:rPr>
              <w:t>.2</w:t>
            </w:r>
            <w:r w:rsidR="00B83C12" w:rsidRPr="00EA35DE">
              <w:rPr>
                <w:b/>
                <w:color w:val="000000"/>
                <w:sz w:val="16"/>
                <w:szCs w:val="16"/>
                <w:lang w:val="en-GB"/>
              </w:rPr>
              <w:t>.</w:t>
            </w:r>
            <w:r w:rsidRPr="00EA35DE">
              <w:rPr>
                <w:b/>
                <w:color w:val="000000"/>
                <w:sz w:val="16"/>
                <w:szCs w:val="16"/>
                <w:lang w:val="en-GB"/>
              </w:rPr>
              <w:t xml:space="preserve"> Institutions responsible for the implementation of </w:t>
            </w:r>
            <w:r w:rsidR="00A37A03" w:rsidRPr="00EA35DE">
              <w:rPr>
                <w:b/>
                <w:color w:val="000000"/>
                <w:sz w:val="16"/>
                <w:szCs w:val="16"/>
                <w:lang w:val="en-GB"/>
              </w:rPr>
              <w:t>Papua New Guinea</w:t>
            </w:r>
            <w:r w:rsidRPr="00EA35DE">
              <w:rPr>
                <w:b/>
                <w:color w:val="000000"/>
                <w:sz w:val="16"/>
                <w:szCs w:val="16"/>
                <w:lang w:val="en-GB"/>
              </w:rPr>
              <w:t xml:space="preserve">s NDC for UNFCCC are strengthened. </w:t>
            </w:r>
          </w:p>
          <w:p w14:paraId="395F14D5" w14:textId="77777777" w:rsidR="00F111FF" w:rsidRPr="00EA35DE" w:rsidRDefault="00F111FF">
            <w:pPr>
              <w:rPr>
                <w:rFonts w:cstheme="minorHAnsi"/>
                <w:b/>
                <w:sz w:val="16"/>
                <w:szCs w:val="16"/>
                <w:lang w:val="en-GB"/>
              </w:rPr>
            </w:pPr>
          </w:p>
          <w:p w14:paraId="0FAEF511" w14:textId="194EDF0A" w:rsidR="00F111FF" w:rsidRPr="00EA35DE" w:rsidRDefault="00F111FF">
            <w:pPr>
              <w:rPr>
                <w:rFonts w:cstheme="minorHAnsi"/>
                <w:bCs/>
                <w:strike/>
                <w:sz w:val="16"/>
                <w:szCs w:val="16"/>
                <w:lang w:val="en-GB"/>
              </w:rPr>
            </w:pPr>
            <w:r w:rsidRPr="00EA35DE">
              <w:rPr>
                <w:rFonts w:cstheme="minorHAnsi"/>
                <w:b/>
                <w:sz w:val="16"/>
                <w:szCs w:val="16"/>
                <w:lang w:val="en-GB"/>
              </w:rPr>
              <w:t>Indicator 4.2.1</w:t>
            </w:r>
            <w:r w:rsidR="00B83C12" w:rsidRPr="00EA35DE">
              <w:rPr>
                <w:rFonts w:cstheme="minorHAnsi"/>
                <w:b/>
                <w:sz w:val="16"/>
                <w:szCs w:val="16"/>
                <w:lang w:val="en-GB"/>
              </w:rPr>
              <w:t>.</w:t>
            </w:r>
            <w:r w:rsidRPr="00EA35DE">
              <w:rPr>
                <w:lang w:val="en-GB"/>
              </w:rPr>
              <w:t xml:space="preserve"> </w:t>
            </w:r>
            <w:r w:rsidRPr="00EA35DE">
              <w:rPr>
                <w:rFonts w:cstheme="minorHAnsi"/>
                <w:bCs/>
                <w:sz w:val="16"/>
                <w:szCs w:val="16"/>
                <w:lang w:val="en-GB"/>
              </w:rPr>
              <w:t>Number of national / sub-national institutions capable of sustaining the implementation of policies for climate change adaptation.</w:t>
            </w:r>
          </w:p>
          <w:p w14:paraId="45FC3DCE" w14:textId="77777777" w:rsidR="00F111FF" w:rsidRPr="00EA35DE" w:rsidRDefault="00F111FF">
            <w:pPr>
              <w:rPr>
                <w:rFonts w:cstheme="minorHAnsi"/>
                <w:b/>
                <w:sz w:val="16"/>
                <w:szCs w:val="16"/>
                <w:lang w:val="en-GB"/>
              </w:rPr>
            </w:pPr>
            <w:r w:rsidRPr="00EA35DE">
              <w:rPr>
                <w:rFonts w:cstheme="minorHAnsi"/>
                <w:b/>
                <w:sz w:val="16"/>
                <w:szCs w:val="16"/>
                <w:lang w:val="en-GB"/>
              </w:rPr>
              <w:t xml:space="preserve">Baseline: </w:t>
            </w:r>
            <w:r w:rsidRPr="00EA35DE">
              <w:rPr>
                <w:rFonts w:cstheme="minorHAnsi"/>
                <w:bCs/>
                <w:sz w:val="16"/>
                <w:szCs w:val="16"/>
                <w:lang w:val="en-GB"/>
              </w:rPr>
              <w:t>0 (2023)</w:t>
            </w:r>
          </w:p>
          <w:p w14:paraId="78DBDD40" w14:textId="77777777" w:rsidR="00F111FF" w:rsidRPr="00EA35DE" w:rsidRDefault="00F111FF">
            <w:pPr>
              <w:rPr>
                <w:rFonts w:cstheme="minorHAnsi"/>
                <w:b/>
                <w:sz w:val="16"/>
                <w:szCs w:val="16"/>
                <w:lang w:val="en-GB"/>
              </w:rPr>
            </w:pPr>
            <w:r w:rsidRPr="00EA35DE">
              <w:rPr>
                <w:rFonts w:cstheme="minorHAnsi"/>
                <w:b/>
                <w:sz w:val="16"/>
                <w:szCs w:val="16"/>
                <w:lang w:val="en-GB"/>
              </w:rPr>
              <w:t xml:space="preserve">Target: </w:t>
            </w:r>
            <w:r w:rsidRPr="00EA35DE">
              <w:rPr>
                <w:rFonts w:cstheme="minorHAnsi"/>
                <w:bCs/>
                <w:sz w:val="16"/>
                <w:szCs w:val="16"/>
                <w:lang w:val="en-GB"/>
              </w:rPr>
              <w:t>24 (2028)</w:t>
            </w:r>
          </w:p>
          <w:p w14:paraId="25C3E327" w14:textId="77777777" w:rsidR="00F111FF" w:rsidRPr="00EA35DE" w:rsidRDefault="00F111FF">
            <w:pPr>
              <w:rPr>
                <w:rFonts w:cstheme="minorHAnsi"/>
                <w:bCs/>
                <w:strike/>
                <w:sz w:val="16"/>
                <w:szCs w:val="16"/>
                <w:lang w:val="en-GB"/>
              </w:rPr>
            </w:pPr>
          </w:p>
          <w:p w14:paraId="66EE0F3B" w14:textId="01CF3FA1" w:rsidR="00F111FF" w:rsidRPr="00EA35DE" w:rsidRDefault="00F111FF">
            <w:pPr>
              <w:rPr>
                <w:rFonts w:cstheme="minorHAnsi"/>
                <w:bCs/>
                <w:sz w:val="16"/>
                <w:szCs w:val="16"/>
                <w:lang w:val="en-GB"/>
              </w:rPr>
            </w:pPr>
            <w:r w:rsidRPr="00EA35DE">
              <w:rPr>
                <w:rFonts w:cstheme="minorHAnsi"/>
                <w:b/>
                <w:sz w:val="16"/>
                <w:szCs w:val="16"/>
                <w:lang w:val="en-GB"/>
              </w:rPr>
              <w:t>Indicator 4.2.2</w:t>
            </w:r>
            <w:r w:rsidR="00B83C12" w:rsidRPr="00EA35DE">
              <w:rPr>
                <w:rFonts w:cstheme="minorHAnsi"/>
                <w:b/>
                <w:sz w:val="16"/>
                <w:szCs w:val="16"/>
                <w:lang w:val="en-GB"/>
              </w:rPr>
              <w:t>.</w:t>
            </w:r>
            <w:r w:rsidRPr="00EA35DE">
              <w:rPr>
                <w:rFonts w:cstheme="minorHAnsi"/>
                <w:b/>
                <w:sz w:val="16"/>
                <w:szCs w:val="16"/>
                <w:lang w:val="en-GB"/>
              </w:rPr>
              <w:t xml:space="preserve"> </w:t>
            </w:r>
            <w:r w:rsidRPr="00EA35DE">
              <w:rPr>
                <w:rFonts w:cstheme="minorHAnsi"/>
                <w:bCs/>
                <w:sz w:val="16"/>
                <w:szCs w:val="16"/>
                <w:lang w:val="en-GB"/>
              </w:rPr>
              <w:t>Number of people that stand to benefit from long-term initiatives from biodiversity, water, oceans, and climate solutions funded by public and/or private sector resources. (IRRF 4.2.1)</w:t>
            </w:r>
          </w:p>
          <w:p w14:paraId="55CB2FE3" w14:textId="77777777" w:rsidR="00F111FF" w:rsidRPr="00EA35DE" w:rsidRDefault="00F111FF">
            <w:pPr>
              <w:rPr>
                <w:rFonts w:cstheme="minorHAnsi"/>
                <w:b/>
                <w:sz w:val="16"/>
                <w:szCs w:val="16"/>
                <w:lang w:val="en-GB"/>
              </w:rPr>
            </w:pPr>
            <w:r w:rsidRPr="00EA35DE">
              <w:rPr>
                <w:rFonts w:cstheme="minorHAnsi"/>
                <w:b/>
                <w:sz w:val="16"/>
                <w:szCs w:val="16"/>
                <w:lang w:val="en-GB"/>
              </w:rPr>
              <w:t xml:space="preserve">Baseline: </w:t>
            </w:r>
            <w:r w:rsidRPr="00EA35DE">
              <w:rPr>
                <w:rFonts w:cstheme="minorHAnsi"/>
                <w:bCs/>
                <w:sz w:val="16"/>
                <w:szCs w:val="16"/>
                <w:lang w:val="en-GB"/>
              </w:rPr>
              <w:t>100,000 (2023)</w:t>
            </w:r>
          </w:p>
          <w:p w14:paraId="6EF8EF0E" w14:textId="77777777" w:rsidR="00F111FF" w:rsidRPr="00EA35DE" w:rsidRDefault="00F111FF">
            <w:pPr>
              <w:rPr>
                <w:rFonts w:cstheme="minorHAnsi"/>
                <w:b/>
                <w:sz w:val="16"/>
                <w:szCs w:val="16"/>
                <w:lang w:val="en-GB"/>
              </w:rPr>
            </w:pPr>
            <w:r w:rsidRPr="00EA35DE">
              <w:rPr>
                <w:rFonts w:cstheme="minorHAnsi"/>
                <w:b/>
                <w:sz w:val="16"/>
                <w:szCs w:val="16"/>
                <w:lang w:val="en-GB"/>
              </w:rPr>
              <w:t xml:space="preserve">Target: </w:t>
            </w:r>
            <w:r w:rsidRPr="00EA35DE">
              <w:rPr>
                <w:rFonts w:cstheme="minorHAnsi"/>
                <w:bCs/>
                <w:sz w:val="16"/>
                <w:szCs w:val="16"/>
                <w:lang w:val="en-GB"/>
              </w:rPr>
              <w:t>300,000 (2028)</w:t>
            </w:r>
          </w:p>
          <w:p w14:paraId="5EF7D2E3" w14:textId="77777777" w:rsidR="00F111FF" w:rsidRPr="00EA35DE" w:rsidRDefault="00F111FF">
            <w:pPr>
              <w:rPr>
                <w:b/>
                <w:bCs/>
                <w:color w:val="000000"/>
                <w:sz w:val="16"/>
                <w:szCs w:val="16"/>
                <w:lang w:val="en-GB"/>
              </w:rPr>
            </w:pPr>
          </w:p>
          <w:p w14:paraId="64623065" w14:textId="06C8B16C" w:rsidR="00F111FF" w:rsidRPr="00EA35DE" w:rsidRDefault="00F111FF">
            <w:pPr>
              <w:rPr>
                <w:b/>
                <w:color w:val="000000"/>
                <w:sz w:val="16"/>
                <w:szCs w:val="16"/>
                <w:lang w:val="en-GB"/>
              </w:rPr>
            </w:pPr>
            <w:r w:rsidRPr="00EA35DE">
              <w:rPr>
                <w:rFonts w:cstheme="minorHAnsi"/>
                <w:b/>
                <w:sz w:val="16"/>
                <w:szCs w:val="16"/>
                <w:lang w:val="en-GB"/>
              </w:rPr>
              <w:t>Output 4</w:t>
            </w:r>
            <w:r w:rsidRPr="00EA35DE">
              <w:rPr>
                <w:b/>
                <w:color w:val="000000"/>
                <w:sz w:val="16"/>
                <w:szCs w:val="16"/>
                <w:lang w:val="en-GB"/>
              </w:rPr>
              <w:t>.3</w:t>
            </w:r>
            <w:r w:rsidR="00B83C12" w:rsidRPr="00EA35DE">
              <w:rPr>
                <w:b/>
                <w:color w:val="000000"/>
                <w:sz w:val="16"/>
                <w:szCs w:val="16"/>
                <w:lang w:val="en-GB"/>
              </w:rPr>
              <w:t>.</w:t>
            </w:r>
            <w:r w:rsidRPr="00EA35DE">
              <w:rPr>
                <w:b/>
                <w:color w:val="000000"/>
                <w:sz w:val="16"/>
                <w:szCs w:val="16"/>
                <w:lang w:val="en-GB"/>
              </w:rPr>
              <w:t xml:space="preserve"> Institutional systems to manage multi-dimensional risks and shocks strengthened at national and sub-national levels</w:t>
            </w:r>
            <w:r w:rsidR="00B83C12" w:rsidRPr="00EA35DE">
              <w:rPr>
                <w:b/>
                <w:color w:val="000000"/>
                <w:sz w:val="16"/>
                <w:szCs w:val="16"/>
                <w:lang w:val="en-GB"/>
              </w:rPr>
              <w:t>.</w:t>
            </w:r>
            <w:r w:rsidRPr="00EA35DE">
              <w:rPr>
                <w:b/>
                <w:color w:val="000000"/>
                <w:sz w:val="16"/>
                <w:szCs w:val="16"/>
                <w:lang w:val="en-GB"/>
              </w:rPr>
              <w:t xml:space="preserve"> </w:t>
            </w:r>
            <w:r w:rsidRPr="00EA35DE">
              <w:rPr>
                <w:bCs/>
                <w:color w:val="000000"/>
                <w:sz w:val="16"/>
                <w:szCs w:val="16"/>
                <w:lang w:val="en-GB"/>
              </w:rPr>
              <w:t>(IRRF 3.1).</w:t>
            </w:r>
          </w:p>
          <w:p w14:paraId="25E77C0B" w14:textId="77777777" w:rsidR="00F111FF" w:rsidRPr="00EA35DE" w:rsidRDefault="00F111FF">
            <w:pPr>
              <w:rPr>
                <w:b/>
                <w:color w:val="000000"/>
                <w:sz w:val="16"/>
                <w:szCs w:val="16"/>
                <w:lang w:val="en-GB"/>
              </w:rPr>
            </w:pPr>
          </w:p>
          <w:p w14:paraId="3C8E744F" w14:textId="62BBCB97" w:rsidR="00F111FF" w:rsidRPr="00EA35DE" w:rsidRDefault="00F111FF">
            <w:pPr>
              <w:rPr>
                <w:color w:val="000000"/>
                <w:sz w:val="16"/>
                <w:szCs w:val="16"/>
                <w:lang w:val="en-GB"/>
              </w:rPr>
            </w:pPr>
            <w:r w:rsidRPr="00EA35DE">
              <w:rPr>
                <w:rFonts w:cstheme="minorHAnsi"/>
                <w:b/>
                <w:sz w:val="16"/>
                <w:szCs w:val="16"/>
                <w:lang w:val="en-GB"/>
              </w:rPr>
              <w:t>Indicator 4.</w:t>
            </w:r>
            <w:r w:rsidRPr="00EA35DE">
              <w:rPr>
                <w:b/>
                <w:bCs/>
                <w:color w:val="000000"/>
                <w:sz w:val="16"/>
                <w:szCs w:val="16"/>
                <w:lang w:val="en-GB"/>
              </w:rPr>
              <w:t>3.</w:t>
            </w:r>
            <w:r w:rsidRPr="00EA35DE">
              <w:rPr>
                <w:lang w:val="en-GB"/>
              </w:rPr>
              <w:t xml:space="preserve"> </w:t>
            </w:r>
            <w:r w:rsidRPr="00EA35DE">
              <w:rPr>
                <w:color w:val="000000"/>
                <w:sz w:val="16"/>
                <w:szCs w:val="16"/>
                <w:lang w:val="en-GB"/>
              </w:rPr>
              <w:t>Number of risk-informed development strategies and plans that are actively being implemented</w:t>
            </w:r>
            <w:r w:rsidR="00B83C12" w:rsidRPr="00EA35DE">
              <w:rPr>
                <w:color w:val="000000"/>
                <w:sz w:val="16"/>
                <w:szCs w:val="16"/>
                <w:lang w:val="en-GB"/>
              </w:rPr>
              <w:t>.</w:t>
            </w:r>
            <w:r w:rsidRPr="00EA35DE">
              <w:rPr>
                <w:color w:val="000000"/>
                <w:sz w:val="16"/>
                <w:szCs w:val="16"/>
                <w:lang w:val="en-GB"/>
              </w:rPr>
              <w:t xml:space="preserve"> </w:t>
            </w:r>
            <w:r w:rsidRPr="00EA35DE">
              <w:rPr>
                <w:rFonts w:cstheme="minorHAnsi"/>
                <w:sz w:val="16"/>
                <w:szCs w:val="16"/>
                <w:lang w:val="en-GB"/>
              </w:rPr>
              <w:t>(IRRF 3.1.1)</w:t>
            </w:r>
          </w:p>
          <w:p w14:paraId="4010CB06" w14:textId="3457E94B" w:rsidR="00F111FF" w:rsidRPr="00EA35DE" w:rsidRDefault="00F111FF">
            <w:pPr>
              <w:rPr>
                <w:rFonts w:cstheme="minorHAnsi"/>
                <w:sz w:val="16"/>
                <w:szCs w:val="16"/>
                <w:lang w:val="en-GB"/>
              </w:rPr>
            </w:pPr>
            <w:r w:rsidRPr="00EA35DE">
              <w:rPr>
                <w:rFonts w:cstheme="minorHAnsi"/>
                <w:b/>
                <w:bCs/>
                <w:sz w:val="16"/>
                <w:szCs w:val="16"/>
                <w:lang w:val="en-GB"/>
              </w:rPr>
              <w:t>Baseline:</w:t>
            </w:r>
            <w:r w:rsidRPr="00EA35DE">
              <w:rPr>
                <w:rFonts w:cstheme="minorHAnsi"/>
                <w:sz w:val="16"/>
                <w:szCs w:val="16"/>
                <w:lang w:val="en-GB"/>
              </w:rPr>
              <w:t xml:space="preserve"> </w:t>
            </w:r>
            <w:r w:rsidRPr="00EA35DE">
              <w:rPr>
                <w:color w:val="000000"/>
                <w:sz w:val="16"/>
                <w:szCs w:val="16"/>
                <w:lang w:val="en-GB"/>
              </w:rPr>
              <w:t xml:space="preserve">National level: 0; </w:t>
            </w:r>
            <w:r w:rsidR="00B83C12" w:rsidRPr="00EA35DE">
              <w:rPr>
                <w:color w:val="000000"/>
                <w:sz w:val="16"/>
                <w:szCs w:val="16"/>
                <w:lang w:val="en-GB"/>
              </w:rPr>
              <w:t>s</w:t>
            </w:r>
            <w:r w:rsidRPr="00EA35DE">
              <w:rPr>
                <w:color w:val="000000"/>
                <w:sz w:val="16"/>
                <w:szCs w:val="16"/>
                <w:lang w:val="en-GB"/>
              </w:rPr>
              <w:t>ub-</w:t>
            </w:r>
            <w:r w:rsidR="00B83C12" w:rsidRPr="00EA35DE">
              <w:rPr>
                <w:color w:val="000000"/>
                <w:sz w:val="16"/>
                <w:szCs w:val="16"/>
                <w:lang w:val="en-GB"/>
              </w:rPr>
              <w:t>n</w:t>
            </w:r>
            <w:r w:rsidRPr="00EA35DE">
              <w:rPr>
                <w:color w:val="000000"/>
                <w:sz w:val="16"/>
                <w:szCs w:val="16"/>
                <w:lang w:val="en-GB"/>
              </w:rPr>
              <w:t xml:space="preserve">ational level: </w:t>
            </w:r>
            <w:r w:rsidR="00D862B0" w:rsidRPr="00EA35DE">
              <w:rPr>
                <w:color w:val="000000"/>
                <w:sz w:val="16"/>
                <w:szCs w:val="16"/>
                <w:lang w:val="en-GB"/>
              </w:rPr>
              <w:t>5</w:t>
            </w:r>
            <w:r w:rsidRPr="00EA35DE">
              <w:rPr>
                <w:color w:val="000000"/>
                <w:sz w:val="16"/>
                <w:szCs w:val="16"/>
                <w:lang w:val="en-GB"/>
              </w:rPr>
              <w:t xml:space="preserve"> </w:t>
            </w:r>
            <w:r w:rsidRPr="00EA35DE">
              <w:rPr>
                <w:rFonts w:cstheme="minorHAnsi"/>
                <w:sz w:val="16"/>
                <w:szCs w:val="16"/>
                <w:lang w:val="en-GB"/>
              </w:rPr>
              <w:t>(2023).</w:t>
            </w:r>
          </w:p>
          <w:p w14:paraId="5F49743A" w14:textId="593A9838" w:rsidR="00F111FF" w:rsidRPr="00EA35DE" w:rsidRDefault="00F111FF">
            <w:pPr>
              <w:rPr>
                <w:rFonts w:cstheme="minorHAnsi"/>
                <w:sz w:val="16"/>
                <w:szCs w:val="16"/>
                <w:lang w:val="en-GB"/>
              </w:rPr>
            </w:pPr>
            <w:r w:rsidRPr="00EA35DE">
              <w:rPr>
                <w:rFonts w:cstheme="minorHAnsi"/>
                <w:b/>
                <w:bCs/>
                <w:sz w:val="16"/>
                <w:szCs w:val="16"/>
                <w:lang w:val="en-GB"/>
              </w:rPr>
              <w:t>Target:</w:t>
            </w:r>
            <w:r w:rsidRPr="00EA35DE">
              <w:rPr>
                <w:rFonts w:cstheme="minorHAnsi"/>
                <w:sz w:val="16"/>
                <w:szCs w:val="16"/>
                <w:lang w:val="en-GB"/>
              </w:rPr>
              <w:t xml:space="preserve"> </w:t>
            </w:r>
            <w:r w:rsidRPr="00EA35DE">
              <w:rPr>
                <w:color w:val="000000"/>
                <w:sz w:val="16"/>
                <w:szCs w:val="16"/>
                <w:lang w:val="en-GB"/>
              </w:rPr>
              <w:t xml:space="preserve">National level 5; </w:t>
            </w:r>
            <w:r w:rsidR="00B83C12" w:rsidRPr="00EA35DE">
              <w:rPr>
                <w:color w:val="000000"/>
                <w:sz w:val="16"/>
                <w:szCs w:val="16"/>
                <w:lang w:val="en-GB"/>
              </w:rPr>
              <w:t>s</w:t>
            </w:r>
            <w:r w:rsidRPr="00EA35DE">
              <w:rPr>
                <w:color w:val="000000"/>
                <w:sz w:val="16"/>
                <w:szCs w:val="16"/>
                <w:lang w:val="en-GB"/>
              </w:rPr>
              <w:t>ub-</w:t>
            </w:r>
            <w:r w:rsidR="00B83C12" w:rsidRPr="00EA35DE">
              <w:rPr>
                <w:color w:val="000000"/>
                <w:sz w:val="16"/>
                <w:szCs w:val="16"/>
                <w:lang w:val="en-GB"/>
              </w:rPr>
              <w:t>n</w:t>
            </w:r>
            <w:r w:rsidRPr="00EA35DE">
              <w:rPr>
                <w:color w:val="000000"/>
                <w:sz w:val="16"/>
                <w:szCs w:val="16"/>
                <w:lang w:val="en-GB"/>
              </w:rPr>
              <w:t>ational level: 12</w:t>
            </w:r>
            <w:r w:rsidRPr="00EA35DE">
              <w:rPr>
                <w:rFonts w:cstheme="minorHAnsi"/>
                <w:sz w:val="16"/>
                <w:szCs w:val="16"/>
                <w:lang w:val="en-GB"/>
              </w:rPr>
              <w:t xml:space="preserve"> (2028).</w:t>
            </w:r>
          </w:p>
        </w:tc>
        <w:tc>
          <w:tcPr>
            <w:tcW w:w="675" w:type="pct"/>
            <w:vMerge w:val="restart"/>
          </w:tcPr>
          <w:p w14:paraId="1FFCC71D" w14:textId="56044F08" w:rsidR="00F111FF" w:rsidRPr="00EA35DE" w:rsidRDefault="00F111FF">
            <w:pPr>
              <w:rPr>
                <w:color w:val="000000"/>
                <w:sz w:val="16"/>
                <w:szCs w:val="16"/>
                <w:lang w:val="en-GB"/>
              </w:rPr>
            </w:pPr>
            <w:r w:rsidRPr="00EA35DE">
              <w:rPr>
                <w:b/>
                <w:bCs/>
                <w:sz w:val="16"/>
                <w:szCs w:val="16"/>
                <w:lang w:val="en-GB"/>
              </w:rPr>
              <w:lastRenderedPageBreak/>
              <w:t>Partners:</w:t>
            </w:r>
            <w:r w:rsidRPr="00EA35DE">
              <w:rPr>
                <w:sz w:val="16"/>
                <w:szCs w:val="16"/>
                <w:lang w:val="en-GB"/>
              </w:rPr>
              <w:t xml:space="preserve"> National and sub-national </w:t>
            </w:r>
            <w:r w:rsidR="00B83C12" w:rsidRPr="00EA35DE">
              <w:rPr>
                <w:sz w:val="16"/>
                <w:szCs w:val="16"/>
                <w:lang w:val="en-GB"/>
              </w:rPr>
              <w:t>g</w:t>
            </w:r>
            <w:r w:rsidRPr="00EA35DE">
              <w:rPr>
                <w:sz w:val="16"/>
                <w:szCs w:val="16"/>
                <w:lang w:val="en-GB"/>
              </w:rPr>
              <w:t xml:space="preserve">overnments; </w:t>
            </w:r>
            <w:r w:rsidRPr="00EA35DE">
              <w:rPr>
                <w:color w:val="000000"/>
                <w:sz w:val="16"/>
                <w:szCs w:val="16"/>
                <w:lang w:val="en-GB"/>
              </w:rPr>
              <w:t>Climate Change and Development Authority</w:t>
            </w:r>
            <w:r w:rsidRPr="00EA35DE">
              <w:rPr>
                <w:sz w:val="16"/>
                <w:szCs w:val="16"/>
                <w:lang w:val="en-GB"/>
              </w:rPr>
              <w:t xml:space="preserve">; </w:t>
            </w:r>
            <w:r w:rsidR="00B83C12" w:rsidRPr="00EA35DE">
              <w:rPr>
                <w:sz w:val="16"/>
                <w:szCs w:val="16"/>
                <w:lang w:val="en-GB"/>
              </w:rPr>
              <w:t>c</w:t>
            </w:r>
            <w:r w:rsidRPr="00EA35DE">
              <w:rPr>
                <w:sz w:val="16"/>
                <w:szCs w:val="16"/>
                <w:lang w:val="en-GB"/>
              </w:rPr>
              <w:t xml:space="preserve">ourts; </w:t>
            </w:r>
            <w:r w:rsidRPr="00EA35DE">
              <w:rPr>
                <w:color w:val="000000"/>
                <w:sz w:val="16"/>
                <w:szCs w:val="16"/>
                <w:lang w:val="en-GB"/>
              </w:rPr>
              <w:t xml:space="preserve">Department of Provincial and Local-level Government Affairs; </w:t>
            </w:r>
          </w:p>
          <w:p w14:paraId="3F6F688B" w14:textId="215C0140" w:rsidR="00F111FF" w:rsidRPr="00EA35DE" w:rsidRDefault="00F111FF">
            <w:pPr>
              <w:rPr>
                <w:sz w:val="16"/>
                <w:szCs w:val="16"/>
                <w:lang w:val="en-GB"/>
              </w:rPr>
            </w:pPr>
            <w:r w:rsidRPr="00EA35DE">
              <w:rPr>
                <w:sz w:val="16"/>
                <w:szCs w:val="16"/>
                <w:lang w:val="en-GB"/>
              </w:rPr>
              <w:t xml:space="preserve">National Disaster Management Office; bilateral development partners; faith-based </w:t>
            </w:r>
            <w:r w:rsidR="00B83C12" w:rsidRPr="00EA35DE">
              <w:rPr>
                <w:sz w:val="16"/>
                <w:szCs w:val="16"/>
                <w:lang w:val="en-GB"/>
              </w:rPr>
              <w:t>organizations</w:t>
            </w:r>
            <w:r w:rsidRPr="00EA35DE">
              <w:rPr>
                <w:sz w:val="16"/>
                <w:szCs w:val="16"/>
                <w:lang w:val="en-GB"/>
              </w:rPr>
              <w:t>; civil society; private sector; IFIs, UNFPA, UN</w:t>
            </w:r>
            <w:r w:rsidR="00A37A03" w:rsidRPr="00EA35DE">
              <w:rPr>
                <w:sz w:val="16"/>
                <w:szCs w:val="16"/>
                <w:lang w:val="en-GB"/>
              </w:rPr>
              <w:t>-</w:t>
            </w:r>
            <w:r w:rsidR="00B83C12" w:rsidRPr="00EA35DE">
              <w:rPr>
                <w:sz w:val="16"/>
                <w:szCs w:val="16"/>
                <w:lang w:val="en-GB"/>
              </w:rPr>
              <w:lastRenderedPageBreak/>
              <w:t>Women</w:t>
            </w:r>
            <w:r w:rsidRPr="00EA35DE">
              <w:rPr>
                <w:sz w:val="16"/>
                <w:szCs w:val="16"/>
                <w:lang w:val="en-GB"/>
              </w:rPr>
              <w:t>, FAO, IOM, UNESCO, UNDRR, UN</w:t>
            </w:r>
            <w:r w:rsidR="00A37A03" w:rsidRPr="00EA35DE">
              <w:rPr>
                <w:sz w:val="16"/>
                <w:szCs w:val="16"/>
                <w:lang w:val="en-GB"/>
              </w:rPr>
              <w:t>-</w:t>
            </w:r>
            <w:r w:rsidRPr="00EA35DE">
              <w:rPr>
                <w:sz w:val="16"/>
                <w:szCs w:val="16"/>
                <w:lang w:val="en-GB"/>
              </w:rPr>
              <w:t xml:space="preserve">Habitat, </w:t>
            </w:r>
            <w:r w:rsidR="00B83C12" w:rsidRPr="00EA35DE">
              <w:rPr>
                <w:sz w:val="16"/>
                <w:szCs w:val="16"/>
                <w:lang w:val="en-GB"/>
              </w:rPr>
              <w:t>World Food Programme (</w:t>
            </w:r>
            <w:r w:rsidRPr="00EA35DE">
              <w:rPr>
                <w:sz w:val="16"/>
                <w:szCs w:val="16"/>
                <w:lang w:val="en-GB"/>
              </w:rPr>
              <w:t>WFP</w:t>
            </w:r>
            <w:r w:rsidR="00B83C12" w:rsidRPr="00EA35DE">
              <w:rPr>
                <w:sz w:val="16"/>
                <w:szCs w:val="16"/>
                <w:lang w:val="en-GB"/>
              </w:rPr>
              <w:t>)</w:t>
            </w:r>
            <w:r w:rsidRPr="00EA35DE">
              <w:rPr>
                <w:sz w:val="16"/>
                <w:szCs w:val="16"/>
                <w:lang w:val="en-GB"/>
              </w:rPr>
              <w:t>,</w:t>
            </w:r>
            <w:r w:rsidR="00B83C12" w:rsidRPr="00EA35DE">
              <w:rPr>
                <w:sz w:val="16"/>
                <w:szCs w:val="16"/>
                <w:lang w:val="en-GB"/>
              </w:rPr>
              <w:t xml:space="preserve"> United Nations High Commissioner for Refugees</w:t>
            </w:r>
            <w:r w:rsidRPr="00EA35DE">
              <w:rPr>
                <w:sz w:val="16"/>
                <w:szCs w:val="16"/>
                <w:lang w:val="en-GB"/>
              </w:rPr>
              <w:t xml:space="preserve"> </w:t>
            </w:r>
            <w:r w:rsidR="00B83C12" w:rsidRPr="00EA35DE">
              <w:rPr>
                <w:sz w:val="16"/>
                <w:szCs w:val="16"/>
                <w:lang w:val="en-GB"/>
              </w:rPr>
              <w:t>(</w:t>
            </w:r>
            <w:r w:rsidRPr="00EA35DE">
              <w:rPr>
                <w:sz w:val="16"/>
                <w:szCs w:val="16"/>
                <w:lang w:val="en-GB"/>
              </w:rPr>
              <w:t xml:space="preserve">UNHCR). </w:t>
            </w:r>
          </w:p>
          <w:p w14:paraId="300A8180" w14:textId="77777777" w:rsidR="00F111FF" w:rsidRPr="00EA35DE" w:rsidRDefault="00F111FF">
            <w:pPr>
              <w:rPr>
                <w:sz w:val="16"/>
                <w:szCs w:val="16"/>
                <w:lang w:val="en-GB"/>
              </w:rPr>
            </w:pPr>
          </w:p>
        </w:tc>
        <w:tc>
          <w:tcPr>
            <w:tcW w:w="958" w:type="pct"/>
            <w:tcMar>
              <w:top w:w="15" w:type="dxa"/>
              <w:left w:w="108" w:type="dxa"/>
              <w:bottom w:w="0" w:type="dxa"/>
              <w:right w:w="108" w:type="dxa"/>
            </w:tcMar>
          </w:tcPr>
          <w:p w14:paraId="1E16DFA6" w14:textId="1B78C147" w:rsidR="00F111FF" w:rsidRPr="00EA35DE" w:rsidRDefault="00F111FF">
            <w:pPr>
              <w:rPr>
                <w:b/>
                <w:color w:val="000000"/>
                <w:sz w:val="16"/>
                <w:szCs w:val="16"/>
                <w:lang w:val="en-GB"/>
              </w:rPr>
            </w:pPr>
            <w:r w:rsidRPr="00EA35DE">
              <w:rPr>
                <w:b/>
                <w:color w:val="000000"/>
                <w:sz w:val="16"/>
                <w:szCs w:val="16"/>
                <w:lang w:val="en-GB"/>
              </w:rPr>
              <w:lastRenderedPageBreak/>
              <w:t>Regular: $5</w:t>
            </w:r>
            <w:r w:rsidR="00000394" w:rsidRPr="00EA35DE">
              <w:rPr>
                <w:b/>
                <w:color w:val="000000"/>
                <w:sz w:val="16"/>
                <w:szCs w:val="16"/>
                <w:lang w:val="en-GB"/>
              </w:rPr>
              <w:t>00,000</w:t>
            </w:r>
          </w:p>
        </w:tc>
      </w:tr>
      <w:tr w:rsidR="00F111FF" w:rsidRPr="00EA35DE" w14:paraId="2CA5F1CC" w14:textId="77777777">
        <w:trPr>
          <w:trHeight w:val="461"/>
        </w:trPr>
        <w:tc>
          <w:tcPr>
            <w:tcW w:w="1097" w:type="pct"/>
            <w:vMerge/>
            <w:tcMar>
              <w:top w:w="72" w:type="dxa"/>
              <w:left w:w="144" w:type="dxa"/>
              <w:bottom w:w="72" w:type="dxa"/>
              <w:right w:w="144" w:type="dxa"/>
            </w:tcMar>
          </w:tcPr>
          <w:p w14:paraId="6F21697D" w14:textId="77777777" w:rsidR="00F111FF" w:rsidRPr="00EA35DE" w:rsidRDefault="00F111FF">
            <w:pPr>
              <w:rPr>
                <w:color w:val="000000"/>
                <w:sz w:val="16"/>
                <w:szCs w:val="16"/>
                <w:lang w:val="en-GB"/>
              </w:rPr>
            </w:pPr>
          </w:p>
        </w:tc>
        <w:tc>
          <w:tcPr>
            <w:tcW w:w="1178" w:type="pct"/>
            <w:vMerge/>
          </w:tcPr>
          <w:p w14:paraId="6FD8DEF6" w14:textId="77777777" w:rsidR="00F111FF" w:rsidRPr="00EA35DE" w:rsidRDefault="00F111FF">
            <w:pPr>
              <w:rPr>
                <w:color w:val="000000"/>
                <w:sz w:val="16"/>
                <w:szCs w:val="16"/>
                <w:lang w:val="en-GB"/>
              </w:rPr>
            </w:pPr>
          </w:p>
        </w:tc>
        <w:tc>
          <w:tcPr>
            <w:tcW w:w="1092" w:type="pct"/>
            <w:vMerge/>
            <w:tcMar>
              <w:top w:w="72" w:type="dxa"/>
              <w:left w:w="144" w:type="dxa"/>
              <w:bottom w:w="72" w:type="dxa"/>
              <w:right w:w="144" w:type="dxa"/>
            </w:tcMar>
          </w:tcPr>
          <w:p w14:paraId="6DEE7BA0" w14:textId="77777777" w:rsidR="00F111FF" w:rsidRPr="00EA35DE" w:rsidRDefault="00F111FF">
            <w:pPr>
              <w:rPr>
                <w:color w:val="000000"/>
                <w:sz w:val="16"/>
                <w:szCs w:val="16"/>
                <w:lang w:val="en-GB"/>
              </w:rPr>
            </w:pPr>
          </w:p>
        </w:tc>
        <w:tc>
          <w:tcPr>
            <w:tcW w:w="675" w:type="pct"/>
            <w:vMerge/>
          </w:tcPr>
          <w:p w14:paraId="7109977E" w14:textId="77777777" w:rsidR="00F111FF" w:rsidRPr="00EA35DE" w:rsidRDefault="00F111FF">
            <w:pPr>
              <w:rPr>
                <w:color w:val="000000"/>
                <w:sz w:val="16"/>
                <w:szCs w:val="16"/>
                <w:lang w:val="en-GB"/>
              </w:rPr>
            </w:pPr>
          </w:p>
        </w:tc>
        <w:tc>
          <w:tcPr>
            <w:tcW w:w="958" w:type="pct"/>
            <w:tcMar>
              <w:top w:w="15" w:type="dxa"/>
              <w:left w:w="108" w:type="dxa"/>
              <w:bottom w:w="0" w:type="dxa"/>
              <w:right w:w="108" w:type="dxa"/>
            </w:tcMar>
          </w:tcPr>
          <w:p w14:paraId="6035C873" w14:textId="77777777" w:rsidR="00F111FF" w:rsidRPr="00EA35DE" w:rsidRDefault="00F111FF">
            <w:pPr>
              <w:rPr>
                <w:b/>
                <w:color w:val="000000"/>
                <w:sz w:val="16"/>
                <w:szCs w:val="16"/>
                <w:lang w:val="en-GB"/>
              </w:rPr>
            </w:pPr>
            <w:r w:rsidRPr="00EA35DE">
              <w:rPr>
                <w:b/>
                <w:color w:val="000000"/>
                <w:sz w:val="16"/>
                <w:szCs w:val="16"/>
                <w:lang w:val="en-GB"/>
              </w:rPr>
              <w:t>Other: $</w:t>
            </w:r>
            <w:r w:rsidR="0015185F" w:rsidRPr="00EA35DE">
              <w:rPr>
                <w:b/>
                <w:color w:val="000000"/>
                <w:sz w:val="16"/>
                <w:szCs w:val="16"/>
                <w:lang w:val="en-GB"/>
              </w:rPr>
              <w:t>48,959,667</w:t>
            </w:r>
          </w:p>
          <w:p w14:paraId="1805AC0B" w14:textId="31CEA8FD" w:rsidR="0015185F" w:rsidRPr="00EA35DE" w:rsidRDefault="0015185F">
            <w:pPr>
              <w:rPr>
                <w:b/>
                <w:color w:val="000000"/>
                <w:sz w:val="16"/>
                <w:szCs w:val="16"/>
                <w:lang w:val="en-GB"/>
              </w:rPr>
            </w:pPr>
          </w:p>
        </w:tc>
      </w:tr>
      <w:tr w:rsidR="00F111FF" w:rsidRPr="00EA35DE" w14:paraId="59443BA6" w14:textId="77777777">
        <w:trPr>
          <w:trHeight w:val="232"/>
        </w:trPr>
        <w:tc>
          <w:tcPr>
            <w:tcW w:w="1097" w:type="pct"/>
            <w:vMerge/>
            <w:tcMar>
              <w:top w:w="72" w:type="dxa"/>
              <w:left w:w="144" w:type="dxa"/>
              <w:bottom w:w="72" w:type="dxa"/>
              <w:right w:w="144" w:type="dxa"/>
            </w:tcMar>
          </w:tcPr>
          <w:p w14:paraId="7539E3BE" w14:textId="77777777" w:rsidR="00F111FF" w:rsidRPr="00EA35DE" w:rsidRDefault="00F111FF">
            <w:pPr>
              <w:rPr>
                <w:color w:val="000000"/>
                <w:sz w:val="16"/>
                <w:szCs w:val="16"/>
                <w:lang w:val="en-GB"/>
              </w:rPr>
            </w:pPr>
          </w:p>
        </w:tc>
        <w:tc>
          <w:tcPr>
            <w:tcW w:w="1178" w:type="pct"/>
            <w:vMerge/>
          </w:tcPr>
          <w:p w14:paraId="48E2D88C" w14:textId="77777777" w:rsidR="00F111FF" w:rsidRPr="00EA35DE" w:rsidRDefault="00F111FF">
            <w:pPr>
              <w:rPr>
                <w:color w:val="000000"/>
                <w:sz w:val="16"/>
                <w:szCs w:val="16"/>
                <w:lang w:val="en-GB"/>
              </w:rPr>
            </w:pPr>
          </w:p>
        </w:tc>
        <w:tc>
          <w:tcPr>
            <w:tcW w:w="1092" w:type="pct"/>
            <w:vMerge/>
            <w:tcMar>
              <w:top w:w="72" w:type="dxa"/>
              <w:left w:w="144" w:type="dxa"/>
              <w:bottom w:w="72" w:type="dxa"/>
              <w:right w:w="144" w:type="dxa"/>
            </w:tcMar>
          </w:tcPr>
          <w:p w14:paraId="419A5BAF" w14:textId="77777777" w:rsidR="00F111FF" w:rsidRPr="00EA35DE" w:rsidRDefault="00F111FF">
            <w:pPr>
              <w:rPr>
                <w:color w:val="000000"/>
                <w:sz w:val="16"/>
                <w:szCs w:val="16"/>
                <w:lang w:val="en-GB"/>
              </w:rPr>
            </w:pPr>
          </w:p>
        </w:tc>
        <w:tc>
          <w:tcPr>
            <w:tcW w:w="675" w:type="pct"/>
            <w:vMerge/>
          </w:tcPr>
          <w:p w14:paraId="59BC26D5" w14:textId="77777777" w:rsidR="00F111FF" w:rsidRPr="00EA35DE" w:rsidRDefault="00F111FF">
            <w:pPr>
              <w:rPr>
                <w:color w:val="000000"/>
                <w:sz w:val="16"/>
                <w:szCs w:val="16"/>
                <w:lang w:val="en-GB"/>
              </w:rPr>
            </w:pPr>
          </w:p>
        </w:tc>
        <w:tc>
          <w:tcPr>
            <w:tcW w:w="958" w:type="pct"/>
            <w:tcMar>
              <w:top w:w="15" w:type="dxa"/>
              <w:left w:w="108" w:type="dxa"/>
              <w:bottom w:w="0" w:type="dxa"/>
              <w:right w:w="108" w:type="dxa"/>
            </w:tcMar>
          </w:tcPr>
          <w:p w14:paraId="222AA68D" w14:textId="77777777" w:rsidR="00F111FF" w:rsidRPr="00EA35DE" w:rsidRDefault="00F111FF">
            <w:pPr>
              <w:rPr>
                <w:b/>
                <w:color w:val="000000"/>
                <w:sz w:val="16"/>
                <w:szCs w:val="16"/>
                <w:lang w:val="en-GB"/>
              </w:rPr>
            </w:pPr>
          </w:p>
        </w:tc>
      </w:tr>
    </w:tbl>
    <w:p w14:paraId="2440D4A0" w14:textId="77777777" w:rsidR="00125010" w:rsidRPr="00EA35DE" w:rsidRDefault="00125010" w:rsidP="00125010">
      <w:pPr>
        <w:rPr>
          <w:lang w:val="en-GB"/>
        </w:rPr>
      </w:pPr>
    </w:p>
    <w:p w14:paraId="695BA9B0" w14:textId="77777777" w:rsidR="00F111FF" w:rsidRPr="00EA35DE" w:rsidRDefault="00F111FF" w:rsidP="00125010">
      <w:pPr>
        <w:rPr>
          <w:color w:val="000000"/>
          <w:lang w:val="en-GB"/>
        </w:rPr>
      </w:pPr>
    </w:p>
    <w:p w14:paraId="0BFCE2E5" w14:textId="36FA172D" w:rsidR="00D6679C" w:rsidRPr="00EA35DE" w:rsidRDefault="00D63630" w:rsidP="00D63630">
      <w:pPr>
        <w:jc w:val="center"/>
        <w:rPr>
          <w:color w:val="000000"/>
          <w:lang w:val="en-GB"/>
        </w:rPr>
      </w:pPr>
      <w:r w:rsidRPr="00EA35DE">
        <w:rPr>
          <w:noProof/>
          <w:color w:val="000000"/>
          <w:lang w:val="en-GB"/>
        </w:rPr>
        <w:drawing>
          <wp:inline distT="0" distB="0" distL="0" distR="0" wp14:anchorId="02D24EF9" wp14:editId="6D6E2E7B">
            <wp:extent cx="920750" cy="6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D6679C" w:rsidRPr="00EA35DE" w:rsidSect="0036139C">
      <w:headerReference w:type="even" r:id="rId17"/>
      <w:headerReference w:type="default" r:id="rId18"/>
      <w:footerReference w:type="even" r:id="rId19"/>
      <w:footerReference w:type="default" r:id="rId20"/>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09DA4" w14:textId="77777777" w:rsidR="0043013F" w:rsidRDefault="0043013F" w:rsidP="00441061">
      <w:r>
        <w:separator/>
      </w:r>
    </w:p>
  </w:endnote>
  <w:endnote w:type="continuationSeparator" w:id="0">
    <w:p w14:paraId="56875905" w14:textId="77777777" w:rsidR="0043013F" w:rsidRDefault="0043013F" w:rsidP="00441061">
      <w:r>
        <w:continuationSeparator/>
      </w:r>
    </w:p>
  </w:endnote>
  <w:endnote w:type="continuationNotice" w:id="1">
    <w:p w14:paraId="387E6C6D" w14:textId="77777777" w:rsidR="0043013F" w:rsidRDefault="004301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w:altName w:val="Courier New"/>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611633"/>
      <w:docPartObj>
        <w:docPartGallery w:val="Page Numbers (Bottom of Page)"/>
        <w:docPartUnique/>
      </w:docPartObj>
    </w:sdtPr>
    <w:sdtEndPr>
      <w:rPr>
        <w:b/>
        <w:bCs/>
        <w:noProof/>
        <w:sz w:val="17"/>
        <w:szCs w:val="17"/>
      </w:rPr>
    </w:sdtEndPr>
    <w:sdtContent>
      <w:p w14:paraId="2440D567" w14:textId="1C94CE79" w:rsidR="003D3682" w:rsidRPr="00BC69D9" w:rsidRDefault="00BC69D9" w:rsidP="00BC69D9">
        <w:pPr>
          <w:pStyle w:val="Footer"/>
          <w:ind w:firstLine="630"/>
          <w:rPr>
            <w:b/>
            <w:bCs/>
            <w:sz w:val="17"/>
            <w:szCs w:val="17"/>
          </w:rPr>
        </w:pPr>
        <w:r w:rsidRPr="00BC69D9">
          <w:rPr>
            <w:b/>
            <w:bCs/>
            <w:sz w:val="17"/>
            <w:szCs w:val="17"/>
          </w:rPr>
          <w:fldChar w:fldCharType="begin"/>
        </w:r>
        <w:r w:rsidRPr="00BC69D9">
          <w:rPr>
            <w:b/>
            <w:bCs/>
            <w:sz w:val="17"/>
            <w:szCs w:val="17"/>
          </w:rPr>
          <w:instrText xml:space="preserve"> PAGE   \* MERGEFORMAT </w:instrText>
        </w:r>
        <w:r w:rsidRPr="00BC69D9">
          <w:rPr>
            <w:b/>
            <w:bCs/>
            <w:sz w:val="17"/>
            <w:szCs w:val="17"/>
          </w:rPr>
          <w:fldChar w:fldCharType="separate"/>
        </w:r>
        <w:r w:rsidRPr="00BC69D9">
          <w:rPr>
            <w:b/>
            <w:bCs/>
            <w:noProof/>
            <w:sz w:val="17"/>
            <w:szCs w:val="17"/>
          </w:rPr>
          <w:t>2</w:t>
        </w:r>
        <w:r w:rsidRPr="00BC69D9">
          <w:rPr>
            <w:b/>
            <w:bCs/>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613523"/>
      <w:docPartObj>
        <w:docPartGallery w:val="Page Numbers (Bottom of Page)"/>
        <w:docPartUnique/>
      </w:docPartObj>
    </w:sdtPr>
    <w:sdtEndPr>
      <w:rPr>
        <w:b/>
        <w:bCs/>
        <w:noProof/>
        <w:sz w:val="17"/>
        <w:szCs w:val="17"/>
      </w:rPr>
    </w:sdtEndPr>
    <w:sdtContent>
      <w:p w14:paraId="2440D569" w14:textId="70F98E07" w:rsidR="003D3682" w:rsidRPr="00CE2A86" w:rsidRDefault="00CE2A86" w:rsidP="00CE2A86">
        <w:pPr>
          <w:pStyle w:val="Footer"/>
          <w:ind w:right="270"/>
          <w:jc w:val="right"/>
          <w:rPr>
            <w:b/>
            <w:bCs/>
            <w:sz w:val="17"/>
            <w:szCs w:val="17"/>
          </w:rPr>
        </w:pPr>
        <w:r w:rsidRPr="00CE2A86">
          <w:rPr>
            <w:b/>
            <w:bCs/>
            <w:sz w:val="17"/>
            <w:szCs w:val="17"/>
          </w:rPr>
          <w:fldChar w:fldCharType="begin"/>
        </w:r>
        <w:r w:rsidRPr="00CE2A86">
          <w:rPr>
            <w:b/>
            <w:bCs/>
            <w:sz w:val="17"/>
            <w:szCs w:val="17"/>
          </w:rPr>
          <w:instrText xml:space="preserve"> PAGE   \* MERGEFORMAT </w:instrText>
        </w:r>
        <w:r w:rsidRPr="00CE2A86">
          <w:rPr>
            <w:b/>
            <w:bCs/>
            <w:sz w:val="17"/>
            <w:szCs w:val="17"/>
          </w:rPr>
          <w:fldChar w:fldCharType="separate"/>
        </w:r>
        <w:r w:rsidRPr="00CE2A86">
          <w:rPr>
            <w:b/>
            <w:bCs/>
            <w:noProof/>
            <w:sz w:val="17"/>
            <w:szCs w:val="17"/>
          </w:rPr>
          <w:t>2</w:t>
        </w:r>
        <w:r w:rsidRPr="00CE2A86">
          <w:rPr>
            <w:b/>
            <w:bCs/>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962712"/>
      <w:docPartObj>
        <w:docPartGallery w:val="Page Numbers (Bottom of Page)"/>
        <w:docPartUnique/>
      </w:docPartObj>
    </w:sdtPr>
    <w:sdtEndPr>
      <w:rPr>
        <w:b/>
        <w:bCs/>
        <w:noProof/>
        <w:sz w:val="17"/>
        <w:szCs w:val="17"/>
      </w:rPr>
    </w:sdtEndPr>
    <w:sdtContent>
      <w:p w14:paraId="06093A11" w14:textId="77777777" w:rsidR="00461411" w:rsidRPr="00BC69D9" w:rsidRDefault="00461411" w:rsidP="00461411">
        <w:pPr>
          <w:pStyle w:val="Footer"/>
          <w:rPr>
            <w:b/>
            <w:bCs/>
            <w:sz w:val="17"/>
            <w:szCs w:val="17"/>
          </w:rPr>
        </w:pPr>
        <w:r w:rsidRPr="00BC69D9">
          <w:rPr>
            <w:b/>
            <w:bCs/>
            <w:sz w:val="17"/>
            <w:szCs w:val="17"/>
          </w:rPr>
          <w:fldChar w:fldCharType="begin"/>
        </w:r>
        <w:r w:rsidRPr="00BC69D9">
          <w:rPr>
            <w:b/>
            <w:bCs/>
            <w:sz w:val="17"/>
            <w:szCs w:val="17"/>
          </w:rPr>
          <w:instrText xml:space="preserve"> PAGE   \* MERGEFORMAT </w:instrText>
        </w:r>
        <w:r w:rsidRPr="00BC69D9">
          <w:rPr>
            <w:b/>
            <w:bCs/>
            <w:sz w:val="17"/>
            <w:szCs w:val="17"/>
          </w:rPr>
          <w:fldChar w:fldCharType="separate"/>
        </w:r>
        <w:r w:rsidRPr="00BC69D9">
          <w:rPr>
            <w:b/>
            <w:bCs/>
            <w:noProof/>
            <w:sz w:val="17"/>
            <w:szCs w:val="17"/>
          </w:rPr>
          <w:t>2</w:t>
        </w:r>
        <w:r w:rsidRPr="00BC69D9">
          <w:rPr>
            <w:b/>
            <w:bCs/>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560207"/>
      <w:docPartObj>
        <w:docPartGallery w:val="Page Numbers (Bottom of Page)"/>
        <w:docPartUnique/>
      </w:docPartObj>
    </w:sdtPr>
    <w:sdtEndPr>
      <w:rPr>
        <w:b/>
        <w:bCs/>
        <w:noProof/>
        <w:sz w:val="17"/>
        <w:szCs w:val="17"/>
      </w:rPr>
    </w:sdtEndPr>
    <w:sdtContent>
      <w:p w14:paraId="54AA5783" w14:textId="77777777" w:rsidR="00461411" w:rsidRPr="00CE2A86" w:rsidRDefault="00461411" w:rsidP="00461411">
        <w:pPr>
          <w:pStyle w:val="Footer"/>
          <w:ind w:right="486"/>
          <w:jc w:val="right"/>
          <w:rPr>
            <w:b/>
            <w:bCs/>
            <w:sz w:val="17"/>
            <w:szCs w:val="17"/>
          </w:rPr>
        </w:pPr>
        <w:r w:rsidRPr="00CE2A86">
          <w:rPr>
            <w:b/>
            <w:bCs/>
            <w:sz w:val="17"/>
            <w:szCs w:val="17"/>
          </w:rPr>
          <w:fldChar w:fldCharType="begin"/>
        </w:r>
        <w:r w:rsidRPr="00CE2A86">
          <w:rPr>
            <w:b/>
            <w:bCs/>
            <w:sz w:val="17"/>
            <w:szCs w:val="17"/>
          </w:rPr>
          <w:instrText xml:space="preserve"> PAGE   \* MERGEFORMAT </w:instrText>
        </w:r>
        <w:r w:rsidRPr="00CE2A86">
          <w:rPr>
            <w:b/>
            <w:bCs/>
            <w:sz w:val="17"/>
            <w:szCs w:val="17"/>
          </w:rPr>
          <w:fldChar w:fldCharType="separate"/>
        </w:r>
        <w:r w:rsidRPr="00CE2A86">
          <w:rPr>
            <w:b/>
            <w:bCs/>
            <w:noProof/>
            <w:sz w:val="17"/>
            <w:szCs w:val="17"/>
          </w:rPr>
          <w:t>2</w:t>
        </w:r>
        <w:r w:rsidRPr="00CE2A86">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63C7C" w14:textId="77777777" w:rsidR="0043013F" w:rsidRDefault="0043013F" w:rsidP="00441061">
      <w:r>
        <w:separator/>
      </w:r>
    </w:p>
  </w:footnote>
  <w:footnote w:type="continuationSeparator" w:id="0">
    <w:p w14:paraId="0D0B782F" w14:textId="77777777" w:rsidR="0043013F" w:rsidRDefault="0043013F" w:rsidP="00441061">
      <w:r>
        <w:continuationSeparator/>
      </w:r>
    </w:p>
  </w:footnote>
  <w:footnote w:type="continuationNotice" w:id="1">
    <w:p w14:paraId="1B67B47D" w14:textId="77777777" w:rsidR="0043013F" w:rsidRDefault="0043013F"/>
  </w:footnote>
  <w:footnote w:id="2">
    <w:p w14:paraId="2FF2A4F1" w14:textId="3FF13B45" w:rsidR="009D778E" w:rsidRPr="009D778E" w:rsidRDefault="009D778E" w:rsidP="00A37A03">
      <w:pPr>
        <w:pStyle w:val="FootnoteText"/>
        <w:rPr>
          <w:rFonts w:ascii="Times New Roman" w:hAnsi="Times New Roman"/>
          <w:sz w:val="16"/>
          <w:szCs w:val="16"/>
        </w:rPr>
      </w:pPr>
      <w:r w:rsidRPr="009D778E">
        <w:rPr>
          <w:rStyle w:val="FootnoteReference"/>
          <w:rFonts w:ascii="Times New Roman" w:hAnsi="Times New Roman"/>
          <w:sz w:val="16"/>
          <w:szCs w:val="16"/>
        </w:rPr>
        <w:footnoteRef/>
      </w:r>
      <w:r w:rsidRPr="009D778E">
        <w:rPr>
          <w:rFonts w:ascii="Times New Roman" w:hAnsi="Times New Roman"/>
          <w:sz w:val="16"/>
          <w:szCs w:val="16"/>
        </w:rPr>
        <w:t xml:space="preserve"> </w:t>
      </w:r>
      <w:r w:rsidR="0071107A">
        <w:rPr>
          <w:rFonts w:ascii="Times New Roman" w:hAnsi="Times New Roman"/>
          <w:sz w:val="16"/>
          <w:szCs w:val="16"/>
        </w:rPr>
        <w:t>United Nations Department of Economic and Social Affairs (</w:t>
      </w:r>
      <w:r w:rsidRPr="00DE4EDE">
        <w:rPr>
          <w:rFonts w:ascii="Times New Roman" w:hAnsi="Times New Roman"/>
          <w:sz w:val="16"/>
          <w:szCs w:val="16"/>
        </w:rPr>
        <w:t>UNDESA</w:t>
      </w:r>
      <w:r w:rsidR="0071107A">
        <w:rPr>
          <w:rFonts w:ascii="Times New Roman" w:hAnsi="Times New Roman"/>
          <w:sz w:val="16"/>
          <w:szCs w:val="16"/>
        </w:rPr>
        <w:t>)</w:t>
      </w:r>
      <w:r w:rsidRPr="009D778E">
        <w:rPr>
          <w:rFonts w:ascii="Times New Roman" w:hAnsi="Times New Roman"/>
          <w:sz w:val="16"/>
          <w:szCs w:val="16"/>
        </w:rPr>
        <w:t xml:space="preserve"> estimated a population of 9.3 million as of July 2021 and 10.1 million as of July 2022: </w:t>
      </w:r>
      <w:hyperlink r:id="rId1" w:history="1">
        <w:r w:rsidRPr="009D778E">
          <w:rPr>
            <w:rStyle w:val="Hyperlink"/>
            <w:rFonts w:ascii="Times New Roman" w:hAnsi="Times New Roman"/>
            <w:sz w:val="16"/>
            <w:szCs w:val="16"/>
          </w:rPr>
          <w:t>https://worldpopulationreview.com/countries/papua-new-guinea-population</w:t>
        </w:r>
      </w:hyperlink>
      <w:r w:rsidRPr="009D778E">
        <w:rPr>
          <w:rFonts w:ascii="Times New Roman" w:hAnsi="Times New Roman"/>
          <w:sz w:val="16"/>
          <w:szCs w:val="16"/>
        </w:rPr>
        <w:t xml:space="preserve">. </w:t>
      </w:r>
    </w:p>
  </w:footnote>
  <w:footnote w:id="3">
    <w:p w14:paraId="0AAE76F0" w14:textId="1298A849" w:rsidR="009D778E" w:rsidRPr="009D778E" w:rsidRDefault="009D778E" w:rsidP="00A37A03">
      <w:pPr>
        <w:pStyle w:val="FootnoteText"/>
        <w:rPr>
          <w:rFonts w:ascii="Times New Roman" w:hAnsi="Times New Roman"/>
          <w:sz w:val="16"/>
          <w:szCs w:val="16"/>
        </w:rPr>
      </w:pPr>
      <w:r w:rsidRPr="009D778E">
        <w:rPr>
          <w:rStyle w:val="FootnoteReference"/>
          <w:rFonts w:ascii="Times New Roman" w:hAnsi="Times New Roman"/>
          <w:sz w:val="16"/>
          <w:szCs w:val="16"/>
        </w:rPr>
        <w:footnoteRef/>
      </w:r>
      <w:r w:rsidRPr="009D778E">
        <w:rPr>
          <w:rFonts w:ascii="Times New Roman" w:hAnsi="Times New Roman"/>
          <w:sz w:val="16"/>
          <w:szCs w:val="16"/>
        </w:rPr>
        <w:t xml:space="preserve"> </w:t>
      </w:r>
      <w:bookmarkStart w:id="1" w:name="_Hlk130719777"/>
      <w:r w:rsidR="0071107A">
        <w:rPr>
          <w:rFonts w:ascii="Times New Roman" w:hAnsi="Times New Roman"/>
          <w:sz w:val="16"/>
          <w:szCs w:val="16"/>
        </w:rPr>
        <w:t>United Nations Common Country Assessment (</w:t>
      </w:r>
      <w:r w:rsidRPr="00DE4EDE">
        <w:rPr>
          <w:rFonts w:ascii="Times New Roman" w:hAnsi="Times New Roman"/>
          <w:sz w:val="16"/>
          <w:szCs w:val="16"/>
        </w:rPr>
        <w:t>UNCCA</w:t>
      </w:r>
      <w:r w:rsidR="0071107A">
        <w:rPr>
          <w:rFonts w:ascii="Times New Roman" w:hAnsi="Times New Roman"/>
          <w:sz w:val="16"/>
          <w:szCs w:val="16"/>
        </w:rPr>
        <w:t>)</w:t>
      </w:r>
      <w:r w:rsidRPr="009D778E">
        <w:rPr>
          <w:rFonts w:ascii="Times New Roman" w:hAnsi="Times New Roman"/>
          <w:sz w:val="16"/>
          <w:szCs w:val="16"/>
        </w:rPr>
        <w:t xml:space="preserve"> 2022, p.</w:t>
      </w:r>
      <w:r w:rsidR="00BE26F9">
        <w:rPr>
          <w:rFonts w:ascii="Times New Roman" w:hAnsi="Times New Roman"/>
          <w:sz w:val="16"/>
          <w:szCs w:val="16"/>
        </w:rPr>
        <w:t xml:space="preserve"> </w:t>
      </w:r>
      <w:r w:rsidRPr="009D778E">
        <w:rPr>
          <w:rFonts w:ascii="Times New Roman" w:hAnsi="Times New Roman"/>
          <w:sz w:val="16"/>
          <w:szCs w:val="16"/>
        </w:rPr>
        <w:t>14</w:t>
      </w:r>
      <w:bookmarkEnd w:id="1"/>
      <w:r w:rsidRPr="009D778E">
        <w:rPr>
          <w:rFonts w:ascii="Times New Roman" w:hAnsi="Times New Roman"/>
          <w:sz w:val="16"/>
          <w:szCs w:val="16"/>
        </w:rPr>
        <w:t>.</w:t>
      </w:r>
    </w:p>
  </w:footnote>
  <w:footnote w:id="4">
    <w:p w14:paraId="6215904E" w14:textId="77777777" w:rsidR="009D778E" w:rsidRPr="009D778E" w:rsidRDefault="009D778E" w:rsidP="00A37A03">
      <w:pPr>
        <w:pStyle w:val="FootnoteText"/>
        <w:rPr>
          <w:rFonts w:ascii="Times New Roman" w:hAnsi="Times New Roman"/>
          <w:sz w:val="16"/>
          <w:szCs w:val="16"/>
        </w:rPr>
      </w:pPr>
      <w:r w:rsidRPr="009D778E">
        <w:rPr>
          <w:rStyle w:val="FootnoteReference"/>
          <w:rFonts w:ascii="Times New Roman" w:hAnsi="Times New Roman"/>
          <w:sz w:val="16"/>
          <w:szCs w:val="16"/>
        </w:rPr>
        <w:footnoteRef/>
      </w:r>
      <w:r w:rsidRPr="009D778E">
        <w:rPr>
          <w:rFonts w:ascii="Times New Roman" w:hAnsi="Times New Roman"/>
          <w:sz w:val="16"/>
          <w:szCs w:val="16"/>
        </w:rPr>
        <w:t xml:space="preserve"> UNCCA 2022, Executive Summary.</w:t>
      </w:r>
    </w:p>
  </w:footnote>
  <w:footnote w:id="5">
    <w:p w14:paraId="704DE63C" w14:textId="48AC4FA0" w:rsidR="009D778E" w:rsidRPr="009D778E" w:rsidRDefault="009D778E" w:rsidP="00A37A03">
      <w:pPr>
        <w:pStyle w:val="FootnoteText"/>
        <w:rPr>
          <w:rFonts w:ascii="Times New Roman" w:hAnsi="Times New Roman"/>
          <w:sz w:val="16"/>
          <w:szCs w:val="16"/>
        </w:rPr>
      </w:pPr>
      <w:r w:rsidRPr="009D778E">
        <w:rPr>
          <w:rStyle w:val="FootnoteReference"/>
          <w:rFonts w:ascii="Times New Roman" w:hAnsi="Times New Roman"/>
          <w:sz w:val="16"/>
          <w:szCs w:val="16"/>
        </w:rPr>
        <w:footnoteRef/>
      </w:r>
      <w:r w:rsidRPr="009D778E">
        <w:rPr>
          <w:rFonts w:ascii="Times New Roman" w:hAnsi="Times New Roman"/>
          <w:sz w:val="16"/>
          <w:szCs w:val="16"/>
        </w:rPr>
        <w:t xml:space="preserve"> GDP per capita increased from $432</w:t>
      </w:r>
      <w:r w:rsidR="00BE26F9">
        <w:rPr>
          <w:rFonts w:ascii="Times New Roman" w:hAnsi="Times New Roman"/>
          <w:sz w:val="16"/>
          <w:szCs w:val="16"/>
        </w:rPr>
        <w:t xml:space="preserve"> </w:t>
      </w:r>
      <w:r w:rsidRPr="009D778E">
        <w:rPr>
          <w:rFonts w:ascii="Times New Roman" w:hAnsi="Times New Roman"/>
          <w:sz w:val="16"/>
          <w:szCs w:val="16"/>
        </w:rPr>
        <w:t xml:space="preserve">in 1975 to $2,829 in 2019, </w:t>
      </w:r>
      <w:r w:rsidR="00BE26F9">
        <w:rPr>
          <w:rFonts w:ascii="Times New Roman" w:hAnsi="Times New Roman"/>
          <w:sz w:val="16"/>
          <w:szCs w:val="16"/>
        </w:rPr>
        <w:t>and fell</w:t>
      </w:r>
      <w:r w:rsidRPr="009D778E">
        <w:rPr>
          <w:rFonts w:ascii="Times New Roman" w:hAnsi="Times New Roman"/>
          <w:sz w:val="16"/>
          <w:szCs w:val="16"/>
        </w:rPr>
        <w:t xml:space="preserve"> to </w:t>
      </w:r>
      <w:r w:rsidR="00BE26F9">
        <w:rPr>
          <w:rFonts w:ascii="Times New Roman" w:hAnsi="Times New Roman"/>
          <w:sz w:val="16"/>
          <w:szCs w:val="16"/>
        </w:rPr>
        <w:t>$</w:t>
      </w:r>
      <w:r w:rsidRPr="009D778E">
        <w:rPr>
          <w:rFonts w:ascii="Times New Roman" w:hAnsi="Times New Roman"/>
          <w:sz w:val="16"/>
          <w:szCs w:val="16"/>
        </w:rPr>
        <w:t>2,67</w:t>
      </w:r>
      <w:r w:rsidR="00BE26F9">
        <w:rPr>
          <w:rFonts w:ascii="Times New Roman" w:hAnsi="Times New Roman"/>
          <w:sz w:val="16"/>
          <w:szCs w:val="16"/>
        </w:rPr>
        <w:t>3</w:t>
      </w:r>
      <w:r w:rsidRPr="009D778E">
        <w:rPr>
          <w:rFonts w:ascii="Times New Roman" w:hAnsi="Times New Roman"/>
          <w:sz w:val="16"/>
          <w:szCs w:val="16"/>
        </w:rPr>
        <w:t xml:space="preserve"> in 2021 </w:t>
      </w:r>
      <w:hyperlink r:id="rId2" w:history="1">
        <w:r w:rsidRPr="009D778E">
          <w:rPr>
            <w:rStyle w:val="Hyperlink"/>
            <w:rFonts w:ascii="Times New Roman" w:hAnsi="Times New Roman"/>
            <w:sz w:val="16"/>
            <w:szCs w:val="16"/>
          </w:rPr>
          <w:t>https://data.worldbank.org/indicator/NY.GDP.PCAP.CD?locations=PG</w:t>
        </w:r>
      </w:hyperlink>
      <w:r w:rsidR="00BE26F9">
        <w:rPr>
          <w:rStyle w:val="Hyperlink"/>
          <w:rFonts w:ascii="Times New Roman" w:hAnsi="Times New Roman"/>
          <w:sz w:val="16"/>
          <w:szCs w:val="16"/>
        </w:rPr>
        <w:t>.</w:t>
      </w:r>
    </w:p>
  </w:footnote>
  <w:footnote w:id="6">
    <w:p w14:paraId="77868D32" w14:textId="77777777" w:rsidR="009D778E" w:rsidRPr="009D778E" w:rsidRDefault="009D778E" w:rsidP="00A37A03">
      <w:pPr>
        <w:pStyle w:val="FootnoteText"/>
        <w:rPr>
          <w:rFonts w:ascii="Times New Roman" w:hAnsi="Times New Roman"/>
          <w:sz w:val="16"/>
          <w:szCs w:val="16"/>
        </w:rPr>
      </w:pPr>
      <w:r w:rsidRPr="009D778E">
        <w:rPr>
          <w:rStyle w:val="FootnoteReference"/>
          <w:rFonts w:ascii="Times New Roman" w:hAnsi="Times New Roman"/>
          <w:sz w:val="16"/>
          <w:szCs w:val="16"/>
        </w:rPr>
        <w:footnoteRef/>
      </w:r>
      <w:r w:rsidRPr="009D778E">
        <w:rPr>
          <w:rFonts w:ascii="Times New Roman" w:hAnsi="Times New Roman"/>
          <w:sz w:val="16"/>
          <w:szCs w:val="16"/>
        </w:rPr>
        <w:t xml:space="preserve"> Including natural gas, gold and copper.</w:t>
      </w:r>
    </w:p>
  </w:footnote>
  <w:footnote w:id="7">
    <w:p w14:paraId="7FE3ABAD" w14:textId="52EF9D8D" w:rsidR="009D778E" w:rsidRPr="009D778E" w:rsidRDefault="009D778E" w:rsidP="00A37A03">
      <w:pPr>
        <w:pStyle w:val="FootnoteText"/>
        <w:rPr>
          <w:rFonts w:ascii="Times New Roman" w:hAnsi="Times New Roman"/>
          <w:sz w:val="16"/>
          <w:szCs w:val="16"/>
        </w:rPr>
      </w:pPr>
      <w:r w:rsidRPr="009D778E">
        <w:rPr>
          <w:rStyle w:val="FootnoteReference"/>
          <w:rFonts w:ascii="Times New Roman" w:hAnsi="Times New Roman"/>
          <w:sz w:val="16"/>
          <w:szCs w:val="16"/>
        </w:rPr>
        <w:footnoteRef/>
      </w:r>
      <w:r w:rsidRPr="009D778E">
        <w:rPr>
          <w:rFonts w:ascii="Times New Roman" w:hAnsi="Times New Roman"/>
          <w:sz w:val="16"/>
          <w:szCs w:val="16"/>
        </w:rPr>
        <w:t xml:space="preserve"> UNCCA 2022, p.</w:t>
      </w:r>
      <w:r w:rsidR="00BE26F9">
        <w:rPr>
          <w:rFonts w:ascii="Times New Roman" w:hAnsi="Times New Roman"/>
          <w:sz w:val="16"/>
          <w:szCs w:val="16"/>
        </w:rPr>
        <w:t xml:space="preserve"> </w:t>
      </w:r>
      <w:r w:rsidRPr="009D778E">
        <w:rPr>
          <w:rFonts w:ascii="Times New Roman" w:hAnsi="Times New Roman"/>
          <w:sz w:val="16"/>
          <w:szCs w:val="16"/>
        </w:rPr>
        <w:t>54.</w:t>
      </w:r>
    </w:p>
  </w:footnote>
  <w:footnote w:id="8">
    <w:p w14:paraId="5C3DF712" w14:textId="7050DF18" w:rsidR="009D778E" w:rsidRPr="009D778E" w:rsidRDefault="009D778E" w:rsidP="00A37A03">
      <w:pPr>
        <w:pStyle w:val="FootnoteText"/>
        <w:rPr>
          <w:rFonts w:ascii="Times New Roman" w:hAnsi="Times New Roman"/>
          <w:sz w:val="16"/>
          <w:szCs w:val="16"/>
        </w:rPr>
      </w:pPr>
      <w:r w:rsidRPr="009D778E">
        <w:rPr>
          <w:rStyle w:val="FootnoteReference"/>
          <w:rFonts w:ascii="Times New Roman" w:hAnsi="Times New Roman"/>
          <w:sz w:val="16"/>
          <w:szCs w:val="16"/>
        </w:rPr>
        <w:footnoteRef/>
      </w:r>
      <w:r w:rsidRPr="009D778E">
        <w:rPr>
          <w:rFonts w:ascii="Times New Roman" w:hAnsi="Times New Roman"/>
          <w:sz w:val="16"/>
          <w:szCs w:val="16"/>
        </w:rPr>
        <w:t xml:space="preserve"> UNCCA 2022.</w:t>
      </w:r>
    </w:p>
  </w:footnote>
  <w:footnote w:id="9">
    <w:p w14:paraId="503C44AE" w14:textId="77777777" w:rsidR="009D778E" w:rsidRPr="009D778E" w:rsidRDefault="009D778E" w:rsidP="00A37A03">
      <w:pPr>
        <w:pStyle w:val="FootnoteText"/>
        <w:rPr>
          <w:rFonts w:ascii="Times New Roman" w:hAnsi="Times New Roman"/>
          <w:sz w:val="16"/>
          <w:szCs w:val="16"/>
        </w:rPr>
      </w:pPr>
      <w:r w:rsidRPr="009D778E">
        <w:rPr>
          <w:rStyle w:val="FootnoteReference"/>
          <w:rFonts w:ascii="Times New Roman" w:hAnsi="Times New Roman"/>
          <w:sz w:val="16"/>
          <w:szCs w:val="16"/>
        </w:rPr>
        <w:footnoteRef/>
      </w:r>
      <w:r w:rsidRPr="009D778E">
        <w:rPr>
          <w:rFonts w:ascii="Times New Roman" w:hAnsi="Times New Roman"/>
          <w:sz w:val="16"/>
          <w:szCs w:val="16"/>
        </w:rPr>
        <w:t xml:space="preserve"> UNDP 2022.</w:t>
      </w:r>
    </w:p>
  </w:footnote>
  <w:footnote w:id="10">
    <w:p w14:paraId="3323AA91" w14:textId="1EF35A65" w:rsidR="009D778E" w:rsidRPr="009D778E" w:rsidRDefault="009D778E" w:rsidP="00A37A03">
      <w:pPr>
        <w:pStyle w:val="FootnoteText"/>
        <w:rPr>
          <w:rFonts w:ascii="Times New Roman" w:hAnsi="Times New Roman"/>
          <w:sz w:val="16"/>
          <w:szCs w:val="16"/>
        </w:rPr>
      </w:pPr>
      <w:r w:rsidRPr="009D778E">
        <w:rPr>
          <w:rStyle w:val="FootnoteReference"/>
          <w:rFonts w:ascii="Times New Roman" w:hAnsi="Times New Roman"/>
          <w:sz w:val="16"/>
          <w:szCs w:val="16"/>
        </w:rPr>
        <w:footnoteRef/>
      </w:r>
      <w:r w:rsidRPr="009D778E">
        <w:rPr>
          <w:rFonts w:ascii="Times New Roman" w:hAnsi="Times New Roman"/>
          <w:sz w:val="16"/>
          <w:szCs w:val="16"/>
        </w:rPr>
        <w:t xml:space="preserve"> The </w:t>
      </w:r>
      <w:r w:rsidR="00A37A03">
        <w:rPr>
          <w:rFonts w:ascii="Times New Roman" w:hAnsi="Times New Roman"/>
          <w:sz w:val="16"/>
          <w:szCs w:val="16"/>
        </w:rPr>
        <w:t>Papua New Guinea</w:t>
      </w:r>
      <w:r w:rsidRPr="009D778E">
        <w:rPr>
          <w:rFonts w:ascii="Times New Roman" w:hAnsi="Times New Roman"/>
          <w:sz w:val="16"/>
          <w:szCs w:val="16"/>
        </w:rPr>
        <w:t xml:space="preserve"> Constitutional Law Reform Commission found the majority of people assert sorcery is real, p</w:t>
      </w:r>
      <w:r w:rsidR="00BE26F9">
        <w:rPr>
          <w:rFonts w:ascii="Times New Roman" w:hAnsi="Times New Roman"/>
          <w:sz w:val="16"/>
          <w:szCs w:val="16"/>
        </w:rPr>
        <w:t>.</w:t>
      </w:r>
      <w:r w:rsidRPr="009D778E">
        <w:rPr>
          <w:rFonts w:ascii="Times New Roman" w:hAnsi="Times New Roman"/>
          <w:sz w:val="16"/>
          <w:szCs w:val="16"/>
        </w:rPr>
        <w:t xml:space="preserve"> 175, (2009). </w:t>
      </w:r>
      <w:hyperlink r:id="rId3" w:history="1">
        <w:r w:rsidRPr="009D778E">
          <w:rPr>
            <w:rStyle w:val="Hyperlink"/>
            <w:rFonts w:ascii="Times New Roman" w:hAnsi="Times New Roman"/>
            <w:sz w:val="16"/>
            <w:szCs w:val="16"/>
          </w:rPr>
          <w:t>https://openresearch-repository.anu.edu.au/bitstream/1885/216071/1/01_Forsyth_Policing_sorcery_accusation_2020.pdf</w:t>
        </w:r>
      </w:hyperlink>
    </w:p>
  </w:footnote>
  <w:footnote w:id="11">
    <w:p w14:paraId="7A5350F8" w14:textId="025098A7" w:rsidR="009D778E" w:rsidRPr="009D778E" w:rsidRDefault="009D778E" w:rsidP="00A37A03">
      <w:pPr>
        <w:pStyle w:val="FootnoteText"/>
        <w:rPr>
          <w:rFonts w:ascii="Times New Roman" w:hAnsi="Times New Roman"/>
          <w:sz w:val="16"/>
          <w:szCs w:val="16"/>
        </w:rPr>
      </w:pPr>
      <w:r w:rsidRPr="009D778E">
        <w:rPr>
          <w:rStyle w:val="FootnoteReference"/>
          <w:rFonts w:ascii="Times New Roman" w:hAnsi="Times New Roman"/>
          <w:sz w:val="16"/>
          <w:szCs w:val="16"/>
        </w:rPr>
        <w:footnoteRef/>
      </w:r>
      <w:r w:rsidRPr="009D778E">
        <w:rPr>
          <w:rFonts w:ascii="Times New Roman" w:hAnsi="Times New Roman"/>
          <w:sz w:val="16"/>
          <w:szCs w:val="16"/>
        </w:rPr>
        <w:t xml:space="preserve"> UNCCA 2022, p.</w:t>
      </w:r>
      <w:r w:rsidR="00BE26F9">
        <w:rPr>
          <w:rFonts w:ascii="Times New Roman" w:hAnsi="Times New Roman"/>
          <w:sz w:val="16"/>
          <w:szCs w:val="16"/>
        </w:rPr>
        <w:t xml:space="preserve"> </w:t>
      </w:r>
      <w:r w:rsidRPr="009D778E">
        <w:rPr>
          <w:rFonts w:ascii="Times New Roman" w:hAnsi="Times New Roman"/>
          <w:sz w:val="16"/>
          <w:szCs w:val="16"/>
        </w:rPr>
        <w:t>60.</w:t>
      </w:r>
    </w:p>
  </w:footnote>
  <w:footnote w:id="12">
    <w:p w14:paraId="69562131" w14:textId="15D62E07" w:rsidR="009D778E" w:rsidRPr="009D778E" w:rsidRDefault="009D778E" w:rsidP="00A37A03">
      <w:pPr>
        <w:pStyle w:val="FootnoteText"/>
        <w:rPr>
          <w:rFonts w:ascii="Times New Roman" w:hAnsi="Times New Roman"/>
          <w:sz w:val="16"/>
          <w:szCs w:val="16"/>
        </w:rPr>
      </w:pPr>
      <w:r w:rsidRPr="009D778E">
        <w:rPr>
          <w:rStyle w:val="FootnoteReference"/>
          <w:rFonts w:ascii="Times New Roman" w:hAnsi="Times New Roman"/>
          <w:sz w:val="16"/>
          <w:szCs w:val="16"/>
        </w:rPr>
        <w:footnoteRef/>
      </w:r>
      <w:r w:rsidRPr="009D778E">
        <w:rPr>
          <w:rFonts w:ascii="Times New Roman" w:hAnsi="Times New Roman"/>
          <w:sz w:val="16"/>
          <w:szCs w:val="16"/>
        </w:rPr>
        <w:t xml:space="preserve"> COVID-19 and Food Systems in the Indo-Pacific, ACIAR Technical Report 96, 2020.</w:t>
      </w:r>
    </w:p>
  </w:footnote>
  <w:footnote w:id="13">
    <w:p w14:paraId="2844529B" w14:textId="3568C969" w:rsidR="009D778E" w:rsidRPr="009D778E" w:rsidRDefault="009D778E" w:rsidP="00A37A03">
      <w:pPr>
        <w:pStyle w:val="FootnoteText"/>
        <w:rPr>
          <w:rFonts w:ascii="Times New Roman" w:hAnsi="Times New Roman"/>
          <w:sz w:val="16"/>
          <w:szCs w:val="16"/>
        </w:rPr>
      </w:pPr>
      <w:r w:rsidRPr="009D778E">
        <w:rPr>
          <w:rStyle w:val="FootnoteReference"/>
          <w:rFonts w:ascii="Times New Roman" w:hAnsi="Times New Roman"/>
          <w:sz w:val="16"/>
          <w:szCs w:val="16"/>
        </w:rPr>
        <w:footnoteRef/>
      </w:r>
      <w:r w:rsidRPr="009D778E">
        <w:rPr>
          <w:rFonts w:ascii="Times New Roman" w:hAnsi="Times New Roman"/>
          <w:sz w:val="16"/>
          <w:szCs w:val="16"/>
        </w:rPr>
        <w:t xml:space="preserve"> </w:t>
      </w:r>
      <w:r w:rsidR="00A37A03">
        <w:rPr>
          <w:rFonts w:ascii="Times New Roman" w:hAnsi="Times New Roman"/>
          <w:sz w:val="16"/>
          <w:szCs w:val="16"/>
        </w:rPr>
        <w:t>Papua New Guinea</w:t>
      </w:r>
      <w:r w:rsidRPr="009D778E">
        <w:rPr>
          <w:rFonts w:ascii="Times New Roman" w:hAnsi="Times New Roman"/>
          <w:sz w:val="16"/>
          <w:szCs w:val="16"/>
        </w:rPr>
        <w:t xml:space="preserve"> contains over </w:t>
      </w:r>
      <w:r w:rsidR="00BE26F9">
        <w:rPr>
          <w:rFonts w:ascii="Times New Roman" w:hAnsi="Times New Roman"/>
          <w:sz w:val="16"/>
          <w:szCs w:val="16"/>
        </w:rPr>
        <w:t>seven per cent</w:t>
      </w:r>
      <w:r w:rsidRPr="009D778E">
        <w:rPr>
          <w:rFonts w:ascii="Times New Roman" w:hAnsi="Times New Roman"/>
          <w:sz w:val="16"/>
          <w:szCs w:val="16"/>
        </w:rPr>
        <w:t xml:space="preserve"> of the world’s biodiversity </w:t>
      </w:r>
      <w:r w:rsidR="00BE26F9">
        <w:rPr>
          <w:rFonts w:ascii="Times New Roman" w:hAnsi="Times New Roman"/>
          <w:sz w:val="16"/>
          <w:szCs w:val="16"/>
        </w:rPr>
        <w:t>on</w:t>
      </w:r>
      <w:r w:rsidR="00BE26F9" w:rsidRPr="009D778E">
        <w:rPr>
          <w:rFonts w:ascii="Times New Roman" w:hAnsi="Times New Roman"/>
          <w:sz w:val="16"/>
          <w:szCs w:val="16"/>
        </w:rPr>
        <w:t xml:space="preserve"> </w:t>
      </w:r>
      <w:r w:rsidRPr="009D778E">
        <w:rPr>
          <w:rFonts w:ascii="Times New Roman" w:hAnsi="Times New Roman"/>
          <w:sz w:val="16"/>
          <w:szCs w:val="16"/>
        </w:rPr>
        <w:t xml:space="preserve">less than </w:t>
      </w:r>
      <w:r w:rsidR="00BE26F9">
        <w:rPr>
          <w:rFonts w:ascii="Times New Roman" w:hAnsi="Times New Roman"/>
          <w:sz w:val="16"/>
          <w:szCs w:val="16"/>
        </w:rPr>
        <w:t xml:space="preserve">one per cent </w:t>
      </w:r>
      <w:r w:rsidRPr="009D778E">
        <w:rPr>
          <w:rFonts w:ascii="Times New Roman" w:hAnsi="Times New Roman"/>
          <w:sz w:val="16"/>
          <w:szCs w:val="16"/>
        </w:rPr>
        <w:t xml:space="preserve"> of the world’s land: </w:t>
      </w:r>
      <w:hyperlink r:id="rId4" w:history="1">
        <w:r w:rsidRPr="009D778E">
          <w:rPr>
            <w:rStyle w:val="Hyperlink"/>
            <w:rFonts w:ascii="Times New Roman" w:hAnsi="Times New Roman"/>
            <w:sz w:val="16"/>
            <w:szCs w:val="16"/>
          </w:rPr>
          <w:t>https://www.undp.org/papua-new-guinea/press-releases/value-nature-papua-new-guineas-biodiversity-win-win-people-and-planet</w:t>
        </w:r>
      </w:hyperlink>
      <w:r w:rsidR="00BE26F9">
        <w:rPr>
          <w:rStyle w:val="Hyperlink"/>
          <w:rFonts w:ascii="Times New Roman" w:hAnsi="Times New Roman"/>
          <w:sz w:val="16"/>
          <w:szCs w:val="16"/>
        </w:rPr>
        <w:t>.</w:t>
      </w:r>
    </w:p>
  </w:footnote>
  <w:footnote w:id="14">
    <w:p w14:paraId="6021DD2C" w14:textId="155A74FD" w:rsidR="009D778E" w:rsidRPr="009D778E" w:rsidRDefault="009D778E" w:rsidP="00A37A03">
      <w:pPr>
        <w:pStyle w:val="FootnoteText"/>
        <w:rPr>
          <w:rFonts w:ascii="Times New Roman" w:hAnsi="Times New Roman"/>
          <w:sz w:val="16"/>
          <w:szCs w:val="16"/>
          <w:lang w:val="fr-FR"/>
        </w:rPr>
      </w:pPr>
      <w:r w:rsidRPr="009D778E">
        <w:rPr>
          <w:rStyle w:val="FootnoteReference"/>
          <w:rFonts w:ascii="Times New Roman" w:hAnsi="Times New Roman"/>
          <w:sz w:val="16"/>
          <w:szCs w:val="16"/>
        </w:rPr>
        <w:footnoteRef/>
      </w:r>
      <w:r w:rsidRPr="009D778E">
        <w:rPr>
          <w:rFonts w:ascii="Times New Roman" w:hAnsi="Times New Roman"/>
          <w:sz w:val="16"/>
          <w:szCs w:val="16"/>
          <w:lang w:val="fr-FR"/>
        </w:rPr>
        <w:t xml:space="preserve"> Elections, parliament, police, judiciary, public finances</w:t>
      </w:r>
      <w:r w:rsidR="00BE26F9">
        <w:rPr>
          <w:rFonts w:ascii="Times New Roman" w:hAnsi="Times New Roman"/>
          <w:sz w:val="16"/>
          <w:szCs w:val="16"/>
          <w:lang w:val="fr-FR"/>
        </w:rPr>
        <w:t>,</w:t>
      </w:r>
      <w:r w:rsidRPr="009D778E">
        <w:rPr>
          <w:rFonts w:ascii="Times New Roman" w:hAnsi="Times New Roman"/>
          <w:sz w:val="16"/>
          <w:szCs w:val="16"/>
          <w:lang w:val="fr-FR"/>
        </w:rPr>
        <w:t xml:space="preserve"> etc.</w:t>
      </w:r>
    </w:p>
  </w:footnote>
  <w:footnote w:id="15">
    <w:p w14:paraId="0E2ECB29" w14:textId="0CD71AF1" w:rsidR="009D778E" w:rsidRPr="009D778E" w:rsidRDefault="009D778E" w:rsidP="00A37A03">
      <w:pPr>
        <w:pStyle w:val="FootnoteText"/>
        <w:rPr>
          <w:rFonts w:ascii="Times New Roman" w:hAnsi="Times New Roman"/>
          <w:sz w:val="16"/>
          <w:szCs w:val="16"/>
        </w:rPr>
      </w:pPr>
      <w:r w:rsidRPr="009D778E">
        <w:rPr>
          <w:rStyle w:val="FootnoteReference"/>
          <w:rFonts w:ascii="Times New Roman" w:hAnsi="Times New Roman"/>
          <w:sz w:val="16"/>
          <w:szCs w:val="16"/>
        </w:rPr>
        <w:footnoteRef/>
      </w:r>
      <w:r w:rsidRPr="009D778E">
        <w:rPr>
          <w:rFonts w:ascii="Times New Roman" w:hAnsi="Times New Roman"/>
          <w:sz w:val="16"/>
          <w:szCs w:val="16"/>
        </w:rPr>
        <w:t xml:space="preserve"> </w:t>
      </w:r>
      <w:r w:rsidR="00BE26F9">
        <w:rPr>
          <w:rFonts w:ascii="Times New Roman" w:hAnsi="Times New Roman"/>
          <w:sz w:val="16"/>
          <w:szCs w:val="16"/>
        </w:rPr>
        <w:t>See</w:t>
      </w:r>
      <w:r w:rsidRPr="009D778E">
        <w:rPr>
          <w:rFonts w:ascii="Times New Roman" w:hAnsi="Times New Roman"/>
          <w:sz w:val="16"/>
          <w:szCs w:val="16"/>
        </w:rPr>
        <w:t xml:space="preserve"> </w:t>
      </w:r>
      <w:hyperlink r:id="rId5" w:history="1">
        <w:r w:rsidRPr="009D778E">
          <w:rPr>
            <w:rStyle w:val="Hyperlink"/>
            <w:rFonts w:ascii="Times New Roman" w:hAnsi="Times New Roman"/>
            <w:sz w:val="16"/>
            <w:szCs w:val="16"/>
          </w:rPr>
          <w:t>https://openresearch-repository.anu.edu.au/bitstream/1885/157462/1/112_order.pdf</w:t>
        </w:r>
      </w:hyperlink>
      <w:r w:rsidR="00BE26F9">
        <w:rPr>
          <w:rStyle w:val="Hyperlink"/>
          <w:rFonts w:ascii="Times New Roman" w:hAnsi="Times New Roman"/>
          <w:sz w:val="16"/>
          <w:szCs w:val="16"/>
        </w:rPr>
        <w:t>.</w:t>
      </w:r>
    </w:p>
  </w:footnote>
  <w:footnote w:id="16">
    <w:p w14:paraId="3434A622" w14:textId="01CDD9D5" w:rsidR="009D778E" w:rsidRPr="009D778E" w:rsidRDefault="009D778E" w:rsidP="00A37A03">
      <w:pPr>
        <w:pStyle w:val="FootnoteText"/>
        <w:rPr>
          <w:rFonts w:ascii="Times New Roman" w:hAnsi="Times New Roman"/>
          <w:color w:val="336699"/>
          <w:sz w:val="16"/>
          <w:szCs w:val="16"/>
        </w:rPr>
      </w:pPr>
      <w:r w:rsidRPr="009D778E">
        <w:rPr>
          <w:rStyle w:val="FootnoteReference"/>
          <w:rFonts w:ascii="Times New Roman" w:hAnsi="Times New Roman"/>
          <w:sz w:val="16"/>
          <w:szCs w:val="16"/>
        </w:rPr>
        <w:footnoteRef/>
      </w:r>
      <w:r w:rsidR="00BE26F9">
        <w:rPr>
          <w:rFonts w:ascii="Times New Roman" w:hAnsi="Times New Roman"/>
          <w:sz w:val="16"/>
          <w:szCs w:val="16"/>
        </w:rPr>
        <w:t xml:space="preserve"> See </w:t>
      </w:r>
      <w:hyperlink r:id="rId6" w:history="1">
        <w:r w:rsidR="00BE26F9" w:rsidRPr="00BE26F9">
          <w:rPr>
            <w:rStyle w:val="Hyperlink"/>
            <w:rFonts w:ascii="Times New Roman" w:hAnsi="Times New Roman"/>
            <w:sz w:val="16"/>
            <w:szCs w:val="16"/>
          </w:rPr>
          <w:t>https://www.researchgate.net/profile/Gabriella-Richardson/publication/353018951_Gender-Based_Violence_in_the_Highlands_of_Papua_New_Guinea_A_Literature_Review/links/60e47320299bf1ea9eeaefe0/Gender-Based-Violence-in-the-Highlands-of-Papua-New-Guinea-A-Literature-Review.pdf</w:t>
        </w:r>
      </w:hyperlink>
      <w:r w:rsidR="00BE26F9">
        <w:rPr>
          <w:rFonts w:ascii="Times New Roman" w:hAnsi="Times New Roman"/>
          <w:sz w:val="16"/>
          <w:szCs w:val="16"/>
        </w:rPr>
        <w:t>.</w:t>
      </w:r>
    </w:p>
  </w:footnote>
  <w:footnote w:id="17">
    <w:p w14:paraId="62D62FB4" w14:textId="41EDA771" w:rsidR="009D778E" w:rsidRPr="009D778E" w:rsidRDefault="009D778E" w:rsidP="00A37A03">
      <w:pPr>
        <w:pStyle w:val="FootnoteText"/>
        <w:rPr>
          <w:rFonts w:ascii="Times New Roman" w:hAnsi="Times New Roman"/>
          <w:sz w:val="16"/>
          <w:szCs w:val="16"/>
        </w:rPr>
      </w:pPr>
      <w:r w:rsidRPr="009D778E">
        <w:rPr>
          <w:rStyle w:val="FootnoteReference"/>
          <w:rFonts w:ascii="Times New Roman" w:hAnsi="Times New Roman"/>
          <w:sz w:val="16"/>
          <w:szCs w:val="16"/>
        </w:rPr>
        <w:footnoteRef/>
      </w:r>
      <w:r w:rsidRPr="009D778E">
        <w:rPr>
          <w:rFonts w:ascii="Times New Roman" w:hAnsi="Times New Roman"/>
          <w:sz w:val="16"/>
          <w:szCs w:val="16"/>
        </w:rPr>
        <w:t xml:space="preserve"> </w:t>
      </w:r>
      <w:r w:rsidR="00AB0334">
        <w:rPr>
          <w:rFonts w:ascii="Times New Roman" w:hAnsi="Times New Roman"/>
          <w:sz w:val="16"/>
          <w:szCs w:val="16"/>
        </w:rPr>
        <w:t xml:space="preserve">Forty-three per cent </w:t>
      </w:r>
      <w:r w:rsidRPr="009D778E">
        <w:rPr>
          <w:rFonts w:ascii="Times New Roman" w:hAnsi="Times New Roman"/>
          <w:sz w:val="16"/>
          <w:szCs w:val="16"/>
        </w:rPr>
        <w:t xml:space="preserve">of the population is under 18 years of age based on </w:t>
      </w:r>
      <w:r w:rsidR="00AB0334">
        <w:rPr>
          <w:rFonts w:ascii="Times New Roman" w:hAnsi="Times New Roman"/>
          <w:sz w:val="16"/>
          <w:szCs w:val="16"/>
        </w:rPr>
        <w:t>United Nations</w:t>
      </w:r>
      <w:r w:rsidR="00AB0334" w:rsidRPr="009D778E">
        <w:rPr>
          <w:rFonts w:ascii="Times New Roman" w:hAnsi="Times New Roman"/>
          <w:sz w:val="16"/>
          <w:szCs w:val="16"/>
        </w:rPr>
        <w:t xml:space="preserve"> </w:t>
      </w:r>
      <w:r w:rsidRPr="009D778E">
        <w:rPr>
          <w:rFonts w:ascii="Times New Roman" w:hAnsi="Times New Roman"/>
          <w:sz w:val="16"/>
          <w:szCs w:val="16"/>
        </w:rPr>
        <w:t xml:space="preserve">population projections (2015-2030) from the 2011 </w:t>
      </w:r>
      <w:r w:rsidR="00AB0334">
        <w:rPr>
          <w:rFonts w:ascii="Times New Roman" w:hAnsi="Times New Roman"/>
          <w:sz w:val="16"/>
          <w:szCs w:val="16"/>
        </w:rPr>
        <w:t>c</w:t>
      </w:r>
      <w:r w:rsidRPr="009D778E">
        <w:rPr>
          <w:rFonts w:ascii="Times New Roman" w:hAnsi="Times New Roman"/>
          <w:sz w:val="16"/>
          <w:szCs w:val="16"/>
        </w:rPr>
        <w:t>ensus.</w:t>
      </w:r>
    </w:p>
  </w:footnote>
  <w:footnote w:id="18">
    <w:p w14:paraId="4DF105EC" w14:textId="4005BD27" w:rsidR="009D778E" w:rsidRPr="009D778E" w:rsidRDefault="009D778E" w:rsidP="00A37A03">
      <w:pPr>
        <w:pStyle w:val="FootnoteText"/>
        <w:rPr>
          <w:rFonts w:ascii="Times New Roman" w:hAnsi="Times New Roman"/>
          <w:sz w:val="16"/>
          <w:szCs w:val="16"/>
        </w:rPr>
      </w:pPr>
      <w:r w:rsidRPr="009D778E">
        <w:rPr>
          <w:rStyle w:val="FootnoteReference"/>
          <w:rFonts w:ascii="Times New Roman" w:hAnsi="Times New Roman"/>
          <w:sz w:val="16"/>
          <w:szCs w:val="16"/>
        </w:rPr>
        <w:footnoteRef/>
      </w:r>
      <w:r w:rsidRPr="009D778E">
        <w:rPr>
          <w:rFonts w:ascii="Times New Roman" w:hAnsi="Times New Roman"/>
          <w:sz w:val="16"/>
          <w:szCs w:val="16"/>
        </w:rPr>
        <w:t xml:space="preserve"> </w:t>
      </w:r>
      <w:r w:rsidR="00AB0334">
        <w:rPr>
          <w:rFonts w:ascii="Times New Roman" w:hAnsi="Times New Roman"/>
          <w:sz w:val="16"/>
          <w:szCs w:val="16"/>
        </w:rPr>
        <w:t>In</w:t>
      </w:r>
      <w:r w:rsidRPr="009D778E">
        <w:rPr>
          <w:rFonts w:ascii="Times New Roman" w:hAnsi="Times New Roman"/>
          <w:sz w:val="16"/>
          <w:szCs w:val="16"/>
        </w:rPr>
        <w:t xml:space="preserve"> 2020</w:t>
      </w:r>
      <w:r w:rsidR="00AB0334">
        <w:rPr>
          <w:rFonts w:ascii="Times New Roman" w:hAnsi="Times New Roman"/>
          <w:sz w:val="16"/>
          <w:szCs w:val="16"/>
        </w:rPr>
        <w:t>,</w:t>
      </w:r>
      <w:r w:rsidRPr="009D778E">
        <w:rPr>
          <w:rFonts w:ascii="Times New Roman" w:hAnsi="Times New Roman"/>
          <w:sz w:val="16"/>
          <w:szCs w:val="16"/>
        </w:rPr>
        <w:t xml:space="preserve"> around 0.4 people </w:t>
      </w:r>
      <w:r w:rsidR="00AB0334">
        <w:rPr>
          <w:rFonts w:ascii="Times New Roman" w:hAnsi="Times New Roman"/>
          <w:sz w:val="16"/>
          <w:szCs w:val="16"/>
        </w:rPr>
        <w:t>out of</w:t>
      </w:r>
      <w:r w:rsidR="00AB0334" w:rsidRPr="009D778E">
        <w:rPr>
          <w:rFonts w:ascii="Times New Roman" w:hAnsi="Times New Roman"/>
          <w:sz w:val="16"/>
          <w:szCs w:val="16"/>
        </w:rPr>
        <w:t xml:space="preserve"> </w:t>
      </w:r>
      <w:r w:rsidRPr="009D778E">
        <w:rPr>
          <w:rFonts w:ascii="Times New Roman" w:hAnsi="Times New Roman"/>
          <w:sz w:val="16"/>
          <w:szCs w:val="16"/>
        </w:rPr>
        <w:t>every 100,000 would become infected with HIV</w:t>
      </w:r>
      <w:r w:rsidR="00AB0334">
        <w:rPr>
          <w:rFonts w:ascii="Times New Roman" w:hAnsi="Times New Roman"/>
          <w:sz w:val="16"/>
          <w:szCs w:val="16"/>
        </w:rPr>
        <w:t>,</w:t>
      </w:r>
      <w:r w:rsidRPr="009D778E">
        <w:rPr>
          <w:rFonts w:ascii="Times New Roman" w:hAnsi="Times New Roman"/>
          <w:sz w:val="16"/>
          <w:szCs w:val="16"/>
        </w:rPr>
        <w:t xml:space="preserve"> UNCCA 2022, p.</w:t>
      </w:r>
      <w:r w:rsidR="00AB0334">
        <w:rPr>
          <w:rFonts w:ascii="Times New Roman" w:hAnsi="Times New Roman"/>
          <w:sz w:val="16"/>
          <w:szCs w:val="16"/>
        </w:rPr>
        <w:t xml:space="preserve"> </w:t>
      </w:r>
      <w:r w:rsidRPr="009D778E">
        <w:rPr>
          <w:rFonts w:ascii="Times New Roman" w:hAnsi="Times New Roman"/>
          <w:sz w:val="16"/>
          <w:szCs w:val="16"/>
        </w:rPr>
        <w:t>107.</w:t>
      </w:r>
    </w:p>
  </w:footnote>
  <w:footnote w:id="19">
    <w:p w14:paraId="327D2067" w14:textId="77777777" w:rsidR="009D778E" w:rsidRPr="009D778E" w:rsidRDefault="009D778E" w:rsidP="00A37A03">
      <w:pPr>
        <w:pStyle w:val="FootnoteText"/>
        <w:rPr>
          <w:rFonts w:ascii="Times New Roman" w:hAnsi="Times New Roman"/>
          <w:sz w:val="16"/>
          <w:szCs w:val="16"/>
        </w:rPr>
      </w:pPr>
      <w:r w:rsidRPr="009D778E">
        <w:rPr>
          <w:rStyle w:val="FootnoteReference"/>
          <w:rFonts w:ascii="Times New Roman" w:hAnsi="Times New Roman"/>
          <w:sz w:val="16"/>
          <w:szCs w:val="16"/>
        </w:rPr>
        <w:footnoteRef/>
      </w:r>
      <w:r w:rsidRPr="009D778E">
        <w:rPr>
          <w:rFonts w:ascii="Times New Roman" w:hAnsi="Times New Roman"/>
          <w:sz w:val="16"/>
          <w:szCs w:val="16"/>
        </w:rPr>
        <w:t xml:space="preserve"> UNCCA 2022, p.60.</w:t>
      </w:r>
    </w:p>
  </w:footnote>
  <w:footnote w:id="20">
    <w:p w14:paraId="0550D7F4" w14:textId="1247537E" w:rsidR="009D778E" w:rsidRPr="009D778E" w:rsidRDefault="009D778E" w:rsidP="00A37A03">
      <w:pPr>
        <w:pStyle w:val="FootnoteText"/>
        <w:rPr>
          <w:rFonts w:ascii="Times New Roman" w:hAnsi="Times New Roman"/>
          <w:sz w:val="16"/>
          <w:szCs w:val="16"/>
        </w:rPr>
      </w:pPr>
      <w:r w:rsidRPr="009D778E">
        <w:rPr>
          <w:rStyle w:val="FootnoteReference"/>
          <w:rFonts w:ascii="Times New Roman" w:hAnsi="Times New Roman"/>
          <w:sz w:val="16"/>
          <w:szCs w:val="16"/>
        </w:rPr>
        <w:footnoteRef/>
      </w:r>
      <w:r w:rsidRPr="009D778E">
        <w:rPr>
          <w:rFonts w:ascii="Times New Roman" w:hAnsi="Times New Roman"/>
          <w:sz w:val="16"/>
          <w:szCs w:val="16"/>
        </w:rPr>
        <w:t xml:space="preserve"> Electricity grid access is </w:t>
      </w:r>
      <w:r w:rsidR="00AB0334">
        <w:rPr>
          <w:rFonts w:ascii="Times New Roman" w:hAnsi="Times New Roman"/>
          <w:sz w:val="16"/>
          <w:szCs w:val="16"/>
        </w:rPr>
        <w:t>approximately</w:t>
      </w:r>
      <w:r w:rsidRPr="009D778E">
        <w:rPr>
          <w:rFonts w:ascii="Times New Roman" w:hAnsi="Times New Roman"/>
          <w:sz w:val="16"/>
          <w:szCs w:val="16"/>
        </w:rPr>
        <w:t xml:space="preserve"> between 13</w:t>
      </w:r>
      <w:r w:rsidR="00AB0334">
        <w:rPr>
          <w:rFonts w:ascii="Times New Roman" w:hAnsi="Times New Roman"/>
          <w:sz w:val="16"/>
          <w:szCs w:val="16"/>
        </w:rPr>
        <w:t xml:space="preserve"> per cent</w:t>
      </w:r>
      <w:r w:rsidRPr="009D778E">
        <w:rPr>
          <w:rFonts w:ascii="Times New Roman" w:hAnsi="Times New Roman"/>
          <w:sz w:val="16"/>
          <w:szCs w:val="16"/>
        </w:rPr>
        <w:t xml:space="preserve"> </w:t>
      </w:r>
      <w:r w:rsidR="00AB0334">
        <w:rPr>
          <w:rFonts w:ascii="Times New Roman" w:hAnsi="Times New Roman"/>
          <w:sz w:val="16"/>
          <w:szCs w:val="16"/>
        </w:rPr>
        <w:t>and</w:t>
      </w:r>
      <w:r w:rsidR="00AB0334" w:rsidRPr="009D778E">
        <w:rPr>
          <w:rFonts w:ascii="Times New Roman" w:hAnsi="Times New Roman"/>
          <w:sz w:val="16"/>
          <w:szCs w:val="16"/>
        </w:rPr>
        <w:t xml:space="preserve"> </w:t>
      </w:r>
      <w:r w:rsidRPr="009D778E">
        <w:rPr>
          <w:rFonts w:ascii="Times New Roman" w:hAnsi="Times New Roman"/>
          <w:sz w:val="16"/>
          <w:szCs w:val="16"/>
        </w:rPr>
        <w:t>18</w:t>
      </w:r>
      <w:r w:rsidR="00AB0334">
        <w:rPr>
          <w:rFonts w:ascii="Times New Roman" w:hAnsi="Times New Roman"/>
          <w:sz w:val="16"/>
          <w:szCs w:val="16"/>
        </w:rPr>
        <w:t xml:space="preserve"> per</w:t>
      </w:r>
      <w:r w:rsidR="00734347">
        <w:rPr>
          <w:rFonts w:ascii="Times New Roman" w:hAnsi="Times New Roman"/>
          <w:sz w:val="16"/>
          <w:szCs w:val="16"/>
        </w:rPr>
        <w:t xml:space="preserve"> </w:t>
      </w:r>
      <w:r w:rsidR="00AB0334">
        <w:rPr>
          <w:rFonts w:ascii="Times New Roman" w:hAnsi="Times New Roman"/>
          <w:sz w:val="16"/>
          <w:szCs w:val="16"/>
        </w:rPr>
        <w:t>cent,</w:t>
      </w:r>
      <w:r w:rsidRPr="009D778E">
        <w:rPr>
          <w:rFonts w:ascii="Times New Roman" w:hAnsi="Times New Roman"/>
          <w:sz w:val="16"/>
          <w:szCs w:val="16"/>
        </w:rPr>
        <w:t xml:space="preserve"> www.worldbank.org</w:t>
      </w:r>
      <w:r w:rsidR="00AB0334">
        <w:rPr>
          <w:rFonts w:ascii="Times New Roman" w:hAnsi="Times New Roman"/>
          <w:sz w:val="16"/>
          <w:szCs w:val="16"/>
        </w:rPr>
        <w:t>.</w:t>
      </w:r>
    </w:p>
  </w:footnote>
  <w:footnote w:id="21">
    <w:p w14:paraId="09795887" w14:textId="139604B4" w:rsidR="009D778E" w:rsidRPr="009D778E" w:rsidRDefault="009D778E" w:rsidP="00A37A03">
      <w:pPr>
        <w:pStyle w:val="FootnoteText"/>
        <w:rPr>
          <w:rFonts w:ascii="Times New Roman" w:hAnsi="Times New Roman"/>
          <w:sz w:val="16"/>
          <w:szCs w:val="16"/>
        </w:rPr>
      </w:pPr>
      <w:r w:rsidRPr="009D778E">
        <w:rPr>
          <w:rStyle w:val="FootnoteReference"/>
          <w:rFonts w:ascii="Times New Roman" w:hAnsi="Times New Roman"/>
          <w:sz w:val="16"/>
          <w:szCs w:val="16"/>
        </w:rPr>
        <w:footnoteRef/>
      </w:r>
      <w:r w:rsidRPr="009D778E">
        <w:rPr>
          <w:rFonts w:ascii="Times New Roman" w:hAnsi="Times New Roman"/>
          <w:sz w:val="16"/>
          <w:szCs w:val="16"/>
        </w:rPr>
        <w:t xml:space="preserve"> </w:t>
      </w:r>
      <w:r w:rsidR="00AB0334">
        <w:rPr>
          <w:rFonts w:ascii="Times New Roman" w:hAnsi="Times New Roman"/>
          <w:sz w:val="16"/>
          <w:szCs w:val="16"/>
        </w:rPr>
        <w:t>P</w:t>
      </w:r>
      <w:r w:rsidRPr="009D778E">
        <w:rPr>
          <w:rFonts w:ascii="Times New Roman" w:hAnsi="Times New Roman"/>
          <w:sz w:val="16"/>
          <w:szCs w:val="16"/>
        </w:rPr>
        <w:t xml:space="preserve">opulation projections (2015-2030) from the 2011 </w:t>
      </w:r>
      <w:r w:rsidR="00AB0334">
        <w:rPr>
          <w:rFonts w:ascii="Times New Roman" w:hAnsi="Times New Roman"/>
          <w:sz w:val="16"/>
          <w:szCs w:val="16"/>
        </w:rPr>
        <w:t>c</w:t>
      </w:r>
      <w:r w:rsidRPr="009D778E">
        <w:rPr>
          <w:rFonts w:ascii="Times New Roman" w:hAnsi="Times New Roman"/>
          <w:sz w:val="16"/>
          <w:szCs w:val="16"/>
        </w:rPr>
        <w:t>ensus.</w:t>
      </w:r>
    </w:p>
  </w:footnote>
  <w:footnote w:id="22">
    <w:p w14:paraId="0F45DEF4" w14:textId="4FE66C06" w:rsidR="009D778E" w:rsidRPr="009D778E" w:rsidRDefault="009D778E" w:rsidP="00A37A03">
      <w:pPr>
        <w:pStyle w:val="FootnoteText"/>
        <w:rPr>
          <w:rFonts w:ascii="Times New Roman" w:hAnsi="Times New Roman"/>
          <w:sz w:val="16"/>
          <w:szCs w:val="16"/>
        </w:rPr>
      </w:pPr>
      <w:r w:rsidRPr="009D778E">
        <w:rPr>
          <w:rStyle w:val="FootnoteReference"/>
          <w:rFonts w:ascii="Times New Roman" w:hAnsi="Times New Roman"/>
          <w:sz w:val="16"/>
          <w:szCs w:val="16"/>
        </w:rPr>
        <w:footnoteRef/>
      </w:r>
      <w:r w:rsidRPr="009D778E">
        <w:rPr>
          <w:rFonts w:ascii="Times New Roman" w:hAnsi="Times New Roman"/>
          <w:sz w:val="16"/>
          <w:szCs w:val="16"/>
        </w:rPr>
        <w:t xml:space="preserve"> </w:t>
      </w:r>
      <w:r w:rsidRPr="00DE4EDE">
        <w:rPr>
          <w:rFonts w:ascii="Times New Roman" w:hAnsi="Times New Roman"/>
          <w:sz w:val="16"/>
          <w:szCs w:val="16"/>
        </w:rPr>
        <w:t>N</w:t>
      </w:r>
      <w:r w:rsidR="0071107A">
        <w:rPr>
          <w:rFonts w:ascii="Times New Roman" w:hAnsi="Times New Roman"/>
          <w:sz w:val="16"/>
          <w:szCs w:val="16"/>
        </w:rPr>
        <w:t>ational Capital District Commission (N</w:t>
      </w:r>
      <w:r w:rsidRPr="00DE4EDE">
        <w:rPr>
          <w:rFonts w:ascii="Times New Roman" w:hAnsi="Times New Roman"/>
          <w:sz w:val="16"/>
          <w:szCs w:val="16"/>
        </w:rPr>
        <w:t>CDC</w:t>
      </w:r>
      <w:r w:rsidR="0071107A">
        <w:rPr>
          <w:rFonts w:ascii="Times New Roman" w:hAnsi="Times New Roman"/>
          <w:sz w:val="16"/>
          <w:szCs w:val="16"/>
        </w:rPr>
        <w:t>)</w:t>
      </w:r>
      <w:r w:rsidRPr="009D778E">
        <w:rPr>
          <w:rFonts w:ascii="Times New Roman" w:hAnsi="Times New Roman"/>
          <w:sz w:val="16"/>
          <w:szCs w:val="16"/>
        </w:rPr>
        <w:t xml:space="preserve"> Statistics, 2019.</w:t>
      </w:r>
    </w:p>
  </w:footnote>
  <w:footnote w:id="23">
    <w:p w14:paraId="0686FB0E" w14:textId="74779190" w:rsidR="009D778E" w:rsidRPr="009D778E" w:rsidRDefault="009D778E" w:rsidP="00A37A03">
      <w:pPr>
        <w:pStyle w:val="FootnoteText"/>
        <w:rPr>
          <w:rFonts w:ascii="Times New Roman" w:hAnsi="Times New Roman"/>
          <w:sz w:val="16"/>
          <w:szCs w:val="16"/>
        </w:rPr>
      </w:pPr>
      <w:r w:rsidRPr="009D778E">
        <w:rPr>
          <w:rStyle w:val="FootnoteReference"/>
          <w:rFonts w:ascii="Times New Roman" w:hAnsi="Times New Roman"/>
          <w:sz w:val="16"/>
          <w:szCs w:val="16"/>
        </w:rPr>
        <w:footnoteRef/>
      </w:r>
      <w:r w:rsidRPr="009D778E">
        <w:rPr>
          <w:rFonts w:ascii="Times New Roman" w:hAnsi="Times New Roman"/>
          <w:sz w:val="16"/>
          <w:szCs w:val="16"/>
        </w:rPr>
        <w:t xml:space="preserve"> World Bank, </w:t>
      </w:r>
      <w:r w:rsidR="00A37A03">
        <w:rPr>
          <w:rFonts w:ascii="Times New Roman" w:hAnsi="Times New Roman"/>
          <w:sz w:val="16"/>
          <w:szCs w:val="16"/>
        </w:rPr>
        <w:t>Papua New Guinea</w:t>
      </w:r>
      <w:r w:rsidRPr="009D778E">
        <w:rPr>
          <w:rFonts w:ascii="Times New Roman" w:hAnsi="Times New Roman"/>
          <w:sz w:val="16"/>
          <w:szCs w:val="16"/>
        </w:rPr>
        <w:t xml:space="preserve"> Country Diagnostic, p.</w:t>
      </w:r>
      <w:r w:rsidR="00AB0334">
        <w:rPr>
          <w:rFonts w:ascii="Times New Roman" w:hAnsi="Times New Roman"/>
          <w:sz w:val="16"/>
          <w:szCs w:val="16"/>
        </w:rPr>
        <w:t xml:space="preserve"> </w:t>
      </w:r>
      <w:r w:rsidRPr="009D778E">
        <w:rPr>
          <w:rFonts w:ascii="Times New Roman" w:hAnsi="Times New Roman"/>
          <w:sz w:val="16"/>
          <w:szCs w:val="16"/>
        </w:rPr>
        <w:t>91-92.</w:t>
      </w:r>
    </w:p>
  </w:footnote>
  <w:footnote w:id="24">
    <w:p w14:paraId="0359F559" w14:textId="7D3F2476" w:rsidR="009D778E" w:rsidRPr="009D778E" w:rsidRDefault="009D778E" w:rsidP="00A37A03">
      <w:pPr>
        <w:pStyle w:val="FootnoteText"/>
        <w:rPr>
          <w:rFonts w:ascii="Times New Roman" w:hAnsi="Times New Roman"/>
          <w:sz w:val="16"/>
          <w:szCs w:val="16"/>
        </w:rPr>
      </w:pPr>
      <w:r w:rsidRPr="009D778E">
        <w:rPr>
          <w:rStyle w:val="FootnoteReference"/>
          <w:rFonts w:ascii="Times New Roman" w:hAnsi="Times New Roman"/>
          <w:sz w:val="16"/>
          <w:szCs w:val="16"/>
        </w:rPr>
        <w:footnoteRef/>
      </w:r>
      <w:r w:rsidRPr="009D778E">
        <w:rPr>
          <w:rFonts w:ascii="Times New Roman" w:hAnsi="Times New Roman"/>
          <w:sz w:val="16"/>
          <w:szCs w:val="16"/>
        </w:rPr>
        <w:t xml:space="preserve"> </w:t>
      </w:r>
      <w:r w:rsidR="00AB0334">
        <w:rPr>
          <w:rFonts w:ascii="Times New Roman" w:hAnsi="Times New Roman"/>
          <w:sz w:val="16"/>
          <w:szCs w:val="16"/>
        </w:rPr>
        <w:t>I</w:t>
      </w:r>
      <w:r w:rsidRPr="009D778E">
        <w:rPr>
          <w:rFonts w:ascii="Times New Roman" w:hAnsi="Times New Roman"/>
          <w:sz w:val="16"/>
          <w:szCs w:val="16"/>
        </w:rPr>
        <w:t>nterdependence, mutual respect, dignity, equity, integrity, non-violence and dialogue.</w:t>
      </w:r>
    </w:p>
  </w:footnote>
  <w:footnote w:id="25">
    <w:p w14:paraId="2D25FFB8" w14:textId="7A66B01C" w:rsidR="009D778E" w:rsidRPr="009D778E" w:rsidRDefault="009D778E" w:rsidP="00A37A03">
      <w:pPr>
        <w:pStyle w:val="FootnoteText"/>
        <w:rPr>
          <w:rFonts w:ascii="Times New Roman" w:hAnsi="Times New Roman"/>
          <w:sz w:val="16"/>
          <w:szCs w:val="16"/>
        </w:rPr>
      </w:pPr>
      <w:r w:rsidRPr="009D778E">
        <w:rPr>
          <w:rStyle w:val="FootnoteReference"/>
          <w:rFonts w:ascii="Times New Roman" w:hAnsi="Times New Roman"/>
          <w:sz w:val="16"/>
          <w:szCs w:val="16"/>
        </w:rPr>
        <w:footnoteRef/>
      </w:r>
      <w:r w:rsidRPr="009D778E">
        <w:rPr>
          <w:rFonts w:ascii="Times New Roman" w:hAnsi="Times New Roman"/>
          <w:sz w:val="16"/>
          <w:szCs w:val="16"/>
        </w:rPr>
        <w:t xml:space="preserve"> </w:t>
      </w:r>
      <w:r w:rsidR="00B911B2">
        <w:rPr>
          <w:rFonts w:ascii="Times New Roman" w:hAnsi="Times New Roman"/>
          <w:sz w:val="16"/>
          <w:szCs w:val="16"/>
        </w:rPr>
        <w:t>As per 2030 Agenda priorities</w:t>
      </w:r>
      <w:r w:rsidRPr="009D778E">
        <w:rPr>
          <w:rFonts w:ascii="Times New Roman" w:hAnsi="Times New Roman"/>
          <w:sz w:val="16"/>
          <w:szCs w:val="16"/>
        </w:rPr>
        <w:t>.</w:t>
      </w:r>
    </w:p>
  </w:footnote>
  <w:footnote w:id="26">
    <w:p w14:paraId="25D00C03" w14:textId="05491208" w:rsidR="009D778E" w:rsidRPr="009D778E" w:rsidRDefault="009D778E" w:rsidP="00A37A03">
      <w:pPr>
        <w:pStyle w:val="FootnoteText"/>
        <w:rPr>
          <w:rFonts w:ascii="Times New Roman" w:hAnsi="Times New Roman"/>
          <w:sz w:val="16"/>
          <w:szCs w:val="16"/>
        </w:rPr>
      </w:pPr>
      <w:r w:rsidRPr="009D778E">
        <w:rPr>
          <w:rStyle w:val="FootnoteReference"/>
          <w:rFonts w:ascii="Times New Roman" w:hAnsi="Times New Roman"/>
          <w:sz w:val="16"/>
          <w:szCs w:val="16"/>
        </w:rPr>
        <w:footnoteRef/>
      </w:r>
      <w:r w:rsidRPr="009D778E">
        <w:rPr>
          <w:rFonts w:ascii="Times New Roman" w:hAnsi="Times New Roman"/>
          <w:sz w:val="16"/>
          <w:szCs w:val="16"/>
        </w:rPr>
        <w:t xml:space="preserve"> UNDP integrated the UNSDCF outcome of ‘Inclusive Human Development’ across the </w:t>
      </w:r>
      <w:r w:rsidRPr="00DE4EDE">
        <w:rPr>
          <w:rFonts w:ascii="Times New Roman" w:hAnsi="Times New Roman"/>
          <w:sz w:val="16"/>
          <w:szCs w:val="16"/>
        </w:rPr>
        <w:t>R</w:t>
      </w:r>
      <w:r w:rsidR="0071107A">
        <w:rPr>
          <w:rFonts w:ascii="Times New Roman" w:hAnsi="Times New Roman"/>
          <w:sz w:val="16"/>
          <w:szCs w:val="16"/>
        </w:rPr>
        <w:t xml:space="preserve">esults and </w:t>
      </w:r>
      <w:r w:rsidR="0071107A" w:rsidRPr="00DE4EDE">
        <w:rPr>
          <w:rFonts w:ascii="Times New Roman" w:hAnsi="Times New Roman"/>
          <w:sz w:val="16"/>
          <w:szCs w:val="16"/>
        </w:rPr>
        <w:t>R</w:t>
      </w:r>
      <w:r w:rsidR="0071107A">
        <w:rPr>
          <w:rFonts w:ascii="Times New Roman" w:hAnsi="Times New Roman"/>
          <w:sz w:val="16"/>
          <w:szCs w:val="16"/>
        </w:rPr>
        <w:t xml:space="preserve">esources </w:t>
      </w:r>
      <w:r w:rsidRPr="00DE4EDE">
        <w:rPr>
          <w:rFonts w:ascii="Times New Roman" w:hAnsi="Times New Roman"/>
          <w:sz w:val="16"/>
          <w:szCs w:val="16"/>
        </w:rPr>
        <w:t>F</w:t>
      </w:r>
      <w:r w:rsidR="0071107A">
        <w:rPr>
          <w:rFonts w:ascii="Times New Roman" w:hAnsi="Times New Roman"/>
          <w:sz w:val="16"/>
          <w:szCs w:val="16"/>
        </w:rPr>
        <w:t>ramework (RRF)</w:t>
      </w:r>
      <w:r w:rsidRPr="00DE4EDE">
        <w:rPr>
          <w:rFonts w:ascii="Times New Roman" w:hAnsi="Times New Roman"/>
          <w:sz w:val="16"/>
          <w:szCs w:val="16"/>
        </w:rPr>
        <w:t>.</w:t>
      </w:r>
      <w:r w:rsidRPr="009D778E">
        <w:rPr>
          <w:rFonts w:ascii="Times New Roman" w:hAnsi="Times New Roman"/>
          <w:sz w:val="16"/>
          <w:szCs w:val="16"/>
        </w:rPr>
        <w:t xml:space="preserve"> </w:t>
      </w:r>
    </w:p>
  </w:footnote>
  <w:footnote w:id="27">
    <w:p w14:paraId="3969A495" w14:textId="5179A447" w:rsidR="009D778E" w:rsidRPr="009D778E" w:rsidRDefault="009D778E" w:rsidP="00A37A03">
      <w:pPr>
        <w:pStyle w:val="FootnoteText"/>
        <w:rPr>
          <w:rFonts w:ascii="Times New Roman" w:hAnsi="Times New Roman"/>
          <w:sz w:val="16"/>
          <w:szCs w:val="16"/>
        </w:rPr>
      </w:pPr>
      <w:r w:rsidRPr="009D778E">
        <w:rPr>
          <w:rStyle w:val="FootnoteReference"/>
          <w:rFonts w:ascii="Times New Roman" w:hAnsi="Times New Roman"/>
          <w:sz w:val="16"/>
          <w:szCs w:val="16"/>
        </w:rPr>
        <w:footnoteRef/>
      </w:r>
      <w:r w:rsidRPr="009D778E">
        <w:rPr>
          <w:rFonts w:ascii="Times New Roman" w:hAnsi="Times New Roman"/>
          <w:sz w:val="16"/>
          <w:szCs w:val="16"/>
        </w:rPr>
        <w:t xml:space="preserve"> Partners include the </w:t>
      </w:r>
      <w:r w:rsidR="006E4F4F">
        <w:rPr>
          <w:rFonts w:ascii="Times New Roman" w:hAnsi="Times New Roman"/>
          <w:sz w:val="16"/>
          <w:szCs w:val="16"/>
        </w:rPr>
        <w:t>European Union</w:t>
      </w:r>
      <w:r w:rsidRPr="009D778E">
        <w:rPr>
          <w:rFonts w:ascii="Times New Roman" w:hAnsi="Times New Roman"/>
          <w:sz w:val="16"/>
          <w:szCs w:val="16"/>
        </w:rPr>
        <w:t>,</w:t>
      </w:r>
      <w:r w:rsidR="006E4F4F">
        <w:rPr>
          <w:rFonts w:ascii="Times New Roman" w:hAnsi="Times New Roman"/>
          <w:sz w:val="16"/>
          <w:szCs w:val="16"/>
        </w:rPr>
        <w:t xml:space="preserve"> governments of</w:t>
      </w:r>
      <w:r w:rsidRPr="009D778E">
        <w:rPr>
          <w:rFonts w:ascii="Times New Roman" w:hAnsi="Times New Roman"/>
          <w:sz w:val="16"/>
          <w:szCs w:val="16"/>
        </w:rPr>
        <w:t xml:space="preserve"> Australia, New Zealand, Republic of Korea, Japan</w:t>
      </w:r>
      <w:r w:rsidR="006E4F4F">
        <w:rPr>
          <w:rFonts w:ascii="Times New Roman" w:hAnsi="Times New Roman"/>
          <w:sz w:val="16"/>
          <w:szCs w:val="16"/>
        </w:rPr>
        <w:t xml:space="preserve"> and the Peacebuilding Support Office (PBSO)</w:t>
      </w:r>
      <w:r w:rsidRPr="009D778E">
        <w:rPr>
          <w:rFonts w:ascii="Times New Roman" w:hAnsi="Times New Roman"/>
          <w:sz w:val="16"/>
          <w:szCs w:val="16"/>
        </w:rPr>
        <w:t>.</w:t>
      </w:r>
    </w:p>
  </w:footnote>
  <w:footnote w:id="28">
    <w:p w14:paraId="24DBCBA3" w14:textId="77777777" w:rsidR="009D778E" w:rsidRPr="009D778E" w:rsidRDefault="009D778E" w:rsidP="00A37A03">
      <w:pPr>
        <w:pStyle w:val="FootnoteText"/>
        <w:rPr>
          <w:rFonts w:ascii="Times New Roman" w:hAnsi="Times New Roman"/>
          <w:sz w:val="16"/>
          <w:szCs w:val="16"/>
        </w:rPr>
      </w:pPr>
      <w:r w:rsidRPr="009D778E">
        <w:rPr>
          <w:rStyle w:val="FootnoteReference"/>
          <w:rFonts w:ascii="Times New Roman" w:hAnsi="Times New Roman"/>
          <w:sz w:val="16"/>
          <w:szCs w:val="16"/>
        </w:rPr>
        <w:footnoteRef/>
      </w:r>
      <w:r w:rsidRPr="009D778E">
        <w:rPr>
          <w:rFonts w:ascii="Times New Roman" w:hAnsi="Times New Roman"/>
          <w:sz w:val="16"/>
          <w:szCs w:val="16"/>
        </w:rPr>
        <w:t xml:space="preserve"> UNDP Nature Pledge 2030, 2023.</w:t>
      </w:r>
    </w:p>
  </w:footnote>
  <w:footnote w:id="29">
    <w:p w14:paraId="1F1FE816" w14:textId="77777777" w:rsidR="009D778E" w:rsidRPr="009D778E" w:rsidRDefault="009D778E" w:rsidP="00A37A03">
      <w:pPr>
        <w:pStyle w:val="FootnoteText"/>
        <w:rPr>
          <w:rFonts w:ascii="Times New Roman" w:hAnsi="Times New Roman"/>
          <w:sz w:val="16"/>
          <w:szCs w:val="16"/>
        </w:rPr>
      </w:pPr>
      <w:r w:rsidRPr="009D778E">
        <w:rPr>
          <w:rStyle w:val="FootnoteReference"/>
          <w:rFonts w:ascii="Times New Roman" w:hAnsi="Times New Roman"/>
          <w:sz w:val="16"/>
          <w:szCs w:val="16"/>
        </w:rPr>
        <w:footnoteRef/>
      </w:r>
      <w:r w:rsidRPr="009D778E">
        <w:rPr>
          <w:rFonts w:ascii="Times New Roman" w:hAnsi="Times New Roman"/>
          <w:sz w:val="16"/>
          <w:szCs w:val="16"/>
        </w:rPr>
        <w:t xml:space="preserve"> Annex A for list of partners per outcome.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4872"/>
    </w:tblGrid>
    <w:tr w:rsidR="00BC69D9" w:rsidRPr="00657A41" w14:paraId="6C8F084B" w14:textId="77777777" w:rsidTr="00CE2A86">
      <w:trPr>
        <w:trHeight w:hRule="exact" w:val="864"/>
      </w:trPr>
      <w:tc>
        <w:tcPr>
          <w:tcW w:w="4668" w:type="dxa"/>
          <w:shd w:val="clear" w:color="auto" w:fill="auto"/>
          <w:vAlign w:val="bottom"/>
        </w:tcPr>
        <w:p w14:paraId="51B1F22D" w14:textId="6279CB6D" w:rsidR="00BC69D9" w:rsidRPr="00657A41" w:rsidRDefault="00BC69D9" w:rsidP="00BC69D9">
          <w:pPr>
            <w:tabs>
              <w:tab w:val="center" w:pos="4320"/>
              <w:tab w:val="right" w:pos="8640"/>
            </w:tabs>
            <w:spacing w:after="80"/>
            <w:rPr>
              <w:b/>
              <w:noProof/>
              <w:sz w:val="17"/>
            </w:rPr>
          </w:pPr>
          <w:bookmarkStart w:id="3" w:name="_Hlk72161445"/>
          <w:r w:rsidRPr="00657A41">
            <w:rPr>
              <w:b/>
              <w:noProof/>
              <w:sz w:val="17"/>
            </w:rPr>
            <w:t>DP/DCP/</w:t>
          </w:r>
          <w:r w:rsidR="00F111FF">
            <w:rPr>
              <w:b/>
              <w:noProof/>
              <w:sz w:val="17"/>
            </w:rPr>
            <w:t>PNG</w:t>
          </w:r>
          <w:r w:rsidRPr="00657A41">
            <w:rPr>
              <w:b/>
              <w:noProof/>
              <w:sz w:val="17"/>
            </w:rPr>
            <w:t>/</w:t>
          </w:r>
          <w:r w:rsidR="00F111FF">
            <w:rPr>
              <w:b/>
              <w:noProof/>
              <w:sz w:val="17"/>
            </w:rPr>
            <w:t>3</w:t>
          </w:r>
        </w:p>
      </w:tc>
      <w:tc>
        <w:tcPr>
          <w:tcW w:w="4872" w:type="dxa"/>
          <w:shd w:val="clear" w:color="auto" w:fill="auto"/>
          <w:vAlign w:val="bottom"/>
        </w:tcPr>
        <w:p w14:paraId="32A484FF" w14:textId="77777777" w:rsidR="00BC69D9" w:rsidRPr="00657A41" w:rsidRDefault="00BC69D9" w:rsidP="00BC69D9">
          <w:pPr>
            <w:tabs>
              <w:tab w:val="center" w:pos="4320"/>
              <w:tab w:val="right" w:pos="8640"/>
            </w:tabs>
            <w:jc w:val="right"/>
            <w:rPr>
              <w:b/>
              <w:noProof/>
              <w:sz w:val="17"/>
            </w:rPr>
          </w:pPr>
        </w:p>
      </w:tc>
    </w:tr>
    <w:bookmarkEnd w:id="3"/>
  </w:tbl>
  <w:p w14:paraId="00066E83" w14:textId="77777777" w:rsidR="00BC69D9" w:rsidRPr="00BC69D9" w:rsidRDefault="00BC69D9">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2"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764"/>
    </w:tblGrid>
    <w:tr w:rsidR="00BC69D9" w:rsidRPr="00657A41" w14:paraId="0B6927BD" w14:textId="77777777" w:rsidTr="00BC69D9">
      <w:trPr>
        <w:trHeight w:hRule="exact" w:val="864"/>
      </w:trPr>
      <w:tc>
        <w:tcPr>
          <w:tcW w:w="4838" w:type="dxa"/>
          <w:shd w:val="clear" w:color="auto" w:fill="auto"/>
          <w:vAlign w:val="bottom"/>
        </w:tcPr>
        <w:p w14:paraId="05BAF8E6" w14:textId="77777777" w:rsidR="00BC69D9" w:rsidRPr="00657A41" w:rsidRDefault="00BC69D9" w:rsidP="00BC69D9">
          <w:pPr>
            <w:tabs>
              <w:tab w:val="center" w:pos="4320"/>
              <w:tab w:val="right" w:pos="8640"/>
            </w:tabs>
            <w:spacing w:after="80"/>
            <w:rPr>
              <w:b/>
              <w:noProof/>
              <w:sz w:val="17"/>
            </w:rPr>
          </w:pPr>
        </w:p>
      </w:tc>
      <w:tc>
        <w:tcPr>
          <w:tcW w:w="4764" w:type="dxa"/>
          <w:shd w:val="clear" w:color="auto" w:fill="auto"/>
          <w:vAlign w:val="bottom"/>
        </w:tcPr>
        <w:p w14:paraId="70EB3BFC" w14:textId="2EA94A89" w:rsidR="00BC69D9" w:rsidRPr="00657A41" w:rsidRDefault="00BC69D9" w:rsidP="00BC69D9">
          <w:pPr>
            <w:tabs>
              <w:tab w:val="center" w:pos="4320"/>
              <w:tab w:val="right" w:pos="8640"/>
            </w:tabs>
            <w:jc w:val="right"/>
            <w:rPr>
              <w:b/>
              <w:noProof/>
              <w:sz w:val="17"/>
            </w:rPr>
          </w:pPr>
          <w:r w:rsidRPr="00657A41">
            <w:rPr>
              <w:b/>
              <w:noProof/>
              <w:sz w:val="17"/>
            </w:rPr>
            <w:t>DP/DCP/</w:t>
          </w:r>
          <w:r w:rsidR="00F111FF">
            <w:rPr>
              <w:b/>
              <w:noProof/>
              <w:sz w:val="17"/>
            </w:rPr>
            <w:t>PNG</w:t>
          </w:r>
          <w:r w:rsidRPr="00657A41">
            <w:rPr>
              <w:b/>
              <w:noProof/>
              <w:sz w:val="17"/>
            </w:rPr>
            <w:t>/</w:t>
          </w:r>
          <w:r w:rsidR="00F111FF">
            <w:rPr>
              <w:b/>
              <w:noProof/>
              <w:sz w:val="17"/>
            </w:rPr>
            <w:t>3</w:t>
          </w:r>
        </w:p>
      </w:tc>
    </w:tr>
  </w:tbl>
  <w:p w14:paraId="1A102CF2" w14:textId="77777777" w:rsidR="00BC69D9" w:rsidRPr="00BC69D9" w:rsidRDefault="00BC69D9">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7" w:type="dxa"/>
      <w:tblInd w:w="-4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BC69D9" w:rsidRPr="00657A41" w14:paraId="001207A7" w14:textId="77777777">
      <w:trPr>
        <w:trHeight w:hRule="exact" w:val="864"/>
      </w:trPr>
      <w:tc>
        <w:tcPr>
          <w:tcW w:w="1267" w:type="dxa"/>
          <w:tcBorders>
            <w:bottom w:val="single" w:sz="4" w:space="0" w:color="auto"/>
          </w:tcBorders>
          <w:shd w:val="clear" w:color="auto" w:fill="auto"/>
          <w:vAlign w:val="bottom"/>
        </w:tcPr>
        <w:p w14:paraId="3F188231" w14:textId="77777777" w:rsidR="00BC69D9" w:rsidRPr="00657A41" w:rsidRDefault="00BC69D9" w:rsidP="00BC69D9">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2A47723C" w14:textId="77777777" w:rsidR="00BC69D9" w:rsidRPr="00657A41" w:rsidRDefault="00BC69D9" w:rsidP="00BC69D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r w:rsidRPr="00657A41">
            <w:rPr>
              <w:spacing w:val="2"/>
              <w:w w:val="96"/>
              <w:kern w:val="14"/>
              <w:sz w:val="28"/>
            </w:rPr>
            <w:t>United Nations</w:t>
          </w:r>
        </w:p>
      </w:tc>
      <w:tc>
        <w:tcPr>
          <w:tcW w:w="245" w:type="dxa"/>
          <w:tcBorders>
            <w:bottom w:val="single" w:sz="4" w:space="0" w:color="auto"/>
          </w:tcBorders>
          <w:shd w:val="clear" w:color="auto" w:fill="auto"/>
          <w:vAlign w:val="bottom"/>
        </w:tcPr>
        <w:p w14:paraId="11F638DF" w14:textId="77777777" w:rsidR="00BC69D9" w:rsidRPr="00657A41" w:rsidRDefault="00BC69D9" w:rsidP="00BC69D9">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2DF08B05" w14:textId="6EF1B082" w:rsidR="00BC69D9" w:rsidRPr="00657A41" w:rsidRDefault="00BC69D9" w:rsidP="00BC69D9">
          <w:pPr>
            <w:suppressAutoHyphens/>
            <w:spacing w:after="80"/>
            <w:jc w:val="right"/>
            <w:rPr>
              <w:spacing w:val="4"/>
              <w:w w:val="103"/>
              <w:kern w:val="14"/>
              <w:position w:val="-4"/>
            </w:rPr>
          </w:pPr>
          <w:r w:rsidRPr="00657A41">
            <w:rPr>
              <w:spacing w:val="4"/>
              <w:w w:val="103"/>
              <w:kern w:val="14"/>
              <w:position w:val="-4"/>
              <w:sz w:val="40"/>
            </w:rPr>
            <w:t>DP</w:t>
          </w:r>
          <w:r w:rsidRPr="00657A41">
            <w:rPr>
              <w:spacing w:val="4"/>
              <w:w w:val="103"/>
              <w:kern w:val="14"/>
              <w:position w:val="-4"/>
            </w:rPr>
            <w:t>/DCP/</w:t>
          </w:r>
          <w:r w:rsidR="00F111FF">
            <w:rPr>
              <w:spacing w:val="4"/>
              <w:w w:val="103"/>
              <w:kern w:val="14"/>
              <w:position w:val="-4"/>
            </w:rPr>
            <w:t>PNG</w:t>
          </w:r>
          <w:r w:rsidRPr="00657A41">
            <w:rPr>
              <w:spacing w:val="4"/>
              <w:w w:val="103"/>
              <w:kern w:val="14"/>
              <w:position w:val="-4"/>
            </w:rPr>
            <w:t>/</w:t>
          </w:r>
          <w:r w:rsidR="00F111FF">
            <w:rPr>
              <w:spacing w:val="4"/>
              <w:w w:val="103"/>
              <w:kern w:val="14"/>
              <w:position w:val="-4"/>
            </w:rPr>
            <w:t>3</w:t>
          </w:r>
        </w:p>
      </w:tc>
    </w:tr>
    <w:tr w:rsidR="00BC69D9" w:rsidRPr="00657A41" w14:paraId="46C5DFD1" w14:textId="77777777">
      <w:trPr>
        <w:gridAfter w:val="1"/>
        <w:wAfter w:w="28" w:type="dxa"/>
        <w:trHeight w:hRule="exact" w:val="2880"/>
      </w:trPr>
      <w:tc>
        <w:tcPr>
          <w:tcW w:w="1267" w:type="dxa"/>
          <w:tcBorders>
            <w:top w:val="single" w:sz="4" w:space="0" w:color="auto"/>
            <w:bottom w:val="single" w:sz="12" w:space="0" w:color="auto"/>
          </w:tcBorders>
          <w:shd w:val="clear" w:color="auto" w:fill="auto"/>
        </w:tcPr>
        <w:p w14:paraId="4EBC340F" w14:textId="77777777" w:rsidR="00BC69D9" w:rsidRPr="00657A41" w:rsidRDefault="00BC69D9" w:rsidP="00BC69D9">
          <w:pPr>
            <w:tabs>
              <w:tab w:val="center" w:pos="4320"/>
              <w:tab w:val="right" w:pos="8640"/>
            </w:tabs>
            <w:spacing w:before="109"/>
            <w:rPr>
              <w:noProof/>
              <w:sz w:val="17"/>
            </w:rPr>
          </w:pPr>
          <w:r w:rsidRPr="00657A41">
            <w:rPr>
              <w:noProof/>
              <w:sz w:val="17"/>
            </w:rPr>
            <w:t xml:space="preserve"> </w:t>
          </w:r>
          <w:r w:rsidRPr="00657A41">
            <w:rPr>
              <w:noProof/>
              <w:sz w:val="17"/>
              <w:lang w:eastAsia="en-GB"/>
            </w:rPr>
            <w:drawing>
              <wp:inline distT="0" distB="0" distL="0" distR="0" wp14:anchorId="302832E3" wp14:editId="1134FFC4">
                <wp:extent cx="702945" cy="592455"/>
                <wp:effectExtent l="0" t="0" r="1905" b="0"/>
                <wp:docPr id="9" name="Picture 9"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25260B9A" w14:textId="77777777" w:rsidR="00BC69D9" w:rsidRPr="00657A41" w:rsidRDefault="00BC69D9" w:rsidP="00BC69D9">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55CA1CE0" w14:textId="33E2BBBE" w:rsidR="00BC69D9" w:rsidRPr="00F8489E" w:rsidRDefault="00F8489E" w:rsidP="00BC69D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bCs/>
              <w:spacing w:val="-4"/>
              <w:w w:val="98"/>
              <w:kern w:val="14"/>
              <w:sz w:val="34"/>
            </w:rPr>
          </w:pPr>
          <w:r w:rsidRPr="00F8489E">
            <w:rPr>
              <w:b/>
              <w:bCs/>
              <w:sz w:val="34"/>
            </w:rPr>
            <w:t>Executive Board of the</w:t>
          </w:r>
          <w:r w:rsidRPr="00F8489E">
            <w:rPr>
              <w:b/>
              <w:bCs/>
              <w:sz w:val="34"/>
            </w:rPr>
            <w:br/>
            <w:t>United Nations Development</w:t>
          </w:r>
          <w:r w:rsidRPr="00F8489E">
            <w:rPr>
              <w:b/>
              <w:bCs/>
              <w:sz w:val="34"/>
            </w:rPr>
            <w:br/>
            <w:t>Programme, the United Nations Population Fund and the United Nations Office for Project Services</w:t>
          </w:r>
        </w:p>
      </w:tc>
      <w:tc>
        <w:tcPr>
          <w:tcW w:w="245" w:type="dxa"/>
          <w:tcBorders>
            <w:top w:val="single" w:sz="4" w:space="0" w:color="auto"/>
            <w:bottom w:val="single" w:sz="12" w:space="0" w:color="auto"/>
          </w:tcBorders>
          <w:shd w:val="clear" w:color="auto" w:fill="auto"/>
        </w:tcPr>
        <w:p w14:paraId="45C2927E" w14:textId="77777777" w:rsidR="00BC69D9" w:rsidRPr="00657A41" w:rsidRDefault="00BC69D9" w:rsidP="00BC69D9">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547AD2CD" w14:textId="77777777" w:rsidR="00BC69D9" w:rsidRPr="00657A41" w:rsidRDefault="00BC69D9" w:rsidP="00BC69D9">
          <w:pPr>
            <w:suppressAutoHyphens/>
            <w:spacing w:before="240" w:line="240" w:lineRule="exact"/>
            <w:rPr>
              <w:spacing w:val="4"/>
              <w:w w:val="103"/>
              <w:kern w:val="14"/>
            </w:rPr>
          </w:pPr>
          <w:r w:rsidRPr="00657A41">
            <w:rPr>
              <w:spacing w:val="4"/>
              <w:w w:val="103"/>
              <w:kern w:val="14"/>
            </w:rPr>
            <w:t>Distr.: General</w:t>
          </w:r>
        </w:p>
        <w:p w14:paraId="06F5D2F3" w14:textId="6F887F05" w:rsidR="00BC69D9" w:rsidRPr="00657A41" w:rsidRDefault="005211F5" w:rsidP="00BC69D9">
          <w:pPr>
            <w:suppressAutoHyphens/>
            <w:spacing w:line="240" w:lineRule="exact"/>
            <w:rPr>
              <w:spacing w:val="4"/>
              <w:w w:val="103"/>
              <w:kern w:val="14"/>
            </w:rPr>
          </w:pPr>
          <w:r>
            <w:rPr>
              <w:spacing w:val="4"/>
              <w:w w:val="103"/>
              <w:kern w:val="14"/>
            </w:rPr>
            <w:t>4</w:t>
          </w:r>
          <w:r w:rsidR="00EA35DE">
            <w:rPr>
              <w:spacing w:val="4"/>
              <w:w w:val="103"/>
              <w:kern w:val="14"/>
            </w:rPr>
            <w:t xml:space="preserve"> July</w:t>
          </w:r>
          <w:r w:rsidR="00BC69D9">
            <w:rPr>
              <w:spacing w:val="4"/>
              <w:w w:val="103"/>
              <w:kern w:val="14"/>
            </w:rPr>
            <w:t xml:space="preserve"> 202</w:t>
          </w:r>
          <w:r w:rsidR="00F111FF">
            <w:rPr>
              <w:spacing w:val="4"/>
              <w:w w:val="103"/>
              <w:kern w:val="14"/>
            </w:rPr>
            <w:t>3</w:t>
          </w:r>
        </w:p>
        <w:p w14:paraId="1FAA6AE7" w14:textId="77777777" w:rsidR="00BC69D9" w:rsidRPr="00657A41" w:rsidRDefault="00BC69D9" w:rsidP="00BC69D9">
          <w:pPr>
            <w:suppressAutoHyphens/>
            <w:spacing w:line="240" w:lineRule="exact"/>
            <w:rPr>
              <w:spacing w:val="4"/>
              <w:w w:val="103"/>
              <w:kern w:val="14"/>
            </w:rPr>
          </w:pPr>
        </w:p>
        <w:p w14:paraId="67D3E35A" w14:textId="77777777" w:rsidR="00BC69D9" w:rsidRPr="00657A41" w:rsidRDefault="00BC69D9" w:rsidP="00BC69D9">
          <w:pPr>
            <w:suppressAutoHyphens/>
            <w:spacing w:line="240" w:lineRule="exact"/>
            <w:rPr>
              <w:spacing w:val="4"/>
              <w:w w:val="103"/>
              <w:kern w:val="14"/>
            </w:rPr>
          </w:pPr>
          <w:r w:rsidRPr="00657A41">
            <w:rPr>
              <w:spacing w:val="4"/>
              <w:w w:val="103"/>
              <w:kern w:val="14"/>
            </w:rPr>
            <w:t>Original: English</w:t>
          </w:r>
        </w:p>
      </w:tc>
    </w:tr>
  </w:tbl>
  <w:p w14:paraId="7C7F644D" w14:textId="77777777" w:rsidR="00BC69D9" w:rsidRPr="00597CD2" w:rsidRDefault="00BC69D9">
    <w:pPr>
      <w:pStyle w:val="Header"/>
      <w:rPr>
        <w:sz w:val="6"/>
        <w:szCs w:val="6"/>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6A" w14:textId="0306CC95" w:rsidR="003D3682" w:rsidRDefault="00BD085F">
    <w:pPr>
      <w:pStyle w:val="Header"/>
    </w:pPr>
    <w:r>
      <w:rPr>
        <w:noProof/>
      </w:rPr>
      <mc:AlternateContent>
        <mc:Choice Requires="wps">
          <w:drawing>
            <wp:anchor distT="0" distB="0" distL="114300" distR="114300" simplePos="0" relativeHeight="251658240" behindDoc="0" locked="0" layoutInCell="0" allowOverlap="1" wp14:anchorId="7EA02003" wp14:editId="35D5053E">
              <wp:simplePos x="0" y="0"/>
              <wp:positionH relativeFrom="margin">
                <wp:align>left</wp:align>
              </wp:positionH>
              <wp:positionV relativeFrom="paragraph">
                <wp:posOffset>-304800</wp:posOffset>
              </wp:positionV>
              <wp:extent cx="8242300" cy="640080"/>
              <wp:effectExtent l="0" t="0" r="635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0" cy="640080"/>
                      </a:xfrm>
                      <a:prstGeom prst="rect">
                        <a:avLst/>
                      </a:prstGeom>
                      <a:solidFill>
                        <a:srgbClr val="FFFFFF"/>
                      </a:solidFill>
                      <a:ln>
                        <a:noFill/>
                      </a:ln>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3D3682" w:rsidRPr="005841A3" w14:paraId="2440D571" w14:textId="77777777">
                            <w:trPr>
                              <w:trHeight w:hRule="exact" w:val="864"/>
                            </w:trPr>
                            <w:tc>
                              <w:tcPr>
                                <w:tcW w:w="4838" w:type="dxa"/>
                                <w:tcBorders>
                                  <w:bottom w:val="single" w:sz="4" w:space="0" w:color="auto"/>
                                </w:tcBorders>
                                <w:vAlign w:val="bottom"/>
                              </w:tcPr>
                              <w:p w14:paraId="2440D56F" w14:textId="1FABE6C4" w:rsidR="003D3682" w:rsidRPr="007C6F85" w:rsidRDefault="003D3682"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sidR="00F111FF">
                                  <w:rPr>
                                    <w:rFonts w:ascii="Times New Roman" w:hAnsi="Times New Roman"/>
                                    <w:b/>
                                    <w:sz w:val="17"/>
                                    <w:szCs w:val="17"/>
                                    <w:lang w:val="en-US" w:eastAsia="en-US"/>
                                  </w:rPr>
                                  <w:t>PNG</w:t>
                                </w:r>
                                <w:r w:rsidR="00461411">
                                  <w:rPr>
                                    <w:rFonts w:ascii="Times New Roman" w:hAnsi="Times New Roman"/>
                                    <w:b/>
                                    <w:sz w:val="17"/>
                                    <w:szCs w:val="17"/>
                                    <w:lang w:val="en-US" w:eastAsia="en-US"/>
                                  </w:rPr>
                                  <w:t>/</w:t>
                                </w:r>
                                <w:r w:rsidR="00F111FF">
                                  <w:rPr>
                                    <w:rFonts w:ascii="Times New Roman" w:hAnsi="Times New Roman"/>
                                    <w:b/>
                                    <w:sz w:val="17"/>
                                    <w:szCs w:val="17"/>
                                    <w:lang w:val="en-US" w:eastAsia="en-US"/>
                                  </w:rPr>
                                  <w:t>3</w:t>
                                </w:r>
                              </w:p>
                            </w:tc>
                            <w:tc>
                              <w:tcPr>
                                <w:tcW w:w="8276" w:type="dxa"/>
                                <w:tcBorders>
                                  <w:bottom w:val="single" w:sz="4" w:space="0" w:color="auto"/>
                                </w:tcBorders>
                                <w:vAlign w:val="bottom"/>
                              </w:tcPr>
                              <w:p w14:paraId="2440D570" w14:textId="77777777" w:rsidR="003D3682" w:rsidRPr="007C6F85" w:rsidRDefault="003D3682">
                                <w:pPr>
                                  <w:pStyle w:val="Header"/>
                                  <w:rPr>
                                    <w:rFonts w:ascii="Times New Roman" w:hAnsi="Times New Roman"/>
                                    <w:sz w:val="17"/>
                                    <w:szCs w:val="17"/>
                                    <w:lang w:val="en-US" w:eastAsia="en-US"/>
                                  </w:rPr>
                                </w:pPr>
                              </w:p>
                            </w:tc>
                          </w:tr>
                        </w:tbl>
                        <w:p w14:paraId="2440D572" w14:textId="77777777" w:rsidR="003D3682" w:rsidRDefault="003D368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EA02003" id="_x0000_t202" coordsize="21600,21600" o:spt="202" path="m,l,21600r21600,l21600,xe">
              <v:stroke joinstyle="miter"/>
              <v:path gradientshapeok="t" o:connecttype="rect"/>
            </v:shapetype>
            <v:shape id="Text Box 1" o:spid="_x0000_s1026" type="#_x0000_t202" style="position:absolute;margin-left:0;margin-top:-24pt;width:649pt;height:50.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&#13;&#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3D3682" w:rsidRPr="005841A3" w14:paraId="2440D571" w14:textId="77777777">
                      <w:trPr>
                        <w:trHeight w:hRule="exact" w:val="864"/>
                      </w:trPr>
                      <w:tc>
                        <w:tcPr>
                          <w:tcW w:w="4838" w:type="dxa"/>
                          <w:tcBorders>
                            <w:bottom w:val="single" w:sz="4" w:space="0" w:color="auto"/>
                          </w:tcBorders>
                          <w:vAlign w:val="bottom"/>
                        </w:tcPr>
                        <w:p w14:paraId="2440D56F" w14:textId="1FABE6C4" w:rsidR="003D3682" w:rsidRPr="007C6F85" w:rsidRDefault="003D3682"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sidR="00F111FF">
                            <w:rPr>
                              <w:rFonts w:ascii="Times New Roman" w:hAnsi="Times New Roman"/>
                              <w:b/>
                              <w:sz w:val="17"/>
                              <w:szCs w:val="17"/>
                              <w:lang w:val="en-US" w:eastAsia="en-US"/>
                            </w:rPr>
                            <w:t>PNG</w:t>
                          </w:r>
                          <w:r w:rsidR="00461411">
                            <w:rPr>
                              <w:rFonts w:ascii="Times New Roman" w:hAnsi="Times New Roman"/>
                              <w:b/>
                              <w:sz w:val="17"/>
                              <w:szCs w:val="17"/>
                              <w:lang w:val="en-US" w:eastAsia="en-US"/>
                            </w:rPr>
                            <w:t>/</w:t>
                          </w:r>
                          <w:r w:rsidR="00F111FF">
                            <w:rPr>
                              <w:rFonts w:ascii="Times New Roman" w:hAnsi="Times New Roman"/>
                              <w:b/>
                              <w:sz w:val="17"/>
                              <w:szCs w:val="17"/>
                              <w:lang w:val="en-US" w:eastAsia="en-US"/>
                            </w:rPr>
                            <w:t>3</w:t>
                          </w:r>
                        </w:p>
                      </w:tc>
                      <w:tc>
                        <w:tcPr>
                          <w:tcW w:w="8276" w:type="dxa"/>
                          <w:tcBorders>
                            <w:bottom w:val="single" w:sz="4" w:space="0" w:color="auto"/>
                          </w:tcBorders>
                          <w:vAlign w:val="bottom"/>
                        </w:tcPr>
                        <w:p w14:paraId="2440D570" w14:textId="77777777" w:rsidR="003D3682" w:rsidRPr="007C6F85" w:rsidRDefault="003D3682">
                          <w:pPr>
                            <w:pStyle w:val="Header"/>
                            <w:rPr>
                              <w:rFonts w:ascii="Times New Roman" w:hAnsi="Times New Roman"/>
                              <w:sz w:val="17"/>
                              <w:szCs w:val="17"/>
                              <w:lang w:val="en-US" w:eastAsia="en-US"/>
                            </w:rPr>
                          </w:pPr>
                        </w:p>
                      </w:tc>
                    </w:tr>
                  </w:tbl>
                  <w:p w14:paraId="2440D572" w14:textId="77777777" w:rsidR="003D3682" w:rsidRDefault="003D3682"/>
                </w:txbxContent>
              </v:textbox>
              <w10:wrap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0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8382"/>
    </w:tblGrid>
    <w:tr w:rsidR="00CE2A86" w:rsidRPr="00657A41" w14:paraId="0755F833" w14:textId="77777777" w:rsidTr="00E022B9">
      <w:trPr>
        <w:trHeight w:hRule="exact" w:val="864"/>
      </w:trPr>
      <w:tc>
        <w:tcPr>
          <w:tcW w:w="4668" w:type="dxa"/>
          <w:shd w:val="clear" w:color="auto" w:fill="auto"/>
          <w:vAlign w:val="bottom"/>
        </w:tcPr>
        <w:p w14:paraId="74A7251A" w14:textId="77777777" w:rsidR="00CE2A86" w:rsidRPr="00657A41" w:rsidRDefault="00CE2A86" w:rsidP="00BC69D9">
          <w:pPr>
            <w:tabs>
              <w:tab w:val="center" w:pos="4320"/>
              <w:tab w:val="right" w:pos="8640"/>
            </w:tabs>
            <w:spacing w:after="80"/>
            <w:rPr>
              <w:b/>
              <w:noProof/>
              <w:sz w:val="17"/>
            </w:rPr>
          </w:pPr>
        </w:p>
      </w:tc>
      <w:tc>
        <w:tcPr>
          <w:tcW w:w="8382" w:type="dxa"/>
          <w:shd w:val="clear" w:color="auto" w:fill="auto"/>
          <w:vAlign w:val="bottom"/>
        </w:tcPr>
        <w:p w14:paraId="4B473F58" w14:textId="57B3AABD" w:rsidR="00CE2A86" w:rsidRPr="00657A41" w:rsidRDefault="00CE2A86" w:rsidP="00BC69D9">
          <w:pPr>
            <w:tabs>
              <w:tab w:val="center" w:pos="4320"/>
              <w:tab w:val="right" w:pos="8640"/>
            </w:tabs>
            <w:jc w:val="right"/>
            <w:rPr>
              <w:b/>
              <w:noProof/>
              <w:sz w:val="17"/>
            </w:rPr>
          </w:pPr>
          <w:r w:rsidRPr="00657A41">
            <w:rPr>
              <w:b/>
              <w:noProof/>
              <w:sz w:val="17"/>
            </w:rPr>
            <w:t>DP/DCP/</w:t>
          </w:r>
          <w:r w:rsidR="00F111FF">
            <w:rPr>
              <w:b/>
              <w:noProof/>
              <w:sz w:val="17"/>
            </w:rPr>
            <w:t>PNG</w:t>
          </w:r>
          <w:r w:rsidRPr="00657A41">
            <w:rPr>
              <w:b/>
              <w:noProof/>
              <w:sz w:val="17"/>
            </w:rPr>
            <w:t>/</w:t>
          </w:r>
          <w:r w:rsidR="00F111FF">
            <w:rPr>
              <w:b/>
              <w:noProof/>
              <w:sz w:val="17"/>
            </w:rPr>
            <w:t>3</w:t>
          </w:r>
        </w:p>
      </w:tc>
    </w:tr>
  </w:tbl>
  <w:p w14:paraId="081F7F38" w14:textId="77777777" w:rsidR="00CE2A86" w:rsidRPr="00BC69D9" w:rsidRDefault="00CE2A86">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0EE0"/>
    <w:multiLevelType w:val="hybridMultilevel"/>
    <w:tmpl w:val="83B058FC"/>
    <w:lvl w:ilvl="0" w:tplc="2042E762">
      <w:start w:val="8"/>
      <w:numFmt w:val="decimal"/>
      <w:lvlText w:val="%1."/>
      <w:lvlJc w:val="left"/>
      <w:pPr>
        <w:ind w:left="1440" w:hanging="360"/>
      </w:pPr>
      <w:rPr>
        <w:rFonts w:hint="default"/>
        <w:b w:val="0"/>
        <w:bCs w:val="0"/>
        <w:i w:val="0"/>
        <w:i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850"/>
        </w:tabs>
        <w:ind w:left="185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20E7A4F"/>
    <w:multiLevelType w:val="hybridMultilevel"/>
    <w:tmpl w:val="80665A54"/>
    <w:lvl w:ilvl="0" w:tplc="1A9E85CC">
      <w:start w:val="1"/>
      <w:numFmt w:val="upperRoman"/>
      <w:lvlText w:val="%1."/>
      <w:lvlJc w:val="left"/>
      <w:pPr>
        <w:ind w:left="1620" w:hanging="720"/>
      </w:pPr>
      <w:rPr>
        <w:rFonts w:hint="default"/>
        <w:b/>
        <w:color w:val="00000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E1144AC"/>
    <w:multiLevelType w:val="hybridMultilevel"/>
    <w:tmpl w:val="2AAC6160"/>
    <w:lvl w:ilvl="0" w:tplc="FFFFFFFF">
      <w:start w:val="1"/>
      <w:numFmt w:val="decimal"/>
      <w:lvlText w:val="%1."/>
      <w:lvlJc w:val="left"/>
      <w:pPr>
        <w:ind w:left="720" w:hanging="360"/>
      </w:pPr>
    </w:lvl>
    <w:lvl w:ilvl="1" w:tplc="0809000F">
      <w:start w:val="1"/>
      <w:numFmt w:val="decimal"/>
      <w:lvlText w:val="%2."/>
      <w:lvlJc w:val="left"/>
      <w:pPr>
        <w:ind w:left="1440" w:hanging="360"/>
      </w:pPr>
    </w:lvl>
    <w:lvl w:ilvl="2" w:tplc="FFFFFFF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56514684">
    <w:abstractNumId w:val="2"/>
  </w:num>
  <w:num w:numId="2" w16cid:durableId="339048504">
    <w:abstractNumId w:val="1"/>
  </w:num>
  <w:num w:numId="3" w16cid:durableId="770398592">
    <w:abstractNumId w:val="3"/>
  </w:num>
  <w:num w:numId="4" w16cid:durableId="47410258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53B"/>
    <w:rsid w:val="00000394"/>
    <w:rsid w:val="000010B5"/>
    <w:rsid w:val="0000185A"/>
    <w:rsid w:val="000027D2"/>
    <w:rsid w:val="0000312F"/>
    <w:rsid w:val="00003B30"/>
    <w:rsid w:val="00003E8B"/>
    <w:rsid w:val="00005E26"/>
    <w:rsid w:val="00006E59"/>
    <w:rsid w:val="00012E88"/>
    <w:rsid w:val="0001309E"/>
    <w:rsid w:val="00013410"/>
    <w:rsid w:val="00013BF7"/>
    <w:rsid w:val="00013F42"/>
    <w:rsid w:val="000153EB"/>
    <w:rsid w:val="00015875"/>
    <w:rsid w:val="00015FDE"/>
    <w:rsid w:val="00016217"/>
    <w:rsid w:val="00016861"/>
    <w:rsid w:val="00017D05"/>
    <w:rsid w:val="000200CF"/>
    <w:rsid w:val="000205F1"/>
    <w:rsid w:val="00022047"/>
    <w:rsid w:val="00023A8F"/>
    <w:rsid w:val="00023AEE"/>
    <w:rsid w:val="000274B9"/>
    <w:rsid w:val="0002758B"/>
    <w:rsid w:val="000276A0"/>
    <w:rsid w:val="00031B92"/>
    <w:rsid w:val="00031E57"/>
    <w:rsid w:val="0003257C"/>
    <w:rsid w:val="000330DB"/>
    <w:rsid w:val="0003429F"/>
    <w:rsid w:val="00034740"/>
    <w:rsid w:val="0003562A"/>
    <w:rsid w:val="00036095"/>
    <w:rsid w:val="000367E0"/>
    <w:rsid w:val="00036AF4"/>
    <w:rsid w:val="000372D6"/>
    <w:rsid w:val="00041C10"/>
    <w:rsid w:val="0004202A"/>
    <w:rsid w:val="00043804"/>
    <w:rsid w:val="000441A1"/>
    <w:rsid w:val="00044448"/>
    <w:rsid w:val="000449B5"/>
    <w:rsid w:val="00047284"/>
    <w:rsid w:val="00050869"/>
    <w:rsid w:val="00051349"/>
    <w:rsid w:val="00051E3C"/>
    <w:rsid w:val="0005411C"/>
    <w:rsid w:val="00055596"/>
    <w:rsid w:val="00056014"/>
    <w:rsid w:val="000561C1"/>
    <w:rsid w:val="00056204"/>
    <w:rsid w:val="00056D08"/>
    <w:rsid w:val="000570D1"/>
    <w:rsid w:val="000571A9"/>
    <w:rsid w:val="00060243"/>
    <w:rsid w:val="00060290"/>
    <w:rsid w:val="000611AB"/>
    <w:rsid w:val="00063E24"/>
    <w:rsid w:val="000652EB"/>
    <w:rsid w:val="000657A1"/>
    <w:rsid w:val="00067466"/>
    <w:rsid w:val="00072229"/>
    <w:rsid w:val="000728F8"/>
    <w:rsid w:val="00073CF1"/>
    <w:rsid w:val="00074BD0"/>
    <w:rsid w:val="00074D9A"/>
    <w:rsid w:val="00074DB9"/>
    <w:rsid w:val="000753C4"/>
    <w:rsid w:val="00075DF0"/>
    <w:rsid w:val="000762CA"/>
    <w:rsid w:val="000800C0"/>
    <w:rsid w:val="000803A4"/>
    <w:rsid w:val="000805AE"/>
    <w:rsid w:val="000806E3"/>
    <w:rsid w:val="00080805"/>
    <w:rsid w:val="00081604"/>
    <w:rsid w:val="00081E9F"/>
    <w:rsid w:val="000830B7"/>
    <w:rsid w:val="0008339E"/>
    <w:rsid w:val="000905D9"/>
    <w:rsid w:val="00090AD1"/>
    <w:rsid w:val="00090F4F"/>
    <w:rsid w:val="0009132A"/>
    <w:rsid w:val="00091476"/>
    <w:rsid w:val="00091984"/>
    <w:rsid w:val="00092879"/>
    <w:rsid w:val="00093CCB"/>
    <w:rsid w:val="00094E87"/>
    <w:rsid w:val="00095ACB"/>
    <w:rsid w:val="00097B45"/>
    <w:rsid w:val="00097FB2"/>
    <w:rsid w:val="000A0A05"/>
    <w:rsid w:val="000A151D"/>
    <w:rsid w:val="000A1CA0"/>
    <w:rsid w:val="000A24C5"/>
    <w:rsid w:val="000A26FD"/>
    <w:rsid w:val="000A2791"/>
    <w:rsid w:val="000A2967"/>
    <w:rsid w:val="000A2ABD"/>
    <w:rsid w:val="000A30A1"/>
    <w:rsid w:val="000A3683"/>
    <w:rsid w:val="000A3A38"/>
    <w:rsid w:val="000A3F7F"/>
    <w:rsid w:val="000A47FD"/>
    <w:rsid w:val="000A5DFF"/>
    <w:rsid w:val="000A7192"/>
    <w:rsid w:val="000B0228"/>
    <w:rsid w:val="000B083D"/>
    <w:rsid w:val="000B2E16"/>
    <w:rsid w:val="000B3A13"/>
    <w:rsid w:val="000B4BB2"/>
    <w:rsid w:val="000B6379"/>
    <w:rsid w:val="000B739B"/>
    <w:rsid w:val="000C1E8D"/>
    <w:rsid w:val="000C3F24"/>
    <w:rsid w:val="000C4E54"/>
    <w:rsid w:val="000C58E0"/>
    <w:rsid w:val="000C76B0"/>
    <w:rsid w:val="000C7BBE"/>
    <w:rsid w:val="000D0A55"/>
    <w:rsid w:val="000D2475"/>
    <w:rsid w:val="000D2BB6"/>
    <w:rsid w:val="000D442C"/>
    <w:rsid w:val="000D4DC4"/>
    <w:rsid w:val="000D7680"/>
    <w:rsid w:val="000E204A"/>
    <w:rsid w:val="000E55D6"/>
    <w:rsid w:val="000E5DE5"/>
    <w:rsid w:val="000E612D"/>
    <w:rsid w:val="000E6AB1"/>
    <w:rsid w:val="000E6CED"/>
    <w:rsid w:val="000E737D"/>
    <w:rsid w:val="000E745A"/>
    <w:rsid w:val="000E7E9E"/>
    <w:rsid w:val="000F0044"/>
    <w:rsid w:val="000F093A"/>
    <w:rsid w:val="000F0EFD"/>
    <w:rsid w:val="000F5541"/>
    <w:rsid w:val="000F703B"/>
    <w:rsid w:val="000F72ED"/>
    <w:rsid w:val="000F7A4C"/>
    <w:rsid w:val="00103698"/>
    <w:rsid w:val="00103EA9"/>
    <w:rsid w:val="00105549"/>
    <w:rsid w:val="00105E1C"/>
    <w:rsid w:val="00106EF8"/>
    <w:rsid w:val="001079BC"/>
    <w:rsid w:val="001079CD"/>
    <w:rsid w:val="001101A2"/>
    <w:rsid w:val="00110B74"/>
    <w:rsid w:val="00111489"/>
    <w:rsid w:val="00111792"/>
    <w:rsid w:val="00111797"/>
    <w:rsid w:val="0011183F"/>
    <w:rsid w:val="00111B19"/>
    <w:rsid w:val="00114A64"/>
    <w:rsid w:val="00115F59"/>
    <w:rsid w:val="00116C1A"/>
    <w:rsid w:val="00120A5D"/>
    <w:rsid w:val="00121554"/>
    <w:rsid w:val="00121F3E"/>
    <w:rsid w:val="0012229E"/>
    <w:rsid w:val="00123849"/>
    <w:rsid w:val="00123A5E"/>
    <w:rsid w:val="00125010"/>
    <w:rsid w:val="001251C8"/>
    <w:rsid w:val="00125266"/>
    <w:rsid w:val="00125B26"/>
    <w:rsid w:val="00125B82"/>
    <w:rsid w:val="001305E6"/>
    <w:rsid w:val="001315CD"/>
    <w:rsid w:val="00131C8D"/>
    <w:rsid w:val="0013239A"/>
    <w:rsid w:val="00132AC0"/>
    <w:rsid w:val="00132D93"/>
    <w:rsid w:val="001334D3"/>
    <w:rsid w:val="00135E6E"/>
    <w:rsid w:val="00136ABC"/>
    <w:rsid w:val="0013761A"/>
    <w:rsid w:val="001379F1"/>
    <w:rsid w:val="00140CE5"/>
    <w:rsid w:val="0014350A"/>
    <w:rsid w:val="0014423A"/>
    <w:rsid w:val="00145CB0"/>
    <w:rsid w:val="00147042"/>
    <w:rsid w:val="001471A7"/>
    <w:rsid w:val="001506F6"/>
    <w:rsid w:val="001508E6"/>
    <w:rsid w:val="0015185F"/>
    <w:rsid w:val="00154032"/>
    <w:rsid w:val="001547D3"/>
    <w:rsid w:val="0015573A"/>
    <w:rsid w:val="001557A9"/>
    <w:rsid w:val="001557F6"/>
    <w:rsid w:val="001559BD"/>
    <w:rsid w:val="00157F09"/>
    <w:rsid w:val="00157F79"/>
    <w:rsid w:val="00163240"/>
    <w:rsid w:val="00163E84"/>
    <w:rsid w:val="00165A12"/>
    <w:rsid w:val="001668AA"/>
    <w:rsid w:val="001675B1"/>
    <w:rsid w:val="0016789D"/>
    <w:rsid w:val="00167C87"/>
    <w:rsid w:val="00171F01"/>
    <w:rsid w:val="0017218A"/>
    <w:rsid w:val="00172EE3"/>
    <w:rsid w:val="0017349A"/>
    <w:rsid w:val="00174F19"/>
    <w:rsid w:val="00175746"/>
    <w:rsid w:val="00177804"/>
    <w:rsid w:val="00177E7E"/>
    <w:rsid w:val="00180A44"/>
    <w:rsid w:val="00180BB5"/>
    <w:rsid w:val="00181544"/>
    <w:rsid w:val="0018356F"/>
    <w:rsid w:val="001845F1"/>
    <w:rsid w:val="00184CBF"/>
    <w:rsid w:val="001874A7"/>
    <w:rsid w:val="001876C5"/>
    <w:rsid w:val="00187BA9"/>
    <w:rsid w:val="00187D68"/>
    <w:rsid w:val="00190155"/>
    <w:rsid w:val="001906B5"/>
    <w:rsid w:val="001913A7"/>
    <w:rsid w:val="00192198"/>
    <w:rsid w:val="00194163"/>
    <w:rsid w:val="00194359"/>
    <w:rsid w:val="00194881"/>
    <w:rsid w:val="00194FEB"/>
    <w:rsid w:val="001970A4"/>
    <w:rsid w:val="00197AD1"/>
    <w:rsid w:val="001A17DA"/>
    <w:rsid w:val="001A24AE"/>
    <w:rsid w:val="001A31ED"/>
    <w:rsid w:val="001A3F99"/>
    <w:rsid w:val="001B0020"/>
    <w:rsid w:val="001B04CA"/>
    <w:rsid w:val="001B3F87"/>
    <w:rsid w:val="001B4026"/>
    <w:rsid w:val="001B45CB"/>
    <w:rsid w:val="001B56AD"/>
    <w:rsid w:val="001B598C"/>
    <w:rsid w:val="001B6419"/>
    <w:rsid w:val="001B6A8B"/>
    <w:rsid w:val="001B6E76"/>
    <w:rsid w:val="001B76A6"/>
    <w:rsid w:val="001C07F8"/>
    <w:rsid w:val="001C1147"/>
    <w:rsid w:val="001C1BBD"/>
    <w:rsid w:val="001C2D7D"/>
    <w:rsid w:val="001C2F59"/>
    <w:rsid w:val="001C6C08"/>
    <w:rsid w:val="001D0646"/>
    <w:rsid w:val="001D19BE"/>
    <w:rsid w:val="001D1B55"/>
    <w:rsid w:val="001D2056"/>
    <w:rsid w:val="001D220F"/>
    <w:rsid w:val="001D42D1"/>
    <w:rsid w:val="001D547F"/>
    <w:rsid w:val="001D5B71"/>
    <w:rsid w:val="001D5D49"/>
    <w:rsid w:val="001D5F99"/>
    <w:rsid w:val="001D64E5"/>
    <w:rsid w:val="001D6634"/>
    <w:rsid w:val="001D6EB8"/>
    <w:rsid w:val="001E05EC"/>
    <w:rsid w:val="001E2165"/>
    <w:rsid w:val="001E25E9"/>
    <w:rsid w:val="001E2D18"/>
    <w:rsid w:val="001E4028"/>
    <w:rsid w:val="001E4701"/>
    <w:rsid w:val="001E4809"/>
    <w:rsid w:val="001E4F4F"/>
    <w:rsid w:val="001E5847"/>
    <w:rsid w:val="001F0B75"/>
    <w:rsid w:val="001F27F4"/>
    <w:rsid w:val="001F3792"/>
    <w:rsid w:val="001F3DBB"/>
    <w:rsid w:val="001F3DC0"/>
    <w:rsid w:val="001F4871"/>
    <w:rsid w:val="001F4C5A"/>
    <w:rsid w:val="001F4EA9"/>
    <w:rsid w:val="001F4F73"/>
    <w:rsid w:val="001F6425"/>
    <w:rsid w:val="001F6772"/>
    <w:rsid w:val="001F7421"/>
    <w:rsid w:val="00200195"/>
    <w:rsid w:val="00200798"/>
    <w:rsid w:val="00200B5F"/>
    <w:rsid w:val="00201EEF"/>
    <w:rsid w:val="00202476"/>
    <w:rsid w:val="00202B58"/>
    <w:rsid w:val="002032DC"/>
    <w:rsid w:val="00203ADB"/>
    <w:rsid w:val="00203BBA"/>
    <w:rsid w:val="002047C8"/>
    <w:rsid w:val="002052B3"/>
    <w:rsid w:val="00205453"/>
    <w:rsid w:val="002058F9"/>
    <w:rsid w:val="0020650A"/>
    <w:rsid w:val="00207357"/>
    <w:rsid w:val="0020799B"/>
    <w:rsid w:val="00207F32"/>
    <w:rsid w:val="00212B1F"/>
    <w:rsid w:val="00213340"/>
    <w:rsid w:val="00213D7C"/>
    <w:rsid w:val="00214513"/>
    <w:rsid w:val="00214EC6"/>
    <w:rsid w:val="002155B7"/>
    <w:rsid w:val="002156BB"/>
    <w:rsid w:val="0021766A"/>
    <w:rsid w:val="00220C88"/>
    <w:rsid w:val="002225D3"/>
    <w:rsid w:val="00222A35"/>
    <w:rsid w:val="0022301D"/>
    <w:rsid w:val="002236F0"/>
    <w:rsid w:val="00223F49"/>
    <w:rsid w:val="00224B2C"/>
    <w:rsid w:val="00226052"/>
    <w:rsid w:val="00226E3A"/>
    <w:rsid w:val="00226F3A"/>
    <w:rsid w:val="002272E2"/>
    <w:rsid w:val="002276A6"/>
    <w:rsid w:val="00227E55"/>
    <w:rsid w:val="00232AA0"/>
    <w:rsid w:val="00232C75"/>
    <w:rsid w:val="00234CDF"/>
    <w:rsid w:val="00236B91"/>
    <w:rsid w:val="00236BF6"/>
    <w:rsid w:val="002413D3"/>
    <w:rsid w:val="00241D6B"/>
    <w:rsid w:val="002424C0"/>
    <w:rsid w:val="00242617"/>
    <w:rsid w:val="00242CAA"/>
    <w:rsid w:val="0024503B"/>
    <w:rsid w:val="0024573D"/>
    <w:rsid w:val="00245AFA"/>
    <w:rsid w:val="00245D74"/>
    <w:rsid w:val="00246D03"/>
    <w:rsid w:val="00246DDF"/>
    <w:rsid w:val="002470FF"/>
    <w:rsid w:val="00247854"/>
    <w:rsid w:val="00254256"/>
    <w:rsid w:val="002573CC"/>
    <w:rsid w:val="00260FAA"/>
    <w:rsid w:val="00260FCB"/>
    <w:rsid w:val="00262338"/>
    <w:rsid w:val="00263694"/>
    <w:rsid w:val="00263938"/>
    <w:rsid w:val="002646D7"/>
    <w:rsid w:val="00264990"/>
    <w:rsid w:val="0026538D"/>
    <w:rsid w:val="002671D7"/>
    <w:rsid w:val="0027259C"/>
    <w:rsid w:val="0027268F"/>
    <w:rsid w:val="00273122"/>
    <w:rsid w:val="00273543"/>
    <w:rsid w:val="00274C82"/>
    <w:rsid w:val="00274E0D"/>
    <w:rsid w:val="0027654D"/>
    <w:rsid w:val="00276B00"/>
    <w:rsid w:val="00277E29"/>
    <w:rsid w:val="002810DF"/>
    <w:rsid w:val="002812AB"/>
    <w:rsid w:val="002816D8"/>
    <w:rsid w:val="00281F8F"/>
    <w:rsid w:val="002827C7"/>
    <w:rsid w:val="00282A8C"/>
    <w:rsid w:val="002854EE"/>
    <w:rsid w:val="0028565C"/>
    <w:rsid w:val="00286891"/>
    <w:rsid w:val="002875DE"/>
    <w:rsid w:val="00287914"/>
    <w:rsid w:val="00287E07"/>
    <w:rsid w:val="00290EB3"/>
    <w:rsid w:val="00292846"/>
    <w:rsid w:val="00292A90"/>
    <w:rsid w:val="0029458F"/>
    <w:rsid w:val="00294E89"/>
    <w:rsid w:val="00295684"/>
    <w:rsid w:val="00295E26"/>
    <w:rsid w:val="002971D6"/>
    <w:rsid w:val="002A256A"/>
    <w:rsid w:val="002A26D9"/>
    <w:rsid w:val="002A2F08"/>
    <w:rsid w:val="002A3641"/>
    <w:rsid w:val="002A495F"/>
    <w:rsid w:val="002A4CE1"/>
    <w:rsid w:val="002A58D1"/>
    <w:rsid w:val="002A706F"/>
    <w:rsid w:val="002A70EA"/>
    <w:rsid w:val="002A7363"/>
    <w:rsid w:val="002A7F43"/>
    <w:rsid w:val="002B365E"/>
    <w:rsid w:val="002B3769"/>
    <w:rsid w:val="002B3E6C"/>
    <w:rsid w:val="002B489A"/>
    <w:rsid w:val="002B6341"/>
    <w:rsid w:val="002C031A"/>
    <w:rsid w:val="002C03C6"/>
    <w:rsid w:val="002C0526"/>
    <w:rsid w:val="002C27A8"/>
    <w:rsid w:val="002C2958"/>
    <w:rsid w:val="002C333E"/>
    <w:rsid w:val="002C36C8"/>
    <w:rsid w:val="002C42E9"/>
    <w:rsid w:val="002C51A0"/>
    <w:rsid w:val="002C57E0"/>
    <w:rsid w:val="002C641D"/>
    <w:rsid w:val="002C663B"/>
    <w:rsid w:val="002C78BA"/>
    <w:rsid w:val="002C7971"/>
    <w:rsid w:val="002D0584"/>
    <w:rsid w:val="002D11D4"/>
    <w:rsid w:val="002D2A07"/>
    <w:rsid w:val="002D2E2A"/>
    <w:rsid w:val="002D4274"/>
    <w:rsid w:val="002D4F19"/>
    <w:rsid w:val="002D5295"/>
    <w:rsid w:val="002D52BF"/>
    <w:rsid w:val="002D62B1"/>
    <w:rsid w:val="002D6630"/>
    <w:rsid w:val="002D68FA"/>
    <w:rsid w:val="002D79CC"/>
    <w:rsid w:val="002D7ECA"/>
    <w:rsid w:val="002E0141"/>
    <w:rsid w:val="002E0B5D"/>
    <w:rsid w:val="002E0B76"/>
    <w:rsid w:val="002E1495"/>
    <w:rsid w:val="002E1905"/>
    <w:rsid w:val="002E2466"/>
    <w:rsid w:val="002E2900"/>
    <w:rsid w:val="002E3C0D"/>
    <w:rsid w:val="002E3FCB"/>
    <w:rsid w:val="002E43EC"/>
    <w:rsid w:val="002E4883"/>
    <w:rsid w:val="002E5B3C"/>
    <w:rsid w:val="002E7A79"/>
    <w:rsid w:val="002F0758"/>
    <w:rsid w:val="002F0B3D"/>
    <w:rsid w:val="002F1D9E"/>
    <w:rsid w:val="002F2C6E"/>
    <w:rsid w:val="002F38EC"/>
    <w:rsid w:val="002F3C88"/>
    <w:rsid w:val="002F4067"/>
    <w:rsid w:val="002F47EB"/>
    <w:rsid w:val="002F71E8"/>
    <w:rsid w:val="002F7339"/>
    <w:rsid w:val="002F7461"/>
    <w:rsid w:val="003025E2"/>
    <w:rsid w:val="00303CB0"/>
    <w:rsid w:val="00304430"/>
    <w:rsid w:val="00306D24"/>
    <w:rsid w:val="00307712"/>
    <w:rsid w:val="00307B33"/>
    <w:rsid w:val="00307B8C"/>
    <w:rsid w:val="0031112E"/>
    <w:rsid w:val="0031404A"/>
    <w:rsid w:val="003143A4"/>
    <w:rsid w:val="00314B7C"/>
    <w:rsid w:val="00314E49"/>
    <w:rsid w:val="00315445"/>
    <w:rsid w:val="00317183"/>
    <w:rsid w:val="003204AE"/>
    <w:rsid w:val="003208EF"/>
    <w:rsid w:val="00320AE7"/>
    <w:rsid w:val="00321213"/>
    <w:rsid w:val="00323747"/>
    <w:rsid w:val="00323D35"/>
    <w:rsid w:val="00324846"/>
    <w:rsid w:val="00324ABD"/>
    <w:rsid w:val="00324D9B"/>
    <w:rsid w:val="003272A6"/>
    <w:rsid w:val="003273CB"/>
    <w:rsid w:val="0033125E"/>
    <w:rsid w:val="003323CE"/>
    <w:rsid w:val="00332ED2"/>
    <w:rsid w:val="0033325E"/>
    <w:rsid w:val="00335C99"/>
    <w:rsid w:val="00336913"/>
    <w:rsid w:val="0033718C"/>
    <w:rsid w:val="00337407"/>
    <w:rsid w:val="00337BB8"/>
    <w:rsid w:val="00340A68"/>
    <w:rsid w:val="00340E02"/>
    <w:rsid w:val="00341EC6"/>
    <w:rsid w:val="00341F33"/>
    <w:rsid w:val="00342E94"/>
    <w:rsid w:val="00343E6E"/>
    <w:rsid w:val="00343E9A"/>
    <w:rsid w:val="00344F07"/>
    <w:rsid w:val="003450C8"/>
    <w:rsid w:val="00345BA7"/>
    <w:rsid w:val="0034647A"/>
    <w:rsid w:val="0034782B"/>
    <w:rsid w:val="00351E5C"/>
    <w:rsid w:val="00351F5A"/>
    <w:rsid w:val="003538F7"/>
    <w:rsid w:val="0035580F"/>
    <w:rsid w:val="003559F4"/>
    <w:rsid w:val="00357635"/>
    <w:rsid w:val="00357B24"/>
    <w:rsid w:val="00357CB4"/>
    <w:rsid w:val="003604EE"/>
    <w:rsid w:val="0036139C"/>
    <w:rsid w:val="00361842"/>
    <w:rsid w:val="00361CEE"/>
    <w:rsid w:val="0036286B"/>
    <w:rsid w:val="00363371"/>
    <w:rsid w:val="00364989"/>
    <w:rsid w:val="0036601B"/>
    <w:rsid w:val="003664C0"/>
    <w:rsid w:val="00366769"/>
    <w:rsid w:val="00367A28"/>
    <w:rsid w:val="00367E04"/>
    <w:rsid w:val="00370210"/>
    <w:rsid w:val="00370F9A"/>
    <w:rsid w:val="00375B64"/>
    <w:rsid w:val="00375ED2"/>
    <w:rsid w:val="003761F2"/>
    <w:rsid w:val="00376A05"/>
    <w:rsid w:val="003774FE"/>
    <w:rsid w:val="00377DA4"/>
    <w:rsid w:val="0038077C"/>
    <w:rsid w:val="003815EB"/>
    <w:rsid w:val="0038525F"/>
    <w:rsid w:val="00386019"/>
    <w:rsid w:val="00390E30"/>
    <w:rsid w:val="00392823"/>
    <w:rsid w:val="003938AC"/>
    <w:rsid w:val="00393ABE"/>
    <w:rsid w:val="00393DCA"/>
    <w:rsid w:val="00393EB3"/>
    <w:rsid w:val="0039458D"/>
    <w:rsid w:val="00394D61"/>
    <w:rsid w:val="00395201"/>
    <w:rsid w:val="00395B45"/>
    <w:rsid w:val="00395B84"/>
    <w:rsid w:val="00395BDC"/>
    <w:rsid w:val="0039607A"/>
    <w:rsid w:val="003967E5"/>
    <w:rsid w:val="003A05FC"/>
    <w:rsid w:val="003A1F5A"/>
    <w:rsid w:val="003A20C4"/>
    <w:rsid w:val="003A2ECE"/>
    <w:rsid w:val="003A3606"/>
    <w:rsid w:val="003A4252"/>
    <w:rsid w:val="003A42A7"/>
    <w:rsid w:val="003A539A"/>
    <w:rsid w:val="003A62A4"/>
    <w:rsid w:val="003A7476"/>
    <w:rsid w:val="003A7D82"/>
    <w:rsid w:val="003A7D86"/>
    <w:rsid w:val="003B0AA1"/>
    <w:rsid w:val="003B243D"/>
    <w:rsid w:val="003B271D"/>
    <w:rsid w:val="003B304F"/>
    <w:rsid w:val="003B40C5"/>
    <w:rsid w:val="003B5D18"/>
    <w:rsid w:val="003B6928"/>
    <w:rsid w:val="003B795D"/>
    <w:rsid w:val="003C26A6"/>
    <w:rsid w:val="003C26C1"/>
    <w:rsid w:val="003C3600"/>
    <w:rsid w:val="003C45D8"/>
    <w:rsid w:val="003C4C6D"/>
    <w:rsid w:val="003C5C11"/>
    <w:rsid w:val="003C6A5A"/>
    <w:rsid w:val="003C6AAD"/>
    <w:rsid w:val="003C76E4"/>
    <w:rsid w:val="003D1D4D"/>
    <w:rsid w:val="003D2D68"/>
    <w:rsid w:val="003D3682"/>
    <w:rsid w:val="003D37DD"/>
    <w:rsid w:val="003D45DF"/>
    <w:rsid w:val="003D47C6"/>
    <w:rsid w:val="003D4ED8"/>
    <w:rsid w:val="003D7E38"/>
    <w:rsid w:val="003D7EAC"/>
    <w:rsid w:val="003E0A71"/>
    <w:rsid w:val="003E1AFA"/>
    <w:rsid w:val="003E2D1D"/>
    <w:rsid w:val="003E375F"/>
    <w:rsid w:val="003E379A"/>
    <w:rsid w:val="003E52B0"/>
    <w:rsid w:val="003E6383"/>
    <w:rsid w:val="003E64DC"/>
    <w:rsid w:val="003E7A43"/>
    <w:rsid w:val="003F0B58"/>
    <w:rsid w:val="003F0D40"/>
    <w:rsid w:val="003F0EFA"/>
    <w:rsid w:val="003F2236"/>
    <w:rsid w:val="003F27B7"/>
    <w:rsid w:val="003F39B2"/>
    <w:rsid w:val="003F4051"/>
    <w:rsid w:val="003F5812"/>
    <w:rsid w:val="003F625A"/>
    <w:rsid w:val="003F6AA4"/>
    <w:rsid w:val="003F6EA1"/>
    <w:rsid w:val="004003B6"/>
    <w:rsid w:val="00400B78"/>
    <w:rsid w:val="00400E4A"/>
    <w:rsid w:val="004028E7"/>
    <w:rsid w:val="00402E9A"/>
    <w:rsid w:val="00403FA8"/>
    <w:rsid w:val="00404040"/>
    <w:rsid w:val="00404213"/>
    <w:rsid w:val="0040442F"/>
    <w:rsid w:val="004048AC"/>
    <w:rsid w:val="00404B8E"/>
    <w:rsid w:val="004068C2"/>
    <w:rsid w:val="00406E61"/>
    <w:rsid w:val="00407CF5"/>
    <w:rsid w:val="00407DD6"/>
    <w:rsid w:val="00412559"/>
    <w:rsid w:val="00412DBF"/>
    <w:rsid w:val="00414449"/>
    <w:rsid w:val="004145F0"/>
    <w:rsid w:val="00415E7F"/>
    <w:rsid w:val="004170C9"/>
    <w:rsid w:val="00417C6A"/>
    <w:rsid w:val="00420288"/>
    <w:rsid w:val="00420EF0"/>
    <w:rsid w:val="00421C78"/>
    <w:rsid w:val="004224CE"/>
    <w:rsid w:val="00423D5E"/>
    <w:rsid w:val="00424A78"/>
    <w:rsid w:val="004254DB"/>
    <w:rsid w:val="00427EEA"/>
    <w:rsid w:val="0043013F"/>
    <w:rsid w:val="00431836"/>
    <w:rsid w:val="004321E6"/>
    <w:rsid w:val="004323A9"/>
    <w:rsid w:val="0043278E"/>
    <w:rsid w:val="004327FB"/>
    <w:rsid w:val="004332A4"/>
    <w:rsid w:val="004351EC"/>
    <w:rsid w:val="004360AC"/>
    <w:rsid w:val="004367E0"/>
    <w:rsid w:val="004369FE"/>
    <w:rsid w:val="00436B83"/>
    <w:rsid w:val="00437C10"/>
    <w:rsid w:val="00437DC3"/>
    <w:rsid w:val="00441061"/>
    <w:rsid w:val="004411A3"/>
    <w:rsid w:val="00443AB3"/>
    <w:rsid w:val="0044560C"/>
    <w:rsid w:val="004501C9"/>
    <w:rsid w:val="0045086C"/>
    <w:rsid w:val="00450C70"/>
    <w:rsid w:val="00452612"/>
    <w:rsid w:val="00453344"/>
    <w:rsid w:val="00453F32"/>
    <w:rsid w:val="00454E76"/>
    <w:rsid w:val="00455E48"/>
    <w:rsid w:val="00456297"/>
    <w:rsid w:val="00457080"/>
    <w:rsid w:val="00460891"/>
    <w:rsid w:val="00461411"/>
    <w:rsid w:val="0046245F"/>
    <w:rsid w:val="0046352F"/>
    <w:rsid w:val="00463969"/>
    <w:rsid w:val="004649C3"/>
    <w:rsid w:val="00464FB2"/>
    <w:rsid w:val="00465356"/>
    <w:rsid w:val="004660A4"/>
    <w:rsid w:val="004662A8"/>
    <w:rsid w:val="004667D4"/>
    <w:rsid w:val="00466CDC"/>
    <w:rsid w:val="0046745E"/>
    <w:rsid w:val="004725ED"/>
    <w:rsid w:val="004736BE"/>
    <w:rsid w:val="0047556D"/>
    <w:rsid w:val="00475789"/>
    <w:rsid w:val="00475B5A"/>
    <w:rsid w:val="00476170"/>
    <w:rsid w:val="00477243"/>
    <w:rsid w:val="004801D4"/>
    <w:rsid w:val="00480284"/>
    <w:rsid w:val="004820B0"/>
    <w:rsid w:val="00482117"/>
    <w:rsid w:val="00482A58"/>
    <w:rsid w:val="00482E2F"/>
    <w:rsid w:val="00484BE0"/>
    <w:rsid w:val="004859B4"/>
    <w:rsid w:val="00486ACD"/>
    <w:rsid w:val="00487210"/>
    <w:rsid w:val="004876A1"/>
    <w:rsid w:val="00490B8D"/>
    <w:rsid w:val="0049255A"/>
    <w:rsid w:val="00492C65"/>
    <w:rsid w:val="004931CF"/>
    <w:rsid w:val="0049403F"/>
    <w:rsid w:val="00494323"/>
    <w:rsid w:val="00494349"/>
    <w:rsid w:val="00494485"/>
    <w:rsid w:val="00494A6F"/>
    <w:rsid w:val="0049682B"/>
    <w:rsid w:val="00496B32"/>
    <w:rsid w:val="0049762B"/>
    <w:rsid w:val="00497BCA"/>
    <w:rsid w:val="004A0F27"/>
    <w:rsid w:val="004A0F37"/>
    <w:rsid w:val="004A0F68"/>
    <w:rsid w:val="004A1172"/>
    <w:rsid w:val="004A24B2"/>
    <w:rsid w:val="004A3608"/>
    <w:rsid w:val="004A455D"/>
    <w:rsid w:val="004A4FBD"/>
    <w:rsid w:val="004A76FF"/>
    <w:rsid w:val="004A7810"/>
    <w:rsid w:val="004A7E93"/>
    <w:rsid w:val="004B021E"/>
    <w:rsid w:val="004B2A28"/>
    <w:rsid w:val="004B3171"/>
    <w:rsid w:val="004B3CFB"/>
    <w:rsid w:val="004B4224"/>
    <w:rsid w:val="004B5105"/>
    <w:rsid w:val="004B5D6B"/>
    <w:rsid w:val="004B76F8"/>
    <w:rsid w:val="004C1327"/>
    <w:rsid w:val="004C1FA6"/>
    <w:rsid w:val="004C2869"/>
    <w:rsid w:val="004C3C88"/>
    <w:rsid w:val="004C45FF"/>
    <w:rsid w:val="004C4A0F"/>
    <w:rsid w:val="004C5CFD"/>
    <w:rsid w:val="004C75FA"/>
    <w:rsid w:val="004C7777"/>
    <w:rsid w:val="004D12C0"/>
    <w:rsid w:val="004D18EA"/>
    <w:rsid w:val="004D2ADD"/>
    <w:rsid w:val="004D2B29"/>
    <w:rsid w:val="004D30EE"/>
    <w:rsid w:val="004D31E6"/>
    <w:rsid w:val="004D3713"/>
    <w:rsid w:val="004D3F6D"/>
    <w:rsid w:val="004D44AA"/>
    <w:rsid w:val="004D59D7"/>
    <w:rsid w:val="004D6254"/>
    <w:rsid w:val="004D70FD"/>
    <w:rsid w:val="004D7E99"/>
    <w:rsid w:val="004E00CE"/>
    <w:rsid w:val="004E13C8"/>
    <w:rsid w:val="004E1D99"/>
    <w:rsid w:val="004E2BDB"/>
    <w:rsid w:val="004E307B"/>
    <w:rsid w:val="004F02E0"/>
    <w:rsid w:val="004F0966"/>
    <w:rsid w:val="004F3B24"/>
    <w:rsid w:val="004F435F"/>
    <w:rsid w:val="004F50AF"/>
    <w:rsid w:val="004F590C"/>
    <w:rsid w:val="004F681D"/>
    <w:rsid w:val="004F6E14"/>
    <w:rsid w:val="00500D6C"/>
    <w:rsid w:val="005020A1"/>
    <w:rsid w:val="0050228C"/>
    <w:rsid w:val="00502857"/>
    <w:rsid w:val="005044A9"/>
    <w:rsid w:val="005047B8"/>
    <w:rsid w:val="00504A5F"/>
    <w:rsid w:val="00504CFC"/>
    <w:rsid w:val="00504F68"/>
    <w:rsid w:val="005054DC"/>
    <w:rsid w:val="00505994"/>
    <w:rsid w:val="00505FD4"/>
    <w:rsid w:val="005062F0"/>
    <w:rsid w:val="00506E25"/>
    <w:rsid w:val="005077AC"/>
    <w:rsid w:val="0051132C"/>
    <w:rsid w:val="005119D0"/>
    <w:rsid w:val="00512AC0"/>
    <w:rsid w:val="00513483"/>
    <w:rsid w:val="00513A5C"/>
    <w:rsid w:val="00514A55"/>
    <w:rsid w:val="00514EF5"/>
    <w:rsid w:val="0051782D"/>
    <w:rsid w:val="0052087E"/>
    <w:rsid w:val="005211F5"/>
    <w:rsid w:val="00521BC4"/>
    <w:rsid w:val="0052315E"/>
    <w:rsid w:val="005238AE"/>
    <w:rsid w:val="00523B73"/>
    <w:rsid w:val="00530ED3"/>
    <w:rsid w:val="00532D58"/>
    <w:rsid w:val="00533D2D"/>
    <w:rsid w:val="00534013"/>
    <w:rsid w:val="0053438E"/>
    <w:rsid w:val="005343E5"/>
    <w:rsid w:val="005346B7"/>
    <w:rsid w:val="005355EE"/>
    <w:rsid w:val="00535B16"/>
    <w:rsid w:val="005366D0"/>
    <w:rsid w:val="00537E27"/>
    <w:rsid w:val="00540B4D"/>
    <w:rsid w:val="00540FFA"/>
    <w:rsid w:val="005415E5"/>
    <w:rsid w:val="00542930"/>
    <w:rsid w:val="005435B3"/>
    <w:rsid w:val="00545568"/>
    <w:rsid w:val="00550849"/>
    <w:rsid w:val="00550866"/>
    <w:rsid w:val="00554BF3"/>
    <w:rsid w:val="0055655F"/>
    <w:rsid w:val="0055657D"/>
    <w:rsid w:val="005579B9"/>
    <w:rsid w:val="00560D0D"/>
    <w:rsid w:val="00562030"/>
    <w:rsid w:val="005632F1"/>
    <w:rsid w:val="00564418"/>
    <w:rsid w:val="005644AD"/>
    <w:rsid w:val="00565FB1"/>
    <w:rsid w:val="005662FB"/>
    <w:rsid w:val="005665B6"/>
    <w:rsid w:val="00567781"/>
    <w:rsid w:val="00567ECC"/>
    <w:rsid w:val="0057019C"/>
    <w:rsid w:val="005713B1"/>
    <w:rsid w:val="0057363E"/>
    <w:rsid w:val="00575904"/>
    <w:rsid w:val="0057624B"/>
    <w:rsid w:val="0057644D"/>
    <w:rsid w:val="0057649A"/>
    <w:rsid w:val="00583090"/>
    <w:rsid w:val="005835F4"/>
    <w:rsid w:val="00583EFE"/>
    <w:rsid w:val="00584076"/>
    <w:rsid w:val="005841A3"/>
    <w:rsid w:val="00585D54"/>
    <w:rsid w:val="00586D9A"/>
    <w:rsid w:val="00590EAE"/>
    <w:rsid w:val="0059112A"/>
    <w:rsid w:val="0059116B"/>
    <w:rsid w:val="005914FD"/>
    <w:rsid w:val="00591B65"/>
    <w:rsid w:val="00592A14"/>
    <w:rsid w:val="00592BFD"/>
    <w:rsid w:val="00593216"/>
    <w:rsid w:val="005933D3"/>
    <w:rsid w:val="00594BC3"/>
    <w:rsid w:val="00594DD8"/>
    <w:rsid w:val="00596CA7"/>
    <w:rsid w:val="00596DC8"/>
    <w:rsid w:val="00596E16"/>
    <w:rsid w:val="00597A78"/>
    <w:rsid w:val="00597CD2"/>
    <w:rsid w:val="00597DC7"/>
    <w:rsid w:val="005A16A3"/>
    <w:rsid w:val="005A1C48"/>
    <w:rsid w:val="005A253A"/>
    <w:rsid w:val="005A2AD8"/>
    <w:rsid w:val="005A2DDF"/>
    <w:rsid w:val="005A3152"/>
    <w:rsid w:val="005A40AF"/>
    <w:rsid w:val="005A6064"/>
    <w:rsid w:val="005A64BF"/>
    <w:rsid w:val="005A72CC"/>
    <w:rsid w:val="005B0565"/>
    <w:rsid w:val="005B15A4"/>
    <w:rsid w:val="005B4421"/>
    <w:rsid w:val="005B513F"/>
    <w:rsid w:val="005B7483"/>
    <w:rsid w:val="005B7929"/>
    <w:rsid w:val="005C0643"/>
    <w:rsid w:val="005C23AF"/>
    <w:rsid w:val="005C25D1"/>
    <w:rsid w:val="005C35A9"/>
    <w:rsid w:val="005C3BE5"/>
    <w:rsid w:val="005C464B"/>
    <w:rsid w:val="005C4E5F"/>
    <w:rsid w:val="005C74A0"/>
    <w:rsid w:val="005D052C"/>
    <w:rsid w:val="005D08AE"/>
    <w:rsid w:val="005D16FE"/>
    <w:rsid w:val="005D3D4B"/>
    <w:rsid w:val="005D4084"/>
    <w:rsid w:val="005D4777"/>
    <w:rsid w:val="005D4C2B"/>
    <w:rsid w:val="005D5784"/>
    <w:rsid w:val="005D6B2B"/>
    <w:rsid w:val="005D6E0A"/>
    <w:rsid w:val="005E22CD"/>
    <w:rsid w:val="005E37AB"/>
    <w:rsid w:val="005E384D"/>
    <w:rsid w:val="005E4A4D"/>
    <w:rsid w:val="005E51FB"/>
    <w:rsid w:val="005E6B93"/>
    <w:rsid w:val="005E6F30"/>
    <w:rsid w:val="005E7953"/>
    <w:rsid w:val="005E7E82"/>
    <w:rsid w:val="005F2C42"/>
    <w:rsid w:val="005F5039"/>
    <w:rsid w:val="005F6BAB"/>
    <w:rsid w:val="005F6C28"/>
    <w:rsid w:val="005F717D"/>
    <w:rsid w:val="005F7AB6"/>
    <w:rsid w:val="005F7E3C"/>
    <w:rsid w:val="00600FA8"/>
    <w:rsid w:val="0060111D"/>
    <w:rsid w:val="006039A6"/>
    <w:rsid w:val="00604A08"/>
    <w:rsid w:val="006063DA"/>
    <w:rsid w:val="00606CD0"/>
    <w:rsid w:val="00606CE3"/>
    <w:rsid w:val="00607251"/>
    <w:rsid w:val="006119F8"/>
    <w:rsid w:val="00611DD3"/>
    <w:rsid w:val="00611EF0"/>
    <w:rsid w:val="00612219"/>
    <w:rsid w:val="00612E04"/>
    <w:rsid w:val="0061629E"/>
    <w:rsid w:val="006173A4"/>
    <w:rsid w:val="00617C44"/>
    <w:rsid w:val="00620086"/>
    <w:rsid w:val="00621639"/>
    <w:rsid w:val="00621FAB"/>
    <w:rsid w:val="00622074"/>
    <w:rsid w:val="00622CE4"/>
    <w:rsid w:val="006234A7"/>
    <w:rsid w:val="00623F8E"/>
    <w:rsid w:val="00625917"/>
    <w:rsid w:val="0062789F"/>
    <w:rsid w:val="006278BD"/>
    <w:rsid w:val="00627AB5"/>
    <w:rsid w:val="006301BE"/>
    <w:rsid w:val="0063096E"/>
    <w:rsid w:val="006315AC"/>
    <w:rsid w:val="00632DB2"/>
    <w:rsid w:val="00633349"/>
    <w:rsid w:val="006337AF"/>
    <w:rsid w:val="00633D61"/>
    <w:rsid w:val="0063402B"/>
    <w:rsid w:val="00634E8B"/>
    <w:rsid w:val="00635263"/>
    <w:rsid w:val="006364A9"/>
    <w:rsid w:val="00636570"/>
    <w:rsid w:val="00636F40"/>
    <w:rsid w:val="00637859"/>
    <w:rsid w:val="00637901"/>
    <w:rsid w:val="00637E1B"/>
    <w:rsid w:val="006402DF"/>
    <w:rsid w:val="0064164B"/>
    <w:rsid w:val="0064416A"/>
    <w:rsid w:val="00644468"/>
    <w:rsid w:val="00645F5E"/>
    <w:rsid w:val="00647B1E"/>
    <w:rsid w:val="00647C55"/>
    <w:rsid w:val="0065008B"/>
    <w:rsid w:val="00651443"/>
    <w:rsid w:val="00653721"/>
    <w:rsid w:val="00653A3B"/>
    <w:rsid w:val="00653FD9"/>
    <w:rsid w:val="006543A2"/>
    <w:rsid w:val="00654D42"/>
    <w:rsid w:val="006556BB"/>
    <w:rsid w:val="00656226"/>
    <w:rsid w:val="00656328"/>
    <w:rsid w:val="00656606"/>
    <w:rsid w:val="006569B6"/>
    <w:rsid w:val="00656D0E"/>
    <w:rsid w:val="006601FA"/>
    <w:rsid w:val="00660279"/>
    <w:rsid w:val="00660A94"/>
    <w:rsid w:val="00660D13"/>
    <w:rsid w:val="006610B7"/>
    <w:rsid w:val="006622B9"/>
    <w:rsid w:val="00662E1E"/>
    <w:rsid w:val="0066371E"/>
    <w:rsid w:val="0066455B"/>
    <w:rsid w:val="006647BE"/>
    <w:rsid w:val="00666744"/>
    <w:rsid w:val="006707A0"/>
    <w:rsid w:val="00670BC4"/>
    <w:rsid w:val="006718ED"/>
    <w:rsid w:val="006724AD"/>
    <w:rsid w:val="00672BAB"/>
    <w:rsid w:val="0067314A"/>
    <w:rsid w:val="00673D1E"/>
    <w:rsid w:val="00673EE5"/>
    <w:rsid w:val="0067557E"/>
    <w:rsid w:val="00675E9D"/>
    <w:rsid w:val="006779CF"/>
    <w:rsid w:val="00677A8F"/>
    <w:rsid w:val="00677D63"/>
    <w:rsid w:val="00677F8A"/>
    <w:rsid w:val="006821E3"/>
    <w:rsid w:val="00683AD6"/>
    <w:rsid w:val="006842AE"/>
    <w:rsid w:val="006866C9"/>
    <w:rsid w:val="006875BA"/>
    <w:rsid w:val="0069097D"/>
    <w:rsid w:val="00693FEA"/>
    <w:rsid w:val="006945EC"/>
    <w:rsid w:val="00694C68"/>
    <w:rsid w:val="00694E8A"/>
    <w:rsid w:val="00695BC7"/>
    <w:rsid w:val="006A0952"/>
    <w:rsid w:val="006A3724"/>
    <w:rsid w:val="006A511D"/>
    <w:rsid w:val="006A5773"/>
    <w:rsid w:val="006A5804"/>
    <w:rsid w:val="006A58F0"/>
    <w:rsid w:val="006A6262"/>
    <w:rsid w:val="006A69AA"/>
    <w:rsid w:val="006A7CE7"/>
    <w:rsid w:val="006B0372"/>
    <w:rsid w:val="006B0764"/>
    <w:rsid w:val="006B081C"/>
    <w:rsid w:val="006B09B1"/>
    <w:rsid w:val="006B20F2"/>
    <w:rsid w:val="006B4467"/>
    <w:rsid w:val="006B6C46"/>
    <w:rsid w:val="006B6E78"/>
    <w:rsid w:val="006B76AB"/>
    <w:rsid w:val="006B7970"/>
    <w:rsid w:val="006C0039"/>
    <w:rsid w:val="006C1927"/>
    <w:rsid w:val="006C2585"/>
    <w:rsid w:val="006C4008"/>
    <w:rsid w:val="006C4E2C"/>
    <w:rsid w:val="006C5931"/>
    <w:rsid w:val="006C73EF"/>
    <w:rsid w:val="006D1723"/>
    <w:rsid w:val="006D3B21"/>
    <w:rsid w:val="006D5D3F"/>
    <w:rsid w:val="006D5D99"/>
    <w:rsid w:val="006D60ED"/>
    <w:rsid w:val="006E1166"/>
    <w:rsid w:val="006E24D9"/>
    <w:rsid w:val="006E25BA"/>
    <w:rsid w:val="006E27C6"/>
    <w:rsid w:val="006E4834"/>
    <w:rsid w:val="006E4F4F"/>
    <w:rsid w:val="006E596E"/>
    <w:rsid w:val="006E65E0"/>
    <w:rsid w:val="006F033F"/>
    <w:rsid w:val="006F24D8"/>
    <w:rsid w:val="006F33B8"/>
    <w:rsid w:val="006F4C9C"/>
    <w:rsid w:val="006F640F"/>
    <w:rsid w:val="006F64B8"/>
    <w:rsid w:val="006F6ECF"/>
    <w:rsid w:val="006F762A"/>
    <w:rsid w:val="00701B6B"/>
    <w:rsid w:val="007026CB"/>
    <w:rsid w:val="00702D07"/>
    <w:rsid w:val="0070384F"/>
    <w:rsid w:val="00703A9E"/>
    <w:rsid w:val="00703D6D"/>
    <w:rsid w:val="00704095"/>
    <w:rsid w:val="00704152"/>
    <w:rsid w:val="00704284"/>
    <w:rsid w:val="00704FB5"/>
    <w:rsid w:val="00706B71"/>
    <w:rsid w:val="0071022A"/>
    <w:rsid w:val="00711062"/>
    <w:rsid w:val="0071107A"/>
    <w:rsid w:val="00711D06"/>
    <w:rsid w:val="00711F79"/>
    <w:rsid w:val="0071277A"/>
    <w:rsid w:val="00712EE5"/>
    <w:rsid w:val="00713493"/>
    <w:rsid w:val="00713494"/>
    <w:rsid w:val="00713EA7"/>
    <w:rsid w:val="00714031"/>
    <w:rsid w:val="0071466E"/>
    <w:rsid w:val="00714843"/>
    <w:rsid w:val="00714A6C"/>
    <w:rsid w:val="00714CD3"/>
    <w:rsid w:val="0071582C"/>
    <w:rsid w:val="00716174"/>
    <w:rsid w:val="00716320"/>
    <w:rsid w:val="00717D55"/>
    <w:rsid w:val="007203D8"/>
    <w:rsid w:val="007206A8"/>
    <w:rsid w:val="0072070F"/>
    <w:rsid w:val="0072116D"/>
    <w:rsid w:val="0072226F"/>
    <w:rsid w:val="007222CF"/>
    <w:rsid w:val="00722B3F"/>
    <w:rsid w:val="0072318D"/>
    <w:rsid w:val="00725618"/>
    <w:rsid w:val="00725B78"/>
    <w:rsid w:val="00727082"/>
    <w:rsid w:val="00731936"/>
    <w:rsid w:val="0073233C"/>
    <w:rsid w:val="00732D0C"/>
    <w:rsid w:val="00733EAD"/>
    <w:rsid w:val="00734347"/>
    <w:rsid w:val="00734A93"/>
    <w:rsid w:val="00734F54"/>
    <w:rsid w:val="007358C1"/>
    <w:rsid w:val="00736D93"/>
    <w:rsid w:val="00737C04"/>
    <w:rsid w:val="00737F64"/>
    <w:rsid w:val="007422C9"/>
    <w:rsid w:val="00742553"/>
    <w:rsid w:val="00743EC6"/>
    <w:rsid w:val="00744110"/>
    <w:rsid w:val="00744595"/>
    <w:rsid w:val="00744C3C"/>
    <w:rsid w:val="0074695A"/>
    <w:rsid w:val="00747A52"/>
    <w:rsid w:val="007508F7"/>
    <w:rsid w:val="00750F1E"/>
    <w:rsid w:val="00751AE4"/>
    <w:rsid w:val="00751C12"/>
    <w:rsid w:val="00752691"/>
    <w:rsid w:val="007528F2"/>
    <w:rsid w:val="007543C1"/>
    <w:rsid w:val="00754776"/>
    <w:rsid w:val="007575C4"/>
    <w:rsid w:val="00757D63"/>
    <w:rsid w:val="00760699"/>
    <w:rsid w:val="00760987"/>
    <w:rsid w:val="00760C36"/>
    <w:rsid w:val="007610D4"/>
    <w:rsid w:val="00762A1B"/>
    <w:rsid w:val="00762D6D"/>
    <w:rsid w:val="00763700"/>
    <w:rsid w:val="0076427C"/>
    <w:rsid w:val="00765217"/>
    <w:rsid w:val="007655C0"/>
    <w:rsid w:val="007659AA"/>
    <w:rsid w:val="00766334"/>
    <w:rsid w:val="007670F2"/>
    <w:rsid w:val="00767F22"/>
    <w:rsid w:val="00771A6A"/>
    <w:rsid w:val="0077266C"/>
    <w:rsid w:val="00772802"/>
    <w:rsid w:val="00772DE3"/>
    <w:rsid w:val="00773874"/>
    <w:rsid w:val="00775066"/>
    <w:rsid w:val="00776406"/>
    <w:rsid w:val="007770EE"/>
    <w:rsid w:val="0078005A"/>
    <w:rsid w:val="00781B6F"/>
    <w:rsid w:val="00781F9C"/>
    <w:rsid w:val="007820ED"/>
    <w:rsid w:val="00782A7C"/>
    <w:rsid w:val="00782DFD"/>
    <w:rsid w:val="00784424"/>
    <w:rsid w:val="00785474"/>
    <w:rsid w:val="00787235"/>
    <w:rsid w:val="0078772C"/>
    <w:rsid w:val="00787B99"/>
    <w:rsid w:val="0079046A"/>
    <w:rsid w:val="007907C8"/>
    <w:rsid w:val="007913EB"/>
    <w:rsid w:val="00791D3F"/>
    <w:rsid w:val="007925B6"/>
    <w:rsid w:val="00792ABF"/>
    <w:rsid w:val="007934F5"/>
    <w:rsid w:val="00793D72"/>
    <w:rsid w:val="0079421C"/>
    <w:rsid w:val="0079526D"/>
    <w:rsid w:val="00795A2C"/>
    <w:rsid w:val="00797309"/>
    <w:rsid w:val="00797390"/>
    <w:rsid w:val="007A0015"/>
    <w:rsid w:val="007A05B6"/>
    <w:rsid w:val="007A1C0A"/>
    <w:rsid w:val="007A1C59"/>
    <w:rsid w:val="007A1D4E"/>
    <w:rsid w:val="007A4397"/>
    <w:rsid w:val="007A5B41"/>
    <w:rsid w:val="007B15B4"/>
    <w:rsid w:val="007B3372"/>
    <w:rsid w:val="007B3A76"/>
    <w:rsid w:val="007B5792"/>
    <w:rsid w:val="007B6AAE"/>
    <w:rsid w:val="007C1032"/>
    <w:rsid w:val="007C1BB5"/>
    <w:rsid w:val="007C2934"/>
    <w:rsid w:val="007C31E2"/>
    <w:rsid w:val="007C3402"/>
    <w:rsid w:val="007C418B"/>
    <w:rsid w:val="007C5CE1"/>
    <w:rsid w:val="007C5F8D"/>
    <w:rsid w:val="007C6F85"/>
    <w:rsid w:val="007D0569"/>
    <w:rsid w:val="007D16B1"/>
    <w:rsid w:val="007D19E4"/>
    <w:rsid w:val="007D2001"/>
    <w:rsid w:val="007D2C1F"/>
    <w:rsid w:val="007D3A64"/>
    <w:rsid w:val="007D5591"/>
    <w:rsid w:val="007D7400"/>
    <w:rsid w:val="007D7761"/>
    <w:rsid w:val="007D79FF"/>
    <w:rsid w:val="007E02A7"/>
    <w:rsid w:val="007E283B"/>
    <w:rsid w:val="007E424F"/>
    <w:rsid w:val="007E468A"/>
    <w:rsid w:val="007E4CA1"/>
    <w:rsid w:val="007E51A5"/>
    <w:rsid w:val="007E557A"/>
    <w:rsid w:val="007E5629"/>
    <w:rsid w:val="007E5E62"/>
    <w:rsid w:val="007E69E6"/>
    <w:rsid w:val="007E7F4C"/>
    <w:rsid w:val="007F067D"/>
    <w:rsid w:val="007F2A0E"/>
    <w:rsid w:val="007F2EC6"/>
    <w:rsid w:val="007F3018"/>
    <w:rsid w:val="007F3BD5"/>
    <w:rsid w:val="007F3D70"/>
    <w:rsid w:val="007F5E06"/>
    <w:rsid w:val="007F6862"/>
    <w:rsid w:val="008013FC"/>
    <w:rsid w:val="008060C3"/>
    <w:rsid w:val="008063A1"/>
    <w:rsid w:val="0080654B"/>
    <w:rsid w:val="008079CD"/>
    <w:rsid w:val="00807F00"/>
    <w:rsid w:val="00812095"/>
    <w:rsid w:val="00812C4F"/>
    <w:rsid w:val="008134BD"/>
    <w:rsid w:val="008139A5"/>
    <w:rsid w:val="00814656"/>
    <w:rsid w:val="008169A8"/>
    <w:rsid w:val="00816DA8"/>
    <w:rsid w:val="00820E45"/>
    <w:rsid w:val="00821E2C"/>
    <w:rsid w:val="00822835"/>
    <w:rsid w:val="00823836"/>
    <w:rsid w:val="0082459B"/>
    <w:rsid w:val="00824902"/>
    <w:rsid w:val="0082521E"/>
    <w:rsid w:val="00826758"/>
    <w:rsid w:val="00826A13"/>
    <w:rsid w:val="00827D1C"/>
    <w:rsid w:val="008313D1"/>
    <w:rsid w:val="00832385"/>
    <w:rsid w:val="00833045"/>
    <w:rsid w:val="00833261"/>
    <w:rsid w:val="008344AE"/>
    <w:rsid w:val="00834A7F"/>
    <w:rsid w:val="00834CEC"/>
    <w:rsid w:val="008353E0"/>
    <w:rsid w:val="008365F0"/>
    <w:rsid w:val="00836AF0"/>
    <w:rsid w:val="00836B6F"/>
    <w:rsid w:val="00841534"/>
    <w:rsid w:val="008423C3"/>
    <w:rsid w:val="00843F2E"/>
    <w:rsid w:val="008462C7"/>
    <w:rsid w:val="008462F1"/>
    <w:rsid w:val="00846930"/>
    <w:rsid w:val="0085066C"/>
    <w:rsid w:val="00850FDE"/>
    <w:rsid w:val="00852876"/>
    <w:rsid w:val="008543F5"/>
    <w:rsid w:val="00855004"/>
    <w:rsid w:val="00855994"/>
    <w:rsid w:val="00855CD1"/>
    <w:rsid w:val="008572C4"/>
    <w:rsid w:val="0085733E"/>
    <w:rsid w:val="0085765A"/>
    <w:rsid w:val="008604A8"/>
    <w:rsid w:val="00860E64"/>
    <w:rsid w:val="008613CE"/>
    <w:rsid w:val="008616F7"/>
    <w:rsid w:val="00861AFA"/>
    <w:rsid w:val="00861B97"/>
    <w:rsid w:val="00863C61"/>
    <w:rsid w:val="00865522"/>
    <w:rsid w:val="008658B6"/>
    <w:rsid w:val="00865ADF"/>
    <w:rsid w:val="0086644C"/>
    <w:rsid w:val="008666B5"/>
    <w:rsid w:val="008703B3"/>
    <w:rsid w:val="00871F13"/>
    <w:rsid w:val="0087202F"/>
    <w:rsid w:val="00872B72"/>
    <w:rsid w:val="008749AE"/>
    <w:rsid w:val="00875665"/>
    <w:rsid w:val="00876985"/>
    <w:rsid w:val="008771AF"/>
    <w:rsid w:val="008808E6"/>
    <w:rsid w:val="00883780"/>
    <w:rsid w:val="00883856"/>
    <w:rsid w:val="00883B99"/>
    <w:rsid w:val="00884DD0"/>
    <w:rsid w:val="00885066"/>
    <w:rsid w:val="00885AAD"/>
    <w:rsid w:val="00885F85"/>
    <w:rsid w:val="0088665E"/>
    <w:rsid w:val="008876DF"/>
    <w:rsid w:val="00887F48"/>
    <w:rsid w:val="00891DA4"/>
    <w:rsid w:val="008923C8"/>
    <w:rsid w:val="008924B5"/>
    <w:rsid w:val="00893260"/>
    <w:rsid w:val="008932A8"/>
    <w:rsid w:val="00893756"/>
    <w:rsid w:val="00893E9A"/>
    <w:rsid w:val="00894A9E"/>
    <w:rsid w:val="008950F6"/>
    <w:rsid w:val="00895175"/>
    <w:rsid w:val="008961E1"/>
    <w:rsid w:val="00896815"/>
    <w:rsid w:val="008A0744"/>
    <w:rsid w:val="008A0A6E"/>
    <w:rsid w:val="008A0D0F"/>
    <w:rsid w:val="008A1911"/>
    <w:rsid w:val="008A2F49"/>
    <w:rsid w:val="008A2FB3"/>
    <w:rsid w:val="008A398B"/>
    <w:rsid w:val="008A39AD"/>
    <w:rsid w:val="008A4A79"/>
    <w:rsid w:val="008A5601"/>
    <w:rsid w:val="008A58EB"/>
    <w:rsid w:val="008A59AD"/>
    <w:rsid w:val="008B0EEB"/>
    <w:rsid w:val="008B1011"/>
    <w:rsid w:val="008B3A50"/>
    <w:rsid w:val="008B431D"/>
    <w:rsid w:val="008B4504"/>
    <w:rsid w:val="008B4DD0"/>
    <w:rsid w:val="008B51FD"/>
    <w:rsid w:val="008B6269"/>
    <w:rsid w:val="008B6766"/>
    <w:rsid w:val="008B70F5"/>
    <w:rsid w:val="008B7186"/>
    <w:rsid w:val="008B7192"/>
    <w:rsid w:val="008B7D40"/>
    <w:rsid w:val="008C1939"/>
    <w:rsid w:val="008C2130"/>
    <w:rsid w:val="008C3396"/>
    <w:rsid w:val="008C4D6B"/>
    <w:rsid w:val="008C4E19"/>
    <w:rsid w:val="008C621C"/>
    <w:rsid w:val="008C697C"/>
    <w:rsid w:val="008C7448"/>
    <w:rsid w:val="008C75ED"/>
    <w:rsid w:val="008C7649"/>
    <w:rsid w:val="008C7AC7"/>
    <w:rsid w:val="008E01B3"/>
    <w:rsid w:val="008E03B0"/>
    <w:rsid w:val="008E0991"/>
    <w:rsid w:val="008E1FCD"/>
    <w:rsid w:val="008E338E"/>
    <w:rsid w:val="008E37D6"/>
    <w:rsid w:val="008E43EB"/>
    <w:rsid w:val="008E4444"/>
    <w:rsid w:val="008E5378"/>
    <w:rsid w:val="008E57FE"/>
    <w:rsid w:val="008E5C54"/>
    <w:rsid w:val="008E5DB7"/>
    <w:rsid w:val="008E6B56"/>
    <w:rsid w:val="008F14CC"/>
    <w:rsid w:val="008F1818"/>
    <w:rsid w:val="008F2665"/>
    <w:rsid w:val="008F446B"/>
    <w:rsid w:val="008F507E"/>
    <w:rsid w:val="008F5251"/>
    <w:rsid w:val="008F5971"/>
    <w:rsid w:val="008F6376"/>
    <w:rsid w:val="00900608"/>
    <w:rsid w:val="0090079E"/>
    <w:rsid w:val="00900CC2"/>
    <w:rsid w:val="00901770"/>
    <w:rsid w:val="009019FB"/>
    <w:rsid w:val="00902AA5"/>
    <w:rsid w:val="009052B7"/>
    <w:rsid w:val="00905B05"/>
    <w:rsid w:val="0090753C"/>
    <w:rsid w:val="00907579"/>
    <w:rsid w:val="0090759D"/>
    <w:rsid w:val="0091156F"/>
    <w:rsid w:val="00911B66"/>
    <w:rsid w:val="009122D4"/>
    <w:rsid w:val="00912A7E"/>
    <w:rsid w:val="00915330"/>
    <w:rsid w:val="00916E69"/>
    <w:rsid w:val="00917525"/>
    <w:rsid w:val="0091777D"/>
    <w:rsid w:val="00917C39"/>
    <w:rsid w:val="0092057D"/>
    <w:rsid w:val="00920E6D"/>
    <w:rsid w:val="0092113B"/>
    <w:rsid w:val="009218DE"/>
    <w:rsid w:val="00922D00"/>
    <w:rsid w:val="009233CC"/>
    <w:rsid w:val="00923F17"/>
    <w:rsid w:val="009266DA"/>
    <w:rsid w:val="00927F35"/>
    <w:rsid w:val="00930DE8"/>
    <w:rsid w:val="009318DD"/>
    <w:rsid w:val="009321F4"/>
    <w:rsid w:val="009352C3"/>
    <w:rsid w:val="00935413"/>
    <w:rsid w:val="009355C2"/>
    <w:rsid w:val="00935F5D"/>
    <w:rsid w:val="0093669F"/>
    <w:rsid w:val="009368E0"/>
    <w:rsid w:val="0094260B"/>
    <w:rsid w:val="00942661"/>
    <w:rsid w:val="00945307"/>
    <w:rsid w:val="0094558D"/>
    <w:rsid w:val="0094697C"/>
    <w:rsid w:val="00946FCE"/>
    <w:rsid w:val="00950334"/>
    <w:rsid w:val="009515BC"/>
    <w:rsid w:val="0095349A"/>
    <w:rsid w:val="009539B2"/>
    <w:rsid w:val="00953B5B"/>
    <w:rsid w:val="00953ED0"/>
    <w:rsid w:val="0095492E"/>
    <w:rsid w:val="00955F7D"/>
    <w:rsid w:val="009568A4"/>
    <w:rsid w:val="00960FDF"/>
    <w:rsid w:val="0096242F"/>
    <w:rsid w:val="00962E3B"/>
    <w:rsid w:val="00962FF5"/>
    <w:rsid w:val="0096341C"/>
    <w:rsid w:val="0096362A"/>
    <w:rsid w:val="00964A4E"/>
    <w:rsid w:val="00965B02"/>
    <w:rsid w:val="00965C07"/>
    <w:rsid w:val="00965D2D"/>
    <w:rsid w:val="00967C86"/>
    <w:rsid w:val="00970A16"/>
    <w:rsid w:val="00971847"/>
    <w:rsid w:val="00972964"/>
    <w:rsid w:val="0097762F"/>
    <w:rsid w:val="00977B11"/>
    <w:rsid w:val="00977C0A"/>
    <w:rsid w:val="009806D2"/>
    <w:rsid w:val="009816B8"/>
    <w:rsid w:val="00983B45"/>
    <w:rsid w:val="00983B5C"/>
    <w:rsid w:val="009842A7"/>
    <w:rsid w:val="00985E6B"/>
    <w:rsid w:val="00986177"/>
    <w:rsid w:val="0098709A"/>
    <w:rsid w:val="0098766F"/>
    <w:rsid w:val="00993912"/>
    <w:rsid w:val="00993ABC"/>
    <w:rsid w:val="00994050"/>
    <w:rsid w:val="0099556F"/>
    <w:rsid w:val="009962CF"/>
    <w:rsid w:val="009969D6"/>
    <w:rsid w:val="009A0CF2"/>
    <w:rsid w:val="009A0E16"/>
    <w:rsid w:val="009A12D7"/>
    <w:rsid w:val="009A4268"/>
    <w:rsid w:val="009A4543"/>
    <w:rsid w:val="009A5DB1"/>
    <w:rsid w:val="009A7C5A"/>
    <w:rsid w:val="009A7E51"/>
    <w:rsid w:val="009B2040"/>
    <w:rsid w:val="009B21B9"/>
    <w:rsid w:val="009B2FAD"/>
    <w:rsid w:val="009B3494"/>
    <w:rsid w:val="009B4CD0"/>
    <w:rsid w:val="009B4DA7"/>
    <w:rsid w:val="009C21C6"/>
    <w:rsid w:val="009C383B"/>
    <w:rsid w:val="009C3A80"/>
    <w:rsid w:val="009C41EC"/>
    <w:rsid w:val="009C45B8"/>
    <w:rsid w:val="009C5238"/>
    <w:rsid w:val="009C5D8F"/>
    <w:rsid w:val="009C79C9"/>
    <w:rsid w:val="009D12B4"/>
    <w:rsid w:val="009D1E70"/>
    <w:rsid w:val="009D2135"/>
    <w:rsid w:val="009D21BF"/>
    <w:rsid w:val="009D2FA7"/>
    <w:rsid w:val="009D3673"/>
    <w:rsid w:val="009D4166"/>
    <w:rsid w:val="009D4CAE"/>
    <w:rsid w:val="009D55F9"/>
    <w:rsid w:val="009D5837"/>
    <w:rsid w:val="009D5A11"/>
    <w:rsid w:val="009D752D"/>
    <w:rsid w:val="009D765F"/>
    <w:rsid w:val="009D7760"/>
    <w:rsid w:val="009D778E"/>
    <w:rsid w:val="009E16E6"/>
    <w:rsid w:val="009E1C0D"/>
    <w:rsid w:val="009E1E62"/>
    <w:rsid w:val="009E2953"/>
    <w:rsid w:val="009E30CE"/>
    <w:rsid w:val="009E3414"/>
    <w:rsid w:val="009E4BA2"/>
    <w:rsid w:val="009E4CDF"/>
    <w:rsid w:val="009E4D43"/>
    <w:rsid w:val="009E738D"/>
    <w:rsid w:val="009F04C3"/>
    <w:rsid w:val="009F0760"/>
    <w:rsid w:val="009F0DA4"/>
    <w:rsid w:val="009F102B"/>
    <w:rsid w:val="009F3B29"/>
    <w:rsid w:val="009F3DC7"/>
    <w:rsid w:val="009F4860"/>
    <w:rsid w:val="009F4BF4"/>
    <w:rsid w:val="009F5BF2"/>
    <w:rsid w:val="009F783C"/>
    <w:rsid w:val="009F7FF4"/>
    <w:rsid w:val="00A00057"/>
    <w:rsid w:val="00A00485"/>
    <w:rsid w:val="00A00EBA"/>
    <w:rsid w:val="00A01432"/>
    <w:rsid w:val="00A01690"/>
    <w:rsid w:val="00A01A5F"/>
    <w:rsid w:val="00A025AC"/>
    <w:rsid w:val="00A026B2"/>
    <w:rsid w:val="00A02C96"/>
    <w:rsid w:val="00A02E65"/>
    <w:rsid w:val="00A0340A"/>
    <w:rsid w:val="00A0440C"/>
    <w:rsid w:val="00A047AE"/>
    <w:rsid w:val="00A04C82"/>
    <w:rsid w:val="00A0585F"/>
    <w:rsid w:val="00A0694A"/>
    <w:rsid w:val="00A075C0"/>
    <w:rsid w:val="00A077AC"/>
    <w:rsid w:val="00A07A33"/>
    <w:rsid w:val="00A10092"/>
    <w:rsid w:val="00A106D9"/>
    <w:rsid w:val="00A10A30"/>
    <w:rsid w:val="00A110DE"/>
    <w:rsid w:val="00A1137C"/>
    <w:rsid w:val="00A113D7"/>
    <w:rsid w:val="00A11F0F"/>
    <w:rsid w:val="00A149C2"/>
    <w:rsid w:val="00A1575C"/>
    <w:rsid w:val="00A16126"/>
    <w:rsid w:val="00A165DB"/>
    <w:rsid w:val="00A20043"/>
    <w:rsid w:val="00A2083D"/>
    <w:rsid w:val="00A21C6C"/>
    <w:rsid w:val="00A2365A"/>
    <w:rsid w:val="00A24133"/>
    <w:rsid w:val="00A24B81"/>
    <w:rsid w:val="00A262BF"/>
    <w:rsid w:val="00A27809"/>
    <w:rsid w:val="00A30533"/>
    <w:rsid w:val="00A3087F"/>
    <w:rsid w:val="00A3122E"/>
    <w:rsid w:val="00A317B0"/>
    <w:rsid w:val="00A31BF6"/>
    <w:rsid w:val="00A34591"/>
    <w:rsid w:val="00A34E44"/>
    <w:rsid w:val="00A35B8F"/>
    <w:rsid w:val="00A3640F"/>
    <w:rsid w:val="00A37A03"/>
    <w:rsid w:val="00A37ECF"/>
    <w:rsid w:val="00A40CE2"/>
    <w:rsid w:val="00A41F05"/>
    <w:rsid w:val="00A42FAE"/>
    <w:rsid w:val="00A43175"/>
    <w:rsid w:val="00A43553"/>
    <w:rsid w:val="00A47176"/>
    <w:rsid w:val="00A475C5"/>
    <w:rsid w:val="00A4768C"/>
    <w:rsid w:val="00A47E50"/>
    <w:rsid w:val="00A50A68"/>
    <w:rsid w:val="00A50D3B"/>
    <w:rsid w:val="00A50E38"/>
    <w:rsid w:val="00A510C6"/>
    <w:rsid w:val="00A518AA"/>
    <w:rsid w:val="00A525E7"/>
    <w:rsid w:val="00A52A1D"/>
    <w:rsid w:val="00A52C60"/>
    <w:rsid w:val="00A52F9E"/>
    <w:rsid w:val="00A539ED"/>
    <w:rsid w:val="00A54658"/>
    <w:rsid w:val="00A56348"/>
    <w:rsid w:val="00A5703F"/>
    <w:rsid w:val="00A57D39"/>
    <w:rsid w:val="00A57E6F"/>
    <w:rsid w:val="00A60B95"/>
    <w:rsid w:val="00A61825"/>
    <w:rsid w:val="00A61E2D"/>
    <w:rsid w:val="00A6316B"/>
    <w:rsid w:val="00A633C6"/>
    <w:rsid w:val="00A65316"/>
    <w:rsid w:val="00A674FF"/>
    <w:rsid w:val="00A70F69"/>
    <w:rsid w:val="00A72113"/>
    <w:rsid w:val="00A72611"/>
    <w:rsid w:val="00A7312E"/>
    <w:rsid w:val="00A73ABB"/>
    <w:rsid w:val="00A751A1"/>
    <w:rsid w:val="00A76D2C"/>
    <w:rsid w:val="00A77746"/>
    <w:rsid w:val="00A806AA"/>
    <w:rsid w:val="00A8224E"/>
    <w:rsid w:val="00A83594"/>
    <w:rsid w:val="00A836F2"/>
    <w:rsid w:val="00A83BF6"/>
    <w:rsid w:val="00A84BAC"/>
    <w:rsid w:val="00A84CBA"/>
    <w:rsid w:val="00A85BA3"/>
    <w:rsid w:val="00A87B4F"/>
    <w:rsid w:val="00A87F31"/>
    <w:rsid w:val="00A90D27"/>
    <w:rsid w:val="00A9103B"/>
    <w:rsid w:val="00A91284"/>
    <w:rsid w:val="00A918A7"/>
    <w:rsid w:val="00A92767"/>
    <w:rsid w:val="00A92871"/>
    <w:rsid w:val="00A93587"/>
    <w:rsid w:val="00A950DA"/>
    <w:rsid w:val="00A955EB"/>
    <w:rsid w:val="00A9591E"/>
    <w:rsid w:val="00AA1F49"/>
    <w:rsid w:val="00AA38F3"/>
    <w:rsid w:val="00AA3A2E"/>
    <w:rsid w:val="00AA4099"/>
    <w:rsid w:val="00AA4619"/>
    <w:rsid w:val="00AA4D5A"/>
    <w:rsid w:val="00AA6835"/>
    <w:rsid w:val="00AA688A"/>
    <w:rsid w:val="00AA6913"/>
    <w:rsid w:val="00AB00F3"/>
    <w:rsid w:val="00AB0334"/>
    <w:rsid w:val="00AB0650"/>
    <w:rsid w:val="00AB1D9C"/>
    <w:rsid w:val="00AB2190"/>
    <w:rsid w:val="00AB2CA0"/>
    <w:rsid w:val="00AB39EB"/>
    <w:rsid w:val="00AB3F27"/>
    <w:rsid w:val="00AB3FD9"/>
    <w:rsid w:val="00AB7DE7"/>
    <w:rsid w:val="00AC01D4"/>
    <w:rsid w:val="00AC03AB"/>
    <w:rsid w:val="00AC0650"/>
    <w:rsid w:val="00AC07E0"/>
    <w:rsid w:val="00AC1BE7"/>
    <w:rsid w:val="00AC1F02"/>
    <w:rsid w:val="00AC275F"/>
    <w:rsid w:val="00AC3ADE"/>
    <w:rsid w:val="00AC3EE4"/>
    <w:rsid w:val="00AC4D72"/>
    <w:rsid w:val="00AC50A4"/>
    <w:rsid w:val="00AC5647"/>
    <w:rsid w:val="00AC5A95"/>
    <w:rsid w:val="00AC6074"/>
    <w:rsid w:val="00AC6471"/>
    <w:rsid w:val="00AD1751"/>
    <w:rsid w:val="00AD2B6E"/>
    <w:rsid w:val="00AD340D"/>
    <w:rsid w:val="00AD3443"/>
    <w:rsid w:val="00AD34F6"/>
    <w:rsid w:val="00AD3E9B"/>
    <w:rsid w:val="00AD4B3C"/>
    <w:rsid w:val="00AD5047"/>
    <w:rsid w:val="00AD66C0"/>
    <w:rsid w:val="00AD68A5"/>
    <w:rsid w:val="00AD73EF"/>
    <w:rsid w:val="00AD7E63"/>
    <w:rsid w:val="00AE147F"/>
    <w:rsid w:val="00AE185D"/>
    <w:rsid w:val="00AE1BFE"/>
    <w:rsid w:val="00AE22F5"/>
    <w:rsid w:val="00AE3842"/>
    <w:rsid w:val="00AE3D83"/>
    <w:rsid w:val="00AE4374"/>
    <w:rsid w:val="00AE466A"/>
    <w:rsid w:val="00AE47E9"/>
    <w:rsid w:val="00AE485C"/>
    <w:rsid w:val="00AE7D4F"/>
    <w:rsid w:val="00AE7FE4"/>
    <w:rsid w:val="00AF0117"/>
    <w:rsid w:val="00AF17D3"/>
    <w:rsid w:val="00AF1D77"/>
    <w:rsid w:val="00AF1E50"/>
    <w:rsid w:val="00AF286A"/>
    <w:rsid w:val="00AF38BA"/>
    <w:rsid w:val="00AF4808"/>
    <w:rsid w:val="00AF4F67"/>
    <w:rsid w:val="00AF5811"/>
    <w:rsid w:val="00AF6509"/>
    <w:rsid w:val="00B00BBE"/>
    <w:rsid w:val="00B016C9"/>
    <w:rsid w:val="00B02F19"/>
    <w:rsid w:val="00B04449"/>
    <w:rsid w:val="00B0456E"/>
    <w:rsid w:val="00B06A05"/>
    <w:rsid w:val="00B06BF6"/>
    <w:rsid w:val="00B06F7F"/>
    <w:rsid w:val="00B100F0"/>
    <w:rsid w:val="00B13078"/>
    <w:rsid w:val="00B1402E"/>
    <w:rsid w:val="00B142FD"/>
    <w:rsid w:val="00B14865"/>
    <w:rsid w:val="00B1561B"/>
    <w:rsid w:val="00B16624"/>
    <w:rsid w:val="00B205E7"/>
    <w:rsid w:val="00B206A5"/>
    <w:rsid w:val="00B20B93"/>
    <w:rsid w:val="00B21567"/>
    <w:rsid w:val="00B21D50"/>
    <w:rsid w:val="00B229BE"/>
    <w:rsid w:val="00B22F9B"/>
    <w:rsid w:val="00B23747"/>
    <w:rsid w:val="00B23E0A"/>
    <w:rsid w:val="00B24090"/>
    <w:rsid w:val="00B257E3"/>
    <w:rsid w:val="00B260C7"/>
    <w:rsid w:val="00B27494"/>
    <w:rsid w:val="00B279B9"/>
    <w:rsid w:val="00B27BFD"/>
    <w:rsid w:val="00B304BF"/>
    <w:rsid w:val="00B307CA"/>
    <w:rsid w:val="00B30FD0"/>
    <w:rsid w:val="00B34F48"/>
    <w:rsid w:val="00B36113"/>
    <w:rsid w:val="00B37F84"/>
    <w:rsid w:val="00B4117C"/>
    <w:rsid w:val="00B4151A"/>
    <w:rsid w:val="00B44A7E"/>
    <w:rsid w:val="00B45DF2"/>
    <w:rsid w:val="00B47780"/>
    <w:rsid w:val="00B51BA0"/>
    <w:rsid w:val="00B535BD"/>
    <w:rsid w:val="00B53701"/>
    <w:rsid w:val="00B53910"/>
    <w:rsid w:val="00B539F7"/>
    <w:rsid w:val="00B5509D"/>
    <w:rsid w:val="00B56A26"/>
    <w:rsid w:val="00B56C5F"/>
    <w:rsid w:val="00B573E6"/>
    <w:rsid w:val="00B61015"/>
    <w:rsid w:val="00B6110A"/>
    <w:rsid w:val="00B6176A"/>
    <w:rsid w:val="00B6301A"/>
    <w:rsid w:val="00B642FB"/>
    <w:rsid w:val="00B64799"/>
    <w:rsid w:val="00B64845"/>
    <w:rsid w:val="00B64CAD"/>
    <w:rsid w:val="00B651FA"/>
    <w:rsid w:val="00B66751"/>
    <w:rsid w:val="00B66B7C"/>
    <w:rsid w:val="00B66CD7"/>
    <w:rsid w:val="00B67AA6"/>
    <w:rsid w:val="00B7066C"/>
    <w:rsid w:val="00B717D8"/>
    <w:rsid w:val="00B718E0"/>
    <w:rsid w:val="00B72DF3"/>
    <w:rsid w:val="00B74146"/>
    <w:rsid w:val="00B747A3"/>
    <w:rsid w:val="00B753D3"/>
    <w:rsid w:val="00B75A27"/>
    <w:rsid w:val="00B75E52"/>
    <w:rsid w:val="00B76F6C"/>
    <w:rsid w:val="00B8080B"/>
    <w:rsid w:val="00B811EF"/>
    <w:rsid w:val="00B81568"/>
    <w:rsid w:val="00B82740"/>
    <w:rsid w:val="00B8310D"/>
    <w:rsid w:val="00B831B9"/>
    <w:rsid w:val="00B83C12"/>
    <w:rsid w:val="00B8431A"/>
    <w:rsid w:val="00B856F4"/>
    <w:rsid w:val="00B85791"/>
    <w:rsid w:val="00B86EF1"/>
    <w:rsid w:val="00B87671"/>
    <w:rsid w:val="00B90487"/>
    <w:rsid w:val="00B90674"/>
    <w:rsid w:val="00B911B2"/>
    <w:rsid w:val="00B91F77"/>
    <w:rsid w:val="00B91FFF"/>
    <w:rsid w:val="00B92EE9"/>
    <w:rsid w:val="00B934E3"/>
    <w:rsid w:val="00B93CCF"/>
    <w:rsid w:val="00B94323"/>
    <w:rsid w:val="00B94444"/>
    <w:rsid w:val="00B9566B"/>
    <w:rsid w:val="00B95F92"/>
    <w:rsid w:val="00B961B7"/>
    <w:rsid w:val="00B963D4"/>
    <w:rsid w:val="00B975C8"/>
    <w:rsid w:val="00B9772B"/>
    <w:rsid w:val="00BA1C01"/>
    <w:rsid w:val="00BA2DEF"/>
    <w:rsid w:val="00BA35F2"/>
    <w:rsid w:val="00BA42FB"/>
    <w:rsid w:val="00BA4768"/>
    <w:rsid w:val="00BA4861"/>
    <w:rsid w:val="00BA4A92"/>
    <w:rsid w:val="00BA516F"/>
    <w:rsid w:val="00BA628C"/>
    <w:rsid w:val="00BA6BF8"/>
    <w:rsid w:val="00BA7059"/>
    <w:rsid w:val="00BB0051"/>
    <w:rsid w:val="00BB02C6"/>
    <w:rsid w:val="00BB0EB7"/>
    <w:rsid w:val="00BB1082"/>
    <w:rsid w:val="00BB2127"/>
    <w:rsid w:val="00BB3805"/>
    <w:rsid w:val="00BB4109"/>
    <w:rsid w:val="00BB4589"/>
    <w:rsid w:val="00BB52A5"/>
    <w:rsid w:val="00BB5564"/>
    <w:rsid w:val="00BB5893"/>
    <w:rsid w:val="00BB6740"/>
    <w:rsid w:val="00BB7EA1"/>
    <w:rsid w:val="00BB7EDA"/>
    <w:rsid w:val="00BB7F81"/>
    <w:rsid w:val="00BC045B"/>
    <w:rsid w:val="00BC2059"/>
    <w:rsid w:val="00BC261E"/>
    <w:rsid w:val="00BC269B"/>
    <w:rsid w:val="00BC27D2"/>
    <w:rsid w:val="00BC299D"/>
    <w:rsid w:val="00BC44BA"/>
    <w:rsid w:val="00BC4D71"/>
    <w:rsid w:val="00BC5C65"/>
    <w:rsid w:val="00BC69D9"/>
    <w:rsid w:val="00BC6D0F"/>
    <w:rsid w:val="00BD085F"/>
    <w:rsid w:val="00BD1020"/>
    <w:rsid w:val="00BD35E1"/>
    <w:rsid w:val="00BD3A56"/>
    <w:rsid w:val="00BD54FC"/>
    <w:rsid w:val="00BD63C3"/>
    <w:rsid w:val="00BD67CE"/>
    <w:rsid w:val="00BD76A4"/>
    <w:rsid w:val="00BE0186"/>
    <w:rsid w:val="00BE06A0"/>
    <w:rsid w:val="00BE1C8A"/>
    <w:rsid w:val="00BE2069"/>
    <w:rsid w:val="00BE26F9"/>
    <w:rsid w:val="00BE4857"/>
    <w:rsid w:val="00BE5847"/>
    <w:rsid w:val="00BE5BE0"/>
    <w:rsid w:val="00BE5D1D"/>
    <w:rsid w:val="00BE697B"/>
    <w:rsid w:val="00BE70E8"/>
    <w:rsid w:val="00BF0E76"/>
    <w:rsid w:val="00BF19DC"/>
    <w:rsid w:val="00BF2B3E"/>
    <w:rsid w:val="00BF2DAF"/>
    <w:rsid w:val="00BF2F39"/>
    <w:rsid w:val="00BF4E1B"/>
    <w:rsid w:val="00BF5AB9"/>
    <w:rsid w:val="00BF79A3"/>
    <w:rsid w:val="00BF7A36"/>
    <w:rsid w:val="00C01083"/>
    <w:rsid w:val="00C041D5"/>
    <w:rsid w:val="00C044F7"/>
    <w:rsid w:val="00C0480F"/>
    <w:rsid w:val="00C04C9A"/>
    <w:rsid w:val="00C05E12"/>
    <w:rsid w:val="00C06A2F"/>
    <w:rsid w:val="00C1043C"/>
    <w:rsid w:val="00C10D90"/>
    <w:rsid w:val="00C12A51"/>
    <w:rsid w:val="00C12C65"/>
    <w:rsid w:val="00C12CD1"/>
    <w:rsid w:val="00C135FD"/>
    <w:rsid w:val="00C1591E"/>
    <w:rsid w:val="00C15EDD"/>
    <w:rsid w:val="00C173EE"/>
    <w:rsid w:val="00C20D36"/>
    <w:rsid w:val="00C21038"/>
    <w:rsid w:val="00C21966"/>
    <w:rsid w:val="00C2286B"/>
    <w:rsid w:val="00C2396B"/>
    <w:rsid w:val="00C26865"/>
    <w:rsid w:val="00C26E4B"/>
    <w:rsid w:val="00C2785F"/>
    <w:rsid w:val="00C30BA6"/>
    <w:rsid w:val="00C31467"/>
    <w:rsid w:val="00C32E6D"/>
    <w:rsid w:val="00C33B06"/>
    <w:rsid w:val="00C33CB1"/>
    <w:rsid w:val="00C33F0C"/>
    <w:rsid w:val="00C34CCB"/>
    <w:rsid w:val="00C34D57"/>
    <w:rsid w:val="00C35515"/>
    <w:rsid w:val="00C35807"/>
    <w:rsid w:val="00C35A4B"/>
    <w:rsid w:val="00C36696"/>
    <w:rsid w:val="00C36720"/>
    <w:rsid w:val="00C36777"/>
    <w:rsid w:val="00C36FA8"/>
    <w:rsid w:val="00C37518"/>
    <w:rsid w:val="00C37F00"/>
    <w:rsid w:val="00C421C9"/>
    <w:rsid w:val="00C42A27"/>
    <w:rsid w:val="00C42A3A"/>
    <w:rsid w:val="00C42D47"/>
    <w:rsid w:val="00C437C6"/>
    <w:rsid w:val="00C4517F"/>
    <w:rsid w:val="00C45232"/>
    <w:rsid w:val="00C46646"/>
    <w:rsid w:val="00C46AA1"/>
    <w:rsid w:val="00C46E94"/>
    <w:rsid w:val="00C4704E"/>
    <w:rsid w:val="00C4713F"/>
    <w:rsid w:val="00C5090C"/>
    <w:rsid w:val="00C51509"/>
    <w:rsid w:val="00C52097"/>
    <w:rsid w:val="00C52BA5"/>
    <w:rsid w:val="00C52F47"/>
    <w:rsid w:val="00C53323"/>
    <w:rsid w:val="00C53F9A"/>
    <w:rsid w:val="00C5400B"/>
    <w:rsid w:val="00C54D8C"/>
    <w:rsid w:val="00C55296"/>
    <w:rsid w:val="00C55398"/>
    <w:rsid w:val="00C56828"/>
    <w:rsid w:val="00C56AF6"/>
    <w:rsid w:val="00C56D52"/>
    <w:rsid w:val="00C56F43"/>
    <w:rsid w:val="00C56F74"/>
    <w:rsid w:val="00C57493"/>
    <w:rsid w:val="00C605E6"/>
    <w:rsid w:val="00C64533"/>
    <w:rsid w:val="00C64693"/>
    <w:rsid w:val="00C64D07"/>
    <w:rsid w:val="00C66CEF"/>
    <w:rsid w:val="00C670FE"/>
    <w:rsid w:val="00C6758A"/>
    <w:rsid w:val="00C70DE0"/>
    <w:rsid w:val="00C71087"/>
    <w:rsid w:val="00C71E3C"/>
    <w:rsid w:val="00C73C17"/>
    <w:rsid w:val="00C75492"/>
    <w:rsid w:val="00C76F93"/>
    <w:rsid w:val="00C77037"/>
    <w:rsid w:val="00C77C78"/>
    <w:rsid w:val="00C8146C"/>
    <w:rsid w:val="00C8231E"/>
    <w:rsid w:val="00C846DD"/>
    <w:rsid w:val="00C85CA6"/>
    <w:rsid w:val="00C85E3F"/>
    <w:rsid w:val="00C8658F"/>
    <w:rsid w:val="00C873DA"/>
    <w:rsid w:val="00C90A7F"/>
    <w:rsid w:val="00C9147E"/>
    <w:rsid w:val="00C925ED"/>
    <w:rsid w:val="00C9339F"/>
    <w:rsid w:val="00C95976"/>
    <w:rsid w:val="00C96618"/>
    <w:rsid w:val="00C96A10"/>
    <w:rsid w:val="00C9753B"/>
    <w:rsid w:val="00C97EB9"/>
    <w:rsid w:val="00CA0C87"/>
    <w:rsid w:val="00CA19CD"/>
    <w:rsid w:val="00CA1F28"/>
    <w:rsid w:val="00CA20F3"/>
    <w:rsid w:val="00CA2747"/>
    <w:rsid w:val="00CA2BE4"/>
    <w:rsid w:val="00CA4A62"/>
    <w:rsid w:val="00CA561E"/>
    <w:rsid w:val="00CA5B58"/>
    <w:rsid w:val="00CA659E"/>
    <w:rsid w:val="00CA6A39"/>
    <w:rsid w:val="00CA7DAD"/>
    <w:rsid w:val="00CB0DF8"/>
    <w:rsid w:val="00CB0E83"/>
    <w:rsid w:val="00CB1640"/>
    <w:rsid w:val="00CB23DD"/>
    <w:rsid w:val="00CB2757"/>
    <w:rsid w:val="00CB2FE7"/>
    <w:rsid w:val="00CB3B57"/>
    <w:rsid w:val="00CB3D40"/>
    <w:rsid w:val="00CB42AE"/>
    <w:rsid w:val="00CB5100"/>
    <w:rsid w:val="00CB6768"/>
    <w:rsid w:val="00CB768F"/>
    <w:rsid w:val="00CC0848"/>
    <w:rsid w:val="00CC17DB"/>
    <w:rsid w:val="00CC20D5"/>
    <w:rsid w:val="00CC2CF9"/>
    <w:rsid w:val="00CC2F01"/>
    <w:rsid w:val="00CC5661"/>
    <w:rsid w:val="00CC586C"/>
    <w:rsid w:val="00CC5BCB"/>
    <w:rsid w:val="00CC6453"/>
    <w:rsid w:val="00CD2D8A"/>
    <w:rsid w:val="00CD31EA"/>
    <w:rsid w:val="00CD35D2"/>
    <w:rsid w:val="00CD4B6F"/>
    <w:rsid w:val="00CD5817"/>
    <w:rsid w:val="00CD692F"/>
    <w:rsid w:val="00CE0392"/>
    <w:rsid w:val="00CE184D"/>
    <w:rsid w:val="00CE2303"/>
    <w:rsid w:val="00CE2604"/>
    <w:rsid w:val="00CE2A86"/>
    <w:rsid w:val="00CE34B8"/>
    <w:rsid w:val="00CE392B"/>
    <w:rsid w:val="00CE46E3"/>
    <w:rsid w:val="00CE5481"/>
    <w:rsid w:val="00CE5866"/>
    <w:rsid w:val="00CF003F"/>
    <w:rsid w:val="00CF0045"/>
    <w:rsid w:val="00CF019D"/>
    <w:rsid w:val="00CF7194"/>
    <w:rsid w:val="00CF744B"/>
    <w:rsid w:val="00CF74AE"/>
    <w:rsid w:val="00CF75E6"/>
    <w:rsid w:val="00CF7C90"/>
    <w:rsid w:val="00CF7EA0"/>
    <w:rsid w:val="00D00393"/>
    <w:rsid w:val="00D00600"/>
    <w:rsid w:val="00D00A29"/>
    <w:rsid w:val="00D02612"/>
    <w:rsid w:val="00D0329F"/>
    <w:rsid w:val="00D041D1"/>
    <w:rsid w:val="00D04372"/>
    <w:rsid w:val="00D04F9C"/>
    <w:rsid w:val="00D05C1C"/>
    <w:rsid w:val="00D05DB1"/>
    <w:rsid w:val="00D06299"/>
    <w:rsid w:val="00D07781"/>
    <w:rsid w:val="00D1045D"/>
    <w:rsid w:val="00D120F1"/>
    <w:rsid w:val="00D133AA"/>
    <w:rsid w:val="00D13B0B"/>
    <w:rsid w:val="00D13CCF"/>
    <w:rsid w:val="00D14CF7"/>
    <w:rsid w:val="00D1576E"/>
    <w:rsid w:val="00D15943"/>
    <w:rsid w:val="00D15BBC"/>
    <w:rsid w:val="00D15E67"/>
    <w:rsid w:val="00D170C5"/>
    <w:rsid w:val="00D17767"/>
    <w:rsid w:val="00D17F09"/>
    <w:rsid w:val="00D2057B"/>
    <w:rsid w:val="00D20ABB"/>
    <w:rsid w:val="00D21D69"/>
    <w:rsid w:val="00D2233A"/>
    <w:rsid w:val="00D24AEE"/>
    <w:rsid w:val="00D25315"/>
    <w:rsid w:val="00D26A33"/>
    <w:rsid w:val="00D27CA4"/>
    <w:rsid w:val="00D3073E"/>
    <w:rsid w:val="00D30EC2"/>
    <w:rsid w:val="00D31676"/>
    <w:rsid w:val="00D316C8"/>
    <w:rsid w:val="00D337D5"/>
    <w:rsid w:val="00D33FB9"/>
    <w:rsid w:val="00D34817"/>
    <w:rsid w:val="00D3504E"/>
    <w:rsid w:val="00D365BB"/>
    <w:rsid w:val="00D36F8C"/>
    <w:rsid w:val="00D3795A"/>
    <w:rsid w:val="00D37AB5"/>
    <w:rsid w:val="00D404D9"/>
    <w:rsid w:val="00D40C74"/>
    <w:rsid w:val="00D40FDE"/>
    <w:rsid w:val="00D43282"/>
    <w:rsid w:val="00D43EA4"/>
    <w:rsid w:val="00D44508"/>
    <w:rsid w:val="00D44776"/>
    <w:rsid w:val="00D476E4"/>
    <w:rsid w:val="00D47810"/>
    <w:rsid w:val="00D50FB8"/>
    <w:rsid w:val="00D5128E"/>
    <w:rsid w:val="00D51B9C"/>
    <w:rsid w:val="00D51ED8"/>
    <w:rsid w:val="00D52FD0"/>
    <w:rsid w:val="00D535E4"/>
    <w:rsid w:val="00D53C9E"/>
    <w:rsid w:val="00D53D9D"/>
    <w:rsid w:val="00D54385"/>
    <w:rsid w:val="00D606D9"/>
    <w:rsid w:val="00D61591"/>
    <w:rsid w:val="00D6259C"/>
    <w:rsid w:val="00D63630"/>
    <w:rsid w:val="00D63B91"/>
    <w:rsid w:val="00D64A4A"/>
    <w:rsid w:val="00D657C5"/>
    <w:rsid w:val="00D659F7"/>
    <w:rsid w:val="00D6679C"/>
    <w:rsid w:val="00D66B09"/>
    <w:rsid w:val="00D67C3D"/>
    <w:rsid w:val="00D72F5D"/>
    <w:rsid w:val="00D7309F"/>
    <w:rsid w:val="00D7370C"/>
    <w:rsid w:val="00D73EE6"/>
    <w:rsid w:val="00D742D2"/>
    <w:rsid w:val="00D744DC"/>
    <w:rsid w:val="00D74556"/>
    <w:rsid w:val="00D7552E"/>
    <w:rsid w:val="00D75CF7"/>
    <w:rsid w:val="00D75F59"/>
    <w:rsid w:val="00D776C3"/>
    <w:rsid w:val="00D80153"/>
    <w:rsid w:val="00D814BC"/>
    <w:rsid w:val="00D81AC7"/>
    <w:rsid w:val="00D83E45"/>
    <w:rsid w:val="00D842C5"/>
    <w:rsid w:val="00D842CD"/>
    <w:rsid w:val="00D8495C"/>
    <w:rsid w:val="00D862B0"/>
    <w:rsid w:val="00D86737"/>
    <w:rsid w:val="00D8696A"/>
    <w:rsid w:val="00D90419"/>
    <w:rsid w:val="00D90551"/>
    <w:rsid w:val="00D90F5A"/>
    <w:rsid w:val="00D9153B"/>
    <w:rsid w:val="00D9160A"/>
    <w:rsid w:val="00D9193A"/>
    <w:rsid w:val="00D95903"/>
    <w:rsid w:val="00D95D78"/>
    <w:rsid w:val="00DA0810"/>
    <w:rsid w:val="00DA12D6"/>
    <w:rsid w:val="00DA37B7"/>
    <w:rsid w:val="00DA3FCE"/>
    <w:rsid w:val="00DA4B42"/>
    <w:rsid w:val="00DA57DA"/>
    <w:rsid w:val="00DA7865"/>
    <w:rsid w:val="00DB0673"/>
    <w:rsid w:val="00DB0B45"/>
    <w:rsid w:val="00DB2BE7"/>
    <w:rsid w:val="00DB40EF"/>
    <w:rsid w:val="00DB4203"/>
    <w:rsid w:val="00DB428C"/>
    <w:rsid w:val="00DB6B88"/>
    <w:rsid w:val="00DB6CCB"/>
    <w:rsid w:val="00DB7CA1"/>
    <w:rsid w:val="00DC094F"/>
    <w:rsid w:val="00DC24B5"/>
    <w:rsid w:val="00DC25DA"/>
    <w:rsid w:val="00DC2CF0"/>
    <w:rsid w:val="00DC410C"/>
    <w:rsid w:val="00DC4325"/>
    <w:rsid w:val="00DC4915"/>
    <w:rsid w:val="00DC4C59"/>
    <w:rsid w:val="00DC5149"/>
    <w:rsid w:val="00DC5B77"/>
    <w:rsid w:val="00DC5D9A"/>
    <w:rsid w:val="00DC68E1"/>
    <w:rsid w:val="00DC7FCE"/>
    <w:rsid w:val="00DD0452"/>
    <w:rsid w:val="00DD1663"/>
    <w:rsid w:val="00DD1B88"/>
    <w:rsid w:val="00DD334C"/>
    <w:rsid w:val="00DD34F8"/>
    <w:rsid w:val="00DD3C08"/>
    <w:rsid w:val="00DE0476"/>
    <w:rsid w:val="00DE1189"/>
    <w:rsid w:val="00DE1B2F"/>
    <w:rsid w:val="00DE1C5A"/>
    <w:rsid w:val="00DE2AAC"/>
    <w:rsid w:val="00DE3889"/>
    <w:rsid w:val="00DE4EDE"/>
    <w:rsid w:val="00DE5831"/>
    <w:rsid w:val="00DE5E04"/>
    <w:rsid w:val="00DE633E"/>
    <w:rsid w:val="00DE6634"/>
    <w:rsid w:val="00DE7872"/>
    <w:rsid w:val="00DF1125"/>
    <w:rsid w:val="00DF2088"/>
    <w:rsid w:val="00DF22E5"/>
    <w:rsid w:val="00DF27AC"/>
    <w:rsid w:val="00DF28E7"/>
    <w:rsid w:val="00DF2AF7"/>
    <w:rsid w:val="00DF2FD1"/>
    <w:rsid w:val="00DF3441"/>
    <w:rsid w:val="00DF399A"/>
    <w:rsid w:val="00DF39FB"/>
    <w:rsid w:val="00DF447B"/>
    <w:rsid w:val="00DF4DCA"/>
    <w:rsid w:val="00DF6280"/>
    <w:rsid w:val="00DF7B14"/>
    <w:rsid w:val="00DF7B16"/>
    <w:rsid w:val="00E00009"/>
    <w:rsid w:val="00E01EF4"/>
    <w:rsid w:val="00E022B9"/>
    <w:rsid w:val="00E02A90"/>
    <w:rsid w:val="00E02CF2"/>
    <w:rsid w:val="00E035EE"/>
    <w:rsid w:val="00E04947"/>
    <w:rsid w:val="00E064D9"/>
    <w:rsid w:val="00E069F7"/>
    <w:rsid w:val="00E06C35"/>
    <w:rsid w:val="00E0710D"/>
    <w:rsid w:val="00E07F71"/>
    <w:rsid w:val="00E101C6"/>
    <w:rsid w:val="00E10317"/>
    <w:rsid w:val="00E10658"/>
    <w:rsid w:val="00E114D8"/>
    <w:rsid w:val="00E116ED"/>
    <w:rsid w:val="00E1256E"/>
    <w:rsid w:val="00E1347F"/>
    <w:rsid w:val="00E1621B"/>
    <w:rsid w:val="00E16BC4"/>
    <w:rsid w:val="00E21114"/>
    <w:rsid w:val="00E22B84"/>
    <w:rsid w:val="00E25363"/>
    <w:rsid w:val="00E25E8A"/>
    <w:rsid w:val="00E26045"/>
    <w:rsid w:val="00E26BDB"/>
    <w:rsid w:val="00E26DF9"/>
    <w:rsid w:val="00E27298"/>
    <w:rsid w:val="00E27304"/>
    <w:rsid w:val="00E302D8"/>
    <w:rsid w:val="00E304D5"/>
    <w:rsid w:val="00E30CC7"/>
    <w:rsid w:val="00E33084"/>
    <w:rsid w:val="00E337F5"/>
    <w:rsid w:val="00E339E4"/>
    <w:rsid w:val="00E34EBC"/>
    <w:rsid w:val="00E3529F"/>
    <w:rsid w:val="00E352D0"/>
    <w:rsid w:val="00E37211"/>
    <w:rsid w:val="00E37848"/>
    <w:rsid w:val="00E4034D"/>
    <w:rsid w:val="00E404B3"/>
    <w:rsid w:val="00E41EE7"/>
    <w:rsid w:val="00E42084"/>
    <w:rsid w:val="00E44854"/>
    <w:rsid w:val="00E4540D"/>
    <w:rsid w:val="00E46CA7"/>
    <w:rsid w:val="00E47C56"/>
    <w:rsid w:val="00E50B82"/>
    <w:rsid w:val="00E5135E"/>
    <w:rsid w:val="00E51630"/>
    <w:rsid w:val="00E542AD"/>
    <w:rsid w:val="00E543FB"/>
    <w:rsid w:val="00E552CC"/>
    <w:rsid w:val="00E55808"/>
    <w:rsid w:val="00E559EA"/>
    <w:rsid w:val="00E55EFC"/>
    <w:rsid w:val="00E5696D"/>
    <w:rsid w:val="00E56C91"/>
    <w:rsid w:val="00E56E45"/>
    <w:rsid w:val="00E6152B"/>
    <w:rsid w:val="00E6161C"/>
    <w:rsid w:val="00E62DEC"/>
    <w:rsid w:val="00E63233"/>
    <w:rsid w:val="00E63FE6"/>
    <w:rsid w:val="00E65960"/>
    <w:rsid w:val="00E65F8A"/>
    <w:rsid w:val="00E66ECB"/>
    <w:rsid w:val="00E67486"/>
    <w:rsid w:val="00E7055E"/>
    <w:rsid w:val="00E71139"/>
    <w:rsid w:val="00E727CE"/>
    <w:rsid w:val="00E73A58"/>
    <w:rsid w:val="00E73D84"/>
    <w:rsid w:val="00E749E1"/>
    <w:rsid w:val="00E8007A"/>
    <w:rsid w:val="00E803C0"/>
    <w:rsid w:val="00E80578"/>
    <w:rsid w:val="00E80B43"/>
    <w:rsid w:val="00E82872"/>
    <w:rsid w:val="00E833CB"/>
    <w:rsid w:val="00E83995"/>
    <w:rsid w:val="00E83CBA"/>
    <w:rsid w:val="00E83D2E"/>
    <w:rsid w:val="00E83FB2"/>
    <w:rsid w:val="00E844D4"/>
    <w:rsid w:val="00E85FEA"/>
    <w:rsid w:val="00E90615"/>
    <w:rsid w:val="00E916E6"/>
    <w:rsid w:val="00E91FE0"/>
    <w:rsid w:val="00E95AC2"/>
    <w:rsid w:val="00E97167"/>
    <w:rsid w:val="00E97787"/>
    <w:rsid w:val="00E97DBB"/>
    <w:rsid w:val="00EA0169"/>
    <w:rsid w:val="00EA093A"/>
    <w:rsid w:val="00EA2CAE"/>
    <w:rsid w:val="00EA35DE"/>
    <w:rsid w:val="00EA3781"/>
    <w:rsid w:val="00EA4040"/>
    <w:rsid w:val="00EA5017"/>
    <w:rsid w:val="00EA5023"/>
    <w:rsid w:val="00EA7061"/>
    <w:rsid w:val="00EA74ED"/>
    <w:rsid w:val="00EA7C5B"/>
    <w:rsid w:val="00EB13FE"/>
    <w:rsid w:val="00EB254B"/>
    <w:rsid w:val="00EB25FC"/>
    <w:rsid w:val="00EB2A8B"/>
    <w:rsid w:val="00EB39F1"/>
    <w:rsid w:val="00EB3F53"/>
    <w:rsid w:val="00EB460F"/>
    <w:rsid w:val="00EB472E"/>
    <w:rsid w:val="00EB5434"/>
    <w:rsid w:val="00EB5D6C"/>
    <w:rsid w:val="00EB6A9B"/>
    <w:rsid w:val="00EB76D6"/>
    <w:rsid w:val="00EB7770"/>
    <w:rsid w:val="00EC0178"/>
    <w:rsid w:val="00EC049F"/>
    <w:rsid w:val="00EC11E3"/>
    <w:rsid w:val="00EC12B4"/>
    <w:rsid w:val="00EC2011"/>
    <w:rsid w:val="00ED024E"/>
    <w:rsid w:val="00ED0615"/>
    <w:rsid w:val="00ED194C"/>
    <w:rsid w:val="00ED1EE4"/>
    <w:rsid w:val="00ED2C26"/>
    <w:rsid w:val="00ED3898"/>
    <w:rsid w:val="00ED38BF"/>
    <w:rsid w:val="00ED5DB2"/>
    <w:rsid w:val="00ED5EC2"/>
    <w:rsid w:val="00EE009D"/>
    <w:rsid w:val="00EE0A9C"/>
    <w:rsid w:val="00EE0DF2"/>
    <w:rsid w:val="00EE1124"/>
    <w:rsid w:val="00EE21DD"/>
    <w:rsid w:val="00EE4131"/>
    <w:rsid w:val="00EE56DF"/>
    <w:rsid w:val="00EE587F"/>
    <w:rsid w:val="00EE5ED7"/>
    <w:rsid w:val="00EE64CC"/>
    <w:rsid w:val="00EE6D6B"/>
    <w:rsid w:val="00EE70C7"/>
    <w:rsid w:val="00EF1A24"/>
    <w:rsid w:val="00EF1BF1"/>
    <w:rsid w:val="00EF35FC"/>
    <w:rsid w:val="00EF5716"/>
    <w:rsid w:val="00EF71E1"/>
    <w:rsid w:val="00F003B9"/>
    <w:rsid w:val="00F01BD5"/>
    <w:rsid w:val="00F0206B"/>
    <w:rsid w:val="00F024E3"/>
    <w:rsid w:val="00F0264E"/>
    <w:rsid w:val="00F02815"/>
    <w:rsid w:val="00F041B2"/>
    <w:rsid w:val="00F0505F"/>
    <w:rsid w:val="00F05EAF"/>
    <w:rsid w:val="00F0656F"/>
    <w:rsid w:val="00F069F3"/>
    <w:rsid w:val="00F06D7C"/>
    <w:rsid w:val="00F079F3"/>
    <w:rsid w:val="00F1049D"/>
    <w:rsid w:val="00F111FF"/>
    <w:rsid w:val="00F119F0"/>
    <w:rsid w:val="00F147FD"/>
    <w:rsid w:val="00F1559F"/>
    <w:rsid w:val="00F15C8C"/>
    <w:rsid w:val="00F15FC1"/>
    <w:rsid w:val="00F166CE"/>
    <w:rsid w:val="00F16D07"/>
    <w:rsid w:val="00F17762"/>
    <w:rsid w:val="00F23C5A"/>
    <w:rsid w:val="00F23E91"/>
    <w:rsid w:val="00F24F77"/>
    <w:rsid w:val="00F261BC"/>
    <w:rsid w:val="00F277D4"/>
    <w:rsid w:val="00F30466"/>
    <w:rsid w:val="00F30A70"/>
    <w:rsid w:val="00F31104"/>
    <w:rsid w:val="00F31D17"/>
    <w:rsid w:val="00F33E65"/>
    <w:rsid w:val="00F34E93"/>
    <w:rsid w:val="00F358F0"/>
    <w:rsid w:val="00F43F5A"/>
    <w:rsid w:val="00F44511"/>
    <w:rsid w:val="00F4474B"/>
    <w:rsid w:val="00F44FCF"/>
    <w:rsid w:val="00F45197"/>
    <w:rsid w:val="00F45708"/>
    <w:rsid w:val="00F475FD"/>
    <w:rsid w:val="00F5097D"/>
    <w:rsid w:val="00F513E5"/>
    <w:rsid w:val="00F5219B"/>
    <w:rsid w:val="00F527A6"/>
    <w:rsid w:val="00F53138"/>
    <w:rsid w:val="00F534C0"/>
    <w:rsid w:val="00F54930"/>
    <w:rsid w:val="00F5523B"/>
    <w:rsid w:val="00F561ED"/>
    <w:rsid w:val="00F57FBE"/>
    <w:rsid w:val="00F623B6"/>
    <w:rsid w:val="00F6280F"/>
    <w:rsid w:val="00F62819"/>
    <w:rsid w:val="00F6394B"/>
    <w:rsid w:val="00F642FE"/>
    <w:rsid w:val="00F6481F"/>
    <w:rsid w:val="00F65BD0"/>
    <w:rsid w:val="00F660D6"/>
    <w:rsid w:val="00F6653B"/>
    <w:rsid w:val="00F67170"/>
    <w:rsid w:val="00F67B1D"/>
    <w:rsid w:val="00F708D9"/>
    <w:rsid w:val="00F70F76"/>
    <w:rsid w:val="00F720FB"/>
    <w:rsid w:val="00F721C2"/>
    <w:rsid w:val="00F73DFB"/>
    <w:rsid w:val="00F80602"/>
    <w:rsid w:val="00F81376"/>
    <w:rsid w:val="00F814DF"/>
    <w:rsid w:val="00F81E48"/>
    <w:rsid w:val="00F83AF1"/>
    <w:rsid w:val="00F8489E"/>
    <w:rsid w:val="00F84C20"/>
    <w:rsid w:val="00F85D2B"/>
    <w:rsid w:val="00F87614"/>
    <w:rsid w:val="00F87F8F"/>
    <w:rsid w:val="00F91FFB"/>
    <w:rsid w:val="00F92112"/>
    <w:rsid w:val="00F9230A"/>
    <w:rsid w:val="00F92366"/>
    <w:rsid w:val="00F92753"/>
    <w:rsid w:val="00F9598E"/>
    <w:rsid w:val="00F96B32"/>
    <w:rsid w:val="00F9735A"/>
    <w:rsid w:val="00FA42F4"/>
    <w:rsid w:val="00FA4EBA"/>
    <w:rsid w:val="00FA6502"/>
    <w:rsid w:val="00FA6AFC"/>
    <w:rsid w:val="00FA7B72"/>
    <w:rsid w:val="00FB0139"/>
    <w:rsid w:val="00FB0730"/>
    <w:rsid w:val="00FB0BC1"/>
    <w:rsid w:val="00FB14A0"/>
    <w:rsid w:val="00FB34A3"/>
    <w:rsid w:val="00FB3EF1"/>
    <w:rsid w:val="00FB4E4A"/>
    <w:rsid w:val="00FB6D3A"/>
    <w:rsid w:val="00FB760E"/>
    <w:rsid w:val="00FB7924"/>
    <w:rsid w:val="00FB7B83"/>
    <w:rsid w:val="00FB7F35"/>
    <w:rsid w:val="00FC0B75"/>
    <w:rsid w:val="00FC11D6"/>
    <w:rsid w:val="00FC12A3"/>
    <w:rsid w:val="00FC48DD"/>
    <w:rsid w:val="00FC569E"/>
    <w:rsid w:val="00FC67E5"/>
    <w:rsid w:val="00FC6BFF"/>
    <w:rsid w:val="00FC7B5F"/>
    <w:rsid w:val="00FD04EB"/>
    <w:rsid w:val="00FD1036"/>
    <w:rsid w:val="00FD1062"/>
    <w:rsid w:val="00FD131D"/>
    <w:rsid w:val="00FD1865"/>
    <w:rsid w:val="00FD1BE6"/>
    <w:rsid w:val="00FD3049"/>
    <w:rsid w:val="00FD3151"/>
    <w:rsid w:val="00FD5177"/>
    <w:rsid w:val="00FD5398"/>
    <w:rsid w:val="00FD6A47"/>
    <w:rsid w:val="00FE0E12"/>
    <w:rsid w:val="00FE35E1"/>
    <w:rsid w:val="00FE3AFC"/>
    <w:rsid w:val="00FE4D5E"/>
    <w:rsid w:val="00FE6D86"/>
    <w:rsid w:val="00FE7385"/>
    <w:rsid w:val="00FE7FB0"/>
    <w:rsid w:val="00FF0DA7"/>
    <w:rsid w:val="00FF252B"/>
    <w:rsid w:val="00FF290C"/>
    <w:rsid w:val="00FF3276"/>
    <w:rsid w:val="00FF4397"/>
    <w:rsid w:val="00FF50BA"/>
    <w:rsid w:val="00FF5B26"/>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440D39D"/>
  <w15:docId w15:val="{B0892917-3F88-486E-AD1E-18123AAB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single space,footnote text,Fodnotetekst Tegn,fn,ALTS FOOTNOTE,FOOTNOTES,Texte de note de bas de page,Fußnotentext arial,Footnote Text Char Char Char Char Char Char,WB-Fußnotentext,Fußnote,ADB,Char,Footnote Text Char Char Char,ft Char"/>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16 Point,Superscript 6 Point,BVI fnr Char Char Char Char,BVI fnr Car Car Char Char Char Char,BVI fnr Car Char Char Char Char,BVI fnr Car Car Car Car Char Char Char1 Char Char,BVI fnr Char Char Char Char Char,R,BVI fnr,Ref"/>
    <w:link w:val="Char2"/>
    <w:uiPriority w:val="99"/>
    <w:qFormat/>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Table/Figure Heading,Lapis Bulleted List,Dot pt,F5 List Paragraph,List Paragraph1,No Spacing1,List Paragraph Char Char Char,Indicator Text,Numbered Para 1,Bullet 1,List Paragraph12,Bullet Points,WB Para,Bulle"/>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single space Char,footnote text Char,Fodnotetekst Tegn Char,fn Char,ALTS FOOTNOTE Char,FOOTNOTES Char,Texte de note de bas de page Char,Fußnotentext arial Char,Footnote Text Char Char Char Char Char Char Char,WB-Fußnotentext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Table/Figure Heading Char,Lapis Bulleted List Char,Dot pt Char,F5 List Paragraph Char,List Paragraph1 Char,No Spacing1 Char,List Paragraph Char Char Char Char,Indicator Text Char,Bullet 1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styleId="UnresolvedMention">
    <w:name w:val="Unresolved Mention"/>
    <w:basedOn w:val="DefaultParagraphFont"/>
    <w:uiPriority w:val="99"/>
    <w:semiHidden/>
    <w:unhideWhenUsed/>
    <w:rsid w:val="00523B73"/>
    <w:rPr>
      <w:color w:val="605E5C"/>
      <w:shd w:val="clear" w:color="auto" w:fill="E1DFDD"/>
    </w:rPr>
  </w:style>
  <w:style w:type="paragraph" w:customStyle="1" w:styleId="Char2">
    <w:name w:val="Char2"/>
    <w:basedOn w:val="Normal"/>
    <w:link w:val="FootnoteReference"/>
    <w:uiPriority w:val="99"/>
    <w:rsid w:val="00C33B06"/>
    <w:pPr>
      <w:spacing w:after="160" w:line="240" w:lineRule="exact"/>
      <w:jc w:val="both"/>
    </w:pPr>
    <w:rPr>
      <w:vertAlign w:val="superscript"/>
      <w:lang w:val="en-GB" w:eastAsia="en-GB"/>
    </w:rPr>
  </w:style>
  <w:style w:type="paragraph" w:styleId="NormalWeb">
    <w:name w:val="Normal (Web)"/>
    <w:basedOn w:val="Normal"/>
    <w:uiPriority w:val="99"/>
    <w:unhideWhenUsed/>
    <w:rsid w:val="002156BB"/>
    <w:pPr>
      <w:spacing w:before="100" w:beforeAutospacing="1" w:after="100" w:afterAutospacing="1"/>
    </w:pPr>
    <w:rPr>
      <w:sz w:val="24"/>
      <w:szCs w:val="24"/>
      <w:lang w:val="en-ZW" w:eastAsia="en-GB"/>
    </w:rPr>
  </w:style>
  <w:style w:type="table" w:styleId="GridTable4-Accent1">
    <w:name w:val="Grid Table 4 Accent 1"/>
    <w:basedOn w:val="TableNormal"/>
    <w:uiPriority w:val="49"/>
    <w:rsid w:val="00D17F09"/>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rsid w:val="00D17F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977B11"/>
    <w:pPr>
      <w:spacing w:before="100" w:beforeAutospacing="1" w:after="100" w:afterAutospacing="1"/>
    </w:pPr>
    <w:rPr>
      <w:sz w:val="24"/>
      <w:szCs w:val="24"/>
      <w:lang w:val="en-GB" w:eastAsia="en-GB"/>
    </w:rPr>
  </w:style>
  <w:style w:type="character" w:customStyle="1" w:styleId="cf01">
    <w:name w:val="cf01"/>
    <w:basedOn w:val="DefaultParagraphFont"/>
    <w:rsid w:val="00287914"/>
    <w:rPr>
      <w:rFonts w:ascii="Segoe UI" w:hAnsi="Segoe UI" w:cs="Segoe UI" w:hint="default"/>
      <w:sz w:val="18"/>
      <w:szCs w:val="18"/>
    </w:rPr>
  </w:style>
  <w:style w:type="table" w:styleId="PlainTable5">
    <w:name w:val="Plain Table 5"/>
    <w:basedOn w:val="TableNormal"/>
    <w:uiPriority w:val="45"/>
    <w:rsid w:val="009D778E"/>
    <w:rPr>
      <w:rFonts w:asciiTheme="minorHAnsi" w:eastAsiaTheme="minorHAnsi" w:hAnsiTheme="minorHAnsi" w:cstheme="minorBidi"/>
      <w:sz w:val="24"/>
      <w:szCs w:val="24"/>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9D778E"/>
    <w:rPr>
      <w:lang w:eastAsia="en-US"/>
    </w:rPr>
  </w:style>
  <w:style w:type="character" w:styleId="Mention">
    <w:name w:val="Mention"/>
    <w:basedOn w:val="DefaultParagraphFont"/>
    <w:uiPriority w:val="99"/>
    <w:unhideWhenUsed/>
    <w:rsid w:val="009D778E"/>
    <w:rPr>
      <w:color w:val="2B579A"/>
      <w:shd w:val="clear" w:color="auto" w:fill="E1DFDD"/>
    </w:rPr>
  </w:style>
  <w:style w:type="character" w:customStyle="1" w:styleId="apple-converted-space">
    <w:name w:val="apple-converted-space"/>
    <w:basedOn w:val="DefaultParagraphFont"/>
    <w:rsid w:val="009D7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891964460">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775513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openresearch-repository.anu.edu.au/bitstream/1885/216071/1/01_Forsyth_Policing_sorcery_accusation_2020.pdf" TargetMode="External"/><Relationship Id="rId2" Type="http://schemas.openxmlformats.org/officeDocument/2006/relationships/hyperlink" Target="https://data.worldbank.org/indicator/NY.GDP.PCAP.CD?locations=PG" TargetMode="External"/><Relationship Id="rId1" Type="http://schemas.openxmlformats.org/officeDocument/2006/relationships/hyperlink" Target="https://worldpopulationreview.com/countries/papua-new-guinea-population" TargetMode="External"/><Relationship Id="rId6" Type="http://schemas.openxmlformats.org/officeDocument/2006/relationships/hyperlink" Target="https://www.researchgate.net/profile/Gabriella-Richardson/publication/353018951_Gender-Based_Violence_in_the_Highlands_of_Papua_New_Guinea_A_Literature_Review/links/60e47320299bf1ea9eeaefe0/Gender-Based-Violence-in-the-Highlands-of-Papua-New-Guinea-A-Literature-Review.pdf" TargetMode="External"/><Relationship Id="rId5" Type="http://schemas.openxmlformats.org/officeDocument/2006/relationships/hyperlink" Target="https://openresearch-repository.anu.edu.au/bitstream/1885/157462/1/112_order.pdf" TargetMode="External"/><Relationship Id="rId4" Type="http://schemas.openxmlformats.org/officeDocument/2006/relationships/hyperlink" Target="https://www.undp.org/papua-new-guinea/press-releases/value-nature-papua-new-guineas-biodiversity-win-win-people-and-plan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41f5637-0a33-4028-807c-f5803c1bf85a" xsi:nil="true"/>
    <lcf76f155ced4ddcb4097134ff3c332f xmlns="e7f3aafd-c765-413f-9fbd-fe491f67af8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ABB973F49A52438D92B948FFCF37EE" ma:contentTypeVersion="16" ma:contentTypeDescription="Create a new document." ma:contentTypeScope="" ma:versionID="ea5616b478730eaff3d7fcb8fee0796e">
  <xsd:schema xmlns:xsd="http://www.w3.org/2001/XMLSchema" xmlns:xs="http://www.w3.org/2001/XMLSchema" xmlns:p="http://schemas.microsoft.com/office/2006/metadata/properties" xmlns:ns2="141f5637-0a33-4028-807c-f5803c1bf85a" xmlns:ns3="e7f3aafd-c765-413f-9fbd-fe491f67af8b" targetNamespace="http://schemas.microsoft.com/office/2006/metadata/properties" ma:root="true" ma:fieldsID="f3ab2160c81f19b53941080d2647036f" ns2:_="" ns3:_="">
    <xsd:import namespace="141f5637-0a33-4028-807c-f5803c1bf85a"/>
    <xsd:import namespace="e7f3aafd-c765-413f-9fbd-fe491f67af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f5637-0a33-4028-807c-f5803c1bf8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985fba1-8b5f-4448-83aa-8ae29404392e}" ma:internalName="TaxCatchAll" ma:showField="CatchAllData" ma:web="141f5637-0a33-4028-807c-f5803c1bf85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7f3aafd-c765-413f-9fbd-fe491f67af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D33306-29E9-411A-847B-F501ECEE3EBD}">
  <ds:schemaRefs>
    <ds:schemaRef ds:uri="http://schemas.openxmlformats.org/officeDocument/2006/bibliography"/>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141f5637-0a33-4028-807c-f5803c1bf85a"/>
    <ds:schemaRef ds:uri="e7f3aafd-c765-413f-9fbd-fe491f67af8b"/>
  </ds:schemaRefs>
</ds:datastoreItem>
</file>

<file path=customXml/itemProps4.xml><?xml version="1.0" encoding="utf-8"?>
<ds:datastoreItem xmlns:ds="http://schemas.openxmlformats.org/officeDocument/2006/customXml" ds:itemID="{0A78EE21-4FD3-4D98-B017-732761D30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f5637-0a33-4028-807c-f5803c1bf85a"/>
    <ds:schemaRef ds:uri="e7f3aafd-c765-413f-9fbd-fe491f67a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15</Pages>
  <Words>6341</Words>
  <Characters>36150</Characters>
  <Application>Microsoft Office Word</Application>
  <DocSecurity>0</DocSecurity>
  <Lines>301</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Second/First/Annual session of (year)</vt:lpstr>
      <vt:lpstr>Second/First/Annual session of (year)</vt:lpstr>
    </vt:vector>
  </TitlesOfParts>
  <Company>Microsoft</Company>
  <LinksUpToDate>false</LinksUpToDate>
  <CharactersWithSpaces>42407</CharactersWithSpaces>
  <SharedDoc>false</SharedDoc>
  <HLinks>
    <vt:vector size="36" baseType="variant">
      <vt:variant>
        <vt:i4>8323127</vt:i4>
      </vt:variant>
      <vt:variant>
        <vt:i4>15</vt:i4>
      </vt:variant>
      <vt:variant>
        <vt:i4>0</vt:i4>
      </vt:variant>
      <vt:variant>
        <vt:i4>5</vt:i4>
      </vt:variant>
      <vt:variant>
        <vt:lpwstr>https://www.researchgate.net/profile/Gabriella-Richardson/publication/353018951_Gender-Based_Violence_in_the_Highlands_of_Papua_New_Guinea_A_Literature_Review/links/60e47320299bf1ea9eeaefe0/Gender-Based-Violence-in-the-Highlands-of-Papua-New-Guinea-A-Literature-Review.pdf</vt:lpwstr>
      </vt:variant>
      <vt:variant>
        <vt:lpwstr/>
      </vt:variant>
      <vt:variant>
        <vt:i4>1114227</vt:i4>
      </vt:variant>
      <vt:variant>
        <vt:i4>12</vt:i4>
      </vt:variant>
      <vt:variant>
        <vt:i4>0</vt:i4>
      </vt:variant>
      <vt:variant>
        <vt:i4>5</vt:i4>
      </vt:variant>
      <vt:variant>
        <vt:lpwstr>https://openresearch-repository.anu.edu.au/bitstream/1885/157462/1/112_order.pdf</vt:lpwstr>
      </vt:variant>
      <vt:variant>
        <vt:lpwstr/>
      </vt:variant>
      <vt:variant>
        <vt:i4>2097272</vt:i4>
      </vt:variant>
      <vt:variant>
        <vt:i4>9</vt:i4>
      </vt:variant>
      <vt:variant>
        <vt:i4>0</vt:i4>
      </vt:variant>
      <vt:variant>
        <vt:i4>5</vt:i4>
      </vt:variant>
      <vt:variant>
        <vt:lpwstr>https://www.undp.org/papua-new-guinea/press-releases/value-nature-papua-new-guineas-biodiversity-win-win-people-and-planet</vt:lpwstr>
      </vt:variant>
      <vt:variant>
        <vt:lpwstr/>
      </vt:variant>
      <vt:variant>
        <vt:i4>1048610</vt:i4>
      </vt:variant>
      <vt:variant>
        <vt:i4>6</vt:i4>
      </vt:variant>
      <vt:variant>
        <vt:i4>0</vt:i4>
      </vt:variant>
      <vt:variant>
        <vt:i4>5</vt:i4>
      </vt:variant>
      <vt:variant>
        <vt:lpwstr>https://openresearch-repository.anu.edu.au/bitstream/1885/216071/1/01_Forsyth_Policing_sorcery_accusation_2020.pdf</vt:lpwstr>
      </vt:variant>
      <vt:variant>
        <vt:lpwstr/>
      </vt:variant>
      <vt:variant>
        <vt:i4>786438</vt:i4>
      </vt:variant>
      <vt:variant>
        <vt:i4>3</vt:i4>
      </vt:variant>
      <vt:variant>
        <vt:i4>0</vt:i4>
      </vt:variant>
      <vt:variant>
        <vt:i4>5</vt:i4>
      </vt:variant>
      <vt:variant>
        <vt:lpwstr>https://data.worldbank.org/indicator/NY.GDP.PCAP.CD?locations=PG</vt:lpwstr>
      </vt:variant>
      <vt:variant>
        <vt:lpwstr/>
      </vt:variant>
      <vt:variant>
        <vt:i4>3080316</vt:i4>
      </vt:variant>
      <vt:variant>
        <vt:i4>0</vt:i4>
      </vt:variant>
      <vt:variant>
        <vt:i4>0</vt:i4>
      </vt:variant>
      <vt:variant>
        <vt:i4>5</vt:i4>
      </vt:variant>
      <vt:variant>
        <vt:lpwstr>https://worldpopulationreview.com/countries/papua-new-guinea-population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dc:description/>
  <cp:lastModifiedBy>Gio Emma Apruzzese</cp:lastModifiedBy>
  <cp:revision>17</cp:revision>
  <cp:lastPrinted>2014-09-17T18:01:00Z</cp:lastPrinted>
  <dcterms:created xsi:type="dcterms:W3CDTF">2023-05-23T07:07:00Z</dcterms:created>
  <dcterms:modified xsi:type="dcterms:W3CDTF">2023-07-04T14:43:00Z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0x010100D8ABB973F49A52438D92B948FFCF37EE</vt:lpwstr>
  </property>
  <property fmtid="{D5CDD505-2E9C-101B-9397-08002B2CF9AE}" pid="3" name="_dlc_DocIdItemGuid">
    <vt:lpwstr>19972b41-cb75-4480-a2b1-0ce0bb25c0bd</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y fmtid="{D5CDD505-2E9C-101B-9397-08002B2CF9AE}" pid="6" name="MediaServiceImageTags">
    <vt:lpwstr/>
  </property>
</Properties>
</file>