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8ED8" w14:textId="77777777" w:rsidR="00712CD1" w:rsidRPr="00981366" w:rsidRDefault="00712CD1" w:rsidP="00712CD1">
      <w:pPr>
        <w:widowControl w:val="0"/>
        <w:autoSpaceDE w:val="0"/>
        <w:autoSpaceDN w:val="0"/>
        <w:adjustRightInd w:val="0"/>
        <w:spacing w:after="0" w:line="80" w:lineRule="exact"/>
        <w:rPr>
          <w:rFonts w:ascii="Times New Roman" w:hAnsi="Times New Roman"/>
          <w:sz w:val="20"/>
          <w:szCs w:val="20"/>
        </w:rPr>
      </w:pPr>
    </w:p>
    <w:p w14:paraId="7D1D1755" w14:textId="6419BFD3" w:rsidR="00033244" w:rsidRPr="009A3267" w:rsidRDefault="00033244" w:rsidP="00033244">
      <w:pPr>
        <w:spacing w:after="120"/>
        <w:jc w:val="both"/>
        <w:rPr>
          <w:rFonts w:ascii="Times New Roman" w:eastAsia="Times New Roman" w:hAnsi="Times New Roman"/>
          <w:b/>
          <w:bCs/>
          <w:color w:val="0055AA"/>
          <w:sz w:val="24"/>
          <w:szCs w:val="24"/>
        </w:rPr>
      </w:pPr>
      <w:r w:rsidRPr="009A3267">
        <w:rPr>
          <w:rFonts w:ascii="Times New Roman" w:hAnsi="Times New Roman"/>
          <w:b/>
          <w:color w:val="0055AA"/>
          <w:sz w:val="24"/>
          <w:szCs w:val="24"/>
        </w:rPr>
        <w:t xml:space="preserve">Evaluation Plan – Senegal CPD (2024-2028) </w:t>
      </w:r>
    </w:p>
    <w:p w14:paraId="601517B4" w14:textId="77777777" w:rsidR="00033244" w:rsidRPr="009A3267" w:rsidRDefault="00033244" w:rsidP="00033244">
      <w:pPr>
        <w:spacing w:after="240" w:line="259" w:lineRule="auto"/>
        <w:jc w:val="both"/>
        <w:rPr>
          <w:rFonts w:ascii="Times New Roman" w:hAnsi="Times New Roman"/>
          <w:b/>
          <w:bCs/>
          <w:sz w:val="20"/>
          <w:szCs w:val="20"/>
        </w:rPr>
      </w:pPr>
      <w:r w:rsidRPr="009A3267">
        <w:rPr>
          <w:rFonts w:ascii="Times New Roman" w:hAnsi="Times New Roman"/>
          <w:b/>
          <w:sz w:val="20"/>
          <w:szCs w:val="20"/>
        </w:rPr>
        <w:t>APPENDIX B. BUDGETED EVALUATION PLAN</w:t>
      </w:r>
    </w:p>
    <w:p w14:paraId="08982AEE" w14:textId="1CB69066" w:rsidR="00BC297B" w:rsidRPr="009A3267" w:rsidRDefault="001D097C" w:rsidP="00A108C9">
      <w:pPr>
        <w:widowControl w:val="0"/>
        <w:autoSpaceDE w:val="0"/>
        <w:autoSpaceDN w:val="0"/>
        <w:adjustRightInd w:val="0"/>
        <w:spacing w:after="0" w:line="240" w:lineRule="auto"/>
        <w:ind w:right="-20"/>
        <w:rPr>
          <w:rFonts w:ascii="Times New Roman" w:eastAsia="Calibri" w:hAnsi="Times New Roman"/>
          <w:sz w:val="20"/>
          <w:szCs w:val="20"/>
        </w:rPr>
      </w:pPr>
      <w:r w:rsidRPr="009A3267">
        <w:rPr>
          <w:rFonts w:ascii="Times New Roman" w:eastAsia="Calibri" w:hAnsi="Times New Roman"/>
          <w:sz w:val="20"/>
          <w:szCs w:val="20"/>
        </w:rPr>
        <w:t>The mid-term evaluation of the CPD is included in this evaluation plan</w:t>
      </w:r>
      <w:r w:rsidR="00EC008C" w:rsidRPr="009A3267">
        <w:rPr>
          <w:rFonts w:ascii="Times New Roman" w:eastAsia="Calibri" w:hAnsi="Times New Roman"/>
          <w:sz w:val="20"/>
          <w:szCs w:val="20"/>
        </w:rPr>
        <w:t>. T</w:t>
      </w:r>
      <w:r w:rsidRPr="009A3267">
        <w:rPr>
          <w:rFonts w:ascii="Times New Roman" w:eastAsia="Calibri" w:hAnsi="Times New Roman"/>
          <w:sz w:val="20"/>
          <w:szCs w:val="20"/>
        </w:rPr>
        <w:t xml:space="preserve">he final evaluation will be conducted by EIO one year before a new program is reformulated. </w:t>
      </w:r>
      <w:r w:rsidR="00BA3895" w:rsidRPr="009A3267">
        <w:rPr>
          <w:rFonts w:ascii="Times New Roman" w:eastAsia="Calibri" w:hAnsi="Times New Roman"/>
          <w:sz w:val="20"/>
          <w:szCs w:val="20"/>
        </w:rPr>
        <w:t xml:space="preserve">The outcome evaluation on Governance has been included in this evaluation plan as Governance has not been subject to an outcome evaluation in the 2019-2023 cycle. </w:t>
      </w:r>
      <w:r w:rsidR="00535C52" w:rsidRPr="009A3267">
        <w:rPr>
          <w:rFonts w:ascii="Times New Roman" w:eastAsia="Calibri" w:hAnsi="Times New Roman"/>
          <w:sz w:val="20"/>
          <w:szCs w:val="20"/>
        </w:rPr>
        <w:t xml:space="preserve">Given the importance of gender, UNDP Senegal has included gender in its evaluation plan to capture all the changes that UNDP has contributed to in terms of gender and gender equality. </w:t>
      </w:r>
      <w:r w:rsidR="00AA5762" w:rsidRPr="009A3267">
        <w:rPr>
          <w:rFonts w:ascii="Times New Roman" w:eastAsia="Calibri" w:hAnsi="Times New Roman"/>
          <w:sz w:val="20"/>
          <w:szCs w:val="20"/>
        </w:rPr>
        <w:t xml:space="preserve">The evaluation plan will be reviewed and updated per year to include new projects. </w:t>
      </w:r>
      <w:r w:rsidR="00DF7500" w:rsidRPr="009A3267">
        <w:rPr>
          <w:rFonts w:ascii="Times New Roman" w:eastAsia="Calibri" w:hAnsi="Times New Roman"/>
          <w:sz w:val="20"/>
          <w:szCs w:val="20"/>
        </w:rPr>
        <w:t xml:space="preserve">For </w:t>
      </w:r>
      <w:r w:rsidRPr="009A3267">
        <w:rPr>
          <w:rFonts w:ascii="Times New Roman" w:eastAsia="Calibri" w:hAnsi="Times New Roman"/>
          <w:sz w:val="20"/>
          <w:szCs w:val="20"/>
        </w:rPr>
        <w:t>th</w:t>
      </w:r>
      <w:r w:rsidR="00AA5762" w:rsidRPr="009A3267">
        <w:rPr>
          <w:rFonts w:ascii="Times New Roman" w:eastAsia="Calibri" w:hAnsi="Times New Roman"/>
          <w:sz w:val="20"/>
          <w:szCs w:val="20"/>
        </w:rPr>
        <w:t>e moment</w:t>
      </w:r>
      <w:r w:rsidRPr="009A3267">
        <w:rPr>
          <w:rFonts w:ascii="Times New Roman" w:eastAsia="Calibri" w:hAnsi="Times New Roman"/>
          <w:sz w:val="20"/>
          <w:szCs w:val="20"/>
        </w:rPr>
        <w:t xml:space="preserve">, all mandatory evaluations including GEF have been included in this evaluation plan. </w:t>
      </w:r>
    </w:p>
    <w:p w14:paraId="16C38396" w14:textId="659BC950" w:rsidR="00BC297B" w:rsidRPr="00981366" w:rsidRDefault="00BC297B" w:rsidP="00712CD1">
      <w:pPr>
        <w:widowControl w:val="0"/>
        <w:autoSpaceDE w:val="0"/>
        <w:autoSpaceDN w:val="0"/>
        <w:adjustRightInd w:val="0"/>
        <w:spacing w:after="0" w:line="240" w:lineRule="auto"/>
        <w:ind w:left="3521" w:right="-20"/>
        <w:rPr>
          <w:rFonts w:ascii="Times New Roman" w:hAnsi="Times New Roman"/>
          <w:w w:val="97"/>
          <w:sz w:val="20"/>
          <w:szCs w:val="20"/>
        </w:rPr>
      </w:pPr>
    </w:p>
    <w:tbl>
      <w:tblPr>
        <w:tblStyle w:val="Grilledutableau"/>
        <w:tblW w:w="15574" w:type="dxa"/>
        <w:tblInd w:w="-572" w:type="dxa"/>
        <w:tblLayout w:type="fixed"/>
        <w:tblLook w:val="04A0" w:firstRow="1" w:lastRow="0" w:firstColumn="1" w:lastColumn="0" w:noHBand="0" w:noVBand="1"/>
      </w:tblPr>
      <w:tblGrid>
        <w:gridCol w:w="2694"/>
        <w:gridCol w:w="1559"/>
        <w:gridCol w:w="2126"/>
        <w:gridCol w:w="1610"/>
        <w:gridCol w:w="1785"/>
        <w:gridCol w:w="1455"/>
        <w:gridCol w:w="1421"/>
        <w:gridCol w:w="1365"/>
        <w:gridCol w:w="1559"/>
      </w:tblGrid>
      <w:tr w:rsidR="007A4438" w:rsidRPr="00014067" w14:paraId="7A6C64DB" w14:textId="77777777" w:rsidTr="00981366">
        <w:tc>
          <w:tcPr>
            <w:tcW w:w="2694" w:type="dxa"/>
            <w:shd w:val="clear" w:color="auto" w:fill="B4C6E7" w:themeFill="accent1" w:themeFillTint="66"/>
          </w:tcPr>
          <w:p w14:paraId="7FC79FED" w14:textId="23436BD1" w:rsidR="00D63CD8" w:rsidRPr="00014067" w:rsidRDefault="00B9774D" w:rsidP="00B9774D">
            <w:pPr>
              <w:jc w:val="center"/>
              <w:rPr>
                <w:rFonts w:ascii="Times New Roman" w:hAnsi="Times New Roman"/>
                <w:b/>
                <w:bCs/>
                <w:sz w:val="20"/>
                <w:szCs w:val="20"/>
                <w:lang w:val="fr-FR"/>
              </w:rPr>
            </w:pPr>
            <w:r w:rsidRPr="00014067">
              <w:rPr>
                <w:rFonts w:ascii="Times New Roman" w:eastAsia="Calibri" w:hAnsi="Times New Roman"/>
                <w:b/>
                <w:bCs/>
                <w:sz w:val="20"/>
                <w:szCs w:val="20"/>
              </w:rPr>
              <w:t>UNSDCF (or equivalent) Outcome</w:t>
            </w:r>
          </w:p>
        </w:tc>
        <w:tc>
          <w:tcPr>
            <w:tcW w:w="1559" w:type="dxa"/>
            <w:shd w:val="clear" w:color="auto" w:fill="B4C6E7" w:themeFill="accent1" w:themeFillTint="66"/>
          </w:tcPr>
          <w:p w14:paraId="284F3432" w14:textId="47547133" w:rsidR="00D63CD8" w:rsidRPr="00014067" w:rsidRDefault="00D63CD8" w:rsidP="00A108C9">
            <w:pPr>
              <w:widowControl w:val="0"/>
              <w:autoSpaceDE w:val="0"/>
              <w:autoSpaceDN w:val="0"/>
              <w:adjustRightInd w:val="0"/>
              <w:spacing w:before="8" w:after="0" w:line="277" w:lineRule="auto"/>
              <w:ind w:left="108" w:right="235"/>
              <w:rPr>
                <w:rFonts w:ascii="Times New Roman" w:hAnsi="Times New Roman"/>
                <w:b/>
                <w:bCs/>
                <w:sz w:val="20"/>
                <w:szCs w:val="20"/>
                <w:lang w:val="fr-FR"/>
              </w:rPr>
            </w:pPr>
            <w:r w:rsidRPr="00014067">
              <w:rPr>
                <w:rFonts w:ascii="Times New Roman" w:hAnsi="Times New Roman"/>
                <w:b/>
                <w:bCs/>
                <w:w w:val="97"/>
                <w:sz w:val="20"/>
                <w:szCs w:val="20"/>
              </w:rPr>
              <w:t>UNDP Strat</w:t>
            </w:r>
            <w:r w:rsidRPr="00014067">
              <w:rPr>
                <w:rFonts w:ascii="Times New Roman" w:hAnsi="Times New Roman"/>
                <w:b/>
                <w:bCs/>
                <w:spacing w:val="1"/>
                <w:w w:val="97"/>
                <w:sz w:val="20"/>
                <w:szCs w:val="20"/>
              </w:rPr>
              <w:t>e</w:t>
            </w:r>
            <w:r w:rsidRPr="00014067">
              <w:rPr>
                <w:rFonts w:ascii="Times New Roman" w:hAnsi="Times New Roman"/>
                <w:b/>
                <w:bCs/>
                <w:w w:val="97"/>
                <w:sz w:val="20"/>
                <w:szCs w:val="20"/>
              </w:rPr>
              <w:t>g</w:t>
            </w:r>
            <w:r w:rsidRPr="00014067">
              <w:rPr>
                <w:rFonts w:ascii="Times New Roman" w:hAnsi="Times New Roman"/>
                <w:b/>
                <w:bCs/>
                <w:spacing w:val="-1"/>
                <w:w w:val="97"/>
                <w:sz w:val="20"/>
                <w:szCs w:val="20"/>
              </w:rPr>
              <w:t>i</w:t>
            </w:r>
            <w:r w:rsidRPr="00014067">
              <w:rPr>
                <w:rFonts w:ascii="Times New Roman" w:hAnsi="Times New Roman"/>
                <w:b/>
                <w:bCs/>
                <w:w w:val="97"/>
                <w:sz w:val="20"/>
                <w:szCs w:val="20"/>
              </w:rPr>
              <w:t>c</w:t>
            </w:r>
            <w:r w:rsidRPr="00014067">
              <w:rPr>
                <w:rFonts w:ascii="Times New Roman" w:hAnsi="Times New Roman"/>
                <w:b/>
                <w:bCs/>
                <w:sz w:val="20"/>
                <w:szCs w:val="20"/>
              </w:rPr>
              <w:t xml:space="preserve"> </w:t>
            </w:r>
            <w:r w:rsidRPr="00014067">
              <w:rPr>
                <w:rFonts w:ascii="Times New Roman" w:hAnsi="Times New Roman"/>
                <w:b/>
                <w:bCs/>
                <w:w w:val="97"/>
                <w:sz w:val="20"/>
                <w:szCs w:val="20"/>
              </w:rPr>
              <w:t>P</w:t>
            </w:r>
            <w:r w:rsidRPr="00014067">
              <w:rPr>
                <w:rFonts w:ascii="Times New Roman" w:hAnsi="Times New Roman"/>
                <w:b/>
                <w:bCs/>
                <w:spacing w:val="-1"/>
                <w:w w:val="97"/>
                <w:sz w:val="20"/>
                <w:szCs w:val="20"/>
              </w:rPr>
              <w:t>l</w:t>
            </w:r>
            <w:r w:rsidRPr="00014067">
              <w:rPr>
                <w:rFonts w:ascii="Times New Roman" w:hAnsi="Times New Roman"/>
                <w:b/>
                <w:bCs/>
                <w:w w:val="97"/>
                <w:sz w:val="20"/>
                <w:szCs w:val="20"/>
              </w:rPr>
              <w:t>an</w:t>
            </w:r>
            <w:r w:rsidRPr="00014067">
              <w:rPr>
                <w:rFonts w:ascii="Times New Roman" w:hAnsi="Times New Roman"/>
                <w:b/>
                <w:bCs/>
                <w:sz w:val="20"/>
                <w:szCs w:val="20"/>
              </w:rPr>
              <w:t xml:space="preserve"> </w:t>
            </w:r>
            <w:r w:rsidRPr="00014067">
              <w:rPr>
                <w:rFonts w:ascii="Times New Roman" w:hAnsi="Times New Roman"/>
                <w:b/>
                <w:bCs/>
                <w:spacing w:val="1"/>
                <w:w w:val="97"/>
                <w:sz w:val="20"/>
                <w:szCs w:val="20"/>
              </w:rPr>
              <w:t>outcome</w:t>
            </w:r>
          </w:p>
        </w:tc>
        <w:tc>
          <w:tcPr>
            <w:tcW w:w="2126" w:type="dxa"/>
            <w:shd w:val="clear" w:color="auto" w:fill="B4C6E7" w:themeFill="accent1" w:themeFillTint="66"/>
          </w:tcPr>
          <w:p w14:paraId="019227A0" w14:textId="4DFCB2A2" w:rsidR="00D63CD8" w:rsidRPr="00014067" w:rsidRDefault="00D63CD8" w:rsidP="00A108C9">
            <w:pPr>
              <w:widowControl w:val="0"/>
              <w:autoSpaceDE w:val="0"/>
              <w:autoSpaceDN w:val="0"/>
              <w:adjustRightInd w:val="0"/>
              <w:spacing w:before="11" w:after="0" w:line="240" w:lineRule="auto"/>
              <w:ind w:left="109" w:right="-20"/>
              <w:rPr>
                <w:rFonts w:ascii="Times New Roman" w:hAnsi="Times New Roman"/>
                <w:b/>
                <w:bCs/>
                <w:sz w:val="20"/>
                <w:szCs w:val="20"/>
                <w:lang w:val="fr-FR"/>
              </w:rPr>
            </w:pPr>
            <w:r w:rsidRPr="00014067">
              <w:rPr>
                <w:rFonts w:ascii="Times New Roman" w:hAnsi="Times New Roman"/>
                <w:b/>
                <w:bCs/>
                <w:spacing w:val="-1"/>
                <w:w w:val="97"/>
                <w:sz w:val="20"/>
                <w:szCs w:val="20"/>
              </w:rPr>
              <w:t>E</w:t>
            </w:r>
            <w:r w:rsidRPr="00014067">
              <w:rPr>
                <w:rFonts w:ascii="Times New Roman" w:hAnsi="Times New Roman"/>
                <w:b/>
                <w:bCs/>
                <w:w w:val="97"/>
                <w:sz w:val="20"/>
                <w:szCs w:val="20"/>
              </w:rPr>
              <w:t>v</w:t>
            </w:r>
            <w:r w:rsidRPr="00014067">
              <w:rPr>
                <w:rFonts w:ascii="Times New Roman" w:hAnsi="Times New Roman"/>
                <w:b/>
                <w:bCs/>
                <w:spacing w:val="1"/>
                <w:w w:val="97"/>
                <w:sz w:val="20"/>
                <w:szCs w:val="20"/>
              </w:rPr>
              <w:t>a</w:t>
            </w:r>
            <w:r w:rsidRPr="00014067">
              <w:rPr>
                <w:rFonts w:ascii="Times New Roman" w:hAnsi="Times New Roman"/>
                <w:b/>
                <w:bCs/>
                <w:w w:val="97"/>
                <w:sz w:val="20"/>
                <w:szCs w:val="20"/>
              </w:rPr>
              <w:t>luation</w:t>
            </w:r>
            <w:r w:rsidRPr="00014067">
              <w:rPr>
                <w:rFonts w:ascii="Times New Roman" w:hAnsi="Times New Roman"/>
                <w:b/>
                <w:bCs/>
                <w:spacing w:val="1"/>
                <w:sz w:val="20"/>
                <w:szCs w:val="20"/>
              </w:rPr>
              <w:t xml:space="preserve"> </w:t>
            </w:r>
            <w:r w:rsidR="00B9774D" w:rsidRPr="00014067">
              <w:rPr>
                <w:rFonts w:ascii="Times New Roman" w:hAnsi="Times New Roman"/>
                <w:b/>
                <w:bCs/>
                <w:spacing w:val="1"/>
                <w:sz w:val="20"/>
                <w:szCs w:val="20"/>
              </w:rPr>
              <w:t>T</w:t>
            </w:r>
            <w:r w:rsidRPr="00014067">
              <w:rPr>
                <w:rFonts w:ascii="Times New Roman" w:hAnsi="Times New Roman"/>
                <w:b/>
                <w:bCs/>
                <w:w w:val="97"/>
                <w:sz w:val="20"/>
                <w:szCs w:val="20"/>
              </w:rPr>
              <w:t>itle</w:t>
            </w:r>
          </w:p>
        </w:tc>
        <w:tc>
          <w:tcPr>
            <w:tcW w:w="1610" w:type="dxa"/>
            <w:shd w:val="clear" w:color="auto" w:fill="B4C6E7" w:themeFill="accent1" w:themeFillTint="66"/>
          </w:tcPr>
          <w:p w14:paraId="5F06E736" w14:textId="13BF5DD3" w:rsidR="00D63CD8" w:rsidRPr="00014067" w:rsidRDefault="00D63CD8" w:rsidP="00A108C9">
            <w:pPr>
              <w:widowControl w:val="0"/>
              <w:autoSpaceDE w:val="0"/>
              <w:autoSpaceDN w:val="0"/>
              <w:adjustRightInd w:val="0"/>
              <w:spacing w:before="8" w:after="0" w:line="278" w:lineRule="auto"/>
              <w:ind w:left="109" w:right="161"/>
              <w:rPr>
                <w:rFonts w:ascii="Times New Roman" w:hAnsi="Times New Roman"/>
                <w:b/>
                <w:bCs/>
                <w:sz w:val="20"/>
                <w:szCs w:val="20"/>
                <w:lang w:val="fr-FR"/>
              </w:rPr>
            </w:pPr>
            <w:r w:rsidRPr="00014067">
              <w:rPr>
                <w:rFonts w:ascii="Times New Roman" w:hAnsi="Times New Roman"/>
                <w:b/>
                <w:bCs/>
                <w:w w:val="97"/>
                <w:sz w:val="20"/>
                <w:szCs w:val="20"/>
              </w:rPr>
              <w:t>Part</w:t>
            </w:r>
            <w:r w:rsidRPr="00014067">
              <w:rPr>
                <w:rFonts w:ascii="Times New Roman" w:hAnsi="Times New Roman"/>
                <w:b/>
                <w:bCs/>
                <w:spacing w:val="2"/>
                <w:w w:val="97"/>
                <w:sz w:val="20"/>
                <w:szCs w:val="20"/>
              </w:rPr>
              <w:t>n</w:t>
            </w:r>
            <w:r w:rsidRPr="00014067">
              <w:rPr>
                <w:rFonts w:ascii="Times New Roman" w:hAnsi="Times New Roman"/>
                <w:b/>
                <w:bCs/>
                <w:w w:val="97"/>
                <w:sz w:val="20"/>
                <w:szCs w:val="20"/>
              </w:rPr>
              <w:t>e</w:t>
            </w:r>
            <w:r w:rsidRPr="00014067">
              <w:rPr>
                <w:rFonts w:ascii="Times New Roman" w:hAnsi="Times New Roman"/>
                <w:b/>
                <w:bCs/>
                <w:spacing w:val="1"/>
                <w:w w:val="97"/>
                <w:sz w:val="20"/>
                <w:szCs w:val="20"/>
              </w:rPr>
              <w:t>r</w:t>
            </w:r>
            <w:r w:rsidRPr="00014067">
              <w:rPr>
                <w:rFonts w:ascii="Times New Roman" w:hAnsi="Times New Roman"/>
                <w:b/>
                <w:bCs/>
                <w:w w:val="97"/>
                <w:sz w:val="20"/>
                <w:szCs w:val="20"/>
              </w:rPr>
              <w:t>s</w:t>
            </w:r>
            <w:r w:rsidRPr="00014067">
              <w:rPr>
                <w:rFonts w:ascii="Times New Roman" w:hAnsi="Times New Roman"/>
                <w:b/>
                <w:bCs/>
                <w:sz w:val="20"/>
                <w:szCs w:val="20"/>
              </w:rPr>
              <w:t xml:space="preserve"> </w:t>
            </w:r>
            <w:r w:rsidRPr="00014067">
              <w:rPr>
                <w:rFonts w:ascii="Times New Roman" w:hAnsi="Times New Roman"/>
                <w:b/>
                <w:bCs/>
                <w:w w:val="97"/>
                <w:sz w:val="20"/>
                <w:szCs w:val="20"/>
              </w:rPr>
              <w:t>(j</w:t>
            </w:r>
            <w:r w:rsidRPr="00014067">
              <w:rPr>
                <w:rFonts w:ascii="Times New Roman" w:hAnsi="Times New Roman"/>
                <w:b/>
                <w:bCs/>
                <w:spacing w:val="1"/>
                <w:w w:val="97"/>
                <w:sz w:val="20"/>
                <w:szCs w:val="20"/>
              </w:rPr>
              <w:t>o</w:t>
            </w:r>
            <w:r w:rsidRPr="00014067">
              <w:rPr>
                <w:rFonts w:ascii="Times New Roman" w:hAnsi="Times New Roman"/>
                <w:b/>
                <w:bCs/>
                <w:w w:val="97"/>
                <w:sz w:val="20"/>
                <w:szCs w:val="20"/>
              </w:rPr>
              <w:t>int</w:t>
            </w:r>
            <w:r w:rsidRPr="00014067">
              <w:rPr>
                <w:rFonts w:ascii="Times New Roman" w:hAnsi="Times New Roman"/>
                <w:b/>
                <w:bCs/>
                <w:sz w:val="20"/>
                <w:szCs w:val="20"/>
              </w:rPr>
              <w:t xml:space="preserve"> </w:t>
            </w:r>
            <w:r w:rsidRPr="00014067">
              <w:rPr>
                <w:rFonts w:ascii="Times New Roman" w:hAnsi="Times New Roman"/>
                <w:b/>
                <w:bCs/>
                <w:w w:val="97"/>
                <w:sz w:val="20"/>
                <w:szCs w:val="20"/>
              </w:rPr>
              <w:t>eva</w:t>
            </w:r>
            <w:r w:rsidRPr="00014067">
              <w:rPr>
                <w:rFonts w:ascii="Times New Roman" w:hAnsi="Times New Roman"/>
                <w:b/>
                <w:bCs/>
                <w:spacing w:val="-1"/>
                <w:w w:val="97"/>
                <w:sz w:val="20"/>
                <w:szCs w:val="20"/>
              </w:rPr>
              <w:t>l</w:t>
            </w:r>
            <w:r w:rsidRPr="00014067">
              <w:rPr>
                <w:rFonts w:ascii="Times New Roman" w:hAnsi="Times New Roman"/>
                <w:b/>
                <w:bCs/>
                <w:w w:val="97"/>
                <w:sz w:val="20"/>
                <w:szCs w:val="20"/>
              </w:rPr>
              <w:t>uatio</w:t>
            </w:r>
            <w:r w:rsidRPr="00014067">
              <w:rPr>
                <w:rFonts w:ascii="Times New Roman" w:hAnsi="Times New Roman"/>
                <w:b/>
                <w:bCs/>
                <w:spacing w:val="1"/>
                <w:w w:val="97"/>
                <w:sz w:val="20"/>
                <w:szCs w:val="20"/>
              </w:rPr>
              <w:t>n</w:t>
            </w:r>
            <w:r w:rsidRPr="00014067">
              <w:rPr>
                <w:rFonts w:ascii="Times New Roman" w:hAnsi="Times New Roman"/>
                <w:b/>
                <w:bCs/>
                <w:w w:val="97"/>
                <w:sz w:val="20"/>
                <w:szCs w:val="20"/>
              </w:rPr>
              <w:t>)</w:t>
            </w:r>
          </w:p>
        </w:tc>
        <w:tc>
          <w:tcPr>
            <w:tcW w:w="1785" w:type="dxa"/>
            <w:shd w:val="clear" w:color="auto" w:fill="B4C6E7" w:themeFill="accent1" w:themeFillTint="66"/>
          </w:tcPr>
          <w:p w14:paraId="26E0E467" w14:textId="6B273511" w:rsidR="00D63CD8" w:rsidRPr="00014067" w:rsidRDefault="00D63CD8" w:rsidP="00A108C9">
            <w:pPr>
              <w:widowControl w:val="0"/>
              <w:autoSpaceDE w:val="0"/>
              <w:autoSpaceDN w:val="0"/>
              <w:adjustRightInd w:val="0"/>
              <w:spacing w:before="8" w:after="0"/>
              <w:ind w:left="109" w:right="64"/>
              <w:rPr>
                <w:rFonts w:ascii="Times New Roman" w:hAnsi="Times New Roman"/>
                <w:b/>
                <w:bCs/>
                <w:sz w:val="20"/>
                <w:szCs w:val="20"/>
              </w:rPr>
            </w:pPr>
            <w:r w:rsidRPr="00014067">
              <w:rPr>
                <w:rFonts w:ascii="Times New Roman" w:hAnsi="Times New Roman"/>
                <w:b/>
                <w:bCs/>
                <w:spacing w:val="-1"/>
                <w:w w:val="97"/>
                <w:sz w:val="20"/>
                <w:szCs w:val="20"/>
              </w:rPr>
              <w:t>E</w:t>
            </w:r>
            <w:r w:rsidRPr="00014067">
              <w:rPr>
                <w:rFonts w:ascii="Times New Roman" w:hAnsi="Times New Roman"/>
                <w:b/>
                <w:bCs/>
                <w:w w:val="97"/>
                <w:sz w:val="20"/>
                <w:szCs w:val="20"/>
              </w:rPr>
              <w:t>v</w:t>
            </w:r>
            <w:r w:rsidRPr="00014067">
              <w:rPr>
                <w:rFonts w:ascii="Times New Roman" w:hAnsi="Times New Roman"/>
                <w:b/>
                <w:bCs/>
                <w:spacing w:val="1"/>
                <w:w w:val="97"/>
                <w:sz w:val="20"/>
                <w:szCs w:val="20"/>
              </w:rPr>
              <w:t>a</w:t>
            </w:r>
            <w:r w:rsidRPr="00014067">
              <w:rPr>
                <w:rFonts w:ascii="Times New Roman" w:hAnsi="Times New Roman"/>
                <w:b/>
                <w:bCs/>
                <w:w w:val="97"/>
                <w:sz w:val="20"/>
                <w:szCs w:val="20"/>
              </w:rPr>
              <w:t>luation</w:t>
            </w:r>
            <w:r w:rsidRPr="00014067">
              <w:rPr>
                <w:rFonts w:ascii="Times New Roman" w:hAnsi="Times New Roman"/>
                <w:b/>
                <w:bCs/>
                <w:sz w:val="20"/>
                <w:szCs w:val="20"/>
              </w:rPr>
              <w:t xml:space="preserve"> </w:t>
            </w:r>
            <w:r w:rsidRPr="00014067">
              <w:rPr>
                <w:rFonts w:ascii="Times New Roman" w:hAnsi="Times New Roman"/>
                <w:b/>
                <w:bCs/>
                <w:w w:val="97"/>
                <w:sz w:val="20"/>
                <w:szCs w:val="20"/>
              </w:rPr>
              <w:t>c</w:t>
            </w:r>
            <w:r w:rsidRPr="00014067">
              <w:rPr>
                <w:rFonts w:ascii="Times New Roman" w:hAnsi="Times New Roman"/>
                <w:b/>
                <w:bCs/>
                <w:spacing w:val="1"/>
                <w:w w:val="97"/>
                <w:sz w:val="20"/>
                <w:szCs w:val="20"/>
              </w:rPr>
              <w:t>omm</w:t>
            </w:r>
            <w:r w:rsidRPr="00014067">
              <w:rPr>
                <w:rFonts w:ascii="Times New Roman" w:hAnsi="Times New Roman"/>
                <w:b/>
                <w:bCs/>
                <w:w w:val="97"/>
                <w:sz w:val="20"/>
                <w:szCs w:val="20"/>
              </w:rPr>
              <w:t>iss</w:t>
            </w:r>
            <w:r w:rsidRPr="00014067">
              <w:rPr>
                <w:rFonts w:ascii="Times New Roman" w:hAnsi="Times New Roman"/>
                <w:b/>
                <w:bCs/>
                <w:spacing w:val="-2"/>
                <w:w w:val="97"/>
                <w:sz w:val="20"/>
                <w:szCs w:val="20"/>
              </w:rPr>
              <w:t>i</w:t>
            </w:r>
            <w:r w:rsidRPr="00014067">
              <w:rPr>
                <w:rFonts w:ascii="Times New Roman" w:hAnsi="Times New Roman"/>
                <w:b/>
                <w:bCs/>
                <w:w w:val="97"/>
                <w:sz w:val="20"/>
                <w:szCs w:val="20"/>
              </w:rPr>
              <w:t>on</w:t>
            </w:r>
            <w:r w:rsidRPr="00014067">
              <w:rPr>
                <w:rFonts w:ascii="Times New Roman" w:hAnsi="Times New Roman"/>
                <w:b/>
                <w:bCs/>
                <w:spacing w:val="1"/>
                <w:w w:val="97"/>
                <w:sz w:val="20"/>
                <w:szCs w:val="20"/>
              </w:rPr>
              <w:t>e</w:t>
            </w:r>
            <w:r w:rsidRPr="00014067">
              <w:rPr>
                <w:rFonts w:ascii="Times New Roman" w:hAnsi="Times New Roman"/>
                <w:b/>
                <w:bCs/>
                <w:w w:val="97"/>
                <w:sz w:val="20"/>
                <w:szCs w:val="20"/>
              </w:rPr>
              <w:t>d</w:t>
            </w:r>
            <w:r w:rsidRPr="00014067">
              <w:rPr>
                <w:rFonts w:ascii="Times New Roman" w:hAnsi="Times New Roman"/>
                <w:b/>
                <w:bCs/>
                <w:sz w:val="20"/>
                <w:szCs w:val="20"/>
              </w:rPr>
              <w:t xml:space="preserve"> </w:t>
            </w:r>
            <w:r w:rsidRPr="00014067">
              <w:rPr>
                <w:rFonts w:ascii="Times New Roman" w:hAnsi="Times New Roman"/>
                <w:b/>
                <w:bCs/>
                <w:w w:val="97"/>
                <w:sz w:val="20"/>
                <w:szCs w:val="20"/>
              </w:rPr>
              <w:t>by</w:t>
            </w:r>
            <w:r w:rsidRPr="00014067">
              <w:rPr>
                <w:rFonts w:ascii="Times New Roman" w:hAnsi="Times New Roman"/>
                <w:b/>
                <w:bCs/>
                <w:sz w:val="20"/>
                <w:szCs w:val="20"/>
              </w:rPr>
              <w:t xml:space="preserve"> </w:t>
            </w:r>
            <w:r w:rsidRPr="00014067">
              <w:rPr>
                <w:rFonts w:ascii="Times New Roman" w:hAnsi="Times New Roman"/>
                <w:b/>
                <w:bCs/>
                <w:w w:val="97"/>
                <w:sz w:val="20"/>
                <w:szCs w:val="20"/>
              </w:rPr>
              <w:t>(if</w:t>
            </w:r>
            <w:r w:rsidRPr="00014067">
              <w:rPr>
                <w:rFonts w:ascii="Times New Roman" w:hAnsi="Times New Roman"/>
                <w:b/>
                <w:bCs/>
                <w:sz w:val="20"/>
                <w:szCs w:val="20"/>
              </w:rPr>
              <w:t xml:space="preserve"> </w:t>
            </w:r>
            <w:r w:rsidRPr="00014067">
              <w:rPr>
                <w:rFonts w:ascii="Times New Roman" w:hAnsi="Times New Roman"/>
                <w:b/>
                <w:bCs/>
                <w:w w:val="97"/>
                <w:sz w:val="20"/>
                <w:szCs w:val="20"/>
              </w:rPr>
              <w:t>ot</w:t>
            </w:r>
            <w:r w:rsidRPr="00014067">
              <w:rPr>
                <w:rFonts w:ascii="Times New Roman" w:hAnsi="Times New Roman"/>
                <w:b/>
                <w:bCs/>
                <w:spacing w:val="1"/>
                <w:w w:val="97"/>
                <w:sz w:val="20"/>
                <w:szCs w:val="20"/>
              </w:rPr>
              <w:t>h</w:t>
            </w:r>
            <w:r w:rsidRPr="00014067">
              <w:rPr>
                <w:rFonts w:ascii="Times New Roman" w:hAnsi="Times New Roman"/>
                <w:b/>
                <w:bCs/>
                <w:w w:val="97"/>
                <w:sz w:val="20"/>
                <w:szCs w:val="20"/>
              </w:rPr>
              <w:t>er</w:t>
            </w:r>
            <w:r w:rsidRPr="00014067">
              <w:rPr>
                <w:rFonts w:ascii="Times New Roman" w:hAnsi="Times New Roman"/>
                <w:b/>
                <w:bCs/>
                <w:sz w:val="20"/>
                <w:szCs w:val="20"/>
              </w:rPr>
              <w:t xml:space="preserve"> </w:t>
            </w:r>
            <w:r w:rsidRPr="00014067">
              <w:rPr>
                <w:rFonts w:ascii="Times New Roman" w:hAnsi="Times New Roman"/>
                <w:b/>
                <w:bCs/>
                <w:w w:val="97"/>
                <w:sz w:val="20"/>
                <w:szCs w:val="20"/>
              </w:rPr>
              <w:t>t</w:t>
            </w:r>
            <w:r w:rsidRPr="00014067">
              <w:rPr>
                <w:rFonts w:ascii="Times New Roman" w:hAnsi="Times New Roman"/>
                <w:b/>
                <w:bCs/>
                <w:spacing w:val="1"/>
                <w:w w:val="97"/>
                <w:sz w:val="20"/>
                <w:szCs w:val="20"/>
              </w:rPr>
              <w:t>h</w:t>
            </w:r>
            <w:r w:rsidRPr="00014067">
              <w:rPr>
                <w:rFonts w:ascii="Times New Roman" w:hAnsi="Times New Roman"/>
                <w:b/>
                <w:bCs/>
                <w:w w:val="97"/>
                <w:sz w:val="20"/>
                <w:szCs w:val="20"/>
              </w:rPr>
              <w:t>an</w:t>
            </w:r>
            <w:r w:rsidRPr="00014067">
              <w:rPr>
                <w:rFonts w:ascii="Times New Roman" w:hAnsi="Times New Roman"/>
                <w:b/>
                <w:bCs/>
                <w:sz w:val="20"/>
                <w:szCs w:val="20"/>
              </w:rPr>
              <w:t xml:space="preserve"> </w:t>
            </w:r>
            <w:r w:rsidRPr="00014067">
              <w:rPr>
                <w:rFonts w:ascii="Times New Roman" w:hAnsi="Times New Roman"/>
                <w:b/>
                <w:bCs/>
                <w:w w:val="97"/>
                <w:sz w:val="20"/>
                <w:szCs w:val="20"/>
              </w:rPr>
              <w:t>U</w:t>
            </w:r>
            <w:r w:rsidRPr="00014067">
              <w:rPr>
                <w:rFonts w:ascii="Times New Roman" w:hAnsi="Times New Roman"/>
                <w:b/>
                <w:bCs/>
                <w:spacing w:val="1"/>
                <w:w w:val="97"/>
                <w:sz w:val="20"/>
                <w:szCs w:val="20"/>
              </w:rPr>
              <w:t>N</w:t>
            </w:r>
            <w:r w:rsidRPr="00014067">
              <w:rPr>
                <w:rFonts w:ascii="Times New Roman" w:hAnsi="Times New Roman"/>
                <w:b/>
                <w:bCs/>
                <w:w w:val="97"/>
                <w:sz w:val="20"/>
                <w:szCs w:val="20"/>
              </w:rPr>
              <w:t>DP)</w:t>
            </w:r>
          </w:p>
        </w:tc>
        <w:tc>
          <w:tcPr>
            <w:tcW w:w="1455" w:type="dxa"/>
            <w:shd w:val="clear" w:color="auto" w:fill="B4C6E7" w:themeFill="accent1" w:themeFillTint="66"/>
          </w:tcPr>
          <w:p w14:paraId="1CA703EF" w14:textId="307903C7" w:rsidR="00D63CD8" w:rsidRPr="00014067" w:rsidRDefault="00D63CD8" w:rsidP="00A108C9">
            <w:pPr>
              <w:widowControl w:val="0"/>
              <w:autoSpaceDE w:val="0"/>
              <w:autoSpaceDN w:val="0"/>
              <w:adjustRightInd w:val="0"/>
              <w:spacing w:before="8" w:after="0" w:line="278" w:lineRule="auto"/>
              <w:ind w:left="108" w:right="63"/>
              <w:rPr>
                <w:rFonts w:ascii="Times New Roman" w:hAnsi="Times New Roman"/>
                <w:b/>
                <w:bCs/>
                <w:sz w:val="20"/>
                <w:szCs w:val="20"/>
              </w:rPr>
            </w:pPr>
            <w:r w:rsidRPr="00014067">
              <w:rPr>
                <w:rFonts w:ascii="Times New Roman" w:hAnsi="Times New Roman"/>
                <w:b/>
                <w:bCs/>
                <w:w w:val="97"/>
                <w:sz w:val="20"/>
                <w:szCs w:val="20"/>
              </w:rPr>
              <w:t>Type</w:t>
            </w:r>
            <w:r w:rsidRPr="00014067">
              <w:rPr>
                <w:rFonts w:ascii="Times New Roman" w:hAnsi="Times New Roman"/>
                <w:b/>
                <w:bCs/>
                <w:sz w:val="20"/>
                <w:szCs w:val="20"/>
              </w:rPr>
              <w:t xml:space="preserve"> </w:t>
            </w:r>
            <w:r w:rsidRPr="00014067">
              <w:rPr>
                <w:rFonts w:ascii="Times New Roman" w:hAnsi="Times New Roman"/>
                <w:b/>
                <w:bCs/>
                <w:spacing w:val="1"/>
                <w:w w:val="97"/>
                <w:sz w:val="20"/>
                <w:szCs w:val="20"/>
              </w:rPr>
              <w:t>o</w:t>
            </w:r>
            <w:r w:rsidRPr="00014067">
              <w:rPr>
                <w:rFonts w:ascii="Times New Roman" w:hAnsi="Times New Roman"/>
                <w:b/>
                <w:bCs/>
                <w:w w:val="97"/>
                <w:sz w:val="20"/>
                <w:szCs w:val="20"/>
              </w:rPr>
              <w:t>f</w:t>
            </w:r>
            <w:r w:rsidRPr="00014067">
              <w:rPr>
                <w:rFonts w:ascii="Times New Roman" w:hAnsi="Times New Roman"/>
                <w:b/>
                <w:bCs/>
                <w:sz w:val="20"/>
                <w:szCs w:val="20"/>
              </w:rPr>
              <w:t xml:space="preserve"> </w:t>
            </w:r>
            <w:r w:rsidRPr="00014067">
              <w:rPr>
                <w:rFonts w:ascii="Times New Roman" w:hAnsi="Times New Roman"/>
                <w:b/>
                <w:bCs/>
                <w:w w:val="97"/>
                <w:sz w:val="20"/>
                <w:szCs w:val="20"/>
              </w:rPr>
              <w:t>eva</w:t>
            </w:r>
            <w:r w:rsidRPr="00014067">
              <w:rPr>
                <w:rFonts w:ascii="Times New Roman" w:hAnsi="Times New Roman"/>
                <w:b/>
                <w:bCs/>
                <w:spacing w:val="-1"/>
                <w:w w:val="97"/>
                <w:sz w:val="20"/>
                <w:szCs w:val="20"/>
              </w:rPr>
              <w:t>l</w:t>
            </w:r>
            <w:r w:rsidRPr="00014067">
              <w:rPr>
                <w:rFonts w:ascii="Times New Roman" w:hAnsi="Times New Roman"/>
                <w:b/>
                <w:bCs/>
                <w:w w:val="97"/>
                <w:sz w:val="20"/>
                <w:szCs w:val="20"/>
              </w:rPr>
              <w:t>uatio</w:t>
            </w:r>
            <w:r w:rsidRPr="00014067">
              <w:rPr>
                <w:rFonts w:ascii="Times New Roman" w:hAnsi="Times New Roman"/>
                <w:b/>
                <w:bCs/>
                <w:spacing w:val="1"/>
                <w:w w:val="97"/>
                <w:sz w:val="20"/>
                <w:szCs w:val="20"/>
              </w:rPr>
              <w:t>n</w:t>
            </w:r>
          </w:p>
        </w:tc>
        <w:tc>
          <w:tcPr>
            <w:tcW w:w="1421" w:type="dxa"/>
            <w:shd w:val="clear" w:color="auto" w:fill="B4C6E7" w:themeFill="accent1" w:themeFillTint="66"/>
          </w:tcPr>
          <w:p w14:paraId="4E4EAA5C" w14:textId="6021A357" w:rsidR="00D63CD8" w:rsidRPr="00014067" w:rsidRDefault="00D63CD8" w:rsidP="00A108C9">
            <w:pPr>
              <w:widowControl w:val="0"/>
              <w:autoSpaceDE w:val="0"/>
              <w:autoSpaceDN w:val="0"/>
              <w:adjustRightInd w:val="0"/>
              <w:spacing w:before="8" w:after="0" w:line="277" w:lineRule="auto"/>
              <w:ind w:left="109" w:right="65"/>
              <w:rPr>
                <w:rFonts w:ascii="Times New Roman" w:hAnsi="Times New Roman"/>
                <w:b/>
                <w:bCs/>
                <w:sz w:val="20"/>
                <w:szCs w:val="20"/>
              </w:rPr>
            </w:pPr>
            <w:r w:rsidRPr="00014067">
              <w:rPr>
                <w:rFonts w:ascii="Times New Roman" w:hAnsi="Times New Roman"/>
                <w:b/>
                <w:bCs/>
                <w:w w:val="97"/>
                <w:sz w:val="20"/>
                <w:szCs w:val="20"/>
              </w:rPr>
              <w:t>P</w:t>
            </w:r>
            <w:r w:rsidRPr="00014067">
              <w:rPr>
                <w:rFonts w:ascii="Times New Roman" w:hAnsi="Times New Roman"/>
                <w:b/>
                <w:bCs/>
                <w:spacing w:val="-1"/>
                <w:w w:val="97"/>
                <w:sz w:val="20"/>
                <w:szCs w:val="20"/>
              </w:rPr>
              <w:t>l</w:t>
            </w:r>
            <w:r w:rsidRPr="00014067">
              <w:rPr>
                <w:rFonts w:ascii="Times New Roman" w:hAnsi="Times New Roman"/>
                <w:b/>
                <w:bCs/>
                <w:w w:val="97"/>
                <w:sz w:val="20"/>
                <w:szCs w:val="20"/>
              </w:rPr>
              <w:t>an</w:t>
            </w:r>
            <w:r w:rsidRPr="00014067">
              <w:rPr>
                <w:rFonts w:ascii="Times New Roman" w:hAnsi="Times New Roman"/>
                <w:b/>
                <w:bCs/>
                <w:spacing w:val="1"/>
                <w:w w:val="97"/>
                <w:sz w:val="20"/>
                <w:szCs w:val="20"/>
              </w:rPr>
              <w:t>n</w:t>
            </w:r>
            <w:r w:rsidRPr="00014067">
              <w:rPr>
                <w:rFonts w:ascii="Times New Roman" w:hAnsi="Times New Roman"/>
                <w:b/>
                <w:bCs/>
                <w:w w:val="97"/>
                <w:sz w:val="20"/>
                <w:szCs w:val="20"/>
              </w:rPr>
              <w:t>ed</w:t>
            </w:r>
            <w:r w:rsidRPr="00014067">
              <w:rPr>
                <w:rFonts w:ascii="Times New Roman" w:hAnsi="Times New Roman"/>
                <w:b/>
                <w:bCs/>
                <w:sz w:val="20"/>
                <w:szCs w:val="20"/>
              </w:rPr>
              <w:t xml:space="preserve"> </w:t>
            </w:r>
            <w:r w:rsidRPr="00014067">
              <w:rPr>
                <w:rFonts w:ascii="Times New Roman" w:hAnsi="Times New Roman"/>
                <w:b/>
                <w:bCs/>
                <w:w w:val="97"/>
                <w:sz w:val="20"/>
                <w:szCs w:val="20"/>
              </w:rPr>
              <w:t>eva</w:t>
            </w:r>
            <w:r w:rsidRPr="00014067">
              <w:rPr>
                <w:rFonts w:ascii="Times New Roman" w:hAnsi="Times New Roman"/>
                <w:b/>
                <w:bCs/>
                <w:spacing w:val="-1"/>
                <w:w w:val="97"/>
                <w:sz w:val="20"/>
                <w:szCs w:val="20"/>
              </w:rPr>
              <w:t>l</w:t>
            </w:r>
            <w:r w:rsidRPr="00014067">
              <w:rPr>
                <w:rFonts w:ascii="Times New Roman" w:hAnsi="Times New Roman"/>
                <w:b/>
                <w:bCs/>
                <w:w w:val="97"/>
                <w:sz w:val="20"/>
                <w:szCs w:val="20"/>
              </w:rPr>
              <w:t>uation</w:t>
            </w:r>
            <w:r w:rsidRPr="00014067">
              <w:rPr>
                <w:rFonts w:ascii="Times New Roman" w:hAnsi="Times New Roman"/>
                <w:b/>
                <w:bCs/>
                <w:sz w:val="20"/>
                <w:szCs w:val="20"/>
              </w:rPr>
              <w:t xml:space="preserve"> </w:t>
            </w:r>
            <w:r w:rsidRPr="00014067">
              <w:rPr>
                <w:rFonts w:ascii="Times New Roman" w:hAnsi="Times New Roman"/>
                <w:b/>
                <w:bCs/>
                <w:w w:val="97"/>
                <w:sz w:val="20"/>
                <w:szCs w:val="20"/>
              </w:rPr>
              <w:t>Date</w:t>
            </w:r>
          </w:p>
        </w:tc>
        <w:tc>
          <w:tcPr>
            <w:tcW w:w="1365" w:type="dxa"/>
            <w:shd w:val="clear" w:color="auto" w:fill="B4C6E7" w:themeFill="accent1" w:themeFillTint="66"/>
          </w:tcPr>
          <w:p w14:paraId="3AEA70A7" w14:textId="20B21F8D" w:rsidR="00D63CD8" w:rsidRPr="00014067" w:rsidRDefault="00D63CD8" w:rsidP="00A108C9">
            <w:pPr>
              <w:widowControl w:val="0"/>
              <w:autoSpaceDE w:val="0"/>
              <w:autoSpaceDN w:val="0"/>
              <w:adjustRightInd w:val="0"/>
              <w:spacing w:before="8" w:after="0" w:line="278" w:lineRule="auto"/>
              <w:ind w:left="109" w:right="65"/>
              <w:rPr>
                <w:rFonts w:ascii="Times New Roman" w:hAnsi="Times New Roman"/>
                <w:b/>
                <w:bCs/>
                <w:sz w:val="20"/>
                <w:szCs w:val="20"/>
              </w:rPr>
            </w:pPr>
            <w:r w:rsidRPr="00014067">
              <w:rPr>
                <w:rFonts w:ascii="Times New Roman" w:hAnsi="Times New Roman"/>
                <w:b/>
                <w:bCs/>
                <w:spacing w:val="-1"/>
                <w:w w:val="97"/>
                <w:sz w:val="20"/>
                <w:szCs w:val="20"/>
              </w:rPr>
              <w:t>E</w:t>
            </w:r>
            <w:r w:rsidRPr="00014067">
              <w:rPr>
                <w:rFonts w:ascii="Times New Roman" w:hAnsi="Times New Roman"/>
                <w:b/>
                <w:bCs/>
                <w:w w:val="97"/>
                <w:sz w:val="20"/>
                <w:szCs w:val="20"/>
              </w:rPr>
              <w:t>stimated</w:t>
            </w:r>
            <w:r w:rsidRPr="00014067">
              <w:rPr>
                <w:rFonts w:ascii="Times New Roman" w:hAnsi="Times New Roman"/>
                <w:b/>
                <w:bCs/>
                <w:sz w:val="20"/>
                <w:szCs w:val="20"/>
              </w:rPr>
              <w:t xml:space="preserve"> </w:t>
            </w:r>
            <w:r w:rsidRPr="00014067">
              <w:rPr>
                <w:rFonts w:ascii="Times New Roman" w:hAnsi="Times New Roman"/>
                <w:b/>
                <w:bCs/>
                <w:w w:val="97"/>
                <w:sz w:val="20"/>
                <w:szCs w:val="20"/>
              </w:rPr>
              <w:t>c</w:t>
            </w:r>
            <w:r w:rsidRPr="00014067">
              <w:rPr>
                <w:rFonts w:ascii="Times New Roman" w:hAnsi="Times New Roman"/>
                <w:b/>
                <w:bCs/>
                <w:spacing w:val="1"/>
                <w:w w:val="97"/>
                <w:sz w:val="20"/>
                <w:szCs w:val="20"/>
              </w:rPr>
              <w:t>o</w:t>
            </w:r>
            <w:r w:rsidRPr="00014067">
              <w:rPr>
                <w:rFonts w:ascii="Times New Roman" w:hAnsi="Times New Roman"/>
                <w:b/>
                <w:bCs/>
                <w:w w:val="97"/>
                <w:sz w:val="20"/>
                <w:szCs w:val="20"/>
              </w:rPr>
              <w:t>st</w:t>
            </w:r>
          </w:p>
        </w:tc>
        <w:tc>
          <w:tcPr>
            <w:tcW w:w="1559" w:type="dxa"/>
            <w:shd w:val="clear" w:color="auto" w:fill="B4C6E7" w:themeFill="accent1" w:themeFillTint="66"/>
          </w:tcPr>
          <w:p w14:paraId="4EF0795B" w14:textId="2835DC3D" w:rsidR="00D63CD8" w:rsidRPr="00014067" w:rsidRDefault="00D63CD8" w:rsidP="00A108C9">
            <w:pPr>
              <w:widowControl w:val="0"/>
              <w:autoSpaceDE w:val="0"/>
              <w:autoSpaceDN w:val="0"/>
              <w:adjustRightInd w:val="0"/>
              <w:spacing w:before="8" w:after="0" w:line="277" w:lineRule="auto"/>
              <w:ind w:left="109" w:right="64"/>
              <w:rPr>
                <w:rFonts w:ascii="Times New Roman" w:hAnsi="Times New Roman"/>
                <w:b/>
                <w:bCs/>
                <w:sz w:val="20"/>
                <w:szCs w:val="20"/>
              </w:rPr>
            </w:pPr>
            <w:r w:rsidRPr="00014067">
              <w:rPr>
                <w:rFonts w:ascii="Times New Roman" w:hAnsi="Times New Roman"/>
                <w:b/>
                <w:bCs/>
                <w:w w:val="97"/>
                <w:sz w:val="20"/>
                <w:szCs w:val="20"/>
              </w:rPr>
              <w:t>Pr</w:t>
            </w:r>
            <w:r w:rsidRPr="00014067">
              <w:rPr>
                <w:rFonts w:ascii="Times New Roman" w:hAnsi="Times New Roman"/>
                <w:b/>
                <w:bCs/>
                <w:spacing w:val="1"/>
                <w:w w:val="97"/>
                <w:sz w:val="20"/>
                <w:szCs w:val="20"/>
              </w:rPr>
              <w:t>o</w:t>
            </w:r>
            <w:r w:rsidRPr="00014067">
              <w:rPr>
                <w:rFonts w:ascii="Times New Roman" w:hAnsi="Times New Roman"/>
                <w:b/>
                <w:bCs/>
                <w:w w:val="97"/>
                <w:sz w:val="20"/>
                <w:szCs w:val="20"/>
              </w:rPr>
              <w:t>v</w:t>
            </w:r>
            <w:r w:rsidRPr="00014067">
              <w:rPr>
                <w:rFonts w:ascii="Times New Roman" w:hAnsi="Times New Roman"/>
                <w:b/>
                <w:bCs/>
                <w:spacing w:val="-1"/>
                <w:w w:val="97"/>
                <w:sz w:val="20"/>
                <w:szCs w:val="20"/>
              </w:rPr>
              <w:t>i</w:t>
            </w:r>
            <w:r w:rsidRPr="00014067">
              <w:rPr>
                <w:rFonts w:ascii="Times New Roman" w:hAnsi="Times New Roman"/>
                <w:b/>
                <w:bCs/>
                <w:w w:val="97"/>
                <w:sz w:val="20"/>
                <w:szCs w:val="20"/>
              </w:rPr>
              <w:t>s</w:t>
            </w:r>
            <w:r w:rsidRPr="00014067">
              <w:rPr>
                <w:rFonts w:ascii="Times New Roman" w:hAnsi="Times New Roman"/>
                <w:b/>
                <w:bCs/>
                <w:spacing w:val="-1"/>
                <w:w w:val="97"/>
                <w:sz w:val="20"/>
                <w:szCs w:val="20"/>
              </w:rPr>
              <w:t>i</w:t>
            </w:r>
            <w:r w:rsidRPr="00014067">
              <w:rPr>
                <w:rFonts w:ascii="Times New Roman" w:hAnsi="Times New Roman"/>
                <w:b/>
                <w:bCs/>
                <w:w w:val="97"/>
                <w:sz w:val="20"/>
                <w:szCs w:val="20"/>
              </w:rPr>
              <w:t>o</w:t>
            </w:r>
            <w:r w:rsidRPr="00014067">
              <w:rPr>
                <w:rFonts w:ascii="Times New Roman" w:hAnsi="Times New Roman"/>
                <w:b/>
                <w:bCs/>
                <w:spacing w:val="1"/>
                <w:w w:val="97"/>
                <w:sz w:val="20"/>
                <w:szCs w:val="20"/>
              </w:rPr>
              <w:t>n</w:t>
            </w:r>
            <w:r w:rsidRPr="00014067">
              <w:rPr>
                <w:rFonts w:ascii="Times New Roman" w:hAnsi="Times New Roman"/>
                <w:b/>
                <w:bCs/>
                <w:spacing w:val="2"/>
                <w:w w:val="97"/>
                <w:sz w:val="20"/>
                <w:szCs w:val="20"/>
              </w:rPr>
              <w:t>a</w:t>
            </w:r>
            <w:r w:rsidRPr="00014067">
              <w:rPr>
                <w:rFonts w:ascii="Times New Roman" w:hAnsi="Times New Roman"/>
                <w:b/>
                <w:bCs/>
                <w:w w:val="97"/>
                <w:sz w:val="20"/>
                <w:szCs w:val="20"/>
              </w:rPr>
              <w:t>l</w:t>
            </w:r>
            <w:r w:rsidRPr="00014067">
              <w:rPr>
                <w:rFonts w:ascii="Times New Roman" w:hAnsi="Times New Roman"/>
                <w:b/>
                <w:bCs/>
                <w:sz w:val="20"/>
                <w:szCs w:val="20"/>
              </w:rPr>
              <w:t xml:space="preserve"> </w:t>
            </w:r>
            <w:r w:rsidRPr="00014067">
              <w:rPr>
                <w:rFonts w:ascii="Times New Roman" w:hAnsi="Times New Roman"/>
                <w:b/>
                <w:bCs/>
                <w:w w:val="97"/>
                <w:sz w:val="20"/>
                <w:szCs w:val="20"/>
              </w:rPr>
              <w:t>so</w:t>
            </w:r>
            <w:r w:rsidRPr="00014067">
              <w:rPr>
                <w:rFonts w:ascii="Times New Roman" w:hAnsi="Times New Roman"/>
                <w:b/>
                <w:bCs/>
                <w:spacing w:val="1"/>
                <w:w w:val="97"/>
                <w:sz w:val="20"/>
                <w:szCs w:val="20"/>
              </w:rPr>
              <w:t>ur</w:t>
            </w:r>
            <w:r w:rsidRPr="00014067">
              <w:rPr>
                <w:rFonts w:ascii="Times New Roman" w:hAnsi="Times New Roman"/>
                <w:b/>
                <w:bCs/>
                <w:w w:val="97"/>
                <w:sz w:val="20"/>
                <w:szCs w:val="20"/>
              </w:rPr>
              <w:t>ce</w:t>
            </w:r>
            <w:r w:rsidRPr="00014067">
              <w:rPr>
                <w:rFonts w:ascii="Times New Roman" w:hAnsi="Times New Roman"/>
                <w:b/>
                <w:bCs/>
                <w:spacing w:val="1"/>
                <w:sz w:val="20"/>
                <w:szCs w:val="20"/>
              </w:rPr>
              <w:t xml:space="preserve"> </w:t>
            </w:r>
            <w:r w:rsidRPr="00014067">
              <w:rPr>
                <w:rFonts w:ascii="Times New Roman" w:hAnsi="Times New Roman"/>
                <w:b/>
                <w:bCs/>
                <w:spacing w:val="1"/>
                <w:w w:val="97"/>
                <w:sz w:val="20"/>
                <w:szCs w:val="20"/>
              </w:rPr>
              <w:t>o</w:t>
            </w:r>
            <w:r w:rsidRPr="00014067">
              <w:rPr>
                <w:rFonts w:ascii="Times New Roman" w:hAnsi="Times New Roman"/>
                <w:b/>
                <w:bCs/>
                <w:w w:val="97"/>
                <w:sz w:val="20"/>
                <w:szCs w:val="20"/>
              </w:rPr>
              <w:t>f</w:t>
            </w:r>
            <w:r w:rsidRPr="00014067">
              <w:rPr>
                <w:rFonts w:ascii="Times New Roman" w:hAnsi="Times New Roman"/>
                <w:b/>
                <w:bCs/>
                <w:sz w:val="20"/>
                <w:szCs w:val="20"/>
              </w:rPr>
              <w:t xml:space="preserve"> </w:t>
            </w:r>
            <w:r w:rsidRPr="00014067">
              <w:rPr>
                <w:rFonts w:ascii="Times New Roman" w:hAnsi="Times New Roman"/>
                <w:b/>
                <w:bCs/>
                <w:w w:val="97"/>
                <w:sz w:val="20"/>
                <w:szCs w:val="20"/>
              </w:rPr>
              <w:t>fu</w:t>
            </w:r>
            <w:r w:rsidRPr="00014067">
              <w:rPr>
                <w:rFonts w:ascii="Times New Roman" w:hAnsi="Times New Roman"/>
                <w:b/>
                <w:bCs/>
                <w:spacing w:val="1"/>
                <w:w w:val="97"/>
                <w:sz w:val="20"/>
                <w:szCs w:val="20"/>
              </w:rPr>
              <w:t>nd</w:t>
            </w:r>
            <w:r w:rsidRPr="00014067">
              <w:rPr>
                <w:rFonts w:ascii="Times New Roman" w:hAnsi="Times New Roman"/>
                <w:b/>
                <w:bCs/>
                <w:w w:val="97"/>
                <w:sz w:val="20"/>
                <w:szCs w:val="20"/>
              </w:rPr>
              <w:t>ing</w:t>
            </w:r>
          </w:p>
        </w:tc>
      </w:tr>
      <w:tr w:rsidR="00981366" w:rsidRPr="00981366" w14:paraId="6B3364FA" w14:textId="77777777" w:rsidTr="00981366">
        <w:trPr>
          <w:trHeight w:val="2341"/>
        </w:trPr>
        <w:tc>
          <w:tcPr>
            <w:tcW w:w="2694" w:type="dxa"/>
            <w:vMerge w:val="restart"/>
          </w:tcPr>
          <w:p w14:paraId="481EB289" w14:textId="68898D93" w:rsidR="00981366" w:rsidRPr="00981366" w:rsidRDefault="00981366" w:rsidP="00981366">
            <w:pPr>
              <w:widowControl w:val="0"/>
              <w:autoSpaceDE w:val="0"/>
              <w:autoSpaceDN w:val="0"/>
              <w:adjustRightInd w:val="0"/>
              <w:spacing w:after="120" w:line="240" w:lineRule="auto"/>
              <w:rPr>
                <w:rFonts w:ascii="Times New Roman" w:hAnsi="Times New Roman"/>
                <w:sz w:val="20"/>
                <w:szCs w:val="20"/>
              </w:rPr>
            </w:pPr>
            <w:r w:rsidRPr="00981366">
              <w:rPr>
                <w:rFonts w:ascii="Times New Roman" w:eastAsia="Calibri" w:hAnsi="Times New Roman"/>
                <w:b/>
                <w:bCs/>
                <w:sz w:val="20"/>
                <w:szCs w:val="20"/>
              </w:rPr>
              <w:t>Outcome 1:</w:t>
            </w:r>
            <w:r w:rsidRPr="00981366">
              <w:rPr>
                <w:rFonts w:ascii="Times New Roman" w:eastAsia="Calibri" w:hAnsi="Times New Roman"/>
                <w:sz w:val="20"/>
                <w:szCs w:val="20"/>
              </w:rPr>
              <w:t xml:space="preserve"> By 2028, women, people with disabilities, migrants, in rural and peri-urban areas have access to entrepreneurial opportunities and decent jobs in the food and agriculture sectors through integrated and environmentally sound economic policies</w:t>
            </w:r>
          </w:p>
          <w:p w14:paraId="5E088A80" w14:textId="2EA0C3F0" w:rsidR="00981366" w:rsidRPr="00981366" w:rsidRDefault="00981366" w:rsidP="00981366">
            <w:pPr>
              <w:widowControl w:val="0"/>
              <w:autoSpaceDE w:val="0"/>
              <w:autoSpaceDN w:val="0"/>
              <w:adjustRightInd w:val="0"/>
              <w:spacing w:after="0" w:line="240" w:lineRule="auto"/>
              <w:rPr>
                <w:rFonts w:ascii="Times New Roman" w:hAnsi="Times New Roman"/>
                <w:sz w:val="20"/>
                <w:szCs w:val="20"/>
              </w:rPr>
            </w:pPr>
            <w:r w:rsidRPr="00981366">
              <w:rPr>
                <w:rFonts w:ascii="Times New Roman" w:hAnsi="Times New Roman"/>
                <w:b/>
                <w:bCs/>
                <w:sz w:val="20"/>
                <w:szCs w:val="20"/>
                <w:lang w:eastAsia="fr-SN"/>
              </w:rPr>
              <w:t>Outcome 3:</w:t>
            </w:r>
            <w:r w:rsidRPr="00981366">
              <w:rPr>
                <w:rFonts w:ascii="Times New Roman" w:hAnsi="Times New Roman"/>
                <w:sz w:val="20"/>
                <w:szCs w:val="20"/>
                <w:lang w:eastAsia="fr-SN"/>
              </w:rPr>
              <w:t xml:space="preserve"> The most vulnerable populations (especially those living in rural and peri-urban areas) participate in inclusive and transparent public policies, are self-reliant and resilient, and have equitable access to natural resources and public services</w:t>
            </w:r>
          </w:p>
        </w:tc>
        <w:tc>
          <w:tcPr>
            <w:tcW w:w="1559" w:type="dxa"/>
          </w:tcPr>
          <w:p w14:paraId="4E618D37" w14:textId="331043EB" w:rsidR="00981366" w:rsidRPr="00981366" w:rsidRDefault="00981366" w:rsidP="40EACD11">
            <w:pPr>
              <w:widowControl w:val="0"/>
              <w:spacing w:after="0" w:line="240" w:lineRule="auto"/>
              <w:ind w:right="-20"/>
              <w:rPr>
                <w:rFonts w:ascii="Times New Roman" w:hAnsi="Times New Roman"/>
                <w:sz w:val="20"/>
                <w:szCs w:val="20"/>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1</w:t>
            </w:r>
          </w:p>
          <w:p w14:paraId="64D48D07" w14:textId="5B83F934" w:rsidR="00981366" w:rsidRPr="00981366" w:rsidRDefault="00981366" w:rsidP="40EACD11">
            <w:pPr>
              <w:widowControl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2</w:t>
            </w:r>
          </w:p>
          <w:p w14:paraId="11237101" w14:textId="77777777" w:rsidR="00981366" w:rsidRPr="00981366" w:rsidRDefault="00981366" w:rsidP="40EACD11">
            <w:pPr>
              <w:widowControl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3</w:t>
            </w:r>
          </w:p>
          <w:p w14:paraId="08B63DAD" w14:textId="17862AC4" w:rsidR="00981366" w:rsidRPr="00981366" w:rsidRDefault="00981366" w:rsidP="40EACD11">
            <w:pPr>
              <w:widowControl w:val="0"/>
              <w:spacing w:after="0" w:line="240" w:lineRule="auto"/>
              <w:ind w:right="-20"/>
              <w:rPr>
                <w:rFonts w:ascii="Times New Roman" w:hAnsi="Times New Roman"/>
                <w:sz w:val="20"/>
                <w:szCs w:val="20"/>
                <w:lang w:val="fr-FR"/>
              </w:rPr>
            </w:pPr>
          </w:p>
        </w:tc>
        <w:tc>
          <w:tcPr>
            <w:tcW w:w="2126" w:type="dxa"/>
          </w:tcPr>
          <w:p w14:paraId="5268BBE9" w14:textId="23675C34" w:rsidR="00981366" w:rsidRPr="00981366" w:rsidRDefault="00981366"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w w:val="97"/>
                <w:sz w:val="20"/>
                <w:szCs w:val="20"/>
              </w:rPr>
              <w:t xml:space="preserve">mid-term evaluation </w:t>
            </w:r>
            <w:r w:rsidRPr="00981366">
              <w:rPr>
                <w:rFonts w:ascii="Times New Roman" w:hAnsi="Times New Roman"/>
                <w:sz w:val="20"/>
                <w:szCs w:val="20"/>
                <w:lang w:val="fr-FR"/>
              </w:rPr>
              <w:t>CPD</w:t>
            </w:r>
          </w:p>
        </w:tc>
        <w:tc>
          <w:tcPr>
            <w:tcW w:w="1610" w:type="dxa"/>
          </w:tcPr>
          <w:p w14:paraId="16FDBDFA" w14:textId="655509BB" w:rsidR="00981366" w:rsidRPr="00981366" w:rsidRDefault="00981366" w:rsidP="002F32E3">
            <w:pPr>
              <w:widowControl w:val="0"/>
              <w:autoSpaceDE w:val="0"/>
              <w:autoSpaceDN w:val="0"/>
              <w:adjustRightInd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Agencies</w:t>
            </w:r>
            <w:proofErr w:type="spellEnd"/>
            <w:r w:rsidRPr="00981366">
              <w:rPr>
                <w:rFonts w:ascii="Times New Roman" w:hAnsi="Times New Roman"/>
                <w:sz w:val="20"/>
                <w:szCs w:val="20"/>
                <w:lang w:val="fr-FR"/>
              </w:rPr>
              <w:t xml:space="preserve"> and </w:t>
            </w:r>
            <w:proofErr w:type="spellStart"/>
            <w:r w:rsidRPr="00981366">
              <w:rPr>
                <w:rFonts w:ascii="Times New Roman" w:hAnsi="Times New Roman"/>
                <w:sz w:val="20"/>
                <w:szCs w:val="20"/>
                <w:lang w:val="fr-FR"/>
              </w:rPr>
              <w:t>other</w:t>
            </w:r>
            <w:proofErr w:type="spellEnd"/>
            <w:r w:rsidRPr="00981366">
              <w:rPr>
                <w:rFonts w:ascii="Times New Roman" w:hAnsi="Times New Roman"/>
                <w:sz w:val="20"/>
                <w:szCs w:val="20"/>
                <w:lang w:val="fr-FR"/>
              </w:rPr>
              <w:t xml:space="preserve"> </w:t>
            </w:r>
            <w:proofErr w:type="spellStart"/>
            <w:r w:rsidRPr="00981366">
              <w:rPr>
                <w:rFonts w:ascii="Times New Roman" w:hAnsi="Times New Roman"/>
                <w:sz w:val="20"/>
                <w:szCs w:val="20"/>
                <w:lang w:val="fr-FR"/>
              </w:rPr>
              <w:t>partners</w:t>
            </w:r>
            <w:proofErr w:type="spellEnd"/>
          </w:p>
        </w:tc>
        <w:tc>
          <w:tcPr>
            <w:tcW w:w="1785" w:type="dxa"/>
          </w:tcPr>
          <w:p w14:paraId="1F6DDB9E" w14:textId="77777777" w:rsidR="00981366" w:rsidRPr="00981366" w:rsidRDefault="00981366" w:rsidP="002F32E3">
            <w:pPr>
              <w:widowControl w:val="0"/>
              <w:autoSpaceDE w:val="0"/>
              <w:autoSpaceDN w:val="0"/>
              <w:adjustRightInd w:val="0"/>
              <w:spacing w:after="0" w:line="240" w:lineRule="auto"/>
              <w:ind w:right="-20"/>
              <w:rPr>
                <w:rFonts w:ascii="Times New Roman" w:hAnsi="Times New Roman"/>
                <w:sz w:val="20"/>
                <w:szCs w:val="20"/>
                <w:lang w:val="fr-FR"/>
              </w:rPr>
            </w:pPr>
          </w:p>
        </w:tc>
        <w:tc>
          <w:tcPr>
            <w:tcW w:w="1455" w:type="dxa"/>
          </w:tcPr>
          <w:p w14:paraId="548EEDED" w14:textId="5A710F09" w:rsidR="00981366" w:rsidRPr="00981366" w:rsidRDefault="00981366"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Country programme Evaluation</w:t>
            </w:r>
          </w:p>
        </w:tc>
        <w:tc>
          <w:tcPr>
            <w:tcW w:w="1421" w:type="dxa"/>
          </w:tcPr>
          <w:p w14:paraId="0A4A796A" w14:textId="486BDF13" w:rsidR="00981366" w:rsidRPr="00981366" w:rsidRDefault="00981366"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May 202</w:t>
            </w:r>
            <w:r w:rsidR="004768F4">
              <w:rPr>
                <w:rFonts w:ascii="Times New Roman" w:hAnsi="Times New Roman"/>
                <w:sz w:val="20"/>
                <w:szCs w:val="20"/>
                <w:lang w:val="fr-FR"/>
              </w:rPr>
              <w:t>6</w:t>
            </w:r>
          </w:p>
        </w:tc>
        <w:tc>
          <w:tcPr>
            <w:tcW w:w="1365" w:type="dxa"/>
          </w:tcPr>
          <w:p w14:paraId="66208297" w14:textId="1EBFB08A" w:rsidR="00981366" w:rsidRPr="00981366" w:rsidRDefault="00981366"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25,000 USD</w:t>
            </w:r>
          </w:p>
        </w:tc>
        <w:tc>
          <w:tcPr>
            <w:tcW w:w="1559" w:type="dxa"/>
          </w:tcPr>
          <w:p w14:paraId="083EC5B5" w14:textId="77777777" w:rsidR="00981366" w:rsidRPr="00981366" w:rsidRDefault="00981366"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TRAC</w:t>
            </w:r>
          </w:p>
        </w:tc>
      </w:tr>
      <w:tr w:rsidR="00981366" w:rsidRPr="00981366" w14:paraId="6A47E431" w14:textId="77777777" w:rsidTr="00981366">
        <w:tc>
          <w:tcPr>
            <w:tcW w:w="2694" w:type="dxa"/>
            <w:vMerge/>
          </w:tcPr>
          <w:p w14:paraId="067F2A29" w14:textId="77777777" w:rsidR="00981366" w:rsidRPr="00981366" w:rsidRDefault="00981366" w:rsidP="00981366">
            <w:pPr>
              <w:widowControl w:val="0"/>
              <w:autoSpaceDE w:val="0"/>
              <w:autoSpaceDN w:val="0"/>
              <w:adjustRightInd w:val="0"/>
              <w:spacing w:after="0" w:line="240" w:lineRule="auto"/>
              <w:rPr>
                <w:rFonts w:ascii="Times New Roman" w:hAnsi="Times New Roman"/>
                <w:sz w:val="20"/>
                <w:szCs w:val="20"/>
              </w:rPr>
            </w:pPr>
          </w:p>
        </w:tc>
        <w:tc>
          <w:tcPr>
            <w:tcW w:w="1559" w:type="dxa"/>
          </w:tcPr>
          <w:p w14:paraId="57812010" w14:textId="77777777" w:rsidR="00981366" w:rsidRPr="00981366" w:rsidRDefault="00981366" w:rsidP="00753E3B">
            <w:pPr>
              <w:widowControl w:val="0"/>
              <w:spacing w:after="0" w:line="240" w:lineRule="auto"/>
              <w:ind w:right="-20"/>
              <w:rPr>
                <w:rFonts w:ascii="Times New Roman" w:hAnsi="Times New Roman"/>
                <w:sz w:val="20"/>
                <w:szCs w:val="20"/>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1</w:t>
            </w:r>
          </w:p>
          <w:p w14:paraId="0FB7F65C" w14:textId="77777777" w:rsidR="00981366" w:rsidRPr="00981366" w:rsidRDefault="00981366" w:rsidP="00753E3B">
            <w:pPr>
              <w:widowControl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2</w:t>
            </w:r>
          </w:p>
          <w:p w14:paraId="1F72D428" w14:textId="77777777" w:rsidR="00981366" w:rsidRPr="00981366" w:rsidRDefault="00981366" w:rsidP="00753E3B">
            <w:pPr>
              <w:widowControl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3</w:t>
            </w:r>
          </w:p>
          <w:p w14:paraId="1341C6DE" w14:textId="77777777"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lang w:val="fr-FR"/>
              </w:rPr>
            </w:pPr>
          </w:p>
        </w:tc>
        <w:tc>
          <w:tcPr>
            <w:tcW w:w="2126" w:type="dxa"/>
          </w:tcPr>
          <w:p w14:paraId="5D76FF4C" w14:textId="77777777"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 xml:space="preserve">Thematic evaluation of UNDP's contribution to </w:t>
            </w:r>
            <w:r w:rsidRPr="00981366">
              <w:rPr>
                <w:rFonts w:ascii="Times New Roman" w:hAnsi="Times New Roman"/>
                <w:b/>
                <w:bCs/>
                <w:sz w:val="20"/>
                <w:szCs w:val="20"/>
              </w:rPr>
              <w:t>women's empowerment</w:t>
            </w:r>
          </w:p>
        </w:tc>
        <w:tc>
          <w:tcPr>
            <w:tcW w:w="1610" w:type="dxa"/>
          </w:tcPr>
          <w:p w14:paraId="392CFFD8" w14:textId="77777777"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Sectoral</w:t>
            </w:r>
            <w:proofErr w:type="spellEnd"/>
            <w:r w:rsidRPr="00981366">
              <w:rPr>
                <w:rFonts w:ascii="Times New Roman" w:hAnsi="Times New Roman"/>
                <w:sz w:val="20"/>
                <w:szCs w:val="20"/>
                <w:lang w:val="fr-FR"/>
              </w:rPr>
              <w:t xml:space="preserve"> </w:t>
            </w:r>
            <w:proofErr w:type="spellStart"/>
            <w:r w:rsidRPr="00981366">
              <w:rPr>
                <w:rFonts w:ascii="Times New Roman" w:hAnsi="Times New Roman"/>
                <w:sz w:val="20"/>
                <w:szCs w:val="20"/>
                <w:lang w:val="fr-FR"/>
              </w:rPr>
              <w:t>ministries</w:t>
            </w:r>
            <w:proofErr w:type="spellEnd"/>
            <w:r w:rsidRPr="00981366">
              <w:rPr>
                <w:rFonts w:ascii="Times New Roman" w:hAnsi="Times New Roman"/>
                <w:sz w:val="20"/>
                <w:szCs w:val="20"/>
                <w:lang w:val="fr-FR"/>
              </w:rPr>
              <w:t xml:space="preserve">, DCEF, DODP, </w:t>
            </w:r>
            <w:proofErr w:type="spellStart"/>
            <w:r w:rsidRPr="00981366">
              <w:rPr>
                <w:rFonts w:ascii="Times New Roman" w:hAnsi="Times New Roman"/>
                <w:sz w:val="20"/>
                <w:szCs w:val="20"/>
                <w:lang w:val="fr-FR"/>
              </w:rPr>
              <w:t>financial</w:t>
            </w:r>
            <w:proofErr w:type="spellEnd"/>
            <w:r w:rsidRPr="00981366">
              <w:rPr>
                <w:rFonts w:ascii="Times New Roman" w:hAnsi="Times New Roman"/>
                <w:sz w:val="20"/>
                <w:szCs w:val="20"/>
                <w:lang w:val="fr-FR"/>
              </w:rPr>
              <w:t xml:space="preserve"> </w:t>
            </w:r>
            <w:proofErr w:type="spellStart"/>
            <w:proofErr w:type="gramStart"/>
            <w:r w:rsidRPr="00981366">
              <w:rPr>
                <w:rFonts w:ascii="Times New Roman" w:hAnsi="Times New Roman"/>
                <w:sz w:val="20"/>
                <w:szCs w:val="20"/>
                <w:lang w:val="fr-FR"/>
              </w:rPr>
              <w:t>partners</w:t>
            </w:r>
            <w:proofErr w:type="spellEnd"/>
            <w:r w:rsidRPr="00981366">
              <w:rPr>
                <w:rFonts w:ascii="Times New Roman" w:hAnsi="Times New Roman"/>
                <w:sz w:val="20"/>
                <w:szCs w:val="20"/>
                <w:lang w:val="fr-FR"/>
              </w:rPr>
              <w:t>;</w:t>
            </w:r>
            <w:proofErr w:type="gramEnd"/>
            <w:r w:rsidRPr="00981366">
              <w:rPr>
                <w:rFonts w:ascii="Times New Roman" w:hAnsi="Times New Roman"/>
                <w:sz w:val="20"/>
                <w:szCs w:val="20"/>
                <w:lang w:val="fr-FR"/>
              </w:rPr>
              <w:t xml:space="preserve"> </w:t>
            </w:r>
            <w:proofErr w:type="spellStart"/>
            <w:r w:rsidRPr="00981366">
              <w:rPr>
                <w:rFonts w:ascii="Times New Roman" w:hAnsi="Times New Roman"/>
                <w:sz w:val="20"/>
                <w:szCs w:val="20"/>
                <w:lang w:val="fr-FR"/>
              </w:rPr>
              <w:t>NGOs</w:t>
            </w:r>
            <w:proofErr w:type="spellEnd"/>
            <w:r w:rsidRPr="00981366">
              <w:rPr>
                <w:rFonts w:ascii="Times New Roman" w:hAnsi="Times New Roman"/>
                <w:sz w:val="20"/>
                <w:szCs w:val="20"/>
                <w:lang w:val="fr-FR"/>
              </w:rPr>
              <w:t xml:space="preserve">, </w:t>
            </w:r>
            <w:proofErr w:type="spellStart"/>
            <w:r w:rsidRPr="00981366">
              <w:rPr>
                <w:rFonts w:ascii="Times New Roman" w:hAnsi="Times New Roman"/>
                <w:sz w:val="20"/>
                <w:szCs w:val="20"/>
                <w:lang w:val="fr-FR"/>
              </w:rPr>
              <w:t>private</w:t>
            </w:r>
            <w:proofErr w:type="spellEnd"/>
            <w:r w:rsidRPr="00981366">
              <w:rPr>
                <w:rFonts w:ascii="Times New Roman" w:hAnsi="Times New Roman"/>
                <w:sz w:val="20"/>
                <w:szCs w:val="20"/>
                <w:lang w:val="fr-FR"/>
              </w:rPr>
              <w:t xml:space="preserve"> </w:t>
            </w:r>
            <w:proofErr w:type="spellStart"/>
            <w:r w:rsidRPr="00981366">
              <w:rPr>
                <w:rFonts w:ascii="Times New Roman" w:hAnsi="Times New Roman"/>
                <w:sz w:val="20"/>
                <w:szCs w:val="20"/>
                <w:lang w:val="fr-FR"/>
              </w:rPr>
              <w:t>sectors</w:t>
            </w:r>
            <w:proofErr w:type="spellEnd"/>
          </w:p>
        </w:tc>
        <w:tc>
          <w:tcPr>
            <w:tcW w:w="1785" w:type="dxa"/>
          </w:tcPr>
          <w:p w14:paraId="0E5FD744" w14:textId="77777777"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lang w:val="fr-FR"/>
              </w:rPr>
            </w:pPr>
          </w:p>
        </w:tc>
        <w:tc>
          <w:tcPr>
            <w:tcW w:w="1455" w:type="dxa"/>
          </w:tcPr>
          <w:p w14:paraId="0DD1FE5C" w14:textId="77777777"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rPr>
              <w:t>Thematic evaluation</w:t>
            </w:r>
          </w:p>
        </w:tc>
        <w:tc>
          <w:tcPr>
            <w:tcW w:w="1421" w:type="dxa"/>
          </w:tcPr>
          <w:p w14:paraId="4C17BACE" w14:textId="6D59B849"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September</w:t>
            </w:r>
            <w:proofErr w:type="spellEnd"/>
            <w:r w:rsidRPr="00981366">
              <w:rPr>
                <w:rFonts w:ascii="Times New Roman" w:hAnsi="Times New Roman"/>
                <w:sz w:val="20"/>
                <w:szCs w:val="20"/>
                <w:lang w:val="fr-FR"/>
              </w:rPr>
              <w:t xml:space="preserve"> 202</w:t>
            </w:r>
            <w:r w:rsidR="004768F4">
              <w:rPr>
                <w:rFonts w:ascii="Times New Roman" w:hAnsi="Times New Roman"/>
                <w:sz w:val="20"/>
                <w:szCs w:val="20"/>
                <w:lang w:val="fr-FR"/>
              </w:rPr>
              <w:t>6</w:t>
            </w:r>
          </w:p>
        </w:tc>
        <w:tc>
          <w:tcPr>
            <w:tcW w:w="1365" w:type="dxa"/>
          </w:tcPr>
          <w:p w14:paraId="45665132" w14:textId="77777777"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17,000 USD</w:t>
            </w:r>
          </w:p>
        </w:tc>
        <w:tc>
          <w:tcPr>
            <w:tcW w:w="1559" w:type="dxa"/>
          </w:tcPr>
          <w:p w14:paraId="0145B546" w14:textId="77777777" w:rsidR="00981366" w:rsidRPr="00981366" w:rsidRDefault="00981366" w:rsidP="00753E3B">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TRAC</w:t>
            </w:r>
          </w:p>
        </w:tc>
      </w:tr>
      <w:tr w:rsidR="007A1190" w:rsidRPr="00981366" w14:paraId="12205EFD" w14:textId="77777777" w:rsidTr="00981366">
        <w:tc>
          <w:tcPr>
            <w:tcW w:w="2694" w:type="dxa"/>
          </w:tcPr>
          <w:p w14:paraId="469E8EED" w14:textId="2154FFCA" w:rsidR="00BA3895" w:rsidRPr="00981366" w:rsidRDefault="00F92BE6" w:rsidP="008A68B1">
            <w:pPr>
              <w:rPr>
                <w:rFonts w:ascii="Times New Roman" w:hAnsi="Times New Roman"/>
                <w:sz w:val="20"/>
                <w:szCs w:val="20"/>
              </w:rPr>
            </w:pPr>
            <w:r w:rsidRPr="00981366">
              <w:rPr>
                <w:rFonts w:ascii="Times New Roman" w:hAnsi="Times New Roman"/>
                <w:b/>
                <w:bCs/>
                <w:sz w:val="20"/>
                <w:szCs w:val="20"/>
                <w:lang w:eastAsia="fr-SN"/>
              </w:rPr>
              <w:t>Outcome 3:</w:t>
            </w:r>
            <w:r w:rsidRPr="00981366">
              <w:rPr>
                <w:rFonts w:ascii="Times New Roman" w:hAnsi="Times New Roman"/>
                <w:sz w:val="20"/>
                <w:szCs w:val="20"/>
                <w:lang w:eastAsia="fr-SN"/>
              </w:rPr>
              <w:t xml:space="preserve"> The most vulnerable populations (especially those living in </w:t>
            </w:r>
            <w:r w:rsidRPr="00981366">
              <w:rPr>
                <w:rFonts w:ascii="Times New Roman" w:hAnsi="Times New Roman"/>
                <w:sz w:val="20"/>
                <w:szCs w:val="20"/>
                <w:lang w:eastAsia="fr-SN"/>
              </w:rPr>
              <w:lastRenderedPageBreak/>
              <w:t>rural and peri-urban areas) participate in inclusive and transparent public policies, are self-reliant and resilient, and have equitable access to natural resources and public services</w:t>
            </w:r>
          </w:p>
        </w:tc>
        <w:tc>
          <w:tcPr>
            <w:tcW w:w="1559" w:type="dxa"/>
          </w:tcPr>
          <w:p w14:paraId="0D993E41" w14:textId="5B83F934" w:rsidR="00BA3895" w:rsidRPr="00981366" w:rsidRDefault="5368BCB8" w:rsidP="40EACD11">
            <w:pPr>
              <w:widowControl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lastRenderedPageBreak/>
              <w:t>Outcome</w:t>
            </w:r>
            <w:proofErr w:type="spellEnd"/>
            <w:r w:rsidRPr="00981366">
              <w:rPr>
                <w:rFonts w:ascii="Times New Roman" w:hAnsi="Times New Roman"/>
                <w:sz w:val="20"/>
                <w:szCs w:val="20"/>
                <w:lang w:val="fr-FR"/>
              </w:rPr>
              <w:t xml:space="preserve"> 2</w:t>
            </w:r>
          </w:p>
          <w:p w14:paraId="4BDDE7F3" w14:textId="5F6CC550" w:rsidR="00BA3895" w:rsidRPr="00981366" w:rsidRDefault="00BA3895" w:rsidP="002F32E3">
            <w:pPr>
              <w:widowControl w:val="0"/>
              <w:autoSpaceDE w:val="0"/>
              <w:autoSpaceDN w:val="0"/>
              <w:adjustRightInd w:val="0"/>
              <w:spacing w:after="0" w:line="240" w:lineRule="auto"/>
              <w:ind w:right="-20"/>
              <w:rPr>
                <w:rFonts w:ascii="Times New Roman" w:hAnsi="Times New Roman"/>
                <w:sz w:val="20"/>
                <w:szCs w:val="20"/>
                <w:lang w:val="fr-FR"/>
              </w:rPr>
            </w:pPr>
          </w:p>
        </w:tc>
        <w:tc>
          <w:tcPr>
            <w:tcW w:w="2126" w:type="dxa"/>
          </w:tcPr>
          <w:p w14:paraId="1B18248E" w14:textId="771062FB" w:rsidR="00BA3895" w:rsidRPr="00981366" w:rsidRDefault="00F92BE6" w:rsidP="008A68B1">
            <w:pPr>
              <w:rPr>
                <w:rFonts w:ascii="Times New Roman" w:hAnsi="Times New Roman"/>
                <w:sz w:val="20"/>
                <w:szCs w:val="20"/>
              </w:rPr>
            </w:pPr>
            <w:r w:rsidRPr="00981366">
              <w:rPr>
                <w:rFonts w:ascii="Times New Roman" w:hAnsi="Times New Roman"/>
                <w:sz w:val="20"/>
                <w:szCs w:val="20"/>
                <w:lang w:eastAsia="fr-SN"/>
              </w:rPr>
              <w:t xml:space="preserve">Evaluation of UNDP contribution to Outcome 3 The most </w:t>
            </w:r>
            <w:r w:rsidRPr="00981366">
              <w:rPr>
                <w:rFonts w:ascii="Times New Roman" w:hAnsi="Times New Roman"/>
                <w:sz w:val="20"/>
                <w:szCs w:val="20"/>
                <w:lang w:eastAsia="fr-SN"/>
              </w:rPr>
              <w:lastRenderedPageBreak/>
              <w:t>vulnerable populations (especially those living in rural and peri-urban areas) participate in inclusive and transparent public policies, are self-reliant and resilient, and have equitable access to natural resources and public services</w:t>
            </w:r>
          </w:p>
        </w:tc>
        <w:tc>
          <w:tcPr>
            <w:tcW w:w="1610" w:type="dxa"/>
          </w:tcPr>
          <w:p w14:paraId="083F15CF" w14:textId="659EDF26" w:rsidR="00BA3895" w:rsidRPr="00981366" w:rsidRDefault="007A1190" w:rsidP="002F32E3">
            <w:pPr>
              <w:widowControl w:val="0"/>
              <w:autoSpaceDE w:val="0"/>
              <w:autoSpaceDN w:val="0"/>
              <w:adjustRightInd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lastRenderedPageBreak/>
              <w:t>Sectoral</w:t>
            </w:r>
            <w:proofErr w:type="spellEnd"/>
            <w:r w:rsidRPr="00981366">
              <w:rPr>
                <w:rFonts w:ascii="Times New Roman" w:hAnsi="Times New Roman"/>
                <w:sz w:val="20"/>
                <w:szCs w:val="20"/>
                <w:lang w:val="fr-FR"/>
              </w:rPr>
              <w:t xml:space="preserve"> </w:t>
            </w:r>
            <w:proofErr w:type="spellStart"/>
            <w:r w:rsidRPr="00981366">
              <w:rPr>
                <w:rFonts w:ascii="Times New Roman" w:hAnsi="Times New Roman"/>
                <w:sz w:val="20"/>
                <w:szCs w:val="20"/>
                <w:lang w:val="fr-FR"/>
              </w:rPr>
              <w:t>ministries</w:t>
            </w:r>
            <w:proofErr w:type="spellEnd"/>
          </w:p>
        </w:tc>
        <w:tc>
          <w:tcPr>
            <w:tcW w:w="1785" w:type="dxa"/>
          </w:tcPr>
          <w:p w14:paraId="77345ED8" w14:textId="77777777" w:rsidR="00BA3895" w:rsidRPr="00981366" w:rsidRDefault="00BA3895" w:rsidP="002F32E3">
            <w:pPr>
              <w:widowControl w:val="0"/>
              <w:autoSpaceDE w:val="0"/>
              <w:autoSpaceDN w:val="0"/>
              <w:adjustRightInd w:val="0"/>
              <w:spacing w:after="0" w:line="240" w:lineRule="auto"/>
              <w:ind w:right="-20"/>
              <w:rPr>
                <w:rFonts w:ascii="Times New Roman" w:hAnsi="Times New Roman"/>
                <w:sz w:val="20"/>
                <w:szCs w:val="20"/>
                <w:lang w:val="fr-FR"/>
              </w:rPr>
            </w:pPr>
          </w:p>
        </w:tc>
        <w:tc>
          <w:tcPr>
            <w:tcW w:w="1455" w:type="dxa"/>
          </w:tcPr>
          <w:p w14:paraId="2F276A99" w14:textId="3B6BE325" w:rsidR="00BA3895" w:rsidRPr="00981366" w:rsidRDefault="007A1190" w:rsidP="002F32E3">
            <w:pPr>
              <w:widowControl w:val="0"/>
              <w:autoSpaceDE w:val="0"/>
              <w:autoSpaceDN w:val="0"/>
              <w:adjustRightInd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w:t>
            </w:r>
            <w:r w:rsidR="00BA3895" w:rsidRPr="00981366">
              <w:rPr>
                <w:rFonts w:ascii="Times New Roman" w:hAnsi="Times New Roman"/>
                <w:sz w:val="20"/>
                <w:szCs w:val="20"/>
                <w:lang w:val="fr-FR"/>
              </w:rPr>
              <w:t xml:space="preserve">Evaluation </w:t>
            </w:r>
          </w:p>
        </w:tc>
        <w:tc>
          <w:tcPr>
            <w:tcW w:w="1421" w:type="dxa"/>
          </w:tcPr>
          <w:p w14:paraId="1631393D" w14:textId="60FF2087" w:rsidR="00BA3895" w:rsidRPr="00981366" w:rsidRDefault="00BA3895"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Ma</w:t>
            </w:r>
            <w:r w:rsidR="007A1190" w:rsidRPr="00981366">
              <w:rPr>
                <w:rFonts w:ascii="Times New Roman" w:hAnsi="Times New Roman"/>
                <w:sz w:val="20"/>
                <w:szCs w:val="20"/>
                <w:lang w:val="fr-FR"/>
              </w:rPr>
              <w:t>y</w:t>
            </w:r>
            <w:r w:rsidRPr="00981366">
              <w:rPr>
                <w:rFonts w:ascii="Times New Roman" w:hAnsi="Times New Roman"/>
                <w:sz w:val="20"/>
                <w:szCs w:val="20"/>
                <w:lang w:val="fr-FR"/>
              </w:rPr>
              <w:t xml:space="preserve"> 2027</w:t>
            </w:r>
          </w:p>
        </w:tc>
        <w:tc>
          <w:tcPr>
            <w:tcW w:w="1365" w:type="dxa"/>
          </w:tcPr>
          <w:p w14:paraId="796DA1D6" w14:textId="2180BF5E" w:rsidR="00BA3895" w:rsidRPr="00981366" w:rsidRDefault="00BA3895"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20</w:t>
            </w:r>
            <w:r w:rsidR="00120B23" w:rsidRPr="00981366">
              <w:rPr>
                <w:rFonts w:ascii="Times New Roman" w:hAnsi="Times New Roman"/>
                <w:sz w:val="20"/>
                <w:szCs w:val="20"/>
                <w:lang w:val="fr-FR"/>
              </w:rPr>
              <w:t>,</w:t>
            </w:r>
            <w:r w:rsidRPr="00981366">
              <w:rPr>
                <w:rFonts w:ascii="Times New Roman" w:hAnsi="Times New Roman"/>
                <w:sz w:val="20"/>
                <w:szCs w:val="20"/>
                <w:lang w:val="fr-FR"/>
              </w:rPr>
              <w:t>000</w:t>
            </w:r>
            <w:r w:rsidR="007A1190" w:rsidRPr="00981366">
              <w:rPr>
                <w:rFonts w:ascii="Times New Roman" w:hAnsi="Times New Roman"/>
                <w:sz w:val="20"/>
                <w:szCs w:val="20"/>
                <w:lang w:val="fr-FR"/>
              </w:rPr>
              <w:t xml:space="preserve"> USD</w:t>
            </w:r>
          </w:p>
        </w:tc>
        <w:tc>
          <w:tcPr>
            <w:tcW w:w="1559" w:type="dxa"/>
          </w:tcPr>
          <w:p w14:paraId="7DE69649" w14:textId="77777777" w:rsidR="00BA3895" w:rsidRPr="00981366" w:rsidRDefault="00BA3895"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TRAC</w:t>
            </w:r>
          </w:p>
        </w:tc>
      </w:tr>
      <w:tr w:rsidR="00AC6F15" w:rsidRPr="00981366" w14:paraId="0B10ADBD" w14:textId="77777777" w:rsidTr="00981366">
        <w:tc>
          <w:tcPr>
            <w:tcW w:w="2694" w:type="dxa"/>
            <w:vMerge w:val="restart"/>
          </w:tcPr>
          <w:p w14:paraId="72FEBAB7" w14:textId="76C3F6BB" w:rsidR="00AC6F15" w:rsidRPr="00981366" w:rsidRDefault="00AC6F15" w:rsidP="00AC6F15">
            <w:pPr>
              <w:rPr>
                <w:rFonts w:ascii="Times New Roman" w:eastAsia="Calibri" w:hAnsi="Times New Roman"/>
                <w:sz w:val="20"/>
                <w:szCs w:val="20"/>
              </w:rPr>
            </w:pPr>
            <w:r w:rsidRPr="00981366">
              <w:rPr>
                <w:rFonts w:ascii="Times New Roman" w:eastAsia="Calibri" w:hAnsi="Times New Roman"/>
                <w:sz w:val="20"/>
                <w:szCs w:val="20"/>
              </w:rPr>
              <w:t>Outcome 1: By 2028, women, people with disabilities, migrants, in rural and peri-urban areas have access to entrepreneurial opportunities and decent jobs in the food and agriculture sectors through integrated and environmentally sound economic policies.</w:t>
            </w:r>
          </w:p>
        </w:tc>
        <w:tc>
          <w:tcPr>
            <w:tcW w:w="1559" w:type="dxa"/>
          </w:tcPr>
          <w:p w14:paraId="697943A0" w14:textId="49953A7E" w:rsidR="00AC6F15" w:rsidRPr="00981366" w:rsidRDefault="00AC6F15" w:rsidP="009A3267">
            <w:pPr>
              <w:widowControl w:val="0"/>
              <w:spacing w:after="0" w:line="240" w:lineRule="auto"/>
              <w:ind w:right="-20"/>
              <w:rPr>
                <w:rFonts w:ascii="Times New Roman" w:hAnsi="Times New Roman"/>
                <w:sz w:val="20"/>
                <w:szCs w:val="20"/>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1</w:t>
            </w:r>
          </w:p>
        </w:tc>
        <w:tc>
          <w:tcPr>
            <w:tcW w:w="2126" w:type="dxa"/>
          </w:tcPr>
          <w:p w14:paraId="6C243D52" w14:textId="1F528916" w:rsidR="00AC6F15" w:rsidRPr="00981366" w:rsidRDefault="00AC6F15" w:rsidP="00927B0A">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 xml:space="preserve">Thematic evaluation </w:t>
            </w:r>
            <w:r w:rsidRPr="00981366">
              <w:rPr>
                <w:rFonts w:ascii="Times New Roman" w:hAnsi="Times New Roman"/>
                <w:b/>
                <w:bCs/>
                <w:sz w:val="20"/>
                <w:szCs w:val="20"/>
              </w:rPr>
              <w:t>Development of entrepreneurship in connection with social protection</w:t>
            </w:r>
          </w:p>
        </w:tc>
        <w:tc>
          <w:tcPr>
            <w:tcW w:w="1610" w:type="dxa"/>
          </w:tcPr>
          <w:p w14:paraId="455157B8" w14:textId="515C87FF" w:rsidR="00AC6F15" w:rsidRPr="00981366" w:rsidRDefault="00AC6F15" w:rsidP="00927B0A">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Sectoral ministries, DCEF, DODP, ADEPME, DER financial partners; NGOs, private sectors</w:t>
            </w:r>
          </w:p>
        </w:tc>
        <w:tc>
          <w:tcPr>
            <w:tcW w:w="1785" w:type="dxa"/>
          </w:tcPr>
          <w:p w14:paraId="5C9EFB18" w14:textId="77777777" w:rsidR="00AC6F15" w:rsidRPr="00981366" w:rsidRDefault="00AC6F15" w:rsidP="00927B0A">
            <w:pPr>
              <w:widowControl w:val="0"/>
              <w:autoSpaceDE w:val="0"/>
              <w:autoSpaceDN w:val="0"/>
              <w:adjustRightInd w:val="0"/>
              <w:spacing w:after="0" w:line="240" w:lineRule="auto"/>
              <w:ind w:right="-20"/>
              <w:rPr>
                <w:rFonts w:ascii="Times New Roman" w:hAnsi="Times New Roman"/>
                <w:sz w:val="20"/>
                <w:szCs w:val="20"/>
              </w:rPr>
            </w:pPr>
          </w:p>
        </w:tc>
        <w:tc>
          <w:tcPr>
            <w:tcW w:w="1455" w:type="dxa"/>
          </w:tcPr>
          <w:p w14:paraId="5A13ABF9" w14:textId="31284172" w:rsidR="00AC6F15" w:rsidRPr="00981366" w:rsidRDefault="00AC6F15" w:rsidP="00927B0A">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Thematic evaluation</w:t>
            </w:r>
          </w:p>
        </w:tc>
        <w:tc>
          <w:tcPr>
            <w:tcW w:w="1421" w:type="dxa"/>
          </w:tcPr>
          <w:p w14:paraId="3FB94AA5" w14:textId="608D9556" w:rsidR="00AC6F15" w:rsidRPr="00981366" w:rsidRDefault="00B00467" w:rsidP="00927B0A">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lang w:val="fr-FR"/>
              </w:rPr>
              <w:t>M</w:t>
            </w:r>
            <w:r>
              <w:rPr>
                <w:rFonts w:ascii="Times New Roman" w:hAnsi="Times New Roman"/>
                <w:sz w:val="20"/>
                <w:szCs w:val="20"/>
                <w:lang w:val="fr-FR"/>
              </w:rPr>
              <w:t>ay</w:t>
            </w:r>
            <w:r w:rsidRPr="00981366">
              <w:rPr>
                <w:rFonts w:ascii="Times New Roman" w:hAnsi="Times New Roman"/>
                <w:sz w:val="20"/>
                <w:szCs w:val="20"/>
                <w:lang w:val="fr-FR"/>
              </w:rPr>
              <w:t xml:space="preserve"> </w:t>
            </w:r>
            <w:r w:rsidR="00AC6F15" w:rsidRPr="00981366">
              <w:rPr>
                <w:rFonts w:ascii="Times New Roman" w:hAnsi="Times New Roman"/>
                <w:sz w:val="20"/>
                <w:szCs w:val="20"/>
                <w:lang w:val="fr-FR"/>
              </w:rPr>
              <w:t>202</w:t>
            </w:r>
            <w:r>
              <w:rPr>
                <w:rFonts w:ascii="Times New Roman" w:hAnsi="Times New Roman"/>
                <w:sz w:val="20"/>
                <w:szCs w:val="20"/>
                <w:lang w:val="fr-FR"/>
              </w:rPr>
              <w:t>7</w:t>
            </w:r>
          </w:p>
        </w:tc>
        <w:tc>
          <w:tcPr>
            <w:tcW w:w="1365" w:type="dxa"/>
          </w:tcPr>
          <w:p w14:paraId="427177F4" w14:textId="15A713C0" w:rsidR="00AC6F15" w:rsidRPr="00981366" w:rsidRDefault="00AC6F15" w:rsidP="00927B0A">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lang w:val="fr-FR"/>
              </w:rPr>
              <w:t>20,000 USD</w:t>
            </w:r>
          </w:p>
        </w:tc>
        <w:tc>
          <w:tcPr>
            <w:tcW w:w="1559" w:type="dxa"/>
          </w:tcPr>
          <w:p w14:paraId="1613A795" w14:textId="7FF58E37" w:rsidR="00AC6F15" w:rsidRPr="00981366" w:rsidRDefault="00AC6F15" w:rsidP="00927B0A">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lang w:val="fr-FR"/>
              </w:rPr>
              <w:t>TRAC</w:t>
            </w:r>
          </w:p>
        </w:tc>
      </w:tr>
      <w:tr w:rsidR="00AC6F15" w:rsidRPr="00981366" w14:paraId="3AA1790B" w14:textId="77777777" w:rsidTr="00981366">
        <w:tc>
          <w:tcPr>
            <w:tcW w:w="2694" w:type="dxa"/>
            <w:vMerge/>
          </w:tcPr>
          <w:p w14:paraId="48F71B3D" w14:textId="0E5C52E6" w:rsidR="00AC6F15" w:rsidRPr="00981366" w:rsidRDefault="00AC6F15" w:rsidP="40EACD11">
            <w:pPr>
              <w:rPr>
                <w:rFonts w:ascii="Times New Roman" w:eastAsia="Calibri" w:hAnsi="Times New Roman"/>
                <w:sz w:val="20"/>
                <w:szCs w:val="20"/>
              </w:rPr>
            </w:pPr>
          </w:p>
        </w:tc>
        <w:tc>
          <w:tcPr>
            <w:tcW w:w="1559" w:type="dxa"/>
          </w:tcPr>
          <w:p w14:paraId="4EB6BC2D" w14:textId="1112125D" w:rsidR="00AC6F15" w:rsidRPr="00981366" w:rsidRDefault="00AC6F15" w:rsidP="009A3267">
            <w:pPr>
              <w:widowControl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3</w:t>
            </w:r>
          </w:p>
        </w:tc>
        <w:tc>
          <w:tcPr>
            <w:tcW w:w="2126" w:type="dxa"/>
          </w:tcPr>
          <w:p w14:paraId="535DF605" w14:textId="66BB26F9" w:rsidR="00AC6F15" w:rsidRPr="00981366" w:rsidRDefault="00AC6F15" w:rsidP="00D63CD8">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 xml:space="preserve">Mid-term evaluation project </w:t>
            </w:r>
            <w:proofErr w:type="spellStart"/>
            <w:r w:rsidRPr="00981366">
              <w:rPr>
                <w:rFonts w:ascii="Times New Roman" w:hAnsi="Times New Roman"/>
                <w:sz w:val="20"/>
                <w:szCs w:val="20"/>
              </w:rPr>
              <w:t>EbA</w:t>
            </w:r>
            <w:proofErr w:type="spellEnd"/>
          </w:p>
        </w:tc>
        <w:tc>
          <w:tcPr>
            <w:tcW w:w="1610" w:type="dxa"/>
          </w:tcPr>
          <w:p w14:paraId="56B3F854" w14:textId="1D598A35" w:rsidR="00AC6F15" w:rsidRPr="00981366" w:rsidRDefault="00AC6F15" w:rsidP="00D63CD8">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Ministry in charge of the environment and other partners</w:t>
            </w:r>
          </w:p>
        </w:tc>
        <w:tc>
          <w:tcPr>
            <w:tcW w:w="1785" w:type="dxa"/>
          </w:tcPr>
          <w:p w14:paraId="514A988A" w14:textId="04CF43BA" w:rsidR="00AC6F15" w:rsidRPr="00981366" w:rsidRDefault="00AC6F15" w:rsidP="00D63CD8">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GEF</w:t>
            </w:r>
          </w:p>
        </w:tc>
        <w:tc>
          <w:tcPr>
            <w:tcW w:w="1455" w:type="dxa"/>
          </w:tcPr>
          <w:p w14:paraId="35CAC0CC" w14:textId="6364946F" w:rsidR="00AC6F15" w:rsidRPr="00981366" w:rsidRDefault="00AC6F15" w:rsidP="00D63CD8">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 xml:space="preserve">Project Evaluation </w:t>
            </w:r>
          </w:p>
        </w:tc>
        <w:tc>
          <w:tcPr>
            <w:tcW w:w="1421" w:type="dxa"/>
          </w:tcPr>
          <w:p w14:paraId="3E5323B5" w14:textId="657CB5CE" w:rsidR="00AC6F15" w:rsidRPr="00981366" w:rsidRDefault="00AC6F15" w:rsidP="00D63CD8">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May 2026</w:t>
            </w:r>
          </w:p>
        </w:tc>
        <w:tc>
          <w:tcPr>
            <w:tcW w:w="1365" w:type="dxa"/>
          </w:tcPr>
          <w:p w14:paraId="168DA92E" w14:textId="77375055" w:rsidR="00AC6F15" w:rsidRPr="00981366" w:rsidRDefault="00AC6F15" w:rsidP="00D63CD8">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25,000 USD</w:t>
            </w:r>
          </w:p>
        </w:tc>
        <w:tc>
          <w:tcPr>
            <w:tcW w:w="1559" w:type="dxa"/>
          </w:tcPr>
          <w:p w14:paraId="539FF5B1" w14:textId="4CCE0DAD" w:rsidR="00AC6F15" w:rsidRPr="00981366" w:rsidRDefault="00AC6F15" w:rsidP="00D63CD8">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GEF</w:t>
            </w:r>
            <w:r w:rsidR="00981366" w:rsidRPr="00981366">
              <w:rPr>
                <w:rFonts w:ascii="Times New Roman" w:hAnsi="Times New Roman"/>
                <w:sz w:val="20"/>
                <w:szCs w:val="20"/>
                <w:lang w:val="fr-FR"/>
              </w:rPr>
              <w:t xml:space="preserve"> </w:t>
            </w:r>
            <w:proofErr w:type="spellStart"/>
            <w:r w:rsidR="00981366" w:rsidRPr="00981366">
              <w:rPr>
                <w:rFonts w:ascii="Times New Roman" w:hAnsi="Times New Roman"/>
                <w:sz w:val="20"/>
                <w:szCs w:val="20"/>
                <w:lang w:val="fr-FR"/>
              </w:rPr>
              <w:t>project</w:t>
            </w:r>
            <w:proofErr w:type="spellEnd"/>
          </w:p>
        </w:tc>
      </w:tr>
      <w:tr w:rsidR="00AC6F15" w:rsidRPr="00981366" w14:paraId="69174F98" w14:textId="77777777" w:rsidTr="00981366">
        <w:tc>
          <w:tcPr>
            <w:tcW w:w="2694" w:type="dxa"/>
            <w:vMerge/>
          </w:tcPr>
          <w:p w14:paraId="576C2DCF" w14:textId="1EC84036" w:rsidR="00AC6F15" w:rsidRPr="00981366" w:rsidRDefault="00AC6F15" w:rsidP="40EACD11">
            <w:pPr>
              <w:rPr>
                <w:rFonts w:ascii="Times New Roman" w:eastAsia="Calibri" w:hAnsi="Times New Roman"/>
                <w:sz w:val="20"/>
                <w:szCs w:val="20"/>
              </w:rPr>
            </w:pPr>
          </w:p>
        </w:tc>
        <w:tc>
          <w:tcPr>
            <w:tcW w:w="1559" w:type="dxa"/>
          </w:tcPr>
          <w:p w14:paraId="639A99CF" w14:textId="2920159E" w:rsidR="00AC6F15" w:rsidRPr="00981366" w:rsidRDefault="00AC6F15" w:rsidP="009A3267">
            <w:pPr>
              <w:widowControl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Outcome</w:t>
            </w:r>
            <w:proofErr w:type="spellEnd"/>
            <w:r w:rsidRPr="00981366">
              <w:rPr>
                <w:rFonts w:ascii="Times New Roman" w:hAnsi="Times New Roman"/>
                <w:sz w:val="20"/>
                <w:szCs w:val="20"/>
                <w:lang w:val="fr-FR"/>
              </w:rPr>
              <w:t xml:space="preserve"> 3</w:t>
            </w:r>
          </w:p>
        </w:tc>
        <w:tc>
          <w:tcPr>
            <w:tcW w:w="2126" w:type="dxa"/>
          </w:tcPr>
          <w:p w14:paraId="3D0B79E2" w14:textId="396FA9B3" w:rsidR="00AC6F15" w:rsidRPr="00981366" w:rsidRDefault="00AC6F15" w:rsidP="002F32E3">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 xml:space="preserve">Final evaluation project </w:t>
            </w:r>
            <w:proofErr w:type="spellStart"/>
            <w:r w:rsidRPr="00981366">
              <w:rPr>
                <w:rFonts w:ascii="Times New Roman" w:hAnsi="Times New Roman"/>
                <w:sz w:val="20"/>
                <w:szCs w:val="20"/>
              </w:rPr>
              <w:t>EbA</w:t>
            </w:r>
            <w:proofErr w:type="spellEnd"/>
          </w:p>
        </w:tc>
        <w:tc>
          <w:tcPr>
            <w:tcW w:w="1610" w:type="dxa"/>
          </w:tcPr>
          <w:p w14:paraId="7C4FAB37" w14:textId="77777777" w:rsidR="00AC6F15" w:rsidRPr="00981366" w:rsidRDefault="00AC6F15" w:rsidP="002F32E3">
            <w:pPr>
              <w:widowControl w:val="0"/>
              <w:autoSpaceDE w:val="0"/>
              <w:autoSpaceDN w:val="0"/>
              <w:adjustRightInd w:val="0"/>
              <w:spacing w:after="0" w:line="240" w:lineRule="auto"/>
              <w:ind w:right="-20"/>
              <w:rPr>
                <w:rFonts w:ascii="Times New Roman" w:hAnsi="Times New Roman"/>
                <w:sz w:val="20"/>
                <w:szCs w:val="20"/>
              </w:rPr>
            </w:pPr>
            <w:r w:rsidRPr="00981366">
              <w:rPr>
                <w:rFonts w:ascii="Times New Roman" w:hAnsi="Times New Roman"/>
                <w:sz w:val="20"/>
                <w:szCs w:val="20"/>
              </w:rPr>
              <w:t>Ministry in charge of the environment and other partners</w:t>
            </w:r>
          </w:p>
        </w:tc>
        <w:tc>
          <w:tcPr>
            <w:tcW w:w="1785" w:type="dxa"/>
          </w:tcPr>
          <w:p w14:paraId="17684E33" w14:textId="77777777" w:rsidR="00AC6F15" w:rsidRPr="00981366" w:rsidRDefault="00AC6F15"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GEF</w:t>
            </w:r>
          </w:p>
        </w:tc>
        <w:tc>
          <w:tcPr>
            <w:tcW w:w="1455" w:type="dxa"/>
          </w:tcPr>
          <w:p w14:paraId="178CBFB0" w14:textId="77777777" w:rsidR="00AC6F15" w:rsidRPr="00981366" w:rsidRDefault="00AC6F15"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 xml:space="preserve">Project Evaluation </w:t>
            </w:r>
          </w:p>
        </w:tc>
        <w:tc>
          <w:tcPr>
            <w:tcW w:w="1421" w:type="dxa"/>
          </w:tcPr>
          <w:p w14:paraId="0DA28F85" w14:textId="0E3326E2" w:rsidR="00AC6F15" w:rsidRPr="00981366" w:rsidRDefault="00AC6F15" w:rsidP="002F32E3">
            <w:pPr>
              <w:widowControl w:val="0"/>
              <w:autoSpaceDE w:val="0"/>
              <w:autoSpaceDN w:val="0"/>
              <w:adjustRightInd w:val="0"/>
              <w:spacing w:after="0" w:line="240" w:lineRule="auto"/>
              <w:ind w:right="-20"/>
              <w:rPr>
                <w:rFonts w:ascii="Times New Roman" w:hAnsi="Times New Roman"/>
                <w:sz w:val="20"/>
                <w:szCs w:val="20"/>
                <w:lang w:val="fr-FR"/>
              </w:rPr>
            </w:pPr>
            <w:proofErr w:type="spellStart"/>
            <w:r w:rsidRPr="00981366">
              <w:rPr>
                <w:rFonts w:ascii="Times New Roman" w:hAnsi="Times New Roman"/>
                <w:sz w:val="20"/>
                <w:szCs w:val="20"/>
                <w:lang w:val="fr-FR"/>
              </w:rPr>
              <w:t>September</w:t>
            </w:r>
            <w:proofErr w:type="spellEnd"/>
            <w:r w:rsidRPr="00981366">
              <w:rPr>
                <w:rFonts w:ascii="Times New Roman" w:hAnsi="Times New Roman"/>
                <w:sz w:val="20"/>
                <w:szCs w:val="20"/>
                <w:lang w:val="fr-FR"/>
              </w:rPr>
              <w:t xml:space="preserve"> 2027</w:t>
            </w:r>
          </w:p>
        </w:tc>
        <w:tc>
          <w:tcPr>
            <w:tcW w:w="1365" w:type="dxa"/>
          </w:tcPr>
          <w:p w14:paraId="306886DB" w14:textId="77777777" w:rsidR="00AC6F15" w:rsidRPr="00981366" w:rsidRDefault="00AC6F15"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25,000 USD</w:t>
            </w:r>
          </w:p>
        </w:tc>
        <w:tc>
          <w:tcPr>
            <w:tcW w:w="1559" w:type="dxa"/>
          </w:tcPr>
          <w:p w14:paraId="350A5979" w14:textId="351C69EC" w:rsidR="00AC6F15" w:rsidRPr="00981366" w:rsidRDefault="00AC6F15" w:rsidP="002F32E3">
            <w:pPr>
              <w:widowControl w:val="0"/>
              <w:autoSpaceDE w:val="0"/>
              <w:autoSpaceDN w:val="0"/>
              <w:adjustRightInd w:val="0"/>
              <w:spacing w:after="0" w:line="240" w:lineRule="auto"/>
              <w:ind w:right="-20"/>
              <w:rPr>
                <w:rFonts w:ascii="Times New Roman" w:hAnsi="Times New Roman"/>
                <w:sz w:val="20"/>
                <w:szCs w:val="20"/>
                <w:lang w:val="fr-FR"/>
              </w:rPr>
            </w:pPr>
            <w:r w:rsidRPr="00981366">
              <w:rPr>
                <w:rFonts w:ascii="Times New Roman" w:hAnsi="Times New Roman"/>
                <w:sz w:val="20"/>
                <w:szCs w:val="20"/>
                <w:lang w:val="fr-FR"/>
              </w:rPr>
              <w:t>GEF</w:t>
            </w:r>
            <w:r w:rsidR="00981366" w:rsidRPr="00981366">
              <w:rPr>
                <w:rFonts w:ascii="Times New Roman" w:hAnsi="Times New Roman"/>
                <w:sz w:val="20"/>
                <w:szCs w:val="20"/>
                <w:lang w:val="fr-FR"/>
              </w:rPr>
              <w:t xml:space="preserve"> </w:t>
            </w:r>
            <w:proofErr w:type="spellStart"/>
            <w:r w:rsidR="00981366" w:rsidRPr="00981366">
              <w:rPr>
                <w:rFonts w:ascii="Times New Roman" w:hAnsi="Times New Roman"/>
                <w:sz w:val="20"/>
                <w:szCs w:val="20"/>
                <w:lang w:val="fr-FR"/>
              </w:rPr>
              <w:t>project</w:t>
            </w:r>
            <w:proofErr w:type="spellEnd"/>
          </w:p>
        </w:tc>
      </w:tr>
    </w:tbl>
    <w:p w14:paraId="17150535" w14:textId="77777777" w:rsidR="00712CD1" w:rsidRPr="00981366" w:rsidRDefault="00712CD1">
      <w:pPr>
        <w:rPr>
          <w:rFonts w:ascii="Times New Roman" w:hAnsi="Times New Roman"/>
          <w:sz w:val="20"/>
          <w:szCs w:val="20"/>
          <w:lang w:val="fr-SN"/>
        </w:rPr>
      </w:pPr>
    </w:p>
    <w:sectPr w:rsidR="00712CD1" w:rsidRPr="00981366" w:rsidSect="00712C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D1"/>
    <w:rsid w:val="00014067"/>
    <w:rsid w:val="00033244"/>
    <w:rsid w:val="00045898"/>
    <w:rsid w:val="00045E7E"/>
    <w:rsid w:val="00047F4F"/>
    <w:rsid w:val="00056A19"/>
    <w:rsid w:val="00063507"/>
    <w:rsid w:val="0007790C"/>
    <w:rsid w:val="000A6484"/>
    <w:rsid w:val="000D2BB6"/>
    <w:rsid w:val="000D5C6A"/>
    <w:rsid w:val="000D7802"/>
    <w:rsid w:val="0010494F"/>
    <w:rsid w:val="00117713"/>
    <w:rsid w:val="00120B23"/>
    <w:rsid w:val="001470BE"/>
    <w:rsid w:val="001825B2"/>
    <w:rsid w:val="001860F0"/>
    <w:rsid w:val="001A2883"/>
    <w:rsid w:val="001A552B"/>
    <w:rsid w:val="001A709A"/>
    <w:rsid w:val="001D097C"/>
    <w:rsid w:val="001D2149"/>
    <w:rsid w:val="001D6EB4"/>
    <w:rsid w:val="001F795D"/>
    <w:rsid w:val="00227E76"/>
    <w:rsid w:val="00251D28"/>
    <w:rsid w:val="00264DED"/>
    <w:rsid w:val="00274733"/>
    <w:rsid w:val="00281C01"/>
    <w:rsid w:val="002827C8"/>
    <w:rsid w:val="00283D9E"/>
    <w:rsid w:val="00290D3B"/>
    <w:rsid w:val="002A15C5"/>
    <w:rsid w:val="002B0BA9"/>
    <w:rsid w:val="002F32E3"/>
    <w:rsid w:val="00323186"/>
    <w:rsid w:val="00361F9A"/>
    <w:rsid w:val="00383DF0"/>
    <w:rsid w:val="003E32E2"/>
    <w:rsid w:val="003F7768"/>
    <w:rsid w:val="00426212"/>
    <w:rsid w:val="00432700"/>
    <w:rsid w:val="00436D4B"/>
    <w:rsid w:val="00436DFB"/>
    <w:rsid w:val="004648B6"/>
    <w:rsid w:val="004768F4"/>
    <w:rsid w:val="004E16DB"/>
    <w:rsid w:val="0051445F"/>
    <w:rsid w:val="005335CF"/>
    <w:rsid w:val="00535C52"/>
    <w:rsid w:val="0054140D"/>
    <w:rsid w:val="00542530"/>
    <w:rsid w:val="00543C9D"/>
    <w:rsid w:val="00582799"/>
    <w:rsid w:val="005D5CEB"/>
    <w:rsid w:val="005F4A39"/>
    <w:rsid w:val="005F53CA"/>
    <w:rsid w:val="0060437C"/>
    <w:rsid w:val="006106DE"/>
    <w:rsid w:val="00645E26"/>
    <w:rsid w:val="006763D8"/>
    <w:rsid w:val="006D4E8A"/>
    <w:rsid w:val="0070696E"/>
    <w:rsid w:val="00712CD1"/>
    <w:rsid w:val="00721329"/>
    <w:rsid w:val="0072597F"/>
    <w:rsid w:val="00750913"/>
    <w:rsid w:val="00764309"/>
    <w:rsid w:val="0077211B"/>
    <w:rsid w:val="00777D67"/>
    <w:rsid w:val="00783C7F"/>
    <w:rsid w:val="007A1190"/>
    <w:rsid w:val="007A4438"/>
    <w:rsid w:val="007B1E97"/>
    <w:rsid w:val="007B7C49"/>
    <w:rsid w:val="007F201B"/>
    <w:rsid w:val="007F22BB"/>
    <w:rsid w:val="007F3078"/>
    <w:rsid w:val="007F47C9"/>
    <w:rsid w:val="008042F9"/>
    <w:rsid w:val="00817749"/>
    <w:rsid w:val="00882980"/>
    <w:rsid w:val="008911E0"/>
    <w:rsid w:val="008A68B1"/>
    <w:rsid w:val="008C1EA2"/>
    <w:rsid w:val="008D3558"/>
    <w:rsid w:val="008E2624"/>
    <w:rsid w:val="008F24CA"/>
    <w:rsid w:val="009262A9"/>
    <w:rsid w:val="00927B0A"/>
    <w:rsid w:val="00931BE8"/>
    <w:rsid w:val="00944325"/>
    <w:rsid w:val="009516BB"/>
    <w:rsid w:val="00961C23"/>
    <w:rsid w:val="00970EB6"/>
    <w:rsid w:val="00981366"/>
    <w:rsid w:val="00991488"/>
    <w:rsid w:val="009A3267"/>
    <w:rsid w:val="009C1646"/>
    <w:rsid w:val="009D4E7B"/>
    <w:rsid w:val="00A108C9"/>
    <w:rsid w:val="00A429E7"/>
    <w:rsid w:val="00A44497"/>
    <w:rsid w:val="00A45324"/>
    <w:rsid w:val="00A4722F"/>
    <w:rsid w:val="00A634D2"/>
    <w:rsid w:val="00A75265"/>
    <w:rsid w:val="00A7715B"/>
    <w:rsid w:val="00A807CA"/>
    <w:rsid w:val="00A8429B"/>
    <w:rsid w:val="00A96974"/>
    <w:rsid w:val="00AA5762"/>
    <w:rsid w:val="00AC6F15"/>
    <w:rsid w:val="00AD088C"/>
    <w:rsid w:val="00B00467"/>
    <w:rsid w:val="00B1009C"/>
    <w:rsid w:val="00B148A8"/>
    <w:rsid w:val="00B17D91"/>
    <w:rsid w:val="00B20462"/>
    <w:rsid w:val="00B4156A"/>
    <w:rsid w:val="00B434A8"/>
    <w:rsid w:val="00B44248"/>
    <w:rsid w:val="00B47380"/>
    <w:rsid w:val="00B512D3"/>
    <w:rsid w:val="00B62BF7"/>
    <w:rsid w:val="00B766A4"/>
    <w:rsid w:val="00B9774D"/>
    <w:rsid w:val="00BA3895"/>
    <w:rsid w:val="00BB0CEF"/>
    <w:rsid w:val="00BC297B"/>
    <w:rsid w:val="00C02AE5"/>
    <w:rsid w:val="00C11988"/>
    <w:rsid w:val="00C2364A"/>
    <w:rsid w:val="00C33379"/>
    <w:rsid w:val="00C52C9F"/>
    <w:rsid w:val="00CE4DE1"/>
    <w:rsid w:val="00D02068"/>
    <w:rsid w:val="00D06351"/>
    <w:rsid w:val="00D46CE8"/>
    <w:rsid w:val="00D63CD8"/>
    <w:rsid w:val="00D7458E"/>
    <w:rsid w:val="00D95477"/>
    <w:rsid w:val="00DA4784"/>
    <w:rsid w:val="00DB24B8"/>
    <w:rsid w:val="00DB6FF5"/>
    <w:rsid w:val="00DC1AC4"/>
    <w:rsid w:val="00DD2426"/>
    <w:rsid w:val="00DE4396"/>
    <w:rsid w:val="00DF7500"/>
    <w:rsid w:val="00E11EF5"/>
    <w:rsid w:val="00E166A3"/>
    <w:rsid w:val="00E333E7"/>
    <w:rsid w:val="00E4268C"/>
    <w:rsid w:val="00E43F7B"/>
    <w:rsid w:val="00E50570"/>
    <w:rsid w:val="00E94CBC"/>
    <w:rsid w:val="00EC008C"/>
    <w:rsid w:val="00ED1043"/>
    <w:rsid w:val="00F27A52"/>
    <w:rsid w:val="00F33CAB"/>
    <w:rsid w:val="00F613B8"/>
    <w:rsid w:val="00F67C57"/>
    <w:rsid w:val="00F737E6"/>
    <w:rsid w:val="00F769EE"/>
    <w:rsid w:val="00F807BE"/>
    <w:rsid w:val="00F92BE6"/>
    <w:rsid w:val="00FA59C2"/>
    <w:rsid w:val="00FA60FD"/>
    <w:rsid w:val="00FC54C1"/>
    <w:rsid w:val="00FE3FF5"/>
    <w:rsid w:val="05C4A744"/>
    <w:rsid w:val="06E88BD8"/>
    <w:rsid w:val="09DE6E26"/>
    <w:rsid w:val="0F886B87"/>
    <w:rsid w:val="15F811B2"/>
    <w:rsid w:val="18070574"/>
    <w:rsid w:val="22887EEB"/>
    <w:rsid w:val="2E349536"/>
    <w:rsid w:val="2E5C4612"/>
    <w:rsid w:val="3234398D"/>
    <w:rsid w:val="338B13FA"/>
    <w:rsid w:val="3416F978"/>
    <w:rsid w:val="351EA466"/>
    <w:rsid w:val="40EACD11"/>
    <w:rsid w:val="4F3B5A2D"/>
    <w:rsid w:val="52B9B2D7"/>
    <w:rsid w:val="5368BCB8"/>
    <w:rsid w:val="5B773C3B"/>
    <w:rsid w:val="6A2B5334"/>
    <w:rsid w:val="6A5625A7"/>
    <w:rsid w:val="6ADF8E03"/>
    <w:rsid w:val="78335496"/>
    <w:rsid w:val="7D24DD06"/>
    <w:rsid w:val="7DA7D146"/>
  </w:rsids>
  <m:mathPr>
    <m:mathFont m:val="Cambria Math"/>
    <m:brkBin m:val="before"/>
    <m:brkBinSub m:val="--"/>
    <m:smallFrac m:val="0"/>
    <m:dispDef/>
    <m:lMargin m:val="0"/>
    <m:rMargin m:val="0"/>
    <m:defJc m:val="centerGroup"/>
    <m:wrapIndent m:val="1440"/>
    <m:intLim m:val="subSup"/>
    <m:naryLim m:val="undOvr"/>
  </m:mathPr>
  <w:themeFontLang w:val="fr-S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7C72"/>
  <w15:chartTrackingRefBased/>
  <w15:docId w15:val="{BAA1D886-050D-4026-9CF7-AFC1ECCF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D1"/>
    <w:pPr>
      <w:spacing w:after="200" w:line="276" w:lineRule="auto"/>
    </w:pPr>
    <w:rPr>
      <w:rFonts w:eastAsiaTheme="minorEastAsia" w:cs="Times New Roman"/>
      <w:lang w:val="en-US"/>
    </w:rPr>
  </w:style>
  <w:style w:type="paragraph" w:styleId="Titre1">
    <w:name w:val="heading 1"/>
    <w:basedOn w:val="Normal"/>
    <w:next w:val="Normal"/>
    <w:link w:val="Titre1Car"/>
    <w:uiPriority w:val="9"/>
    <w:qFormat/>
    <w:rsid w:val="007B1E97"/>
    <w:pPr>
      <w:keepNext/>
      <w:widowControl w:val="0"/>
      <w:autoSpaceDE w:val="0"/>
      <w:autoSpaceDN w:val="0"/>
      <w:adjustRightInd w:val="0"/>
      <w:spacing w:before="8" w:after="0" w:line="277" w:lineRule="auto"/>
      <w:ind w:left="109" w:right="65"/>
      <w:outlineLvl w:val="0"/>
    </w:pPr>
    <w:rPr>
      <w:rFonts w:cs="Calibri"/>
      <w:b/>
      <w:bCs/>
      <w:w w:val="97"/>
      <w:sz w:val="24"/>
      <w:szCs w:val="24"/>
      <w:lang w:val="fr-S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05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570"/>
    <w:rPr>
      <w:rFonts w:ascii="Segoe UI" w:eastAsiaTheme="minorEastAsia" w:hAnsi="Segoe UI" w:cs="Segoe UI"/>
      <w:sz w:val="18"/>
      <w:szCs w:val="18"/>
      <w:lang w:val="en-US"/>
    </w:rPr>
  </w:style>
  <w:style w:type="character" w:styleId="Marquedecommentaire">
    <w:name w:val="annotation reference"/>
    <w:basedOn w:val="Policepardfaut"/>
    <w:uiPriority w:val="99"/>
    <w:semiHidden/>
    <w:unhideWhenUsed/>
    <w:rsid w:val="00323186"/>
    <w:rPr>
      <w:sz w:val="16"/>
      <w:szCs w:val="16"/>
    </w:rPr>
  </w:style>
  <w:style w:type="paragraph" w:styleId="Commentaire">
    <w:name w:val="annotation text"/>
    <w:basedOn w:val="Normal"/>
    <w:link w:val="CommentaireCar"/>
    <w:uiPriority w:val="99"/>
    <w:semiHidden/>
    <w:unhideWhenUsed/>
    <w:rsid w:val="00323186"/>
    <w:pPr>
      <w:spacing w:line="240" w:lineRule="auto"/>
    </w:pPr>
    <w:rPr>
      <w:sz w:val="20"/>
      <w:szCs w:val="20"/>
    </w:rPr>
  </w:style>
  <w:style w:type="character" w:customStyle="1" w:styleId="CommentaireCar">
    <w:name w:val="Commentaire Car"/>
    <w:basedOn w:val="Policepardfaut"/>
    <w:link w:val="Commentaire"/>
    <w:uiPriority w:val="99"/>
    <w:semiHidden/>
    <w:rsid w:val="00323186"/>
    <w:rPr>
      <w:rFonts w:eastAsiaTheme="minorEastAs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23186"/>
    <w:rPr>
      <w:b/>
      <w:bCs/>
    </w:rPr>
  </w:style>
  <w:style w:type="character" w:customStyle="1" w:styleId="ObjetducommentaireCar">
    <w:name w:val="Objet du commentaire Car"/>
    <w:basedOn w:val="CommentaireCar"/>
    <w:link w:val="Objetducommentaire"/>
    <w:uiPriority w:val="99"/>
    <w:semiHidden/>
    <w:rsid w:val="00323186"/>
    <w:rPr>
      <w:rFonts w:eastAsiaTheme="minorEastAsia" w:cs="Times New Roman"/>
      <w:b/>
      <w:bCs/>
      <w:sz w:val="20"/>
      <w:szCs w:val="20"/>
      <w:lang w:val="en-US"/>
    </w:rPr>
  </w:style>
  <w:style w:type="character" w:customStyle="1" w:styleId="Titre1Car">
    <w:name w:val="Titre 1 Car"/>
    <w:basedOn w:val="Policepardfaut"/>
    <w:link w:val="Titre1"/>
    <w:uiPriority w:val="9"/>
    <w:rsid w:val="007B1E97"/>
    <w:rPr>
      <w:rFonts w:eastAsiaTheme="minorEastAsia" w:cs="Calibri"/>
      <w:b/>
      <w:bCs/>
      <w:w w:val="97"/>
      <w:sz w:val="24"/>
      <w:szCs w:val="24"/>
    </w:rPr>
  </w:style>
  <w:style w:type="paragraph" w:styleId="Rvision">
    <w:name w:val="Revision"/>
    <w:hidden/>
    <w:uiPriority w:val="99"/>
    <w:semiHidden/>
    <w:rsid w:val="00C33379"/>
    <w:pPr>
      <w:spacing w:after="0" w:line="240" w:lineRule="auto"/>
    </w:pPr>
    <w:rPr>
      <w:rFonts w:eastAsiaTheme="minorEastAsia" w:cs="Times New Roman"/>
      <w:lang w:val="en-US"/>
    </w:rPr>
  </w:style>
  <w:style w:type="table" w:styleId="Grilledutableau">
    <w:name w:val="Table Grid"/>
    <w:basedOn w:val="TableauNormal"/>
    <w:uiPriority w:val="39"/>
    <w:rsid w:val="00BC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62791">
      <w:bodyDiv w:val="1"/>
      <w:marLeft w:val="0"/>
      <w:marRight w:val="0"/>
      <w:marTop w:val="0"/>
      <w:marBottom w:val="0"/>
      <w:divBdr>
        <w:top w:val="none" w:sz="0" w:space="0" w:color="auto"/>
        <w:left w:val="none" w:sz="0" w:space="0" w:color="auto"/>
        <w:bottom w:val="none" w:sz="0" w:space="0" w:color="auto"/>
        <w:right w:val="none" w:sz="0" w:space="0" w:color="auto"/>
      </w:divBdr>
    </w:div>
    <w:div w:id="1352952438">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96455334">
      <w:bodyDiv w:val="1"/>
      <w:marLeft w:val="0"/>
      <w:marRight w:val="0"/>
      <w:marTop w:val="0"/>
      <w:marBottom w:val="0"/>
      <w:divBdr>
        <w:top w:val="none" w:sz="0" w:space="0" w:color="auto"/>
        <w:left w:val="none" w:sz="0" w:space="0" w:color="auto"/>
        <w:bottom w:val="none" w:sz="0" w:space="0" w:color="auto"/>
        <w:right w:val="none" w:sz="0" w:space="0" w:color="auto"/>
      </w:divBdr>
    </w:div>
    <w:div w:id="21136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97d975-943b-4f6a-8f5e-4e2815f19ee6">
      <Terms xmlns="http://schemas.microsoft.com/office/infopath/2007/PartnerControls"/>
    </lcf76f155ced4ddcb4097134ff3c332f>
    <TaxCatchAll xmlns="14c98344-17fa-4edc-a3f4-d9304d142a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21F0AC79BD84AB7CAEC38CA4814BB" ma:contentTypeVersion="13" ma:contentTypeDescription="Create a new document." ma:contentTypeScope="" ma:versionID="d2557d8544d17470224ac7e3ed5debd8">
  <xsd:schema xmlns:xsd="http://www.w3.org/2001/XMLSchema" xmlns:xs="http://www.w3.org/2001/XMLSchema" xmlns:p="http://schemas.microsoft.com/office/2006/metadata/properties" xmlns:ns2="451a1b24-28b1-4344-ae9c-aeac6b83f159" xmlns:ns3="9097d975-943b-4f6a-8f5e-4e2815f19ee6" xmlns:ns4="14c98344-17fa-4edc-a3f4-d9304d142a0f" targetNamespace="http://schemas.microsoft.com/office/2006/metadata/properties" ma:root="true" ma:fieldsID="5dbaf86b7e89dfd7201f4672504a1bf3" ns2:_="" ns3:_="" ns4:_="">
    <xsd:import namespace="451a1b24-28b1-4344-ae9c-aeac6b83f159"/>
    <xsd:import namespace="9097d975-943b-4f6a-8f5e-4e2815f19ee6"/>
    <xsd:import namespace="14c98344-17fa-4edc-a3f4-d9304d142a0f"/>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a1b24-28b1-4344-ae9c-aeac6b83f1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7d975-943b-4f6a-8f5e-4e2815f19ee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c98344-17fa-4edc-a3f4-d9304d142a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6fb433-60c0-4d39-b221-ef3d253ff0a5}" ma:internalName="TaxCatchAll" ma:showField="CatchAllData" ma:web="451a1b24-28b1-4344-ae9c-aeac6b83f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1C23A-C406-4EFA-BE8B-410B9191EBA2}">
  <ds:schemaRefs>
    <ds:schemaRef ds:uri="http://schemas.microsoft.com/sharepoint/v3/contenttype/forms"/>
  </ds:schemaRefs>
</ds:datastoreItem>
</file>

<file path=customXml/itemProps2.xml><?xml version="1.0" encoding="utf-8"?>
<ds:datastoreItem xmlns:ds="http://schemas.openxmlformats.org/officeDocument/2006/customXml" ds:itemID="{2C060BCA-964F-4B61-A541-280A8EB28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754D6-5F4C-47A1-81E7-DEEE88F7A3DB}"/>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Dieynaba Ba Ndiaye</dc:creator>
  <cp:keywords/>
  <dc:description/>
  <cp:lastModifiedBy>Sophie Boutin</cp:lastModifiedBy>
  <cp:revision>3</cp:revision>
  <cp:lastPrinted>2019-05-21T07:00:00Z</cp:lastPrinted>
  <dcterms:created xsi:type="dcterms:W3CDTF">2023-04-26T12:52:00Z</dcterms:created>
  <dcterms:modified xsi:type="dcterms:W3CDTF">2023-04-26T12:53:00Z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0x010100C7421F0AC79BD84AB7CAEC38CA4814BB</vt:lpwstr>
  </property>
</Properties>
</file>