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51B70E20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6A5BC96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212211D2" w14:textId="464CA03B" w:rsidR="005D77F9" w:rsidRPr="00272687" w:rsidRDefault="00B33A2A" w:rsidP="00C90A02">
      <w:pPr>
        <w:spacing w:line="312" w:lineRule="auto"/>
        <w:jc w:val="both"/>
        <w:rPr>
          <w:rFonts w:ascii="Proxima Nova Regular" w:hAnsi="Proxima Nova Regular"/>
          <w:b/>
          <w:bCs/>
          <w:sz w:val="20"/>
        </w:rPr>
      </w:pPr>
      <w:r>
        <w:rPr>
          <w:rFonts w:ascii="Proxima Nova Regular" w:hAnsi="Proxima Nova Regular"/>
          <w:sz w:val="20"/>
        </w:rPr>
        <w:t>1</w:t>
      </w:r>
      <w:r w:rsidR="00995199">
        <w:rPr>
          <w:rFonts w:ascii="Proxima Nova Regular" w:hAnsi="Proxima Nova Regular"/>
          <w:sz w:val="20"/>
        </w:rPr>
        <w:t>1</w:t>
      </w:r>
      <w:r>
        <w:rPr>
          <w:rFonts w:ascii="Proxima Nova Regular" w:hAnsi="Proxima Nova Regular"/>
          <w:sz w:val="20"/>
        </w:rPr>
        <w:t xml:space="preserve"> </w:t>
      </w:r>
      <w:proofErr w:type="spellStart"/>
      <w:r>
        <w:rPr>
          <w:rFonts w:ascii="Proxima Nova Regular" w:hAnsi="Proxima Nova Regular"/>
          <w:sz w:val="20"/>
        </w:rPr>
        <w:t>maj</w:t>
      </w:r>
      <w:proofErr w:type="spellEnd"/>
      <w:r w:rsidR="00992A0C" w:rsidRPr="00272687">
        <w:rPr>
          <w:rFonts w:ascii="Proxima Nova Regular" w:hAnsi="Proxima Nova Regular"/>
          <w:sz w:val="20"/>
        </w:rPr>
        <w:t xml:space="preserve"> 2023</w:t>
      </w:r>
    </w:p>
    <w:p w14:paraId="06BF6D20" w14:textId="77777777" w:rsidR="002B3DF6" w:rsidRPr="00272687" w:rsidRDefault="002B3DF6" w:rsidP="002B3DF6">
      <w:pPr>
        <w:spacing w:after="160" w:line="259" w:lineRule="auto"/>
        <w:jc w:val="both"/>
        <w:rPr>
          <w:rFonts w:ascii="Proxima Nova Regular" w:hAnsi="Proxima Nova Regular"/>
          <w:b/>
          <w:bCs/>
          <w:color w:val="000000"/>
          <w:sz w:val="22"/>
          <w:szCs w:val="22"/>
        </w:rPr>
      </w:pPr>
    </w:p>
    <w:p w14:paraId="26184D9F" w14:textId="7DD4EF5E" w:rsidR="002D6AAB" w:rsidRDefault="002D6AAB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b/>
          <w:bCs/>
          <w:sz w:val="36"/>
          <w:szCs w:val="36"/>
        </w:rPr>
      </w:pPr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UNDP</w:t>
      </w:r>
      <w:r w:rsidR="00627B9D">
        <w:rPr>
          <w:rFonts w:ascii="Proxima Nova Regular" w:eastAsia="Calibri" w:hAnsi="Proxima Nova Regular"/>
          <w:b/>
          <w:bCs/>
          <w:sz w:val="36"/>
          <w:szCs w:val="36"/>
        </w:rPr>
        <w:t xml:space="preserve"> me</w:t>
      </w:r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Partnerë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="00627B9D">
        <w:rPr>
          <w:rFonts w:ascii="Proxima Nova Regular" w:eastAsia="Calibri" w:hAnsi="Proxima Nova Regular"/>
          <w:b/>
          <w:bCs/>
          <w:sz w:val="36"/>
          <w:szCs w:val="36"/>
        </w:rPr>
        <w:t>kremtuan</w:t>
      </w:r>
      <w:proofErr w:type="spellEnd"/>
      <w:r w:rsidR="00627B9D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progres</w:t>
      </w:r>
      <w:r w:rsidR="00592DB4">
        <w:rPr>
          <w:rFonts w:ascii="Proxima Nova Regular" w:eastAsia="Calibri" w:hAnsi="Proxima Nova Regular"/>
          <w:b/>
          <w:bCs/>
          <w:sz w:val="36"/>
          <w:szCs w:val="36"/>
        </w:rPr>
        <w:t>in</w:t>
      </w:r>
      <w:proofErr w:type="spellEnd"/>
      <w:r w:rsidR="00592DB4">
        <w:rPr>
          <w:rFonts w:ascii="Proxima Nova Regular" w:eastAsia="Calibri" w:hAnsi="Proxima Nova Regular"/>
          <w:b/>
          <w:bCs/>
          <w:sz w:val="36"/>
          <w:szCs w:val="36"/>
        </w:rPr>
        <w:t xml:space="preserve"> e </w:t>
      </w:r>
      <w:proofErr w:type="spellStart"/>
      <w:r w:rsidR="00592DB4">
        <w:rPr>
          <w:rFonts w:ascii="Proxima Nova Regular" w:eastAsia="Calibri" w:hAnsi="Proxima Nova Regular"/>
          <w:b/>
          <w:bCs/>
          <w:sz w:val="36"/>
          <w:szCs w:val="36"/>
        </w:rPr>
        <w:t>arritur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në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="00B853A6">
        <w:rPr>
          <w:rFonts w:ascii="Proxima Nova Regular" w:eastAsia="Calibri" w:hAnsi="Proxima Nova Regular"/>
          <w:b/>
          <w:bCs/>
          <w:sz w:val="36"/>
          <w:szCs w:val="36"/>
        </w:rPr>
        <w:t>fushën</w:t>
      </w:r>
      <w:proofErr w:type="spellEnd"/>
      <w:r w:rsidR="00B853A6">
        <w:rPr>
          <w:rFonts w:ascii="Proxima Nova Regular" w:eastAsia="Calibri" w:hAnsi="Proxima Nova Regular"/>
          <w:b/>
          <w:bCs/>
          <w:sz w:val="36"/>
          <w:szCs w:val="36"/>
        </w:rPr>
        <w:t xml:space="preserve"> e </w:t>
      </w:r>
      <w:proofErr w:type="spellStart"/>
      <w:r w:rsidR="00B853A6">
        <w:rPr>
          <w:rFonts w:ascii="Proxima Nova Regular" w:eastAsia="Calibri" w:hAnsi="Proxima Nova Regular"/>
          <w:b/>
          <w:bCs/>
          <w:sz w:val="36"/>
          <w:szCs w:val="36"/>
        </w:rPr>
        <w:t>veprimit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për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klimën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në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Prizren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dhe</w:t>
      </w:r>
      <w:proofErr w:type="spellEnd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 xml:space="preserve"> </w:t>
      </w:r>
      <w:proofErr w:type="spellStart"/>
      <w:r w:rsidRPr="002D6AAB">
        <w:rPr>
          <w:rFonts w:ascii="Proxima Nova Regular" w:eastAsia="Calibri" w:hAnsi="Proxima Nova Regular"/>
          <w:b/>
          <w:bCs/>
          <w:sz w:val="36"/>
          <w:szCs w:val="36"/>
        </w:rPr>
        <w:t>Suharekë</w:t>
      </w:r>
      <w:proofErr w:type="spellEnd"/>
    </w:p>
    <w:p w14:paraId="32B4CC6A" w14:textId="4805E742" w:rsidR="00592DB4" w:rsidRPr="00B853A6" w:rsidRDefault="00592DB4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sz w:val="22"/>
          <w:szCs w:val="22"/>
        </w:rPr>
      </w:pPr>
      <w:bookmarkStart w:id="0" w:name="_Hlk134090786"/>
      <w:r w:rsidRPr="00B853A6">
        <w:rPr>
          <w:rFonts w:ascii="Proxima Nova Regular" w:eastAsia="Calibri" w:hAnsi="Proxima Nova Regular"/>
          <w:sz w:val="22"/>
          <w:szCs w:val="22"/>
        </w:rPr>
        <w:t xml:space="preserve">Programi i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Kombeve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Bashkuara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(UNDP)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bashku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njësinë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operative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Bashkëpunimit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Austriak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(ADC)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komunat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partnere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Prizrenin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Suharekën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kremtuan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progresin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arritur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projektit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"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Forcimi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Veprimit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Lokal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Klimës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>" (SLCA).</w:t>
      </w:r>
    </w:p>
    <w:bookmarkEnd w:id="0"/>
    <w:p w14:paraId="519FA804" w14:textId="2B47AD9E" w:rsidR="003F728D" w:rsidRPr="00B853A6" w:rsidRDefault="00814B9E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>
        <w:rPr>
          <w:rFonts w:ascii="Proxima Nova Regular" w:eastAsia="Calibri" w:hAnsi="Proxima Nova Regular"/>
          <w:sz w:val="22"/>
          <w:szCs w:val="22"/>
        </w:rPr>
        <w:t>Kjo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</w:t>
      </w:r>
      <w:r w:rsidR="003F728D" w:rsidRPr="00B853A6">
        <w:rPr>
          <w:rFonts w:ascii="Proxima Nova Regular" w:eastAsia="Calibri" w:hAnsi="Proxima Nova Regular"/>
          <w:sz w:val="22"/>
          <w:szCs w:val="22"/>
        </w:rPr>
        <w:t>gjarj</w:t>
      </w:r>
      <w:r>
        <w:rPr>
          <w:rFonts w:ascii="Proxima Nova Regular" w:eastAsia="Calibri" w:hAnsi="Proxima Nova Regular"/>
          <w:sz w:val="22"/>
          <w:szCs w:val="22"/>
        </w:rPr>
        <w:t>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e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mbajtur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Parkun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Inovacionit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Trajnimit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(ITP)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mblodhi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numër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palëve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interesuara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ndërkombëtare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kosovare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partnerë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përfaqësues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komunave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tjera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përfitues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mes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folësit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kryesor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Maria Suokko,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Përfaqësuese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Përhershme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e UNDP-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r w:rsidR="00F22F66">
        <w:rPr>
          <w:rFonts w:ascii="Proxima Nova Regular" w:eastAsia="Calibri" w:hAnsi="Proxima Nova Regular"/>
          <w:sz w:val="22"/>
          <w:szCs w:val="22"/>
        </w:rPr>
        <w:t>Arsim Aziri</w:t>
      </w:r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F22F66">
        <w:rPr>
          <w:rFonts w:ascii="Proxima Nova Regular" w:eastAsia="Calibri" w:hAnsi="Proxima Nova Regular"/>
          <w:sz w:val="22"/>
          <w:szCs w:val="22"/>
        </w:rPr>
        <w:t>Menaxher</w:t>
      </w:r>
      <w:proofErr w:type="spellEnd"/>
      <w:r w:rsidR="00F22F66">
        <w:rPr>
          <w:rFonts w:ascii="Proxima Nova Regular" w:eastAsia="Calibri" w:hAnsi="Proxima Nova Regular"/>
          <w:sz w:val="22"/>
          <w:szCs w:val="22"/>
        </w:rPr>
        <w:t xml:space="preserve"> </w:t>
      </w:r>
      <w:r w:rsidR="00EA69E4">
        <w:rPr>
          <w:rFonts w:ascii="Proxima Nova Regular" w:eastAsia="Calibri" w:hAnsi="Proxima Nova Regular"/>
          <w:sz w:val="22"/>
          <w:szCs w:val="22"/>
        </w:rPr>
        <w:t>i</w:t>
      </w:r>
      <w:r w:rsidR="00F22F6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F22F66">
        <w:rPr>
          <w:rFonts w:ascii="Proxima Nova Regular" w:eastAsia="Calibri" w:hAnsi="Proxima Nova Regular"/>
          <w:sz w:val="22"/>
          <w:szCs w:val="22"/>
        </w:rPr>
        <w:t>Programit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r w:rsidR="00EA69E4">
        <w:rPr>
          <w:rFonts w:ascii="Proxima Nova Regular" w:eastAsia="Calibri" w:hAnsi="Proxima Nova Regular"/>
          <w:sz w:val="22"/>
          <w:szCs w:val="22"/>
          <w:lang w:val="sq-AL"/>
        </w:rPr>
        <w:t xml:space="preserve">të </w:t>
      </w:r>
      <w:r w:rsidR="00CB33C7" w:rsidRPr="00B853A6">
        <w:rPr>
          <w:rFonts w:ascii="Proxima Nova Regular" w:eastAsia="Calibri" w:hAnsi="Proxima Nova Regular"/>
          <w:sz w:val="22"/>
          <w:szCs w:val="22"/>
        </w:rPr>
        <w:t>ADC</w:t>
      </w:r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Shaqir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Totaj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kryetar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komunës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Prizrenit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Bali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Muharremaj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kryetar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komunës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3F728D" w:rsidRPr="00B853A6">
        <w:rPr>
          <w:rFonts w:ascii="Proxima Nova Regular" w:eastAsia="Calibri" w:hAnsi="Proxima Nova Regular"/>
          <w:sz w:val="22"/>
          <w:szCs w:val="22"/>
        </w:rPr>
        <w:t>Suharekës</w:t>
      </w:r>
      <w:proofErr w:type="spellEnd"/>
      <w:r w:rsidR="003F728D" w:rsidRPr="00B853A6">
        <w:rPr>
          <w:rFonts w:ascii="Proxima Nova Regular" w:eastAsia="Calibri" w:hAnsi="Proxima Nova Regular"/>
          <w:sz w:val="22"/>
          <w:szCs w:val="22"/>
        </w:rPr>
        <w:t>.</w:t>
      </w:r>
    </w:p>
    <w:p w14:paraId="6EFA8018" w14:textId="2F6E2D59" w:rsidR="00CB33C7" w:rsidRPr="00B853A6" w:rsidRDefault="00CB33C7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Ngjarja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ofroi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përvojë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unike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gjithëpërfshirëse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duke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paraqitur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rezultatet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hulumtimet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raportet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planet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komunale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zhvilluara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mbështetjen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B853A6">
        <w:rPr>
          <w:rFonts w:ascii="Proxima Nova Regular" w:eastAsia="Calibri" w:hAnsi="Proxima Nova Regular"/>
          <w:sz w:val="22"/>
          <w:szCs w:val="22"/>
        </w:rPr>
        <w:t>projektit</w:t>
      </w:r>
      <w:proofErr w:type="spellEnd"/>
      <w:r w:rsidRPr="00B853A6">
        <w:rPr>
          <w:rFonts w:ascii="Proxima Nova Regular" w:eastAsia="Calibri" w:hAnsi="Proxima Nova Regular"/>
          <w:sz w:val="22"/>
          <w:szCs w:val="22"/>
        </w:rPr>
        <w:t xml:space="preserve"> SLCA.</w:t>
      </w:r>
    </w:p>
    <w:p w14:paraId="02ED7E5E" w14:textId="30ED9772" w:rsidR="00CB33C7" w:rsidRPr="00B853A6" w:rsidRDefault="00F14716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sz w:val="22"/>
          <w:szCs w:val="22"/>
        </w:rPr>
      </w:pPr>
      <w:r>
        <w:rPr>
          <w:rFonts w:ascii="Proxima Nova Regular" w:eastAsia="Calibri" w:hAnsi="Proxima Nova Regular"/>
          <w:sz w:val="22"/>
          <w:szCs w:val="22"/>
        </w:rPr>
        <w:t xml:space="preserve">Me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rast</w:t>
      </w:r>
      <w:proofErr w:type="spellEnd"/>
      <w:r w:rsidR="00F709F0" w:rsidRPr="00B853A6"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 w:rsidR="00F709F0" w:rsidRPr="00B853A6">
        <w:rPr>
          <w:rFonts w:ascii="Proxima Nova Regular" w:eastAsia="Calibri" w:hAnsi="Proxima Nova Regular"/>
          <w:sz w:val="22"/>
          <w:szCs w:val="22"/>
        </w:rPr>
        <w:t>lansuan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disa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FA3F01" w:rsidRPr="00B853A6">
        <w:rPr>
          <w:rFonts w:ascii="Proxima Nova Regular" w:eastAsia="Calibri" w:hAnsi="Proxima Nova Regular"/>
          <w:sz w:val="22"/>
          <w:szCs w:val="22"/>
        </w:rPr>
        <w:t>publiime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promovuar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zhvillimin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qëndrueshëm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F709F0" w:rsidRPr="00B853A6">
        <w:rPr>
          <w:rFonts w:ascii="Proxima Nova Regular" w:eastAsia="Calibri" w:hAnsi="Proxima Nova Regular"/>
          <w:sz w:val="22"/>
          <w:szCs w:val="22"/>
        </w:rPr>
        <w:t>komunat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partnere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, duke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përfshirë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studimet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ndryshimet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klimatike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planet e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ndërhyrjes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si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raporte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mbi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inventarin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e GS</w:t>
      </w:r>
      <w:r w:rsidR="00E62DCB" w:rsidRPr="00B853A6">
        <w:rPr>
          <w:rFonts w:ascii="Proxima Nova Regular" w:eastAsia="Calibri" w:hAnsi="Proxima Nova Regular"/>
          <w:sz w:val="22"/>
          <w:szCs w:val="22"/>
        </w:rPr>
        <w:t xml:space="preserve"> (</w:t>
      </w:r>
      <w:proofErr w:type="spellStart"/>
      <w:r w:rsidR="00E62DCB" w:rsidRPr="00B853A6">
        <w:rPr>
          <w:rFonts w:ascii="Proxima Nova Regular" w:eastAsia="Calibri" w:hAnsi="Proxima Nova Regular"/>
          <w:sz w:val="22"/>
          <w:szCs w:val="22"/>
        </w:rPr>
        <w:t>gazrave</w:t>
      </w:r>
      <w:proofErr w:type="spellEnd"/>
      <w:r w:rsidR="00E62DCB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E62DCB" w:rsidRPr="00B853A6">
        <w:rPr>
          <w:rFonts w:ascii="Proxima Nova Regular" w:eastAsia="Calibri" w:hAnsi="Proxima Nova Regular"/>
          <w:sz w:val="22"/>
          <w:szCs w:val="22"/>
        </w:rPr>
        <w:t>serrë</w:t>
      </w:r>
      <w:proofErr w:type="spellEnd"/>
      <w:r w:rsidR="00FA3F01" w:rsidRPr="00B853A6">
        <w:rPr>
          <w:rFonts w:ascii="Proxima Nova Regular" w:eastAsia="Calibri" w:hAnsi="Proxima Nova Regular"/>
          <w:sz w:val="22"/>
          <w:szCs w:val="22"/>
        </w:rPr>
        <w:t>)</w:t>
      </w:r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sistemet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qëndrueshme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ushqimit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Këto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E643F5" w:rsidRPr="00B853A6">
        <w:rPr>
          <w:rFonts w:ascii="Proxima Nova Regular" w:eastAsia="Calibri" w:hAnsi="Proxima Nova Regular"/>
          <w:sz w:val="22"/>
          <w:szCs w:val="22"/>
        </w:rPr>
        <w:t>botime</w:t>
      </w:r>
      <w:proofErr w:type="spellEnd"/>
      <w:r w:rsidR="00E643F5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synojnë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mbështesin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një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zhvillim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gjelbër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më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qëndrueshëm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CB33C7" w:rsidRPr="00B853A6">
        <w:rPr>
          <w:rFonts w:ascii="Proxima Nova Regular" w:eastAsia="Calibri" w:hAnsi="Proxima Nova Regular"/>
          <w:sz w:val="22"/>
          <w:szCs w:val="22"/>
        </w:rPr>
        <w:t>komuna</w:t>
      </w:r>
      <w:proofErr w:type="spellEnd"/>
      <w:r w:rsidR="00CB33C7" w:rsidRPr="00B853A6">
        <w:rPr>
          <w:rFonts w:ascii="Proxima Nova Regular" w:eastAsia="Calibri" w:hAnsi="Proxima Nova Regular"/>
          <w:sz w:val="22"/>
          <w:szCs w:val="22"/>
        </w:rPr>
        <w:t>.</w:t>
      </w:r>
    </w:p>
    <w:p w14:paraId="04435FF6" w14:textId="6326DA13" w:rsidR="00E643F5" w:rsidRPr="00B853A6" w:rsidRDefault="00E643F5" w:rsidP="00ED0B5C">
      <w:pPr>
        <w:spacing w:after="160" w:line="259" w:lineRule="auto"/>
        <w:ind w:right="270"/>
        <w:jc w:val="both"/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</w:pP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Ngjarja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ofroi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gjithashtu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një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platformë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për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diskutim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interaktiv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mundësi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për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rrjetëzim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dhe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ide se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si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të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vendoset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baza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për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mbështetjen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planifikimit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dhe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zhvillimit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strategjik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në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nivel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qendror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dhe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shkallëzimit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të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mundësive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të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zbatimit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në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komunat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tjera</w:t>
      </w:r>
      <w:proofErr w:type="spellEnd"/>
      <w:r w:rsidRPr="00B853A6">
        <w:rPr>
          <w:rFonts w:ascii="Proxima Nova Regular" w:eastAsia="Proxima Nova" w:hAnsi="Proxima Nova Regular" w:cs="Proxima Nova"/>
          <w:color w:val="000000"/>
          <w:sz w:val="22"/>
          <w:szCs w:val="22"/>
          <w:bdr w:val="none" w:sz="0" w:space="0" w:color="auto" w:frame="1"/>
        </w:rPr>
        <w:t>.</w:t>
      </w:r>
    </w:p>
    <w:p w14:paraId="6877ED9D" w14:textId="77777777" w:rsidR="00163688" w:rsidRPr="00B853A6" w:rsidRDefault="00163688" w:rsidP="00FE1E99">
      <w:pPr>
        <w:ind w:right="270"/>
        <w:rPr>
          <w:rFonts w:ascii="Proxima Nova Regular" w:hAnsi="Proxima Nova Regular"/>
          <w:color w:val="000000"/>
          <w:sz w:val="22"/>
          <w:szCs w:val="22"/>
        </w:rPr>
      </w:pPr>
    </w:p>
    <w:p w14:paraId="54E3388F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b/>
          <w:bCs/>
          <w:sz w:val="22"/>
          <w:szCs w:val="22"/>
          <w:lang w:val="sq-AL"/>
        </w:rPr>
      </w:pPr>
      <w:r w:rsidRPr="00B853A6">
        <w:rPr>
          <w:rFonts w:ascii="Proxima Nova Regular" w:hAnsi="Proxima Nova Regular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2BFDB718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sz w:val="22"/>
          <w:szCs w:val="22"/>
          <w:lang w:val="sq-AL"/>
        </w:rPr>
      </w:pPr>
    </w:p>
    <w:p w14:paraId="3F65E8D6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B853A6">
        <w:rPr>
          <w:rFonts w:ascii="Proxima Nova Regular" w:hAnsi="Proxima Nova Regular"/>
          <w:sz w:val="22"/>
          <w:szCs w:val="22"/>
          <w:lang w:val="sq-AL"/>
        </w:rPr>
        <w:t xml:space="preserve">Burbuqe Dobranja, zyrtare për komunikim pranë UNDP-së </w:t>
      </w:r>
    </w:p>
    <w:p w14:paraId="43A240C5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color w:val="0000FF"/>
          <w:sz w:val="22"/>
          <w:szCs w:val="22"/>
          <w:u w:val="single"/>
          <w:lang w:val="sq-AL"/>
        </w:rPr>
      </w:pPr>
      <w:r w:rsidRPr="00B853A6">
        <w:rPr>
          <w:rFonts w:ascii="Proxima Nova Regular" w:hAnsi="Proxima Nova Regular"/>
          <w:sz w:val="22"/>
          <w:szCs w:val="22"/>
          <w:lang w:val="sq-AL"/>
        </w:rPr>
        <w:t xml:space="preserve">Tel: (038) 249 066 lok. 410;  mobil: 049 720 800; </w:t>
      </w:r>
      <w:r w:rsidRPr="00B853A6">
        <w:rPr>
          <w:rFonts w:ascii="Proxima Nova Regular" w:hAnsi="Proxima Nova Regular"/>
          <w:sz w:val="22"/>
          <w:szCs w:val="22"/>
          <w:lang w:val="sq-AL"/>
        </w:rPr>
        <w:tab/>
        <w:t xml:space="preserve">   email</w:t>
      </w:r>
      <w:r w:rsidRPr="00B853A6">
        <w:rPr>
          <w:rFonts w:ascii="Proxima Nova Regular" w:hAnsi="Proxima Nova Regular"/>
          <w:sz w:val="22"/>
          <w:szCs w:val="22"/>
        </w:rPr>
        <w:t>:</w:t>
      </w:r>
      <w:r w:rsidRPr="00B853A6">
        <w:rPr>
          <w:rFonts w:ascii="Proxima Nova Regular" w:hAnsi="Proxima Nova Regular"/>
          <w:sz w:val="22"/>
          <w:szCs w:val="22"/>
          <w:lang w:val="sq-AL"/>
        </w:rPr>
        <w:t xml:space="preserve"> </w:t>
      </w:r>
      <w:hyperlink r:id="rId13" w:tooltip="mailto:burbuqe.dobranja@undp.org" w:history="1">
        <w:r w:rsidRPr="00B853A6">
          <w:rPr>
            <w:rFonts w:ascii="Proxima Nova Regular" w:hAnsi="Proxima Nova Regular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429B960A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color w:val="0000FF"/>
          <w:sz w:val="22"/>
          <w:szCs w:val="22"/>
          <w:u w:val="single"/>
          <w:lang w:val="sq-AL"/>
        </w:rPr>
      </w:pPr>
    </w:p>
    <w:p w14:paraId="65D7DA9E" w14:textId="77777777" w:rsidR="00FB533D" w:rsidRPr="00B853A6" w:rsidRDefault="00FB533D" w:rsidP="00FB533D">
      <w:pPr>
        <w:ind w:right="270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B853A6">
        <w:rPr>
          <w:rFonts w:ascii="Proxima Nova Regular" w:hAnsi="Proxima Nova Regular"/>
          <w:sz w:val="22"/>
          <w:szCs w:val="22"/>
          <w:lang w:val="sq-AL"/>
        </w:rPr>
        <w:t xml:space="preserve">Danijela Mitić, zyrtare për komunikim pranë UNDP-së </w:t>
      </w:r>
    </w:p>
    <w:p w14:paraId="24EAC933" w14:textId="77777777" w:rsidR="00FB533D" w:rsidRPr="00B853A6" w:rsidRDefault="00FB533D" w:rsidP="00FB533D">
      <w:pPr>
        <w:tabs>
          <w:tab w:val="center" w:pos="4320"/>
          <w:tab w:val="right" w:pos="8640"/>
        </w:tabs>
        <w:ind w:right="270"/>
        <w:jc w:val="both"/>
        <w:rPr>
          <w:rFonts w:ascii="Proxima Nova Regular" w:hAnsi="Proxima Nova Regular"/>
          <w:sz w:val="22"/>
          <w:szCs w:val="22"/>
        </w:rPr>
      </w:pPr>
      <w:r w:rsidRPr="00B853A6">
        <w:rPr>
          <w:rFonts w:ascii="Proxima Nova Regular" w:hAnsi="Proxima Nova Regular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4" w:tooltip="mailto:danijela.mitic@undp.org" w:history="1">
        <w:r w:rsidRPr="00B853A6">
          <w:rPr>
            <w:rFonts w:ascii="Proxima Nova Regular" w:hAnsi="Proxima Nova Regular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5E356F49" w14:textId="77777777" w:rsidR="00FB533D" w:rsidRPr="00B853A6" w:rsidRDefault="00FB533D" w:rsidP="00FB533D">
      <w:pPr>
        <w:ind w:right="180"/>
        <w:jc w:val="both"/>
        <w:rPr>
          <w:rFonts w:ascii="Proxima Nova Regular" w:hAnsi="Proxima Nova Regular"/>
          <w:b/>
          <w:sz w:val="22"/>
          <w:szCs w:val="22"/>
        </w:rPr>
      </w:pPr>
    </w:p>
    <w:p w14:paraId="42FB217B" w14:textId="77777777" w:rsidR="00FB533D" w:rsidRPr="00B853A6" w:rsidRDefault="00FB533D" w:rsidP="00FB533D">
      <w:pPr>
        <w:tabs>
          <w:tab w:val="center" w:pos="4320"/>
          <w:tab w:val="right" w:pos="8640"/>
        </w:tabs>
        <w:ind w:right="274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</w:p>
    <w:p w14:paraId="4CE1CCA5" w14:textId="77777777" w:rsidR="00EB5272" w:rsidRPr="00B853A6" w:rsidRDefault="00EB5272" w:rsidP="00D52469">
      <w:pPr>
        <w:spacing w:line="312" w:lineRule="auto"/>
        <w:ind w:right="270"/>
        <w:jc w:val="both"/>
        <w:rPr>
          <w:rFonts w:ascii="Proxima Nova Regular" w:hAnsi="Proxima Nova Regular"/>
          <w:i/>
          <w:sz w:val="22"/>
          <w:szCs w:val="22"/>
          <w:lang w:val="fr-FR"/>
        </w:rPr>
      </w:pPr>
    </w:p>
    <w:sectPr w:rsidR="00EB5272" w:rsidRPr="00B853A6" w:rsidSect="00744586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9067" w14:textId="77777777" w:rsidR="004302DA" w:rsidRDefault="004302DA">
      <w:r>
        <w:separator/>
      </w:r>
    </w:p>
  </w:endnote>
  <w:endnote w:type="continuationSeparator" w:id="0">
    <w:p w14:paraId="7E050415" w14:textId="77777777" w:rsidR="004302DA" w:rsidRDefault="0043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467C16">
      <w:rPr>
        <w:rFonts w:ascii="Myriad Pro" w:eastAsiaTheme="minorEastAsia" w:hAnsi="Myriad Pro" w:cs="Arial"/>
        <w:sz w:val="20"/>
      </w:rPr>
      <w:t>Prizreni</w:t>
    </w:r>
    <w:proofErr w:type="spellEnd"/>
    <w:r w:rsidRPr="00467C16">
      <w:rPr>
        <w:rFonts w:ascii="Myriad Pro" w:eastAsiaTheme="minorEastAsia" w:hAnsi="Myriad Pro" w:cs="Arial"/>
        <w:sz w:val="20"/>
      </w:rPr>
      <w:t xml:space="preserve">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D0A3" w14:textId="77777777" w:rsidR="004302DA" w:rsidRDefault="004302DA">
      <w:r>
        <w:separator/>
      </w:r>
    </w:p>
  </w:footnote>
  <w:footnote w:type="continuationSeparator" w:id="0">
    <w:p w14:paraId="57194A37" w14:textId="77777777" w:rsidR="004302DA" w:rsidRDefault="0043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9270">
    <w:abstractNumId w:val="10"/>
  </w:num>
  <w:num w:numId="2" w16cid:durableId="1392190454">
    <w:abstractNumId w:val="8"/>
  </w:num>
  <w:num w:numId="3" w16cid:durableId="209073941">
    <w:abstractNumId w:val="7"/>
  </w:num>
  <w:num w:numId="4" w16cid:durableId="782380605">
    <w:abstractNumId w:val="6"/>
  </w:num>
  <w:num w:numId="5" w16cid:durableId="1642073506">
    <w:abstractNumId w:val="5"/>
  </w:num>
  <w:num w:numId="6" w16cid:durableId="1549872934">
    <w:abstractNumId w:val="9"/>
  </w:num>
  <w:num w:numId="7" w16cid:durableId="114835877">
    <w:abstractNumId w:val="4"/>
  </w:num>
  <w:num w:numId="8" w16cid:durableId="2035305017">
    <w:abstractNumId w:val="3"/>
  </w:num>
  <w:num w:numId="9" w16cid:durableId="1629434219">
    <w:abstractNumId w:val="2"/>
  </w:num>
  <w:num w:numId="10" w16cid:durableId="946038556">
    <w:abstractNumId w:val="1"/>
  </w:num>
  <w:num w:numId="11" w16cid:durableId="645354158">
    <w:abstractNumId w:val="0"/>
  </w:num>
  <w:num w:numId="12" w16cid:durableId="423957768">
    <w:abstractNumId w:val="12"/>
  </w:num>
  <w:num w:numId="13" w16cid:durableId="1371344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3534"/>
    <w:rsid w:val="0001279E"/>
    <w:rsid w:val="00012A61"/>
    <w:rsid w:val="00014260"/>
    <w:rsid w:val="000231AE"/>
    <w:rsid w:val="0002475D"/>
    <w:rsid w:val="00032DB3"/>
    <w:rsid w:val="00036726"/>
    <w:rsid w:val="0006312B"/>
    <w:rsid w:val="000869E3"/>
    <w:rsid w:val="000A4529"/>
    <w:rsid w:val="000C00CA"/>
    <w:rsid w:val="000C79A1"/>
    <w:rsid w:val="000E6559"/>
    <w:rsid w:val="000F1883"/>
    <w:rsid w:val="000F669A"/>
    <w:rsid w:val="00101036"/>
    <w:rsid w:val="00101F51"/>
    <w:rsid w:val="001149A1"/>
    <w:rsid w:val="001212C0"/>
    <w:rsid w:val="0013241E"/>
    <w:rsid w:val="00147D9F"/>
    <w:rsid w:val="001521DF"/>
    <w:rsid w:val="00163688"/>
    <w:rsid w:val="00176F4A"/>
    <w:rsid w:val="001851B5"/>
    <w:rsid w:val="0018585D"/>
    <w:rsid w:val="001876A5"/>
    <w:rsid w:val="001939F3"/>
    <w:rsid w:val="001A43B8"/>
    <w:rsid w:val="001A5169"/>
    <w:rsid w:val="001B3566"/>
    <w:rsid w:val="001C0BE1"/>
    <w:rsid w:val="001C436A"/>
    <w:rsid w:val="001D1484"/>
    <w:rsid w:val="001F36D3"/>
    <w:rsid w:val="00212E5C"/>
    <w:rsid w:val="002261E0"/>
    <w:rsid w:val="00272687"/>
    <w:rsid w:val="00274894"/>
    <w:rsid w:val="00275361"/>
    <w:rsid w:val="00280D47"/>
    <w:rsid w:val="002866DD"/>
    <w:rsid w:val="00294B2D"/>
    <w:rsid w:val="00295269"/>
    <w:rsid w:val="002A70F6"/>
    <w:rsid w:val="002B3DF6"/>
    <w:rsid w:val="002D2734"/>
    <w:rsid w:val="002D6AAB"/>
    <w:rsid w:val="002D73FB"/>
    <w:rsid w:val="002E1856"/>
    <w:rsid w:val="002E4BC4"/>
    <w:rsid w:val="002E4FFB"/>
    <w:rsid w:val="00302044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3CC9"/>
    <w:rsid w:val="00364D20"/>
    <w:rsid w:val="0039782D"/>
    <w:rsid w:val="00397F90"/>
    <w:rsid w:val="003B3BB9"/>
    <w:rsid w:val="003E5977"/>
    <w:rsid w:val="003F728D"/>
    <w:rsid w:val="004035FB"/>
    <w:rsid w:val="004075CC"/>
    <w:rsid w:val="00421620"/>
    <w:rsid w:val="00422DC7"/>
    <w:rsid w:val="004302DA"/>
    <w:rsid w:val="004330F2"/>
    <w:rsid w:val="00436B07"/>
    <w:rsid w:val="00465A56"/>
    <w:rsid w:val="00467C16"/>
    <w:rsid w:val="0047559E"/>
    <w:rsid w:val="004848BA"/>
    <w:rsid w:val="00492546"/>
    <w:rsid w:val="00496103"/>
    <w:rsid w:val="004A3312"/>
    <w:rsid w:val="004C3C11"/>
    <w:rsid w:val="004C3F66"/>
    <w:rsid w:val="004C4098"/>
    <w:rsid w:val="004D28A2"/>
    <w:rsid w:val="004E1C1C"/>
    <w:rsid w:val="004E7655"/>
    <w:rsid w:val="004F1F60"/>
    <w:rsid w:val="0050181A"/>
    <w:rsid w:val="00512A9D"/>
    <w:rsid w:val="005139D5"/>
    <w:rsid w:val="005155B4"/>
    <w:rsid w:val="00564D5E"/>
    <w:rsid w:val="005670F9"/>
    <w:rsid w:val="00575774"/>
    <w:rsid w:val="005856CA"/>
    <w:rsid w:val="005913FC"/>
    <w:rsid w:val="00592DB4"/>
    <w:rsid w:val="0059606E"/>
    <w:rsid w:val="005A1C79"/>
    <w:rsid w:val="005A2963"/>
    <w:rsid w:val="005B753E"/>
    <w:rsid w:val="005D1ABE"/>
    <w:rsid w:val="005D2919"/>
    <w:rsid w:val="005D77F9"/>
    <w:rsid w:val="005E6882"/>
    <w:rsid w:val="00600138"/>
    <w:rsid w:val="006134D4"/>
    <w:rsid w:val="00615F32"/>
    <w:rsid w:val="00623974"/>
    <w:rsid w:val="00624DF1"/>
    <w:rsid w:val="006273B0"/>
    <w:rsid w:val="00627B9D"/>
    <w:rsid w:val="00632393"/>
    <w:rsid w:val="00633939"/>
    <w:rsid w:val="00664305"/>
    <w:rsid w:val="0068511B"/>
    <w:rsid w:val="006A1B6E"/>
    <w:rsid w:val="006A5EC3"/>
    <w:rsid w:val="006B6BC8"/>
    <w:rsid w:val="006C086F"/>
    <w:rsid w:val="006C114E"/>
    <w:rsid w:val="006C2EFD"/>
    <w:rsid w:val="006C367E"/>
    <w:rsid w:val="006C384F"/>
    <w:rsid w:val="006D16DD"/>
    <w:rsid w:val="006D179A"/>
    <w:rsid w:val="006E233B"/>
    <w:rsid w:val="00704608"/>
    <w:rsid w:val="0071537F"/>
    <w:rsid w:val="00722AA4"/>
    <w:rsid w:val="00724E16"/>
    <w:rsid w:val="00736012"/>
    <w:rsid w:val="00740B32"/>
    <w:rsid w:val="00744586"/>
    <w:rsid w:val="007452C5"/>
    <w:rsid w:val="00772186"/>
    <w:rsid w:val="00773006"/>
    <w:rsid w:val="00774CC3"/>
    <w:rsid w:val="007958B7"/>
    <w:rsid w:val="007A116E"/>
    <w:rsid w:val="007B2A33"/>
    <w:rsid w:val="007B4281"/>
    <w:rsid w:val="007B658C"/>
    <w:rsid w:val="007C7F3F"/>
    <w:rsid w:val="007E6F4B"/>
    <w:rsid w:val="007E7CCF"/>
    <w:rsid w:val="007F1268"/>
    <w:rsid w:val="0080103F"/>
    <w:rsid w:val="0081002F"/>
    <w:rsid w:val="0081425C"/>
    <w:rsid w:val="00814B9E"/>
    <w:rsid w:val="00822EEA"/>
    <w:rsid w:val="008256BA"/>
    <w:rsid w:val="00834612"/>
    <w:rsid w:val="00850798"/>
    <w:rsid w:val="00864B2F"/>
    <w:rsid w:val="00873DB4"/>
    <w:rsid w:val="00877570"/>
    <w:rsid w:val="00893C70"/>
    <w:rsid w:val="008A68EA"/>
    <w:rsid w:val="008B337A"/>
    <w:rsid w:val="008B499B"/>
    <w:rsid w:val="008B722A"/>
    <w:rsid w:val="008E4232"/>
    <w:rsid w:val="008E6363"/>
    <w:rsid w:val="008F5742"/>
    <w:rsid w:val="009020F6"/>
    <w:rsid w:val="00903D2D"/>
    <w:rsid w:val="009106D5"/>
    <w:rsid w:val="009116CD"/>
    <w:rsid w:val="00916CE8"/>
    <w:rsid w:val="00944E11"/>
    <w:rsid w:val="009569A9"/>
    <w:rsid w:val="0096080F"/>
    <w:rsid w:val="00977004"/>
    <w:rsid w:val="00992A0C"/>
    <w:rsid w:val="00995199"/>
    <w:rsid w:val="009A1BA1"/>
    <w:rsid w:val="009A5A60"/>
    <w:rsid w:val="009B71B7"/>
    <w:rsid w:val="009D64DA"/>
    <w:rsid w:val="009E5B36"/>
    <w:rsid w:val="00A03175"/>
    <w:rsid w:val="00A04CD2"/>
    <w:rsid w:val="00A05963"/>
    <w:rsid w:val="00A06E0B"/>
    <w:rsid w:val="00A12273"/>
    <w:rsid w:val="00A347D3"/>
    <w:rsid w:val="00A3719B"/>
    <w:rsid w:val="00A51EC5"/>
    <w:rsid w:val="00A67FDD"/>
    <w:rsid w:val="00A8153E"/>
    <w:rsid w:val="00A81ADD"/>
    <w:rsid w:val="00AC13CD"/>
    <w:rsid w:val="00AC5036"/>
    <w:rsid w:val="00AD4F5A"/>
    <w:rsid w:val="00AF0518"/>
    <w:rsid w:val="00AF2EAC"/>
    <w:rsid w:val="00AF7A81"/>
    <w:rsid w:val="00B06ABA"/>
    <w:rsid w:val="00B10D50"/>
    <w:rsid w:val="00B13B1E"/>
    <w:rsid w:val="00B21F17"/>
    <w:rsid w:val="00B33A2A"/>
    <w:rsid w:val="00B462B4"/>
    <w:rsid w:val="00B47460"/>
    <w:rsid w:val="00B53697"/>
    <w:rsid w:val="00B66705"/>
    <w:rsid w:val="00B82B7A"/>
    <w:rsid w:val="00B853A6"/>
    <w:rsid w:val="00B87168"/>
    <w:rsid w:val="00B9386F"/>
    <w:rsid w:val="00BD5403"/>
    <w:rsid w:val="00BE0259"/>
    <w:rsid w:val="00BE1DB0"/>
    <w:rsid w:val="00BF1AC6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B33C7"/>
    <w:rsid w:val="00CD5CE2"/>
    <w:rsid w:val="00CE1C73"/>
    <w:rsid w:val="00CF598A"/>
    <w:rsid w:val="00D173C7"/>
    <w:rsid w:val="00D17E3F"/>
    <w:rsid w:val="00D25361"/>
    <w:rsid w:val="00D31185"/>
    <w:rsid w:val="00D33E28"/>
    <w:rsid w:val="00D351E5"/>
    <w:rsid w:val="00D37C04"/>
    <w:rsid w:val="00D5125E"/>
    <w:rsid w:val="00D52469"/>
    <w:rsid w:val="00D550B7"/>
    <w:rsid w:val="00D60A2E"/>
    <w:rsid w:val="00D8223A"/>
    <w:rsid w:val="00D86578"/>
    <w:rsid w:val="00DA25D0"/>
    <w:rsid w:val="00DC06BA"/>
    <w:rsid w:val="00DC340A"/>
    <w:rsid w:val="00DC4B9E"/>
    <w:rsid w:val="00DC7331"/>
    <w:rsid w:val="00DC7386"/>
    <w:rsid w:val="00DD6AFF"/>
    <w:rsid w:val="00DE57B3"/>
    <w:rsid w:val="00E037E6"/>
    <w:rsid w:val="00E11E87"/>
    <w:rsid w:val="00E156E8"/>
    <w:rsid w:val="00E232D2"/>
    <w:rsid w:val="00E4175C"/>
    <w:rsid w:val="00E453D2"/>
    <w:rsid w:val="00E54853"/>
    <w:rsid w:val="00E62DCB"/>
    <w:rsid w:val="00E63FD9"/>
    <w:rsid w:val="00E643F5"/>
    <w:rsid w:val="00E6629A"/>
    <w:rsid w:val="00E74BD9"/>
    <w:rsid w:val="00E84B3C"/>
    <w:rsid w:val="00E94690"/>
    <w:rsid w:val="00E947E8"/>
    <w:rsid w:val="00EA69E4"/>
    <w:rsid w:val="00EB2001"/>
    <w:rsid w:val="00EB5272"/>
    <w:rsid w:val="00EC64D4"/>
    <w:rsid w:val="00ED0B5C"/>
    <w:rsid w:val="00ED25D7"/>
    <w:rsid w:val="00ED3FAC"/>
    <w:rsid w:val="00EE2E71"/>
    <w:rsid w:val="00EE778E"/>
    <w:rsid w:val="00F00BCF"/>
    <w:rsid w:val="00F105D3"/>
    <w:rsid w:val="00F14716"/>
    <w:rsid w:val="00F222B5"/>
    <w:rsid w:val="00F22F66"/>
    <w:rsid w:val="00F57229"/>
    <w:rsid w:val="00F709F0"/>
    <w:rsid w:val="00FA223B"/>
    <w:rsid w:val="00FA3F01"/>
    <w:rsid w:val="00FB1598"/>
    <w:rsid w:val="00FB1EC0"/>
    <w:rsid w:val="00FB533D"/>
    <w:rsid w:val="00FD39AE"/>
    <w:rsid w:val="00FE1E99"/>
    <w:rsid w:val="00FF0B19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Revision">
    <w:name w:val="Revision"/>
    <w:hidden/>
    <w:semiHidden/>
    <w:rsid w:val="0077300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rbuqe.dobranj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anijela.mit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51AD26-23CE-4A2B-BDC0-277FE4663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2119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24</cp:revision>
  <dcterms:created xsi:type="dcterms:W3CDTF">2023-05-05T09:16:00Z</dcterms:created>
  <dcterms:modified xsi:type="dcterms:W3CDTF">2023-05-11T06:57:00Z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GrammarlyDocumentId">
    <vt:lpwstr>ea99928589c8054ebf7c57c9c55fbfb637f1a6cfd93b11c2eaf248fc6259696d</vt:lpwstr>
  </property>
</Properties>
</file>