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E9DB" w14:textId="55EC8C4E" w:rsidR="00E56A57" w:rsidRPr="00CB4408" w:rsidRDefault="003047AC" w:rsidP="005452A5">
      <w:pPr>
        <w:spacing w:after="0" w:line="240" w:lineRule="auto"/>
        <w:jc w:val="both"/>
        <w:rPr>
          <w:rFonts w:ascii="Times New Roman" w:hAnsi="Times New Roman" w:cs="Times New Roman"/>
          <w:b/>
        </w:rPr>
      </w:pPr>
      <w:r w:rsidRPr="00CB4408">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6ECF6533" wp14:editId="20180155">
                <wp:simplePos x="0" y="0"/>
                <wp:positionH relativeFrom="page">
                  <wp:posOffset>-31898</wp:posOffset>
                </wp:positionH>
                <wp:positionV relativeFrom="page">
                  <wp:posOffset>-14502</wp:posOffset>
                </wp:positionV>
                <wp:extent cx="7810500" cy="1176655"/>
                <wp:effectExtent l="0" t="0" r="0" b="444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0" cy="1176655"/>
                          <a:chOff x="0" y="0"/>
                          <a:chExt cx="73152" cy="12161"/>
                        </a:xfrm>
                      </wpg:grpSpPr>
                      <wps:wsp>
                        <wps:cNvPr id="22"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1CADE4">
                              <a:lumMod val="100000"/>
                              <a:lumOff val="0"/>
                            </a:srgbClr>
                          </a:solidFill>
                          <a:ln>
                            <a:noFill/>
                          </a:ln>
                          <a:extLst>
                            <a:ext uri="{91240B29-F687-4F45-9708-019B960494DF}">
                              <a14:hiddenLine xmlns:a14="http://schemas.microsoft.com/office/drawing/2010/main" w="15875">
                                <a:solidFill>
                                  <a:srgbClr val="000000"/>
                                </a:solidFill>
                                <a:round/>
                                <a:headEnd/>
                                <a:tailEnd/>
                              </a14:hiddenLine>
                            </a:ext>
                          </a:extLst>
                        </wps:spPr>
                        <wps:bodyPr rot="0" vert="horz" wrap="square" lIns="91440" tIns="45720" rIns="91440" bIns="45720" anchor="ctr" anchorCtr="0" upright="1">
                          <a:noAutofit/>
                        </wps:bodyPr>
                      </wps:wsp>
                      <wps:wsp>
                        <wps:cNvPr id="23" name="Rectangle 151"/>
                        <wps:cNvSpPr>
                          <a:spLocks noChangeArrowheads="1"/>
                        </wps:cNvSpPr>
                        <wps:spPr bwMode="auto">
                          <a:xfrm>
                            <a:off x="0" y="0"/>
                            <a:ext cx="73152" cy="12161"/>
                          </a:xfrm>
                          <a:prstGeom prst="rect">
                            <a:avLst/>
                          </a:prstGeom>
                          <a:blipFill dpi="0" rotWithShape="1">
                            <a:blip r:embed="rId11"/>
                            <a:srcRect/>
                            <a:stretch>
                              <a:fillRect/>
                            </a:stretch>
                          </a:blip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41541" id="Group 20" o:spid="_x0000_s1026" style="position:absolute;margin-left:-2.5pt;margin-top:-1.15pt;width:615pt;height:92.65pt;z-index:251659264;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" path="m,l7312660,r,1129665l3619500,733425,,1091565,,xe" fillcolor="#1cade4" stroked="f" strokeweight="1.25pt">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" stroked="f" strokeweight="1.25pt">
                  <v:fill r:id="rId12" o:title="" recolor="t" rotate="t" type="frame"/>
                </v:rect>
                <w10:wrap anchorx="page" anchory="page"/>
              </v:group>
            </w:pict>
          </mc:Fallback>
        </mc:AlternateContent>
      </w:r>
    </w:p>
    <w:p w14:paraId="387E1090" w14:textId="6825C458" w:rsidR="003047AC" w:rsidRPr="00CB4408" w:rsidRDefault="003047AC">
      <w:pPr>
        <w:rPr>
          <w:rFonts w:ascii="Times New Roman" w:eastAsia="Times New Roman,Batang" w:hAnsi="Times New Roman" w:cs="Times New Roman"/>
          <w:b/>
          <w:bCs/>
          <w:color w:val="000000" w:themeColor="text1"/>
          <w:sz w:val="32"/>
          <w:szCs w:val="32"/>
          <w:lang w:eastAsia="ko-KR"/>
        </w:rPr>
      </w:pPr>
      <w:r w:rsidRPr="00CB4408">
        <w:rPr>
          <w:rFonts w:ascii="Times New Roman" w:eastAsia="Times New Roman,Batang" w:hAnsi="Times New Roman" w:cs="Times New Roman"/>
          <w:b/>
          <w:bCs/>
          <w:noProof/>
          <w:color w:val="000000" w:themeColor="text1"/>
          <w:sz w:val="32"/>
          <w:szCs w:val="32"/>
          <w:lang w:eastAsia="ko-KR"/>
        </w:rPr>
        <mc:AlternateContent>
          <mc:Choice Requires="wps">
            <w:drawing>
              <wp:anchor distT="0" distB="0" distL="114300" distR="114300" simplePos="0" relativeHeight="251665408" behindDoc="0" locked="0" layoutInCell="1" allowOverlap="1" wp14:anchorId="0BEA5557" wp14:editId="4605FD92">
                <wp:simplePos x="0" y="0"/>
                <wp:positionH relativeFrom="column">
                  <wp:posOffset>104775</wp:posOffset>
                </wp:positionH>
                <wp:positionV relativeFrom="paragraph">
                  <wp:posOffset>266066</wp:posOffset>
                </wp:positionV>
                <wp:extent cx="5751830" cy="7214870"/>
                <wp:effectExtent l="0" t="0" r="20320" b="24130"/>
                <wp:wrapNone/>
                <wp:docPr id="24" name="Rectangle 24"/>
                <wp:cNvGraphicFramePr/>
                <a:graphic xmlns:a="http://schemas.openxmlformats.org/drawingml/2006/main">
                  <a:graphicData uri="http://schemas.microsoft.com/office/word/2010/wordprocessingShape">
                    <wps:wsp>
                      <wps:cNvSpPr/>
                      <wps:spPr>
                        <a:xfrm>
                          <a:off x="0" y="0"/>
                          <a:ext cx="5751830" cy="721487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AEBB31B" w14:textId="77777777" w:rsidR="00A9798A" w:rsidRDefault="00A9798A" w:rsidP="00A9798A">
                            <w:pPr>
                              <w:ind w:left="576" w:firstLine="288"/>
                              <w:jc w:val="center"/>
                              <w:rPr>
                                <w:rFonts w:ascii="Times New Roman" w:eastAsia="Times New Roman,Batang" w:hAnsi="Times New Roman" w:cs="Times New Roman"/>
                                <w:b/>
                                <w:bCs/>
                                <w:color w:val="000000" w:themeColor="text1"/>
                                <w:sz w:val="40"/>
                                <w:szCs w:val="40"/>
                                <w:lang w:eastAsia="ko-KR"/>
                              </w:rPr>
                            </w:pPr>
                          </w:p>
                          <w:tbl>
                            <w:tblPr>
                              <w:tblStyle w:val="TableGrid"/>
                              <w:tblW w:w="7643" w:type="dxa"/>
                              <w:tblInd w:w="3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6"/>
                              <w:gridCol w:w="2870"/>
                              <w:gridCol w:w="2437"/>
                            </w:tblGrid>
                            <w:tr w:rsidR="00A9798A" w14:paraId="7939E209" w14:textId="77777777" w:rsidTr="00DB649C">
                              <w:trPr>
                                <w:trHeight w:val="1284"/>
                              </w:trPr>
                              <w:tc>
                                <w:tcPr>
                                  <w:tcW w:w="2336" w:type="dxa"/>
                                </w:tcPr>
                                <w:p w14:paraId="21090FBE" w14:textId="3C90FAB2" w:rsidR="00A9798A" w:rsidRDefault="00A9798A" w:rsidP="00A9798A">
                                  <w:pPr>
                                    <w:jc w:val="center"/>
                                    <w:rPr>
                                      <w:rFonts w:ascii="Times New Roman" w:eastAsia="Times New Roman,Batang" w:hAnsi="Times New Roman" w:cs="Times New Roman"/>
                                      <w:b/>
                                      <w:bCs/>
                                      <w:color w:val="000000" w:themeColor="text1"/>
                                      <w:sz w:val="40"/>
                                      <w:szCs w:val="40"/>
                                      <w:lang w:eastAsia="ko-KR"/>
                                    </w:rPr>
                                  </w:pPr>
                                  <w:r>
                                    <w:rPr>
                                      <w:noProof/>
                                    </w:rPr>
                                    <w:drawing>
                                      <wp:inline distT="0" distB="0" distL="0" distR="0" wp14:anchorId="20EE5715" wp14:editId="728F80FD">
                                        <wp:extent cx="464820" cy="697230"/>
                                        <wp:effectExtent l="0" t="0" r="0" b="7620"/>
                                        <wp:docPr id="25" name="Picture 25"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lam.wai.yin\Desktop\LOGO%20TAGline.jpg"/>
                                                <pic:cNvPicPr>
                                                  <a:picLocks noChangeAspect="1"/>
                                                </pic:cNvPicPr>
                                              </pic:nvPicPr>
                                              <pic:blipFill rotWithShape="1">
                                                <a:blip r:embed="rId13" cstate="print">
                                                  <a:extLst>
                                                    <a:ext uri="{28A0092B-C50C-407E-A947-70E740481C1C}">
                                                      <a14:useLocalDpi xmlns:a14="http://schemas.microsoft.com/office/drawing/2010/main" val="0"/>
                                                    </a:ext>
                                                  </a:extLst>
                                                </a:blip>
                                                <a:srcRect b="21739"/>
                                                <a:stretch/>
                                              </pic:blipFill>
                                              <pic:spPr bwMode="auto">
                                                <a:xfrm>
                                                  <a:off x="0" y="0"/>
                                                  <a:ext cx="464820" cy="697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70" w:type="dxa"/>
                                </w:tcPr>
                                <w:p w14:paraId="73ADB9DF" w14:textId="77777777" w:rsidR="00A9798A" w:rsidRDefault="00A9798A" w:rsidP="00A9798A">
                                  <w:pPr>
                                    <w:jc w:val="center"/>
                                    <w:rPr>
                                      <w:rFonts w:ascii="Times New Roman" w:eastAsia="Times New Roman,Batang" w:hAnsi="Times New Roman" w:cs="Times New Roman"/>
                                      <w:b/>
                                      <w:bCs/>
                                      <w:color w:val="000000" w:themeColor="text1"/>
                                      <w:sz w:val="40"/>
                                      <w:szCs w:val="40"/>
                                      <w:lang w:eastAsia="ko-KR"/>
                                    </w:rPr>
                                  </w:pPr>
                                </w:p>
                              </w:tc>
                              <w:tc>
                                <w:tcPr>
                                  <w:tcW w:w="2437" w:type="dxa"/>
                                </w:tcPr>
                                <w:p w14:paraId="6AC095A6" w14:textId="2D502754" w:rsidR="00A9798A" w:rsidRDefault="00A9798A" w:rsidP="00A9798A">
                                  <w:pPr>
                                    <w:jc w:val="center"/>
                                    <w:rPr>
                                      <w:rFonts w:ascii="Times New Roman" w:eastAsia="Times New Roman,Batang" w:hAnsi="Times New Roman" w:cs="Times New Roman"/>
                                      <w:b/>
                                      <w:bCs/>
                                      <w:color w:val="000000" w:themeColor="text1"/>
                                      <w:sz w:val="40"/>
                                      <w:szCs w:val="40"/>
                                      <w:lang w:eastAsia="ko-KR"/>
                                    </w:rPr>
                                  </w:pPr>
                                  <w:r>
                                    <w:rPr>
                                      <w:rFonts w:ascii="Times New Roman" w:eastAsia="Times New Roman,Batang" w:hAnsi="Times New Roman" w:cs="Times New Roman"/>
                                      <w:b/>
                                      <w:noProof/>
                                      <w:u w:val="single"/>
                                      <w:lang w:eastAsia="ko-KR"/>
                                    </w:rPr>
                                    <w:drawing>
                                      <wp:inline distT="0" distB="0" distL="0" distR="0" wp14:anchorId="7701920F" wp14:editId="124D53C5">
                                        <wp:extent cx="669571" cy="652402"/>
                                        <wp:effectExtent l="0" t="0" r="0" b="0"/>
                                        <wp:docPr id="31" name="Picture 3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5179" cy="657867"/>
                                                </a:xfrm>
                                                <a:prstGeom prst="rect">
                                                  <a:avLst/>
                                                </a:prstGeom>
                                              </pic:spPr>
                                            </pic:pic>
                                          </a:graphicData>
                                        </a:graphic>
                                      </wp:inline>
                                    </w:drawing>
                                  </w:r>
                                </w:p>
                              </w:tc>
                            </w:tr>
                          </w:tbl>
                          <w:p w14:paraId="1F7E730A" w14:textId="77777777" w:rsidR="00A9798A" w:rsidRDefault="00A9798A" w:rsidP="00A9798A">
                            <w:pPr>
                              <w:ind w:left="576" w:firstLine="288"/>
                              <w:jc w:val="center"/>
                              <w:rPr>
                                <w:rFonts w:ascii="Times New Roman" w:eastAsia="Times New Roman,Batang" w:hAnsi="Times New Roman" w:cs="Times New Roman"/>
                                <w:b/>
                                <w:bCs/>
                                <w:color w:val="000000" w:themeColor="text1"/>
                                <w:sz w:val="40"/>
                                <w:szCs w:val="40"/>
                                <w:lang w:eastAsia="ko-KR"/>
                              </w:rPr>
                            </w:pPr>
                          </w:p>
                          <w:p w14:paraId="2AEB3E15" w14:textId="77777777" w:rsidR="00A9798A" w:rsidRDefault="00A9798A" w:rsidP="00E66E05">
                            <w:pPr>
                              <w:jc w:val="center"/>
                              <w:rPr>
                                <w:rFonts w:ascii="Times New Roman" w:eastAsia="Times New Roman,Batang" w:hAnsi="Times New Roman" w:cs="Times New Roman"/>
                                <w:b/>
                                <w:bCs/>
                                <w:color w:val="000000" w:themeColor="text1"/>
                                <w:sz w:val="40"/>
                                <w:szCs w:val="40"/>
                                <w:lang w:eastAsia="ko-KR"/>
                              </w:rPr>
                            </w:pPr>
                          </w:p>
                          <w:p w14:paraId="6C59F6C7" w14:textId="77777777" w:rsidR="00A9798A" w:rsidRDefault="00A9798A" w:rsidP="00E66E05">
                            <w:pPr>
                              <w:jc w:val="center"/>
                              <w:rPr>
                                <w:rFonts w:ascii="Times New Roman" w:eastAsia="Times New Roman,Batang" w:hAnsi="Times New Roman" w:cs="Times New Roman"/>
                                <w:b/>
                                <w:bCs/>
                                <w:color w:val="000000" w:themeColor="text1"/>
                                <w:sz w:val="40"/>
                                <w:szCs w:val="40"/>
                                <w:lang w:eastAsia="ko-KR"/>
                              </w:rPr>
                            </w:pPr>
                          </w:p>
                          <w:p w14:paraId="3A61265E" w14:textId="1DB964BA" w:rsidR="00E66E05" w:rsidRDefault="00E66E05" w:rsidP="00E66E05">
                            <w:pPr>
                              <w:jc w:val="center"/>
                              <w:rPr>
                                <w:rFonts w:ascii="Times New Roman" w:eastAsia="Times New Roman,Batang" w:hAnsi="Times New Roman" w:cs="Times New Roman"/>
                                <w:b/>
                                <w:bCs/>
                                <w:color w:val="000000" w:themeColor="text1"/>
                                <w:sz w:val="40"/>
                                <w:szCs w:val="40"/>
                                <w:lang w:eastAsia="ko-KR"/>
                              </w:rPr>
                            </w:pPr>
                            <w:r w:rsidRPr="00E66E05">
                              <w:rPr>
                                <w:rFonts w:ascii="Times New Roman" w:eastAsia="Times New Roman,Batang" w:hAnsi="Times New Roman" w:cs="Times New Roman"/>
                                <w:b/>
                                <w:bCs/>
                                <w:color w:val="000000" w:themeColor="text1"/>
                                <w:sz w:val="40"/>
                                <w:szCs w:val="40"/>
                                <w:lang w:eastAsia="ko-KR"/>
                              </w:rPr>
                              <w:t xml:space="preserve">Management commentaries </w:t>
                            </w:r>
                          </w:p>
                          <w:p w14:paraId="100B29DE" w14:textId="2D47E677" w:rsidR="00E66E05" w:rsidRPr="00E66E05" w:rsidRDefault="00E66E05" w:rsidP="00E66E05">
                            <w:pPr>
                              <w:jc w:val="center"/>
                              <w:rPr>
                                <w:rFonts w:ascii="Times New Roman" w:eastAsia="Times New Roman,Batang" w:hAnsi="Times New Roman" w:cs="Times New Roman"/>
                                <w:b/>
                                <w:bCs/>
                                <w:color w:val="000000" w:themeColor="text1"/>
                                <w:sz w:val="40"/>
                                <w:szCs w:val="40"/>
                                <w:lang w:eastAsia="ko-KR"/>
                              </w:rPr>
                            </w:pPr>
                            <w:r w:rsidRPr="00E66E05">
                              <w:rPr>
                                <w:rFonts w:ascii="Times New Roman" w:eastAsia="Times New Roman,Batang" w:hAnsi="Times New Roman" w:cs="Times New Roman"/>
                                <w:b/>
                                <w:bCs/>
                                <w:color w:val="000000" w:themeColor="text1"/>
                                <w:sz w:val="40"/>
                                <w:szCs w:val="40"/>
                                <w:lang w:eastAsia="ko-KR"/>
                              </w:rPr>
                              <w:t>on the</w:t>
                            </w:r>
                          </w:p>
                          <w:p w14:paraId="2C30840D" w14:textId="1751D556" w:rsidR="003047AC" w:rsidRDefault="00E66E05" w:rsidP="00E66E05">
                            <w:pPr>
                              <w:jc w:val="center"/>
                              <w:rPr>
                                <w:rFonts w:ascii="Times New Roman" w:eastAsia="Times New Roman,Batang" w:hAnsi="Times New Roman" w:cs="Times New Roman"/>
                                <w:b/>
                                <w:bCs/>
                                <w:color w:val="000000" w:themeColor="text1"/>
                                <w:sz w:val="40"/>
                                <w:szCs w:val="40"/>
                                <w:lang w:eastAsia="ko-KR"/>
                              </w:rPr>
                            </w:pPr>
                            <w:r w:rsidRPr="00E66E05">
                              <w:rPr>
                                <w:rFonts w:ascii="Times New Roman" w:eastAsia="Times New Roman,Batang" w:hAnsi="Times New Roman" w:cs="Times New Roman"/>
                                <w:b/>
                                <w:bCs/>
                                <w:color w:val="000000" w:themeColor="text1"/>
                                <w:sz w:val="40"/>
                                <w:szCs w:val="40"/>
                                <w:lang w:eastAsia="ko-KR"/>
                              </w:rPr>
                              <w:t>2022 Annual Report on Evaluation</w:t>
                            </w:r>
                          </w:p>
                          <w:p w14:paraId="5B5A7522" w14:textId="77777777" w:rsidR="00E66E05" w:rsidRDefault="00E66E05" w:rsidP="00E66E05">
                            <w:pPr>
                              <w:jc w:val="center"/>
                              <w:rPr>
                                <w:rFonts w:ascii="Times New Roman" w:eastAsia="Times New Roman,Batang" w:hAnsi="Times New Roman" w:cs="Times New Roman"/>
                                <w:b/>
                                <w:bCs/>
                                <w:color w:val="000000" w:themeColor="text1"/>
                                <w:sz w:val="40"/>
                                <w:szCs w:val="40"/>
                                <w:lang w:eastAsia="ko-KR"/>
                              </w:rPr>
                            </w:pPr>
                          </w:p>
                          <w:p w14:paraId="53A25D4A" w14:textId="77777777" w:rsidR="00C01A7F" w:rsidRDefault="00C01A7F" w:rsidP="00E66E05">
                            <w:pPr>
                              <w:jc w:val="center"/>
                              <w:rPr>
                                <w:rFonts w:ascii="Times New Roman" w:eastAsia="Times New Roman,Batang" w:hAnsi="Times New Roman" w:cs="Times New Roman"/>
                                <w:b/>
                                <w:bCs/>
                                <w:color w:val="000000" w:themeColor="text1"/>
                                <w:sz w:val="40"/>
                                <w:szCs w:val="40"/>
                                <w:lang w:eastAsia="ko-KR"/>
                              </w:rPr>
                            </w:pPr>
                          </w:p>
                          <w:p w14:paraId="6CC41E32" w14:textId="77777777" w:rsidR="00C01A7F" w:rsidRDefault="00C01A7F" w:rsidP="00E66E05">
                            <w:pPr>
                              <w:jc w:val="center"/>
                              <w:rPr>
                                <w:rFonts w:ascii="Times New Roman" w:eastAsia="Times New Roman,Batang" w:hAnsi="Times New Roman" w:cs="Times New Roman"/>
                                <w:b/>
                                <w:bCs/>
                                <w:color w:val="000000" w:themeColor="text1"/>
                                <w:sz w:val="40"/>
                                <w:szCs w:val="40"/>
                                <w:lang w:eastAsia="ko-KR"/>
                              </w:rPr>
                            </w:pPr>
                          </w:p>
                          <w:tbl>
                            <w:tblPr>
                              <w:tblStyle w:val="TableGrid"/>
                              <w:tblW w:w="0" w:type="auto"/>
                              <w:tblInd w:w="8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1"/>
                              <w:gridCol w:w="3744"/>
                              <w:gridCol w:w="482"/>
                              <w:gridCol w:w="2039"/>
                            </w:tblGrid>
                            <w:tr w:rsidR="00C01A7F" w14:paraId="7F662CDB" w14:textId="77777777" w:rsidTr="00DB649C">
                              <w:trPr>
                                <w:trHeight w:val="380"/>
                              </w:trPr>
                              <w:tc>
                                <w:tcPr>
                                  <w:tcW w:w="4535" w:type="dxa"/>
                                  <w:gridSpan w:val="2"/>
                                </w:tcPr>
                                <w:p w14:paraId="6214AA66" w14:textId="03EDF915" w:rsidR="00C01A7F" w:rsidRPr="00A94A5A" w:rsidRDefault="00C01A7F" w:rsidP="0010703C">
                                  <w:pPr>
                                    <w:rPr>
                                      <w:rFonts w:ascii="Times New Roman" w:eastAsia="Times New Roman,Batang" w:hAnsi="Times New Roman" w:cs="Times New Roman"/>
                                      <w:b/>
                                      <w:bCs/>
                                      <w:color w:val="000000" w:themeColor="text1"/>
                                      <w:lang w:eastAsia="ko-KR"/>
                                    </w:rPr>
                                  </w:pPr>
                                  <w:r w:rsidRPr="00A94A5A">
                                    <w:rPr>
                                      <w:rFonts w:ascii="Times New Roman" w:eastAsia="Times New Roman,Batang" w:hAnsi="Times New Roman" w:cs="Times New Roman"/>
                                      <w:b/>
                                      <w:bCs/>
                                      <w:color w:val="000000" w:themeColor="text1"/>
                                      <w:lang w:eastAsia="ko-KR"/>
                                    </w:rPr>
                                    <w:t>Content</w:t>
                                  </w:r>
                                </w:p>
                              </w:tc>
                              <w:tc>
                                <w:tcPr>
                                  <w:tcW w:w="482" w:type="dxa"/>
                                </w:tcPr>
                                <w:p w14:paraId="4DD9FF7E" w14:textId="77777777" w:rsidR="00C01A7F" w:rsidRPr="00A94A5A" w:rsidRDefault="00C01A7F" w:rsidP="0010703C">
                                  <w:pPr>
                                    <w:jc w:val="center"/>
                                    <w:rPr>
                                      <w:rFonts w:ascii="Times New Roman" w:eastAsia="Times New Roman,Batang" w:hAnsi="Times New Roman" w:cs="Times New Roman"/>
                                      <w:b/>
                                      <w:bCs/>
                                      <w:color w:val="000000" w:themeColor="text1"/>
                                      <w:lang w:eastAsia="ko-KR"/>
                                    </w:rPr>
                                  </w:pPr>
                                </w:p>
                              </w:tc>
                              <w:tc>
                                <w:tcPr>
                                  <w:tcW w:w="2039" w:type="dxa"/>
                                </w:tcPr>
                                <w:p w14:paraId="3F2B68F4" w14:textId="4BAC97FD" w:rsidR="00C01A7F" w:rsidRPr="00A94A5A" w:rsidRDefault="00C01A7F" w:rsidP="0010703C">
                                  <w:pPr>
                                    <w:jc w:val="center"/>
                                    <w:rPr>
                                      <w:rFonts w:ascii="Times New Roman" w:eastAsia="Times New Roman,Batang" w:hAnsi="Times New Roman" w:cs="Times New Roman"/>
                                      <w:b/>
                                      <w:bCs/>
                                      <w:color w:val="000000" w:themeColor="text1"/>
                                      <w:lang w:eastAsia="ko-KR"/>
                                    </w:rPr>
                                  </w:pPr>
                                  <w:r w:rsidRPr="00A94A5A">
                                    <w:rPr>
                                      <w:rFonts w:ascii="Times New Roman" w:eastAsia="Times New Roman,Batang" w:hAnsi="Times New Roman" w:cs="Times New Roman"/>
                                      <w:b/>
                                      <w:bCs/>
                                      <w:color w:val="000000" w:themeColor="text1"/>
                                      <w:lang w:eastAsia="ko-KR"/>
                                    </w:rPr>
                                    <w:t>Pages</w:t>
                                  </w:r>
                                </w:p>
                              </w:tc>
                            </w:tr>
                            <w:tr w:rsidR="00A94A5A" w14:paraId="33FBBB19" w14:textId="77777777" w:rsidTr="00DB649C">
                              <w:trPr>
                                <w:trHeight w:val="404"/>
                              </w:trPr>
                              <w:tc>
                                <w:tcPr>
                                  <w:tcW w:w="791" w:type="dxa"/>
                                </w:tcPr>
                                <w:p w14:paraId="0DD3D40F" w14:textId="58BC267F" w:rsidR="005070B8" w:rsidRPr="00A94A5A" w:rsidRDefault="00C01A7F" w:rsidP="00E66E05">
                                  <w:pPr>
                                    <w:jc w:val="center"/>
                                    <w:rPr>
                                      <w:rFonts w:ascii="Times New Roman" w:eastAsia="Times New Roman,Batang" w:hAnsi="Times New Roman" w:cs="Times New Roman"/>
                                      <w:color w:val="000000" w:themeColor="text1"/>
                                      <w:lang w:eastAsia="ko-KR"/>
                                    </w:rPr>
                                  </w:pPr>
                                  <w:r w:rsidRPr="00A94A5A">
                                    <w:rPr>
                                      <w:rFonts w:ascii="Times New Roman" w:eastAsia="Times New Roman,Batang" w:hAnsi="Times New Roman" w:cs="Times New Roman"/>
                                      <w:color w:val="000000" w:themeColor="text1"/>
                                      <w:lang w:eastAsia="ko-KR"/>
                                    </w:rPr>
                                    <w:t>I.</w:t>
                                  </w:r>
                                </w:p>
                              </w:tc>
                              <w:tc>
                                <w:tcPr>
                                  <w:tcW w:w="3744" w:type="dxa"/>
                                </w:tcPr>
                                <w:p w14:paraId="127AF8BA" w14:textId="5FCC7C56" w:rsidR="005070B8" w:rsidRPr="00A94A5A" w:rsidRDefault="005070B8" w:rsidP="0010703C">
                                  <w:pPr>
                                    <w:rPr>
                                      <w:rFonts w:ascii="Times New Roman" w:eastAsia="Times New Roman,Batang" w:hAnsi="Times New Roman" w:cs="Times New Roman"/>
                                      <w:color w:val="000000" w:themeColor="text1"/>
                                      <w:lang w:eastAsia="ko-KR"/>
                                    </w:rPr>
                                  </w:pPr>
                                  <w:r w:rsidRPr="00A94A5A">
                                    <w:rPr>
                                      <w:rFonts w:ascii="Times New Roman" w:eastAsia="Times New Roman,Batang" w:hAnsi="Times New Roman" w:cs="Times New Roman"/>
                                      <w:color w:val="000000" w:themeColor="text1"/>
                                      <w:lang w:eastAsia="ko-KR"/>
                                    </w:rPr>
                                    <w:t>UNDP management commentaries</w:t>
                                  </w:r>
                                </w:p>
                              </w:tc>
                              <w:tc>
                                <w:tcPr>
                                  <w:tcW w:w="482" w:type="dxa"/>
                                </w:tcPr>
                                <w:p w14:paraId="12A4B0AB" w14:textId="77777777" w:rsidR="005070B8" w:rsidRPr="00A94A5A" w:rsidRDefault="005070B8" w:rsidP="0010703C">
                                  <w:pPr>
                                    <w:jc w:val="center"/>
                                    <w:rPr>
                                      <w:rFonts w:ascii="Times New Roman" w:eastAsia="Times New Roman,Batang" w:hAnsi="Times New Roman" w:cs="Times New Roman"/>
                                      <w:color w:val="000000" w:themeColor="text1"/>
                                      <w:lang w:eastAsia="ko-KR"/>
                                    </w:rPr>
                                  </w:pPr>
                                </w:p>
                              </w:tc>
                              <w:tc>
                                <w:tcPr>
                                  <w:tcW w:w="2039" w:type="dxa"/>
                                </w:tcPr>
                                <w:p w14:paraId="531A5355" w14:textId="577DE7E0" w:rsidR="005070B8" w:rsidRPr="00A94A5A" w:rsidRDefault="005070B8" w:rsidP="0010703C">
                                  <w:pPr>
                                    <w:jc w:val="center"/>
                                    <w:rPr>
                                      <w:rFonts w:ascii="Times New Roman" w:eastAsia="Times New Roman,Batang" w:hAnsi="Times New Roman" w:cs="Times New Roman"/>
                                      <w:color w:val="000000" w:themeColor="text1"/>
                                      <w:lang w:eastAsia="ko-KR"/>
                                    </w:rPr>
                                  </w:pPr>
                                  <w:r w:rsidRPr="00A94A5A">
                                    <w:rPr>
                                      <w:rFonts w:ascii="Times New Roman" w:eastAsia="Times New Roman,Batang" w:hAnsi="Times New Roman" w:cs="Times New Roman"/>
                                      <w:color w:val="000000" w:themeColor="text1"/>
                                      <w:lang w:eastAsia="ko-KR"/>
                                    </w:rPr>
                                    <w:t>2-1</w:t>
                                  </w:r>
                                  <w:r w:rsidR="00A15F19">
                                    <w:rPr>
                                      <w:rFonts w:ascii="Times New Roman" w:eastAsia="Times New Roman,Batang" w:hAnsi="Times New Roman" w:cs="Times New Roman"/>
                                      <w:color w:val="000000" w:themeColor="text1"/>
                                      <w:lang w:eastAsia="ko-KR"/>
                                    </w:rPr>
                                    <w:t>2</w:t>
                                  </w:r>
                                </w:p>
                              </w:tc>
                            </w:tr>
                            <w:tr w:rsidR="00A94A5A" w14:paraId="21D292A0" w14:textId="77777777" w:rsidTr="00DB649C">
                              <w:trPr>
                                <w:trHeight w:val="380"/>
                              </w:trPr>
                              <w:tc>
                                <w:tcPr>
                                  <w:tcW w:w="791" w:type="dxa"/>
                                </w:tcPr>
                                <w:p w14:paraId="5B45720A" w14:textId="1AE8CDA7" w:rsidR="005070B8" w:rsidRPr="00A94A5A" w:rsidRDefault="00C01A7F" w:rsidP="00E66E05">
                                  <w:pPr>
                                    <w:jc w:val="center"/>
                                    <w:rPr>
                                      <w:rFonts w:ascii="Times New Roman" w:eastAsia="Times New Roman,Batang" w:hAnsi="Times New Roman" w:cs="Times New Roman"/>
                                      <w:color w:val="000000" w:themeColor="text1"/>
                                      <w:lang w:eastAsia="ko-KR"/>
                                    </w:rPr>
                                  </w:pPr>
                                  <w:r w:rsidRPr="00A94A5A">
                                    <w:rPr>
                                      <w:rFonts w:ascii="Times New Roman" w:eastAsia="Times New Roman,Batang" w:hAnsi="Times New Roman" w:cs="Times New Roman"/>
                                      <w:color w:val="000000" w:themeColor="text1"/>
                                      <w:lang w:eastAsia="ko-KR"/>
                                    </w:rPr>
                                    <w:t>II.</w:t>
                                  </w:r>
                                </w:p>
                              </w:tc>
                              <w:tc>
                                <w:tcPr>
                                  <w:tcW w:w="3744" w:type="dxa"/>
                                </w:tcPr>
                                <w:p w14:paraId="1234E02C" w14:textId="390CAD36" w:rsidR="005070B8" w:rsidRPr="00A94A5A" w:rsidRDefault="005070B8" w:rsidP="0010703C">
                                  <w:pPr>
                                    <w:rPr>
                                      <w:rFonts w:ascii="Times New Roman" w:eastAsia="Times New Roman,Batang" w:hAnsi="Times New Roman" w:cs="Times New Roman"/>
                                      <w:color w:val="000000" w:themeColor="text1"/>
                                      <w:lang w:eastAsia="ko-KR"/>
                                    </w:rPr>
                                  </w:pPr>
                                  <w:r w:rsidRPr="00A94A5A">
                                    <w:rPr>
                                      <w:rFonts w:ascii="Times New Roman" w:eastAsia="Times New Roman,Batang" w:hAnsi="Times New Roman" w:cs="Times New Roman"/>
                                      <w:color w:val="000000" w:themeColor="text1"/>
                                      <w:lang w:eastAsia="ko-KR"/>
                                    </w:rPr>
                                    <w:t>UNCDF management commentaries</w:t>
                                  </w:r>
                                </w:p>
                              </w:tc>
                              <w:tc>
                                <w:tcPr>
                                  <w:tcW w:w="482" w:type="dxa"/>
                                </w:tcPr>
                                <w:p w14:paraId="1188B91A" w14:textId="77777777" w:rsidR="005070B8" w:rsidRPr="00A94A5A" w:rsidRDefault="005070B8" w:rsidP="0010703C">
                                  <w:pPr>
                                    <w:jc w:val="center"/>
                                    <w:rPr>
                                      <w:rFonts w:ascii="Times New Roman" w:eastAsia="Times New Roman,Batang" w:hAnsi="Times New Roman" w:cs="Times New Roman"/>
                                      <w:color w:val="000000" w:themeColor="text1"/>
                                      <w:lang w:eastAsia="ko-KR"/>
                                    </w:rPr>
                                  </w:pPr>
                                </w:p>
                              </w:tc>
                              <w:tc>
                                <w:tcPr>
                                  <w:tcW w:w="2039" w:type="dxa"/>
                                </w:tcPr>
                                <w:p w14:paraId="4531C800" w14:textId="5CCFD9C4" w:rsidR="005070B8" w:rsidRPr="00A94A5A" w:rsidRDefault="003A7668" w:rsidP="0010703C">
                                  <w:pPr>
                                    <w:jc w:val="center"/>
                                    <w:rPr>
                                      <w:rFonts w:ascii="Times New Roman" w:eastAsia="Times New Roman,Batang" w:hAnsi="Times New Roman" w:cs="Times New Roman"/>
                                      <w:color w:val="000000" w:themeColor="text1"/>
                                      <w:lang w:eastAsia="ko-KR"/>
                                    </w:rPr>
                                  </w:pPr>
                                  <w:r>
                                    <w:rPr>
                                      <w:rFonts w:ascii="Times New Roman" w:eastAsia="Times New Roman,Batang" w:hAnsi="Times New Roman" w:cs="Times New Roman"/>
                                      <w:color w:val="000000" w:themeColor="text1"/>
                                      <w:lang w:eastAsia="ko-KR"/>
                                    </w:rPr>
                                    <w:t>13</w:t>
                                  </w:r>
                                  <w:r w:rsidR="005070B8" w:rsidRPr="00A94A5A">
                                    <w:rPr>
                                      <w:rFonts w:ascii="Times New Roman" w:eastAsia="Times New Roman,Batang" w:hAnsi="Times New Roman" w:cs="Times New Roman"/>
                                      <w:color w:val="000000" w:themeColor="text1"/>
                                      <w:lang w:eastAsia="ko-KR"/>
                                    </w:rPr>
                                    <w:t>-1</w:t>
                                  </w:r>
                                  <w:r>
                                    <w:rPr>
                                      <w:rFonts w:ascii="Times New Roman" w:eastAsia="Times New Roman,Batang" w:hAnsi="Times New Roman" w:cs="Times New Roman"/>
                                      <w:color w:val="000000" w:themeColor="text1"/>
                                      <w:lang w:eastAsia="ko-KR"/>
                                    </w:rPr>
                                    <w:t>4</w:t>
                                  </w:r>
                                </w:p>
                              </w:tc>
                            </w:tr>
                            <w:tr w:rsidR="0010703C" w14:paraId="3C9663BD" w14:textId="77777777" w:rsidTr="00DB649C">
                              <w:trPr>
                                <w:trHeight w:val="355"/>
                              </w:trPr>
                              <w:tc>
                                <w:tcPr>
                                  <w:tcW w:w="791" w:type="dxa"/>
                                </w:tcPr>
                                <w:p w14:paraId="1051DAAC" w14:textId="50A31FED" w:rsidR="005070B8" w:rsidRPr="00A94A5A" w:rsidRDefault="00C01A7F" w:rsidP="00E66E05">
                                  <w:pPr>
                                    <w:jc w:val="center"/>
                                    <w:rPr>
                                      <w:rFonts w:ascii="Times New Roman" w:eastAsia="Times New Roman,Batang" w:hAnsi="Times New Roman" w:cs="Times New Roman"/>
                                      <w:color w:val="000000" w:themeColor="text1"/>
                                      <w:lang w:eastAsia="ko-KR"/>
                                    </w:rPr>
                                  </w:pPr>
                                  <w:r w:rsidRPr="00A94A5A">
                                    <w:rPr>
                                      <w:rFonts w:ascii="Times New Roman" w:eastAsia="Times New Roman,Batang" w:hAnsi="Times New Roman" w:cs="Times New Roman"/>
                                      <w:color w:val="000000" w:themeColor="text1"/>
                                      <w:lang w:eastAsia="ko-KR"/>
                                    </w:rPr>
                                    <w:t xml:space="preserve">III. </w:t>
                                  </w:r>
                                </w:p>
                              </w:tc>
                              <w:tc>
                                <w:tcPr>
                                  <w:tcW w:w="3744" w:type="dxa"/>
                                </w:tcPr>
                                <w:p w14:paraId="2F3EA4B2" w14:textId="578E88AC" w:rsidR="005070B8" w:rsidRPr="00A94A5A" w:rsidRDefault="005070B8" w:rsidP="0010703C">
                                  <w:pPr>
                                    <w:rPr>
                                      <w:rFonts w:ascii="Times New Roman" w:eastAsia="Times New Roman,Batang" w:hAnsi="Times New Roman" w:cs="Times New Roman"/>
                                      <w:color w:val="000000" w:themeColor="text1"/>
                                      <w:lang w:eastAsia="ko-KR"/>
                                    </w:rPr>
                                  </w:pPr>
                                  <w:r w:rsidRPr="00A94A5A">
                                    <w:rPr>
                                      <w:rFonts w:ascii="Times New Roman" w:eastAsia="Times New Roman,Batang" w:hAnsi="Times New Roman" w:cs="Times New Roman"/>
                                      <w:color w:val="000000" w:themeColor="text1"/>
                                      <w:lang w:eastAsia="ko-KR"/>
                                    </w:rPr>
                                    <w:t xml:space="preserve">Annexes </w:t>
                                  </w:r>
                                  <w:r w:rsidRPr="00A94A5A">
                                    <w:rPr>
                                      <w:rFonts w:ascii="Times New Roman" w:eastAsia="Times New Roman,Batang" w:hAnsi="Times New Roman" w:cs="Times New Roman"/>
                                      <w:color w:val="000000" w:themeColor="text1"/>
                                      <w:lang w:eastAsia="ko-KR"/>
                                    </w:rPr>
                                    <w:tab/>
                                  </w:r>
                                </w:p>
                              </w:tc>
                              <w:tc>
                                <w:tcPr>
                                  <w:tcW w:w="482" w:type="dxa"/>
                                </w:tcPr>
                                <w:p w14:paraId="1140FA96" w14:textId="77777777" w:rsidR="005070B8" w:rsidRPr="00A94A5A" w:rsidRDefault="005070B8" w:rsidP="0010703C">
                                  <w:pPr>
                                    <w:jc w:val="center"/>
                                    <w:rPr>
                                      <w:rFonts w:ascii="Times New Roman" w:eastAsia="Times New Roman,Batang" w:hAnsi="Times New Roman" w:cs="Times New Roman"/>
                                      <w:color w:val="000000" w:themeColor="text1"/>
                                      <w:lang w:eastAsia="ko-KR"/>
                                    </w:rPr>
                                  </w:pPr>
                                </w:p>
                              </w:tc>
                              <w:tc>
                                <w:tcPr>
                                  <w:tcW w:w="2039" w:type="dxa"/>
                                </w:tcPr>
                                <w:p w14:paraId="04DA0FA2" w14:textId="2267DC66" w:rsidR="005070B8" w:rsidRPr="00A94A5A" w:rsidRDefault="005070B8" w:rsidP="0010703C">
                                  <w:pPr>
                                    <w:jc w:val="center"/>
                                    <w:rPr>
                                      <w:rFonts w:ascii="Times New Roman" w:eastAsia="Times New Roman,Batang" w:hAnsi="Times New Roman" w:cs="Times New Roman"/>
                                      <w:color w:val="000000" w:themeColor="text1"/>
                                      <w:lang w:eastAsia="ko-KR"/>
                                    </w:rPr>
                                  </w:pPr>
                                  <w:r w:rsidRPr="00A94A5A">
                                    <w:rPr>
                                      <w:rFonts w:ascii="Times New Roman" w:eastAsia="Times New Roman,Batang" w:hAnsi="Times New Roman" w:cs="Times New Roman"/>
                                      <w:color w:val="000000" w:themeColor="text1"/>
                                      <w:lang w:eastAsia="ko-KR"/>
                                    </w:rPr>
                                    <w:t>1</w:t>
                                  </w:r>
                                  <w:r w:rsidR="003A7668">
                                    <w:rPr>
                                      <w:rFonts w:ascii="Times New Roman" w:eastAsia="Times New Roman,Batang" w:hAnsi="Times New Roman" w:cs="Times New Roman"/>
                                      <w:color w:val="000000" w:themeColor="text1"/>
                                      <w:lang w:eastAsia="ko-KR"/>
                                    </w:rPr>
                                    <w:t>5</w:t>
                                  </w:r>
                                  <w:r w:rsidRPr="00A94A5A">
                                    <w:rPr>
                                      <w:rFonts w:ascii="Times New Roman" w:eastAsia="Times New Roman,Batang" w:hAnsi="Times New Roman" w:cs="Times New Roman"/>
                                      <w:color w:val="000000" w:themeColor="text1"/>
                                      <w:lang w:eastAsia="ko-KR"/>
                                    </w:rPr>
                                    <w:t>-</w:t>
                                  </w:r>
                                  <w:r w:rsidR="00CB4408">
                                    <w:rPr>
                                      <w:rFonts w:ascii="Times New Roman" w:eastAsia="Times New Roman,Batang" w:hAnsi="Times New Roman" w:cs="Times New Roman"/>
                                      <w:color w:val="000000" w:themeColor="text1"/>
                                      <w:lang w:eastAsia="ko-KR"/>
                                    </w:rPr>
                                    <w:t>1</w:t>
                                  </w:r>
                                  <w:r w:rsidR="003A7668">
                                    <w:rPr>
                                      <w:rFonts w:ascii="Times New Roman" w:eastAsia="Times New Roman,Batang" w:hAnsi="Times New Roman" w:cs="Times New Roman"/>
                                      <w:color w:val="000000" w:themeColor="text1"/>
                                      <w:lang w:eastAsia="ko-KR"/>
                                    </w:rPr>
                                    <w:t>7</w:t>
                                  </w:r>
                                </w:p>
                              </w:tc>
                            </w:tr>
                          </w:tbl>
                          <w:p w14:paraId="2DA94179" w14:textId="3A6C8AF6" w:rsidR="00F21C49" w:rsidRPr="009530EF" w:rsidRDefault="00F21C49" w:rsidP="00C01A7F">
                            <w:pPr>
                              <w:jc w:val="center"/>
                              <w:rPr>
                                <w:rFonts w:ascii="Times New Roman" w:eastAsia="Times New Roman,Batang" w:hAnsi="Times New Roman" w:cs="Times New Roman"/>
                                <w:b/>
                                <w:bCs/>
                                <w:color w:val="000000" w:themeColor="text1"/>
                                <w:sz w:val="24"/>
                                <w:szCs w:val="24"/>
                                <w:lang w:eastAsia="ko-K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A5557" id="Rectangle 24" o:spid="_x0000_s1026" style="position:absolute;margin-left:8.25pt;margin-top:20.95pt;width:452.9pt;height:56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" fillcolor="white [3201]" strokecolor="white [3212]" strokeweight="1pt">
                <v:textbox>
                  <w:txbxContent>
                    <w:p w14:paraId="1AEBB31B" w14:textId="77777777" w:rsidR="00A9798A" w:rsidRDefault="00A9798A" w:rsidP="00A9798A">
                      <w:pPr>
                        <w:ind w:left="576" w:firstLine="288"/>
                        <w:jc w:val="center"/>
                        <w:rPr>
                          <w:rFonts w:ascii="Times New Roman" w:eastAsia="Times New Roman,Batang" w:hAnsi="Times New Roman" w:cs="Times New Roman"/>
                          <w:b/>
                          <w:bCs/>
                          <w:color w:val="000000" w:themeColor="text1"/>
                          <w:sz w:val="40"/>
                          <w:szCs w:val="40"/>
                          <w:lang w:eastAsia="ko-KR"/>
                        </w:rPr>
                      </w:pPr>
                    </w:p>
                    <w:tbl>
                      <w:tblPr>
                        <w:tblStyle w:val="TableGrid"/>
                        <w:tblW w:w="7643" w:type="dxa"/>
                        <w:tblInd w:w="3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6"/>
                        <w:gridCol w:w="2870"/>
                        <w:gridCol w:w="2437"/>
                      </w:tblGrid>
                      <w:tr w:rsidR="00A9798A" w14:paraId="7939E209" w14:textId="77777777" w:rsidTr="00DB649C">
                        <w:trPr>
                          <w:trHeight w:val="1284"/>
                        </w:trPr>
                        <w:tc>
                          <w:tcPr>
                            <w:tcW w:w="2336" w:type="dxa"/>
                          </w:tcPr>
                          <w:p w14:paraId="21090FBE" w14:textId="3C90FAB2" w:rsidR="00A9798A" w:rsidRDefault="00A9798A" w:rsidP="00A9798A">
                            <w:pPr>
                              <w:jc w:val="center"/>
                              <w:rPr>
                                <w:rFonts w:ascii="Times New Roman" w:eastAsia="Times New Roman,Batang" w:hAnsi="Times New Roman" w:cs="Times New Roman"/>
                                <w:b/>
                                <w:bCs/>
                                <w:color w:val="000000" w:themeColor="text1"/>
                                <w:sz w:val="40"/>
                                <w:szCs w:val="40"/>
                                <w:lang w:eastAsia="ko-KR"/>
                              </w:rPr>
                            </w:pPr>
                            <w:r>
                              <w:rPr>
                                <w:noProof/>
                              </w:rPr>
                              <w:drawing>
                                <wp:inline distT="0" distB="0" distL="0" distR="0" wp14:anchorId="20EE5715" wp14:editId="728F80FD">
                                  <wp:extent cx="464820" cy="697230"/>
                                  <wp:effectExtent l="0" t="0" r="0" b="7620"/>
                                  <wp:docPr id="25" name="Picture 25"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lam.wai.yin\Desktop\LOGO%20TAGline.jpg"/>
                                          <pic:cNvPicPr>
                                            <a:picLocks noChangeAspect="1"/>
                                          </pic:cNvPicPr>
                                        </pic:nvPicPr>
                                        <pic:blipFill rotWithShape="1">
                                          <a:blip r:embed="rId13" cstate="print">
                                            <a:extLst>
                                              <a:ext uri="{28A0092B-C50C-407E-A947-70E740481C1C}">
                                                <a14:useLocalDpi xmlns:a14="http://schemas.microsoft.com/office/drawing/2010/main" val="0"/>
                                              </a:ext>
                                            </a:extLst>
                                          </a:blip>
                                          <a:srcRect b="21739"/>
                                          <a:stretch/>
                                        </pic:blipFill>
                                        <pic:spPr bwMode="auto">
                                          <a:xfrm>
                                            <a:off x="0" y="0"/>
                                            <a:ext cx="464820" cy="697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70" w:type="dxa"/>
                          </w:tcPr>
                          <w:p w14:paraId="73ADB9DF" w14:textId="77777777" w:rsidR="00A9798A" w:rsidRDefault="00A9798A" w:rsidP="00A9798A">
                            <w:pPr>
                              <w:jc w:val="center"/>
                              <w:rPr>
                                <w:rFonts w:ascii="Times New Roman" w:eastAsia="Times New Roman,Batang" w:hAnsi="Times New Roman" w:cs="Times New Roman"/>
                                <w:b/>
                                <w:bCs/>
                                <w:color w:val="000000" w:themeColor="text1"/>
                                <w:sz w:val="40"/>
                                <w:szCs w:val="40"/>
                                <w:lang w:eastAsia="ko-KR"/>
                              </w:rPr>
                            </w:pPr>
                          </w:p>
                        </w:tc>
                        <w:tc>
                          <w:tcPr>
                            <w:tcW w:w="2437" w:type="dxa"/>
                          </w:tcPr>
                          <w:p w14:paraId="6AC095A6" w14:textId="2D502754" w:rsidR="00A9798A" w:rsidRDefault="00A9798A" w:rsidP="00A9798A">
                            <w:pPr>
                              <w:jc w:val="center"/>
                              <w:rPr>
                                <w:rFonts w:ascii="Times New Roman" w:eastAsia="Times New Roman,Batang" w:hAnsi="Times New Roman" w:cs="Times New Roman"/>
                                <w:b/>
                                <w:bCs/>
                                <w:color w:val="000000" w:themeColor="text1"/>
                                <w:sz w:val="40"/>
                                <w:szCs w:val="40"/>
                                <w:lang w:eastAsia="ko-KR"/>
                              </w:rPr>
                            </w:pPr>
                            <w:r>
                              <w:rPr>
                                <w:rFonts w:ascii="Times New Roman" w:eastAsia="Times New Roman,Batang" w:hAnsi="Times New Roman" w:cs="Times New Roman"/>
                                <w:b/>
                                <w:noProof/>
                                <w:u w:val="single"/>
                                <w:lang w:eastAsia="ko-KR"/>
                              </w:rPr>
                              <w:drawing>
                                <wp:inline distT="0" distB="0" distL="0" distR="0" wp14:anchorId="7701920F" wp14:editId="124D53C5">
                                  <wp:extent cx="669571" cy="652402"/>
                                  <wp:effectExtent l="0" t="0" r="0" b="0"/>
                                  <wp:docPr id="31" name="Picture 3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5179" cy="657867"/>
                                          </a:xfrm>
                                          <a:prstGeom prst="rect">
                                            <a:avLst/>
                                          </a:prstGeom>
                                        </pic:spPr>
                                      </pic:pic>
                                    </a:graphicData>
                                  </a:graphic>
                                </wp:inline>
                              </w:drawing>
                            </w:r>
                          </w:p>
                        </w:tc>
                      </w:tr>
                    </w:tbl>
                    <w:p w14:paraId="1F7E730A" w14:textId="77777777" w:rsidR="00A9798A" w:rsidRDefault="00A9798A" w:rsidP="00A9798A">
                      <w:pPr>
                        <w:ind w:left="576" w:firstLine="288"/>
                        <w:jc w:val="center"/>
                        <w:rPr>
                          <w:rFonts w:ascii="Times New Roman" w:eastAsia="Times New Roman,Batang" w:hAnsi="Times New Roman" w:cs="Times New Roman"/>
                          <w:b/>
                          <w:bCs/>
                          <w:color w:val="000000" w:themeColor="text1"/>
                          <w:sz w:val="40"/>
                          <w:szCs w:val="40"/>
                          <w:lang w:eastAsia="ko-KR"/>
                        </w:rPr>
                      </w:pPr>
                    </w:p>
                    <w:p w14:paraId="2AEB3E15" w14:textId="77777777" w:rsidR="00A9798A" w:rsidRDefault="00A9798A" w:rsidP="00E66E05">
                      <w:pPr>
                        <w:jc w:val="center"/>
                        <w:rPr>
                          <w:rFonts w:ascii="Times New Roman" w:eastAsia="Times New Roman,Batang" w:hAnsi="Times New Roman" w:cs="Times New Roman"/>
                          <w:b/>
                          <w:bCs/>
                          <w:color w:val="000000" w:themeColor="text1"/>
                          <w:sz w:val="40"/>
                          <w:szCs w:val="40"/>
                          <w:lang w:eastAsia="ko-KR"/>
                        </w:rPr>
                      </w:pPr>
                    </w:p>
                    <w:p w14:paraId="6C59F6C7" w14:textId="77777777" w:rsidR="00A9798A" w:rsidRDefault="00A9798A" w:rsidP="00E66E05">
                      <w:pPr>
                        <w:jc w:val="center"/>
                        <w:rPr>
                          <w:rFonts w:ascii="Times New Roman" w:eastAsia="Times New Roman,Batang" w:hAnsi="Times New Roman" w:cs="Times New Roman"/>
                          <w:b/>
                          <w:bCs/>
                          <w:color w:val="000000" w:themeColor="text1"/>
                          <w:sz w:val="40"/>
                          <w:szCs w:val="40"/>
                          <w:lang w:eastAsia="ko-KR"/>
                        </w:rPr>
                      </w:pPr>
                    </w:p>
                    <w:p w14:paraId="3A61265E" w14:textId="1DB964BA" w:rsidR="00E66E05" w:rsidRDefault="00E66E05" w:rsidP="00E66E05">
                      <w:pPr>
                        <w:jc w:val="center"/>
                        <w:rPr>
                          <w:rFonts w:ascii="Times New Roman" w:eastAsia="Times New Roman,Batang" w:hAnsi="Times New Roman" w:cs="Times New Roman"/>
                          <w:b/>
                          <w:bCs/>
                          <w:color w:val="000000" w:themeColor="text1"/>
                          <w:sz w:val="40"/>
                          <w:szCs w:val="40"/>
                          <w:lang w:eastAsia="ko-KR"/>
                        </w:rPr>
                      </w:pPr>
                      <w:r w:rsidRPr="00E66E05">
                        <w:rPr>
                          <w:rFonts w:ascii="Times New Roman" w:eastAsia="Times New Roman,Batang" w:hAnsi="Times New Roman" w:cs="Times New Roman"/>
                          <w:b/>
                          <w:bCs/>
                          <w:color w:val="000000" w:themeColor="text1"/>
                          <w:sz w:val="40"/>
                          <w:szCs w:val="40"/>
                          <w:lang w:eastAsia="ko-KR"/>
                        </w:rPr>
                        <w:t xml:space="preserve">Management commentaries </w:t>
                      </w:r>
                    </w:p>
                    <w:p w14:paraId="100B29DE" w14:textId="2D47E677" w:rsidR="00E66E05" w:rsidRPr="00E66E05" w:rsidRDefault="00E66E05" w:rsidP="00E66E05">
                      <w:pPr>
                        <w:jc w:val="center"/>
                        <w:rPr>
                          <w:rFonts w:ascii="Times New Roman" w:eastAsia="Times New Roman,Batang" w:hAnsi="Times New Roman" w:cs="Times New Roman"/>
                          <w:b/>
                          <w:bCs/>
                          <w:color w:val="000000" w:themeColor="text1"/>
                          <w:sz w:val="40"/>
                          <w:szCs w:val="40"/>
                          <w:lang w:eastAsia="ko-KR"/>
                        </w:rPr>
                      </w:pPr>
                      <w:r w:rsidRPr="00E66E05">
                        <w:rPr>
                          <w:rFonts w:ascii="Times New Roman" w:eastAsia="Times New Roman,Batang" w:hAnsi="Times New Roman" w:cs="Times New Roman"/>
                          <w:b/>
                          <w:bCs/>
                          <w:color w:val="000000" w:themeColor="text1"/>
                          <w:sz w:val="40"/>
                          <w:szCs w:val="40"/>
                          <w:lang w:eastAsia="ko-KR"/>
                        </w:rPr>
                        <w:t>on the</w:t>
                      </w:r>
                    </w:p>
                    <w:p w14:paraId="2C30840D" w14:textId="1751D556" w:rsidR="003047AC" w:rsidRDefault="00E66E05" w:rsidP="00E66E05">
                      <w:pPr>
                        <w:jc w:val="center"/>
                        <w:rPr>
                          <w:rFonts w:ascii="Times New Roman" w:eastAsia="Times New Roman,Batang" w:hAnsi="Times New Roman" w:cs="Times New Roman"/>
                          <w:b/>
                          <w:bCs/>
                          <w:color w:val="000000" w:themeColor="text1"/>
                          <w:sz w:val="40"/>
                          <w:szCs w:val="40"/>
                          <w:lang w:eastAsia="ko-KR"/>
                        </w:rPr>
                      </w:pPr>
                      <w:r w:rsidRPr="00E66E05">
                        <w:rPr>
                          <w:rFonts w:ascii="Times New Roman" w:eastAsia="Times New Roman,Batang" w:hAnsi="Times New Roman" w:cs="Times New Roman"/>
                          <w:b/>
                          <w:bCs/>
                          <w:color w:val="000000" w:themeColor="text1"/>
                          <w:sz w:val="40"/>
                          <w:szCs w:val="40"/>
                          <w:lang w:eastAsia="ko-KR"/>
                        </w:rPr>
                        <w:t>2022 Annual Report on Evaluation</w:t>
                      </w:r>
                    </w:p>
                    <w:p w14:paraId="5B5A7522" w14:textId="77777777" w:rsidR="00E66E05" w:rsidRDefault="00E66E05" w:rsidP="00E66E05">
                      <w:pPr>
                        <w:jc w:val="center"/>
                        <w:rPr>
                          <w:rFonts w:ascii="Times New Roman" w:eastAsia="Times New Roman,Batang" w:hAnsi="Times New Roman" w:cs="Times New Roman"/>
                          <w:b/>
                          <w:bCs/>
                          <w:color w:val="000000" w:themeColor="text1"/>
                          <w:sz w:val="40"/>
                          <w:szCs w:val="40"/>
                          <w:lang w:eastAsia="ko-KR"/>
                        </w:rPr>
                      </w:pPr>
                    </w:p>
                    <w:p w14:paraId="53A25D4A" w14:textId="77777777" w:rsidR="00C01A7F" w:rsidRDefault="00C01A7F" w:rsidP="00E66E05">
                      <w:pPr>
                        <w:jc w:val="center"/>
                        <w:rPr>
                          <w:rFonts w:ascii="Times New Roman" w:eastAsia="Times New Roman,Batang" w:hAnsi="Times New Roman" w:cs="Times New Roman"/>
                          <w:b/>
                          <w:bCs/>
                          <w:color w:val="000000" w:themeColor="text1"/>
                          <w:sz w:val="40"/>
                          <w:szCs w:val="40"/>
                          <w:lang w:eastAsia="ko-KR"/>
                        </w:rPr>
                      </w:pPr>
                    </w:p>
                    <w:p w14:paraId="6CC41E32" w14:textId="77777777" w:rsidR="00C01A7F" w:rsidRDefault="00C01A7F" w:rsidP="00E66E05">
                      <w:pPr>
                        <w:jc w:val="center"/>
                        <w:rPr>
                          <w:rFonts w:ascii="Times New Roman" w:eastAsia="Times New Roman,Batang" w:hAnsi="Times New Roman" w:cs="Times New Roman"/>
                          <w:b/>
                          <w:bCs/>
                          <w:color w:val="000000" w:themeColor="text1"/>
                          <w:sz w:val="40"/>
                          <w:szCs w:val="40"/>
                          <w:lang w:eastAsia="ko-KR"/>
                        </w:rPr>
                      </w:pPr>
                    </w:p>
                    <w:tbl>
                      <w:tblPr>
                        <w:tblStyle w:val="TableGrid"/>
                        <w:tblW w:w="0" w:type="auto"/>
                        <w:tblInd w:w="8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1"/>
                        <w:gridCol w:w="3744"/>
                        <w:gridCol w:w="482"/>
                        <w:gridCol w:w="2039"/>
                      </w:tblGrid>
                      <w:tr w:rsidR="00C01A7F" w14:paraId="7F662CDB" w14:textId="77777777" w:rsidTr="00DB649C">
                        <w:trPr>
                          <w:trHeight w:val="380"/>
                        </w:trPr>
                        <w:tc>
                          <w:tcPr>
                            <w:tcW w:w="4535" w:type="dxa"/>
                            <w:gridSpan w:val="2"/>
                          </w:tcPr>
                          <w:p w14:paraId="6214AA66" w14:textId="03EDF915" w:rsidR="00C01A7F" w:rsidRPr="00A94A5A" w:rsidRDefault="00C01A7F" w:rsidP="0010703C">
                            <w:pPr>
                              <w:rPr>
                                <w:rFonts w:ascii="Times New Roman" w:eastAsia="Times New Roman,Batang" w:hAnsi="Times New Roman" w:cs="Times New Roman"/>
                                <w:b/>
                                <w:bCs/>
                                <w:color w:val="000000" w:themeColor="text1"/>
                                <w:lang w:eastAsia="ko-KR"/>
                              </w:rPr>
                            </w:pPr>
                            <w:r w:rsidRPr="00A94A5A">
                              <w:rPr>
                                <w:rFonts w:ascii="Times New Roman" w:eastAsia="Times New Roman,Batang" w:hAnsi="Times New Roman" w:cs="Times New Roman"/>
                                <w:b/>
                                <w:bCs/>
                                <w:color w:val="000000" w:themeColor="text1"/>
                                <w:lang w:eastAsia="ko-KR"/>
                              </w:rPr>
                              <w:t>Content</w:t>
                            </w:r>
                          </w:p>
                        </w:tc>
                        <w:tc>
                          <w:tcPr>
                            <w:tcW w:w="482" w:type="dxa"/>
                          </w:tcPr>
                          <w:p w14:paraId="4DD9FF7E" w14:textId="77777777" w:rsidR="00C01A7F" w:rsidRPr="00A94A5A" w:rsidRDefault="00C01A7F" w:rsidP="0010703C">
                            <w:pPr>
                              <w:jc w:val="center"/>
                              <w:rPr>
                                <w:rFonts w:ascii="Times New Roman" w:eastAsia="Times New Roman,Batang" w:hAnsi="Times New Roman" w:cs="Times New Roman"/>
                                <w:b/>
                                <w:bCs/>
                                <w:color w:val="000000" w:themeColor="text1"/>
                                <w:lang w:eastAsia="ko-KR"/>
                              </w:rPr>
                            </w:pPr>
                          </w:p>
                        </w:tc>
                        <w:tc>
                          <w:tcPr>
                            <w:tcW w:w="2039" w:type="dxa"/>
                          </w:tcPr>
                          <w:p w14:paraId="3F2B68F4" w14:textId="4BAC97FD" w:rsidR="00C01A7F" w:rsidRPr="00A94A5A" w:rsidRDefault="00C01A7F" w:rsidP="0010703C">
                            <w:pPr>
                              <w:jc w:val="center"/>
                              <w:rPr>
                                <w:rFonts w:ascii="Times New Roman" w:eastAsia="Times New Roman,Batang" w:hAnsi="Times New Roman" w:cs="Times New Roman"/>
                                <w:b/>
                                <w:bCs/>
                                <w:color w:val="000000" w:themeColor="text1"/>
                                <w:lang w:eastAsia="ko-KR"/>
                              </w:rPr>
                            </w:pPr>
                            <w:r w:rsidRPr="00A94A5A">
                              <w:rPr>
                                <w:rFonts w:ascii="Times New Roman" w:eastAsia="Times New Roman,Batang" w:hAnsi="Times New Roman" w:cs="Times New Roman"/>
                                <w:b/>
                                <w:bCs/>
                                <w:color w:val="000000" w:themeColor="text1"/>
                                <w:lang w:eastAsia="ko-KR"/>
                              </w:rPr>
                              <w:t>Pages</w:t>
                            </w:r>
                          </w:p>
                        </w:tc>
                      </w:tr>
                      <w:tr w:rsidR="00A94A5A" w14:paraId="33FBBB19" w14:textId="77777777" w:rsidTr="00DB649C">
                        <w:trPr>
                          <w:trHeight w:val="404"/>
                        </w:trPr>
                        <w:tc>
                          <w:tcPr>
                            <w:tcW w:w="791" w:type="dxa"/>
                          </w:tcPr>
                          <w:p w14:paraId="0DD3D40F" w14:textId="58BC267F" w:rsidR="005070B8" w:rsidRPr="00A94A5A" w:rsidRDefault="00C01A7F" w:rsidP="00E66E05">
                            <w:pPr>
                              <w:jc w:val="center"/>
                              <w:rPr>
                                <w:rFonts w:ascii="Times New Roman" w:eastAsia="Times New Roman,Batang" w:hAnsi="Times New Roman" w:cs="Times New Roman"/>
                                <w:color w:val="000000" w:themeColor="text1"/>
                                <w:lang w:eastAsia="ko-KR"/>
                              </w:rPr>
                            </w:pPr>
                            <w:r w:rsidRPr="00A94A5A">
                              <w:rPr>
                                <w:rFonts w:ascii="Times New Roman" w:eastAsia="Times New Roman,Batang" w:hAnsi="Times New Roman" w:cs="Times New Roman"/>
                                <w:color w:val="000000" w:themeColor="text1"/>
                                <w:lang w:eastAsia="ko-KR"/>
                              </w:rPr>
                              <w:t>I.</w:t>
                            </w:r>
                          </w:p>
                        </w:tc>
                        <w:tc>
                          <w:tcPr>
                            <w:tcW w:w="3744" w:type="dxa"/>
                          </w:tcPr>
                          <w:p w14:paraId="127AF8BA" w14:textId="5FCC7C56" w:rsidR="005070B8" w:rsidRPr="00A94A5A" w:rsidRDefault="005070B8" w:rsidP="0010703C">
                            <w:pPr>
                              <w:rPr>
                                <w:rFonts w:ascii="Times New Roman" w:eastAsia="Times New Roman,Batang" w:hAnsi="Times New Roman" w:cs="Times New Roman"/>
                                <w:color w:val="000000" w:themeColor="text1"/>
                                <w:lang w:eastAsia="ko-KR"/>
                              </w:rPr>
                            </w:pPr>
                            <w:r w:rsidRPr="00A94A5A">
                              <w:rPr>
                                <w:rFonts w:ascii="Times New Roman" w:eastAsia="Times New Roman,Batang" w:hAnsi="Times New Roman" w:cs="Times New Roman"/>
                                <w:color w:val="000000" w:themeColor="text1"/>
                                <w:lang w:eastAsia="ko-KR"/>
                              </w:rPr>
                              <w:t>UNDP management commentaries</w:t>
                            </w:r>
                          </w:p>
                        </w:tc>
                        <w:tc>
                          <w:tcPr>
                            <w:tcW w:w="482" w:type="dxa"/>
                          </w:tcPr>
                          <w:p w14:paraId="12A4B0AB" w14:textId="77777777" w:rsidR="005070B8" w:rsidRPr="00A94A5A" w:rsidRDefault="005070B8" w:rsidP="0010703C">
                            <w:pPr>
                              <w:jc w:val="center"/>
                              <w:rPr>
                                <w:rFonts w:ascii="Times New Roman" w:eastAsia="Times New Roman,Batang" w:hAnsi="Times New Roman" w:cs="Times New Roman"/>
                                <w:color w:val="000000" w:themeColor="text1"/>
                                <w:lang w:eastAsia="ko-KR"/>
                              </w:rPr>
                            </w:pPr>
                          </w:p>
                        </w:tc>
                        <w:tc>
                          <w:tcPr>
                            <w:tcW w:w="2039" w:type="dxa"/>
                          </w:tcPr>
                          <w:p w14:paraId="531A5355" w14:textId="577DE7E0" w:rsidR="005070B8" w:rsidRPr="00A94A5A" w:rsidRDefault="005070B8" w:rsidP="0010703C">
                            <w:pPr>
                              <w:jc w:val="center"/>
                              <w:rPr>
                                <w:rFonts w:ascii="Times New Roman" w:eastAsia="Times New Roman,Batang" w:hAnsi="Times New Roman" w:cs="Times New Roman"/>
                                <w:color w:val="000000" w:themeColor="text1"/>
                                <w:lang w:eastAsia="ko-KR"/>
                              </w:rPr>
                            </w:pPr>
                            <w:r w:rsidRPr="00A94A5A">
                              <w:rPr>
                                <w:rFonts w:ascii="Times New Roman" w:eastAsia="Times New Roman,Batang" w:hAnsi="Times New Roman" w:cs="Times New Roman"/>
                                <w:color w:val="000000" w:themeColor="text1"/>
                                <w:lang w:eastAsia="ko-KR"/>
                              </w:rPr>
                              <w:t>2-1</w:t>
                            </w:r>
                            <w:r w:rsidR="00A15F19">
                              <w:rPr>
                                <w:rFonts w:ascii="Times New Roman" w:eastAsia="Times New Roman,Batang" w:hAnsi="Times New Roman" w:cs="Times New Roman"/>
                                <w:color w:val="000000" w:themeColor="text1"/>
                                <w:lang w:eastAsia="ko-KR"/>
                              </w:rPr>
                              <w:t>2</w:t>
                            </w:r>
                          </w:p>
                        </w:tc>
                      </w:tr>
                      <w:tr w:rsidR="00A94A5A" w14:paraId="21D292A0" w14:textId="77777777" w:rsidTr="00DB649C">
                        <w:trPr>
                          <w:trHeight w:val="380"/>
                        </w:trPr>
                        <w:tc>
                          <w:tcPr>
                            <w:tcW w:w="791" w:type="dxa"/>
                          </w:tcPr>
                          <w:p w14:paraId="5B45720A" w14:textId="1AE8CDA7" w:rsidR="005070B8" w:rsidRPr="00A94A5A" w:rsidRDefault="00C01A7F" w:rsidP="00E66E05">
                            <w:pPr>
                              <w:jc w:val="center"/>
                              <w:rPr>
                                <w:rFonts w:ascii="Times New Roman" w:eastAsia="Times New Roman,Batang" w:hAnsi="Times New Roman" w:cs="Times New Roman"/>
                                <w:color w:val="000000" w:themeColor="text1"/>
                                <w:lang w:eastAsia="ko-KR"/>
                              </w:rPr>
                            </w:pPr>
                            <w:r w:rsidRPr="00A94A5A">
                              <w:rPr>
                                <w:rFonts w:ascii="Times New Roman" w:eastAsia="Times New Roman,Batang" w:hAnsi="Times New Roman" w:cs="Times New Roman"/>
                                <w:color w:val="000000" w:themeColor="text1"/>
                                <w:lang w:eastAsia="ko-KR"/>
                              </w:rPr>
                              <w:t>II.</w:t>
                            </w:r>
                          </w:p>
                        </w:tc>
                        <w:tc>
                          <w:tcPr>
                            <w:tcW w:w="3744" w:type="dxa"/>
                          </w:tcPr>
                          <w:p w14:paraId="1234E02C" w14:textId="390CAD36" w:rsidR="005070B8" w:rsidRPr="00A94A5A" w:rsidRDefault="005070B8" w:rsidP="0010703C">
                            <w:pPr>
                              <w:rPr>
                                <w:rFonts w:ascii="Times New Roman" w:eastAsia="Times New Roman,Batang" w:hAnsi="Times New Roman" w:cs="Times New Roman"/>
                                <w:color w:val="000000" w:themeColor="text1"/>
                                <w:lang w:eastAsia="ko-KR"/>
                              </w:rPr>
                            </w:pPr>
                            <w:r w:rsidRPr="00A94A5A">
                              <w:rPr>
                                <w:rFonts w:ascii="Times New Roman" w:eastAsia="Times New Roman,Batang" w:hAnsi="Times New Roman" w:cs="Times New Roman"/>
                                <w:color w:val="000000" w:themeColor="text1"/>
                                <w:lang w:eastAsia="ko-KR"/>
                              </w:rPr>
                              <w:t>UNCDF management commentaries</w:t>
                            </w:r>
                          </w:p>
                        </w:tc>
                        <w:tc>
                          <w:tcPr>
                            <w:tcW w:w="482" w:type="dxa"/>
                          </w:tcPr>
                          <w:p w14:paraId="1188B91A" w14:textId="77777777" w:rsidR="005070B8" w:rsidRPr="00A94A5A" w:rsidRDefault="005070B8" w:rsidP="0010703C">
                            <w:pPr>
                              <w:jc w:val="center"/>
                              <w:rPr>
                                <w:rFonts w:ascii="Times New Roman" w:eastAsia="Times New Roman,Batang" w:hAnsi="Times New Roman" w:cs="Times New Roman"/>
                                <w:color w:val="000000" w:themeColor="text1"/>
                                <w:lang w:eastAsia="ko-KR"/>
                              </w:rPr>
                            </w:pPr>
                          </w:p>
                        </w:tc>
                        <w:tc>
                          <w:tcPr>
                            <w:tcW w:w="2039" w:type="dxa"/>
                          </w:tcPr>
                          <w:p w14:paraId="4531C800" w14:textId="5CCFD9C4" w:rsidR="005070B8" w:rsidRPr="00A94A5A" w:rsidRDefault="003A7668" w:rsidP="0010703C">
                            <w:pPr>
                              <w:jc w:val="center"/>
                              <w:rPr>
                                <w:rFonts w:ascii="Times New Roman" w:eastAsia="Times New Roman,Batang" w:hAnsi="Times New Roman" w:cs="Times New Roman"/>
                                <w:color w:val="000000" w:themeColor="text1"/>
                                <w:lang w:eastAsia="ko-KR"/>
                              </w:rPr>
                            </w:pPr>
                            <w:r>
                              <w:rPr>
                                <w:rFonts w:ascii="Times New Roman" w:eastAsia="Times New Roman,Batang" w:hAnsi="Times New Roman" w:cs="Times New Roman"/>
                                <w:color w:val="000000" w:themeColor="text1"/>
                                <w:lang w:eastAsia="ko-KR"/>
                              </w:rPr>
                              <w:t>13</w:t>
                            </w:r>
                            <w:r w:rsidR="005070B8" w:rsidRPr="00A94A5A">
                              <w:rPr>
                                <w:rFonts w:ascii="Times New Roman" w:eastAsia="Times New Roman,Batang" w:hAnsi="Times New Roman" w:cs="Times New Roman"/>
                                <w:color w:val="000000" w:themeColor="text1"/>
                                <w:lang w:eastAsia="ko-KR"/>
                              </w:rPr>
                              <w:t>-1</w:t>
                            </w:r>
                            <w:r>
                              <w:rPr>
                                <w:rFonts w:ascii="Times New Roman" w:eastAsia="Times New Roman,Batang" w:hAnsi="Times New Roman" w:cs="Times New Roman"/>
                                <w:color w:val="000000" w:themeColor="text1"/>
                                <w:lang w:eastAsia="ko-KR"/>
                              </w:rPr>
                              <w:t>4</w:t>
                            </w:r>
                          </w:p>
                        </w:tc>
                      </w:tr>
                      <w:tr w:rsidR="0010703C" w14:paraId="3C9663BD" w14:textId="77777777" w:rsidTr="00DB649C">
                        <w:trPr>
                          <w:trHeight w:val="355"/>
                        </w:trPr>
                        <w:tc>
                          <w:tcPr>
                            <w:tcW w:w="791" w:type="dxa"/>
                          </w:tcPr>
                          <w:p w14:paraId="1051DAAC" w14:textId="50A31FED" w:rsidR="005070B8" w:rsidRPr="00A94A5A" w:rsidRDefault="00C01A7F" w:rsidP="00E66E05">
                            <w:pPr>
                              <w:jc w:val="center"/>
                              <w:rPr>
                                <w:rFonts w:ascii="Times New Roman" w:eastAsia="Times New Roman,Batang" w:hAnsi="Times New Roman" w:cs="Times New Roman"/>
                                <w:color w:val="000000" w:themeColor="text1"/>
                                <w:lang w:eastAsia="ko-KR"/>
                              </w:rPr>
                            </w:pPr>
                            <w:r w:rsidRPr="00A94A5A">
                              <w:rPr>
                                <w:rFonts w:ascii="Times New Roman" w:eastAsia="Times New Roman,Batang" w:hAnsi="Times New Roman" w:cs="Times New Roman"/>
                                <w:color w:val="000000" w:themeColor="text1"/>
                                <w:lang w:eastAsia="ko-KR"/>
                              </w:rPr>
                              <w:t xml:space="preserve">III. </w:t>
                            </w:r>
                          </w:p>
                        </w:tc>
                        <w:tc>
                          <w:tcPr>
                            <w:tcW w:w="3744" w:type="dxa"/>
                          </w:tcPr>
                          <w:p w14:paraId="2F3EA4B2" w14:textId="578E88AC" w:rsidR="005070B8" w:rsidRPr="00A94A5A" w:rsidRDefault="005070B8" w:rsidP="0010703C">
                            <w:pPr>
                              <w:rPr>
                                <w:rFonts w:ascii="Times New Roman" w:eastAsia="Times New Roman,Batang" w:hAnsi="Times New Roman" w:cs="Times New Roman"/>
                                <w:color w:val="000000" w:themeColor="text1"/>
                                <w:lang w:eastAsia="ko-KR"/>
                              </w:rPr>
                            </w:pPr>
                            <w:r w:rsidRPr="00A94A5A">
                              <w:rPr>
                                <w:rFonts w:ascii="Times New Roman" w:eastAsia="Times New Roman,Batang" w:hAnsi="Times New Roman" w:cs="Times New Roman"/>
                                <w:color w:val="000000" w:themeColor="text1"/>
                                <w:lang w:eastAsia="ko-KR"/>
                              </w:rPr>
                              <w:t xml:space="preserve">Annexes </w:t>
                            </w:r>
                            <w:r w:rsidRPr="00A94A5A">
                              <w:rPr>
                                <w:rFonts w:ascii="Times New Roman" w:eastAsia="Times New Roman,Batang" w:hAnsi="Times New Roman" w:cs="Times New Roman"/>
                                <w:color w:val="000000" w:themeColor="text1"/>
                                <w:lang w:eastAsia="ko-KR"/>
                              </w:rPr>
                              <w:tab/>
                            </w:r>
                          </w:p>
                        </w:tc>
                        <w:tc>
                          <w:tcPr>
                            <w:tcW w:w="482" w:type="dxa"/>
                          </w:tcPr>
                          <w:p w14:paraId="1140FA96" w14:textId="77777777" w:rsidR="005070B8" w:rsidRPr="00A94A5A" w:rsidRDefault="005070B8" w:rsidP="0010703C">
                            <w:pPr>
                              <w:jc w:val="center"/>
                              <w:rPr>
                                <w:rFonts w:ascii="Times New Roman" w:eastAsia="Times New Roman,Batang" w:hAnsi="Times New Roman" w:cs="Times New Roman"/>
                                <w:color w:val="000000" w:themeColor="text1"/>
                                <w:lang w:eastAsia="ko-KR"/>
                              </w:rPr>
                            </w:pPr>
                          </w:p>
                        </w:tc>
                        <w:tc>
                          <w:tcPr>
                            <w:tcW w:w="2039" w:type="dxa"/>
                          </w:tcPr>
                          <w:p w14:paraId="04DA0FA2" w14:textId="2267DC66" w:rsidR="005070B8" w:rsidRPr="00A94A5A" w:rsidRDefault="005070B8" w:rsidP="0010703C">
                            <w:pPr>
                              <w:jc w:val="center"/>
                              <w:rPr>
                                <w:rFonts w:ascii="Times New Roman" w:eastAsia="Times New Roman,Batang" w:hAnsi="Times New Roman" w:cs="Times New Roman"/>
                                <w:color w:val="000000" w:themeColor="text1"/>
                                <w:lang w:eastAsia="ko-KR"/>
                              </w:rPr>
                            </w:pPr>
                            <w:r w:rsidRPr="00A94A5A">
                              <w:rPr>
                                <w:rFonts w:ascii="Times New Roman" w:eastAsia="Times New Roman,Batang" w:hAnsi="Times New Roman" w:cs="Times New Roman"/>
                                <w:color w:val="000000" w:themeColor="text1"/>
                                <w:lang w:eastAsia="ko-KR"/>
                              </w:rPr>
                              <w:t>1</w:t>
                            </w:r>
                            <w:r w:rsidR="003A7668">
                              <w:rPr>
                                <w:rFonts w:ascii="Times New Roman" w:eastAsia="Times New Roman,Batang" w:hAnsi="Times New Roman" w:cs="Times New Roman"/>
                                <w:color w:val="000000" w:themeColor="text1"/>
                                <w:lang w:eastAsia="ko-KR"/>
                              </w:rPr>
                              <w:t>5</w:t>
                            </w:r>
                            <w:r w:rsidRPr="00A94A5A">
                              <w:rPr>
                                <w:rFonts w:ascii="Times New Roman" w:eastAsia="Times New Roman,Batang" w:hAnsi="Times New Roman" w:cs="Times New Roman"/>
                                <w:color w:val="000000" w:themeColor="text1"/>
                                <w:lang w:eastAsia="ko-KR"/>
                              </w:rPr>
                              <w:t>-</w:t>
                            </w:r>
                            <w:r w:rsidR="00CB4408">
                              <w:rPr>
                                <w:rFonts w:ascii="Times New Roman" w:eastAsia="Times New Roman,Batang" w:hAnsi="Times New Roman" w:cs="Times New Roman"/>
                                <w:color w:val="000000" w:themeColor="text1"/>
                                <w:lang w:eastAsia="ko-KR"/>
                              </w:rPr>
                              <w:t>1</w:t>
                            </w:r>
                            <w:r w:rsidR="003A7668">
                              <w:rPr>
                                <w:rFonts w:ascii="Times New Roman" w:eastAsia="Times New Roman,Batang" w:hAnsi="Times New Roman" w:cs="Times New Roman"/>
                                <w:color w:val="000000" w:themeColor="text1"/>
                                <w:lang w:eastAsia="ko-KR"/>
                              </w:rPr>
                              <w:t>7</w:t>
                            </w:r>
                          </w:p>
                        </w:tc>
                      </w:tr>
                    </w:tbl>
                    <w:p w14:paraId="2DA94179" w14:textId="3A6C8AF6" w:rsidR="00F21C49" w:rsidRPr="009530EF" w:rsidRDefault="00F21C49" w:rsidP="00C01A7F">
                      <w:pPr>
                        <w:jc w:val="center"/>
                        <w:rPr>
                          <w:rFonts w:ascii="Times New Roman" w:eastAsia="Times New Roman,Batang" w:hAnsi="Times New Roman" w:cs="Times New Roman"/>
                          <w:b/>
                          <w:bCs/>
                          <w:color w:val="000000" w:themeColor="text1"/>
                          <w:sz w:val="24"/>
                          <w:szCs w:val="24"/>
                          <w:lang w:eastAsia="ko-KR"/>
                        </w:rPr>
                      </w:pPr>
                    </w:p>
                  </w:txbxContent>
                </v:textbox>
              </v:rect>
            </w:pict>
          </mc:Fallback>
        </mc:AlternateContent>
      </w:r>
      <w:r w:rsidRPr="00CB4408">
        <w:rPr>
          <w:rFonts w:ascii="Times New Roman" w:eastAsia="Times New Roman,Batang" w:hAnsi="Times New Roman" w:cs="Times New Roman"/>
          <w:b/>
          <w:bCs/>
          <w:color w:val="000000" w:themeColor="text1"/>
          <w:sz w:val="32"/>
          <w:szCs w:val="32"/>
          <w:lang w:eastAsia="ko-KR"/>
        </w:rPr>
        <w:br w:type="page"/>
      </w:r>
    </w:p>
    <w:p w14:paraId="5E937389" w14:textId="2EC31AC3" w:rsidR="003047AC" w:rsidRPr="00CB4408" w:rsidRDefault="00AC3795">
      <w:pPr>
        <w:rPr>
          <w:rFonts w:ascii="Times New Roman" w:eastAsia="Times New Roman,Batang" w:hAnsi="Times New Roman" w:cs="Times New Roman"/>
          <w:b/>
          <w:bCs/>
          <w:color w:val="000000" w:themeColor="text1"/>
          <w:sz w:val="32"/>
          <w:szCs w:val="32"/>
          <w:lang w:eastAsia="ko-KR"/>
        </w:rPr>
      </w:pPr>
      <w:r w:rsidRPr="00CB4408">
        <w:rPr>
          <w:rFonts w:ascii="Times New Roman" w:hAnsi="Times New Roman" w:cs="Times New Roman"/>
          <w:noProof/>
        </w:rPr>
        <w:lastRenderedPageBreak/>
        <w:drawing>
          <wp:anchor distT="0" distB="0" distL="114300" distR="114300" simplePos="0" relativeHeight="251612160" behindDoc="1" locked="0" layoutInCell="1" allowOverlap="1" wp14:anchorId="007E5E44" wp14:editId="442F1950">
            <wp:simplePos x="0" y="0"/>
            <wp:positionH relativeFrom="margin">
              <wp:posOffset>5467350</wp:posOffset>
            </wp:positionH>
            <wp:positionV relativeFrom="paragraph">
              <wp:posOffset>219075</wp:posOffset>
            </wp:positionV>
            <wp:extent cx="464820" cy="697230"/>
            <wp:effectExtent l="0" t="0" r="0" b="7620"/>
            <wp:wrapTight wrapText="bothSides">
              <wp:wrapPolygon edited="0">
                <wp:start x="0" y="0"/>
                <wp:lineTo x="0" y="21246"/>
                <wp:lineTo x="20361" y="21246"/>
                <wp:lineTo x="20361" y="0"/>
                <wp:lineTo x="0" y="0"/>
              </wp:wrapPolygon>
            </wp:wrapTight>
            <wp:docPr id="4" name="Picture 4"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1739"/>
                    <a:stretch/>
                  </pic:blipFill>
                  <pic:spPr bwMode="auto">
                    <a:xfrm>
                      <a:off x="0" y="0"/>
                      <a:ext cx="464820" cy="697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0767DD" w14:textId="46CC82CF" w:rsidR="000708D7" w:rsidRPr="00CB4408" w:rsidRDefault="000708D7" w:rsidP="005452A5">
      <w:pPr>
        <w:spacing w:after="0" w:line="240" w:lineRule="auto"/>
        <w:jc w:val="both"/>
        <w:rPr>
          <w:rFonts w:ascii="Times New Roman" w:eastAsia="Times New Roman,Batang" w:hAnsi="Times New Roman" w:cs="Times New Roman"/>
          <w:b/>
          <w:bCs/>
          <w:color w:val="000000" w:themeColor="text1"/>
          <w:sz w:val="44"/>
          <w:szCs w:val="44"/>
          <w:lang w:eastAsia="ko-KR"/>
        </w:rPr>
      </w:pPr>
    </w:p>
    <w:p w14:paraId="58628CFD" w14:textId="77777777" w:rsidR="008B108F" w:rsidRPr="00CB4408" w:rsidRDefault="008B108F" w:rsidP="0050259B">
      <w:pPr>
        <w:spacing w:after="0" w:line="240" w:lineRule="auto"/>
        <w:jc w:val="center"/>
        <w:rPr>
          <w:rFonts w:ascii="Times New Roman" w:eastAsia="Times New Roman,Batang" w:hAnsi="Times New Roman" w:cs="Times New Roman"/>
          <w:b/>
          <w:bCs/>
          <w:color w:val="000000" w:themeColor="text1"/>
          <w:sz w:val="40"/>
          <w:szCs w:val="40"/>
          <w:lang w:eastAsia="ko-KR"/>
        </w:rPr>
      </w:pPr>
      <w:bookmarkStart w:id="0" w:name="_Hlk97819581"/>
    </w:p>
    <w:p w14:paraId="3263EE62" w14:textId="29783630" w:rsidR="0050259B" w:rsidRPr="00CB4408" w:rsidRDefault="0050259B" w:rsidP="0050259B">
      <w:pPr>
        <w:spacing w:after="0" w:line="240" w:lineRule="auto"/>
        <w:jc w:val="center"/>
        <w:rPr>
          <w:rFonts w:ascii="Times New Roman" w:eastAsia="Times New Roman,Batang" w:hAnsi="Times New Roman" w:cs="Times New Roman"/>
          <w:b/>
          <w:bCs/>
          <w:color w:val="000000" w:themeColor="text1"/>
          <w:sz w:val="40"/>
          <w:szCs w:val="40"/>
          <w:lang w:eastAsia="ko-KR"/>
        </w:rPr>
      </w:pPr>
      <w:bookmarkStart w:id="1" w:name="_Hlk130816318"/>
      <w:r w:rsidRPr="00CB4408">
        <w:rPr>
          <w:rFonts w:ascii="Times New Roman" w:hAnsi="Times New Roman" w:cs="Times New Roman"/>
          <w:noProof/>
        </w:rPr>
        <mc:AlternateContent>
          <mc:Choice Requires="wpg">
            <w:drawing>
              <wp:anchor distT="0" distB="0" distL="114300" distR="114300" simplePos="0" relativeHeight="251624448" behindDoc="0" locked="0" layoutInCell="1" allowOverlap="1" wp14:anchorId="143384DB" wp14:editId="1EA6167A">
                <wp:simplePos x="0" y="0"/>
                <wp:positionH relativeFrom="page">
                  <wp:posOffset>-31750</wp:posOffset>
                </wp:positionH>
                <wp:positionV relativeFrom="page">
                  <wp:posOffset>-4445</wp:posOffset>
                </wp:positionV>
                <wp:extent cx="7810500" cy="11766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0" cy="1176655"/>
                          <a:chOff x="0" y="0"/>
                          <a:chExt cx="73152" cy="12161"/>
                        </a:xfrm>
                      </wpg:grpSpPr>
                      <wps:wsp>
                        <wps:cNvPr id="5"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5875">
                                <a:solidFill>
                                  <a:srgbClr val="000000"/>
                                </a:solidFill>
                                <a:round/>
                                <a:headEnd/>
                                <a:tailEnd/>
                              </a14:hiddenLine>
                            </a:ext>
                          </a:extLst>
                        </wps:spPr>
                        <wps:bodyPr rot="0" vert="horz" wrap="square" lIns="91440" tIns="45720" rIns="91440" bIns="45720" anchor="ctr" anchorCtr="0" upright="1">
                          <a:noAutofit/>
                        </wps:bodyPr>
                      </wps:wsp>
                      <wps:wsp>
                        <wps:cNvPr id="6" name="Rectangle 151"/>
                        <wps:cNvSpPr>
                          <a:spLocks noChangeArrowheads="1"/>
                        </wps:cNvSpPr>
                        <wps:spPr bwMode="auto">
                          <a:xfrm>
                            <a:off x="0" y="0"/>
                            <a:ext cx="73152" cy="12161"/>
                          </a:xfrm>
                          <a:prstGeom prst="rect">
                            <a:avLst/>
                          </a:prstGeom>
                          <a:blipFill dpi="0" rotWithShape="1">
                            <a:blip r:embed="rId11"/>
                            <a:srcRect/>
                            <a:stretch>
                              <a:fillRect/>
                            </a:stretch>
                          </a:blip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355C3" id="Group 2" o:spid="_x0000_s1026" style="position:absolute;margin-left:-2.5pt;margin-top:-.35pt;width:615pt;height:92.65pt;z-index:251624448;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" path="m,l7312660,r,1129665l3619500,733425,,1091565,,xe" fillcolor="#1cade4 [3204]" stroked="f" strokeweight="1.25pt">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" stroked="f" strokeweight="1.25pt">
                  <v:fill r:id="rId12" o:title="" recolor="t" rotate="t" type="frame"/>
                </v:rect>
                <w10:wrap anchorx="page" anchory="page"/>
              </v:group>
            </w:pict>
          </mc:Fallback>
        </mc:AlternateContent>
      </w:r>
      <w:r w:rsidRPr="00CB4408">
        <w:rPr>
          <w:rFonts w:ascii="Times New Roman" w:eastAsia="Times New Roman,Batang" w:hAnsi="Times New Roman" w:cs="Times New Roman"/>
          <w:b/>
          <w:bCs/>
          <w:color w:val="000000" w:themeColor="text1"/>
          <w:sz w:val="40"/>
          <w:szCs w:val="40"/>
          <w:lang w:eastAsia="ko-KR"/>
        </w:rPr>
        <w:t>UNDP management commentaries on the</w:t>
      </w:r>
    </w:p>
    <w:p w14:paraId="3EBCFBC5" w14:textId="44E1407C" w:rsidR="0050259B" w:rsidRPr="00CB4408" w:rsidRDefault="0050259B" w:rsidP="0050259B">
      <w:pPr>
        <w:spacing w:after="0" w:line="240" w:lineRule="auto"/>
        <w:jc w:val="center"/>
        <w:rPr>
          <w:rFonts w:ascii="Times New Roman" w:eastAsia="Times New Roman,Batang" w:hAnsi="Times New Roman" w:cs="Times New Roman"/>
          <w:b/>
          <w:bCs/>
          <w:color w:val="000000" w:themeColor="text1"/>
          <w:sz w:val="40"/>
          <w:szCs w:val="40"/>
          <w:lang w:eastAsia="ko-KR"/>
        </w:rPr>
      </w:pPr>
      <w:r w:rsidRPr="00CB4408">
        <w:rPr>
          <w:rFonts w:ascii="Times New Roman" w:eastAsia="Times New Roman,Batang" w:hAnsi="Times New Roman" w:cs="Times New Roman"/>
          <w:b/>
          <w:bCs/>
          <w:color w:val="000000" w:themeColor="text1"/>
          <w:sz w:val="40"/>
          <w:szCs w:val="40"/>
          <w:lang w:eastAsia="ko-KR"/>
        </w:rPr>
        <w:t>202</w:t>
      </w:r>
      <w:r w:rsidR="00925FBD" w:rsidRPr="00CB4408">
        <w:rPr>
          <w:rFonts w:ascii="Times New Roman" w:eastAsia="Times New Roman,Batang" w:hAnsi="Times New Roman" w:cs="Times New Roman"/>
          <w:b/>
          <w:bCs/>
          <w:color w:val="000000" w:themeColor="text1"/>
          <w:sz w:val="40"/>
          <w:szCs w:val="40"/>
          <w:lang w:eastAsia="ko-KR"/>
        </w:rPr>
        <w:t>2</w:t>
      </w:r>
      <w:r w:rsidRPr="00CB4408">
        <w:rPr>
          <w:rFonts w:ascii="Times New Roman" w:eastAsia="Times New Roman,Batang" w:hAnsi="Times New Roman" w:cs="Times New Roman"/>
          <w:b/>
          <w:bCs/>
          <w:color w:val="000000" w:themeColor="text1"/>
          <w:sz w:val="40"/>
          <w:szCs w:val="40"/>
          <w:lang w:eastAsia="ko-KR"/>
        </w:rPr>
        <w:t xml:space="preserve"> Annual Report on Evaluation</w:t>
      </w:r>
      <w:r w:rsidR="008B108F" w:rsidRPr="00CB4408">
        <w:rPr>
          <w:rFonts w:ascii="Times New Roman" w:eastAsia="Times New Roman,Batang" w:hAnsi="Times New Roman" w:cs="Times New Roman"/>
          <w:b/>
          <w:bCs/>
          <w:color w:val="000000" w:themeColor="text1"/>
          <w:sz w:val="40"/>
          <w:szCs w:val="40"/>
          <w:lang w:eastAsia="ko-KR"/>
        </w:rPr>
        <w:t xml:space="preserve"> </w:t>
      </w:r>
    </w:p>
    <w:bookmarkEnd w:id="1"/>
    <w:p w14:paraId="73138A0F" w14:textId="77777777" w:rsidR="0050259B" w:rsidRPr="00CB4408" w:rsidRDefault="0050259B" w:rsidP="0050259B">
      <w:pPr>
        <w:spacing w:after="0" w:line="240" w:lineRule="auto"/>
        <w:jc w:val="both"/>
        <w:rPr>
          <w:rFonts w:ascii="Times New Roman" w:eastAsia="Times New Roman,Batang" w:hAnsi="Times New Roman" w:cs="Times New Roman"/>
          <w:b/>
          <w:bCs/>
          <w:color w:val="000000" w:themeColor="text1"/>
          <w:sz w:val="4"/>
          <w:szCs w:val="4"/>
          <w:u w:val="single"/>
          <w:lang w:eastAsia="ko-KR"/>
        </w:rPr>
      </w:pPr>
    </w:p>
    <w:p w14:paraId="4FA444F4" w14:textId="3D301328" w:rsidR="0050259B" w:rsidRPr="00CB4408" w:rsidRDefault="0050259B" w:rsidP="0050259B">
      <w:pPr>
        <w:spacing w:after="0" w:line="240" w:lineRule="auto"/>
        <w:jc w:val="both"/>
        <w:rPr>
          <w:rFonts w:ascii="Times New Roman" w:eastAsia="Times New Roman,Batang" w:hAnsi="Times New Roman" w:cs="Times New Roman"/>
          <w:b/>
          <w:bCs/>
          <w:color w:val="000000" w:themeColor="text1"/>
          <w:sz w:val="4"/>
          <w:szCs w:val="4"/>
          <w:u w:val="single"/>
          <w:lang w:eastAsia="ko-KR"/>
        </w:rPr>
      </w:pPr>
    </w:p>
    <w:p w14:paraId="785BB1BB" w14:textId="70BE48B8" w:rsidR="00A11304" w:rsidRPr="00CB4408" w:rsidRDefault="00A11304" w:rsidP="0050259B">
      <w:pPr>
        <w:spacing w:after="0" w:line="240" w:lineRule="auto"/>
        <w:jc w:val="both"/>
        <w:rPr>
          <w:rFonts w:ascii="Times New Roman" w:eastAsia="Times New Roman,Batang" w:hAnsi="Times New Roman" w:cs="Times New Roman"/>
          <w:b/>
          <w:bCs/>
          <w:color w:val="000000" w:themeColor="text1"/>
          <w:sz w:val="4"/>
          <w:szCs w:val="4"/>
          <w:u w:val="single"/>
          <w:lang w:eastAsia="ko-KR"/>
        </w:rPr>
      </w:pPr>
    </w:p>
    <w:p w14:paraId="4EF8A95D" w14:textId="77777777" w:rsidR="00A11304" w:rsidRPr="00CB4408" w:rsidRDefault="00A11304" w:rsidP="0050259B">
      <w:pPr>
        <w:spacing w:after="0" w:line="240" w:lineRule="auto"/>
        <w:jc w:val="both"/>
        <w:rPr>
          <w:rFonts w:ascii="Times New Roman" w:eastAsia="Times New Roman,Batang" w:hAnsi="Times New Roman" w:cs="Times New Roman"/>
          <w:b/>
          <w:bCs/>
          <w:color w:val="000000" w:themeColor="text1"/>
          <w:sz w:val="4"/>
          <w:szCs w:val="4"/>
          <w:u w:val="single"/>
          <w:lang w:eastAsia="ko-KR"/>
        </w:rPr>
      </w:pPr>
    </w:p>
    <w:p w14:paraId="6BF626DF" w14:textId="7DA5486E" w:rsidR="0050259B" w:rsidRPr="00241017" w:rsidRDefault="0050259B" w:rsidP="0050259B">
      <w:pPr>
        <w:spacing w:after="0" w:line="240" w:lineRule="auto"/>
        <w:jc w:val="both"/>
        <w:rPr>
          <w:rFonts w:ascii="Times New Roman" w:eastAsia="Times New Roman,Batang" w:hAnsi="Times New Roman" w:cs="Times New Roman"/>
          <w:b/>
          <w:bCs/>
          <w:color w:val="000000" w:themeColor="text1"/>
          <w:sz w:val="6"/>
          <w:szCs w:val="6"/>
          <w:u w:val="single"/>
          <w:lang w:eastAsia="ko-KR"/>
        </w:rPr>
      </w:pPr>
    </w:p>
    <w:p w14:paraId="2E40B664" w14:textId="77777777" w:rsidR="00150251" w:rsidRPr="00CB4408" w:rsidRDefault="00150251" w:rsidP="0050259B">
      <w:pPr>
        <w:spacing w:after="0" w:line="240" w:lineRule="auto"/>
        <w:jc w:val="both"/>
        <w:rPr>
          <w:rFonts w:ascii="Times New Roman" w:eastAsia="Times New Roman,Batang" w:hAnsi="Times New Roman" w:cs="Times New Roman"/>
          <w:b/>
          <w:bCs/>
          <w:color w:val="000000" w:themeColor="text1"/>
          <w:u w:val="single"/>
          <w:lang w:eastAsia="ko-KR"/>
        </w:rPr>
      </w:pPr>
    </w:p>
    <w:p w14:paraId="5D3E17DF" w14:textId="77777777" w:rsidR="0050259B" w:rsidRPr="00CB4408" w:rsidRDefault="0050259B" w:rsidP="0051110E">
      <w:pPr>
        <w:pStyle w:val="ListParagraph"/>
        <w:numPr>
          <w:ilvl w:val="0"/>
          <w:numId w:val="1"/>
        </w:numPr>
        <w:ind w:left="360" w:hanging="360"/>
        <w:rPr>
          <w:rFonts w:ascii="Times New Roman" w:eastAsia="Times New Roman,Batang" w:hAnsi="Times New Roman" w:cs="Times New Roman"/>
          <w:b/>
          <w:bCs/>
          <w:color w:val="000000" w:themeColor="text1"/>
          <w:sz w:val="24"/>
          <w:szCs w:val="24"/>
          <w:lang w:eastAsia="ko-KR"/>
        </w:rPr>
      </w:pPr>
      <w:r w:rsidRPr="00CB4408">
        <w:rPr>
          <w:rFonts w:ascii="Times New Roman" w:eastAsia="Times New Roman,Batang" w:hAnsi="Times New Roman" w:cs="Times New Roman"/>
          <w:b/>
          <w:bCs/>
          <w:color w:val="000000" w:themeColor="text1"/>
          <w:sz w:val="24"/>
          <w:szCs w:val="24"/>
          <w:lang w:eastAsia="ko-KR"/>
        </w:rPr>
        <w:t>INTRODUCTION</w:t>
      </w:r>
    </w:p>
    <w:p w14:paraId="644DF146" w14:textId="77777777" w:rsidR="00EB79AB" w:rsidRPr="00CB4408" w:rsidRDefault="00EB79AB" w:rsidP="0051110E">
      <w:pPr>
        <w:pStyle w:val="ListParagraph"/>
        <w:tabs>
          <w:tab w:val="left" w:pos="360"/>
        </w:tabs>
        <w:spacing w:after="0" w:line="240" w:lineRule="auto"/>
        <w:ind w:left="0"/>
        <w:jc w:val="both"/>
        <w:rPr>
          <w:rFonts w:ascii="Times New Roman" w:eastAsia="Times New Roman,Batang" w:hAnsi="Times New Roman" w:cs="Times New Roman"/>
          <w:b/>
          <w:bCs/>
          <w:color w:val="000000" w:themeColor="text1"/>
          <w:lang w:eastAsia="ko-KR"/>
        </w:rPr>
      </w:pPr>
    </w:p>
    <w:p w14:paraId="0E95C275" w14:textId="66FBE19C" w:rsidR="0050259B" w:rsidRPr="00CB4408" w:rsidRDefault="0050259B" w:rsidP="0051110E">
      <w:pPr>
        <w:pStyle w:val="ListParagraph"/>
        <w:numPr>
          <w:ilvl w:val="0"/>
          <w:numId w:val="24"/>
        </w:numPr>
        <w:tabs>
          <w:tab w:val="left" w:pos="360"/>
        </w:tabs>
        <w:spacing w:after="0" w:line="240" w:lineRule="auto"/>
        <w:ind w:left="0" w:firstLine="0"/>
        <w:contextualSpacing w:val="0"/>
        <w:jc w:val="both"/>
        <w:rPr>
          <w:rFonts w:ascii="Times New Roman" w:eastAsia="Times New Roman,Batang" w:hAnsi="Times New Roman" w:cs="Times New Roman"/>
          <w:bCs/>
          <w:lang w:eastAsia="ko-KR"/>
        </w:rPr>
      </w:pPr>
      <w:r w:rsidRPr="00CB4408">
        <w:rPr>
          <w:rFonts w:ascii="Times New Roman" w:eastAsia="Times New Roman,Batang" w:hAnsi="Times New Roman" w:cs="Times New Roman"/>
          <w:bCs/>
          <w:lang w:eastAsia="ko-KR"/>
        </w:rPr>
        <w:t>UNDP welcomes the 202</w:t>
      </w:r>
      <w:r w:rsidR="00925FBD" w:rsidRPr="00CB4408">
        <w:rPr>
          <w:rFonts w:ascii="Times New Roman" w:eastAsia="Times New Roman,Batang" w:hAnsi="Times New Roman" w:cs="Times New Roman"/>
          <w:bCs/>
          <w:lang w:eastAsia="ko-KR"/>
        </w:rPr>
        <w:t>2</w:t>
      </w:r>
      <w:r w:rsidRPr="00CB4408">
        <w:rPr>
          <w:rFonts w:ascii="Times New Roman" w:eastAsia="Times New Roman,Batang" w:hAnsi="Times New Roman" w:cs="Times New Roman"/>
          <w:bCs/>
          <w:lang w:eastAsia="ko-KR"/>
        </w:rPr>
        <w:t xml:space="preserve"> Annual Report on Evaluation</w:t>
      </w:r>
      <w:r w:rsidR="0012088E" w:rsidRPr="00CB4408">
        <w:rPr>
          <w:rFonts w:ascii="Times New Roman" w:eastAsia="Times New Roman,Batang" w:hAnsi="Times New Roman" w:cs="Times New Roman"/>
          <w:bCs/>
          <w:lang w:eastAsia="ko-KR"/>
        </w:rPr>
        <w:t xml:space="preserve"> (ARE)</w:t>
      </w:r>
      <w:r w:rsidRPr="00CB4408">
        <w:rPr>
          <w:rFonts w:ascii="Times New Roman" w:eastAsia="Times New Roman,Batang" w:hAnsi="Times New Roman" w:cs="Times New Roman"/>
          <w:bCs/>
          <w:lang w:eastAsia="ko-KR"/>
        </w:rPr>
        <w:t>, submitted by the Independent Evaluation Office (IEO) to the Executive Board</w:t>
      </w:r>
      <w:r w:rsidR="00145057" w:rsidRPr="00CB4408">
        <w:rPr>
          <w:rFonts w:ascii="Times New Roman" w:eastAsia="Times New Roman,Batang" w:hAnsi="Times New Roman" w:cs="Times New Roman"/>
          <w:bCs/>
          <w:lang w:eastAsia="ko-KR"/>
        </w:rPr>
        <w:t xml:space="preserve">. </w:t>
      </w:r>
      <w:r w:rsidRPr="00CB4408">
        <w:rPr>
          <w:rFonts w:ascii="Times New Roman" w:eastAsia="Times New Roman,Batang" w:hAnsi="Times New Roman" w:cs="Times New Roman"/>
          <w:bCs/>
          <w:lang w:eastAsia="ko-KR"/>
        </w:rPr>
        <w:t xml:space="preserve">Management commentaries reflect UNDP perspectives of critical elements related to evaluation </w:t>
      </w:r>
      <w:r w:rsidR="00214BDA" w:rsidRPr="00CB4408">
        <w:rPr>
          <w:rFonts w:ascii="Times New Roman" w:eastAsia="Times New Roman,Batang" w:hAnsi="Times New Roman" w:cs="Times New Roman"/>
          <w:bCs/>
          <w:lang w:eastAsia="ko-KR"/>
        </w:rPr>
        <w:t>issues and performance</w:t>
      </w:r>
      <w:r w:rsidR="009C575D" w:rsidRPr="00CB4408">
        <w:rPr>
          <w:rFonts w:ascii="Times New Roman" w:eastAsia="Times New Roman,Batang" w:hAnsi="Times New Roman" w:cs="Times New Roman"/>
          <w:bCs/>
          <w:lang w:eastAsia="ko-KR"/>
        </w:rPr>
        <w:t xml:space="preserve"> raised by ARE</w:t>
      </w:r>
      <w:r w:rsidRPr="00CB4408">
        <w:rPr>
          <w:rFonts w:ascii="Times New Roman" w:eastAsia="Times New Roman,Batang" w:hAnsi="Times New Roman" w:cs="Times New Roman"/>
          <w:bCs/>
          <w:lang w:eastAsia="ko-KR"/>
        </w:rPr>
        <w:t>,</w:t>
      </w:r>
      <w:r w:rsidR="00FA6849">
        <w:rPr>
          <w:rFonts w:ascii="Times New Roman" w:eastAsia="Times New Roman,Batang" w:hAnsi="Times New Roman" w:cs="Times New Roman"/>
          <w:bCs/>
          <w:lang w:eastAsia="ko-KR"/>
        </w:rPr>
        <w:t xml:space="preserve"> </w:t>
      </w:r>
      <w:r w:rsidRPr="00CB4408">
        <w:rPr>
          <w:rFonts w:ascii="Times New Roman" w:eastAsia="Times New Roman,Batang" w:hAnsi="Times New Roman" w:cs="Times New Roman"/>
          <w:bCs/>
          <w:lang w:eastAsia="ko-KR"/>
        </w:rPr>
        <w:t xml:space="preserve">actions taken by UNDP, and </w:t>
      </w:r>
      <w:r w:rsidR="004E03CB" w:rsidRPr="00CB4408">
        <w:rPr>
          <w:rFonts w:ascii="Times New Roman" w:eastAsia="Times New Roman,Batang" w:hAnsi="Times New Roman" w:cs="Times New Roman"/>
          <w:bCs/>
          <w:lang w:eastAsia="ko-KR"/>
        </w:rPr>
        <w:t xml:space="preserve">strategic </w:t>
      </w:r>
      <w:r w:rsidR="009C575D" w:rsidRPr="00CB4408">
        <w:rPr>
          <w:rFonts w:ascii="Times New Roman" w:eastAsia="Times New Roman,Batang" w:hAnsi="Times New Roman" w:cs="Times New Roman"/>
          <w:bCs/>
          <w:lang w:eastAsia="ko-KR"/>
        </w:rPr>
        <w:t xml:space="preserve">priorities </w:t>
      </w:r>
      <w:r w:rsidRPr="00CB4408">
        <w:rPr>
          <w:rFonts w:ascii="Times New Roman" w:eastAsia="Times New Roman,Batang" w:hAnsi="Times New Roman" w:cs="Times New Roman"/>
          <w:bCs/>
          <w:lang w:eastAsia="ko-KR"/>
        </w:rPr>
        <w:t xml:space="preserve">to strengthen </w:t>
      </w:r>
      <w:r w:rsidR="00A80777" w:rsidRPr="00CB4408">
        <w:rPr>
          <w:rFonts w:ascii="Times New Roman" w:eastAsia="Times New Roman,Batang" w:hAnsi="Times New Roman" w:cs="Times New Roman"/>
          <w:bCs/>
          <w:lang w:eastAsia="ko-KR"/>
        </w:rPr>
        <w:t xml:space="preserve">the </w:t>
      </w:r>
      <w:r w:rsidRPr="00CB4408">
        <w:rPr>
          <w:rFonts w:ascii="Times New Roman" w:eastAsia="Times New Roman,Batang" w:hAnsi="Times New Roman" w:cs="Times New Roman"/>
          <w:bCs/>
          <w:lang w:eastAsia="ko-KR"/>
        </w:rPr>
        <w:t xml:space="preserve">UNDP evaluation function </w:t>
      </w:r>
      <w:r w:rsidR="00100DAD" w:rsidRPr="00CB4408">
        <w:rPr>
          <w:rFonts w:ascii="Times New Roman" w:eastAsia="Times New Roman,Batang" w:hAnsi="Times New Roman" w:cs="Times New Roman"/>
          <w:bCs/>
          <w:lang w:eastAsia="ko-KR"/>
        </w:rPr>
        <w:t>in 2023</w:t>
      </w:r>
      <w:r w:rsidRPr="00CB4408">
        <w:rPr>
          <w:rFonts w:ascii="Times New Roman" w:eastAsia="Times New Roman,Batang" w:hAnsi="Times New Roman" w:cs="Times New Roman"/>
          <w:bCs/>
          <w:lang w:eastAsia="ko-KR"/>
        </w:rPr>
        <w:t xml:space="preserve">. </w:t>
      </w:r>
    </w:p>
    <w:p w14:paraId="757D1722" w14:textId="77777777" w:rsidR="0050781F" w:rsidRPr="00CB4408" w:rsidRDefault="0050781F" w:rsidP="0050781F">
      <w:pPr>
        <w:spacing w:after="0" w:line="240" w:lineRule="auto"/>
        <w:jc w:val="both"/>
        <w:rPr>
          <w:rFonts w:ascii="Times New Roman" w:eastAsia="Times New Roman,Batang" w:hAnsi="Times New Roman" w:cs="Times New Roman"/>
          <w:bCs/>
          <w:lang w:eastAsia="ko-KR"/>
        </w:rPr>
      </w:pPr>
    </w:p>
    <w:p w14:paraId="6FDCB24B" w14:textId="1416AFC2" w:rsidR="0050259B" w:rsidRPr="00CB4408" w:rsidRDefault="0050259B" w:rsidP="0051110E">
      <w:pPr>
        <w:pStyle w:val="ListParagraph"/>
        <w:numPr>
          <w:ilvl w:val="0"/>
          <w:numId w:val="1"/>
        </w:numPr>
        <w:spacing w:after="0" w:line="240" w:lineRule="auto"/>
        <w:ind w:left="630" w:hanging="630"/>
        <w:jc w:val="both"/>
        <w:rPr>
          <w:rFonts w:ascii="Times New Roman" w:eastAsia="Times New Roman,Batang" w:hAnsi="Times New Roman" w:cs="Times New Roman"/>
          <w:b/>
          <w:sz w:val="24"/>
          <w:szCs w:val="24"/>
          <w:lang w:eastAsia="ko-KR"/>
        </w:rPr>
      </w:pPr>
      <w:r w:rsidRPr="00CB4408">
        <w:rPr>
          <w:rFonts w:ascii="Times New Roman" w:eastAsia="Times New Roman,Batang" w:hAnsi="Times New Roman" w:cs="Times New Roman"/>
          <w:b/>
          <w:sz w:val="24"/>
          <w:szCs w:val="24"/>
          <w:lang w:eastAsia="ko-KR"/>
        </w:rPr>
        <w:t>LESSONS LEARNED</w:t>
      </w:r>
    </w:p>
    <w:p w14:paraId="6964B293" w14:textId="77777777" w:rsidR="00EB79AB" w:rsidRPr="00CB4408" w:rsidRDefault="00EB79AB" w:rsidP="0051110E">
      <w:pPr>
        <w:pStyle w:val="ListParagraph"/>
        <w:tabs>
          <w:tab w:val="left" w:pos="360"/>
        </w:tabs>
        <w:spacing w:after="0" w:line="240" w:lineRule="auto"/>
        <w:ind w:left="0"/>
        <w:contextualSpacing w:val="0"/>
        <w:jc w:val="both"/>
        <w:rPr>
          <w:rFonts w:ascii="Times New Roman" w:hAnsi="Times New Roman" w:cs="Times New Roman"/>
          <w:color w:val="0E101A"/>
        </w:rPr>
      </w:pPr>
    </w:p>
    <w:p w14:paraId="0760D5F6" w14:textId="75CF3B8F" w:rsidR="008D3F75" w:rsidRPr="00FA6849" w:rsidRDefault="004C0A04" w:rsidP="00CE12DA">
      <w:pPr>
        <w:pStyle w:val="ListParagraph"/>
        <w:numPr>
          <w:ilvl w:val="0"/>
          <w:numId w:val="24"/>
        </w:numPr>
        <w:tabs>
          <w:tab w:val="left" w:pos="360"/>
          <w:tab w:val="left" w:pos="1620"/>
          <w:tab w:val="left" w:pos="1710"/>
        </w:tabs>
        <w:spacing w:after="0" w:line="240" w:lineRule="auto"/>
        <w:ind w:left="0" w:firstLine="0"/>
        <w:contextualSpacing w:val="0"/>
        <w:jc w:val="both"/>
        <w:rPr>
          <w:rFonts w:ascii="Times New Roman" w:eastAsia="Times New Roman" w:hAnsi="Times New Roman" w:cs="Times New Roman"/>
        </w:rPr>
      </w:pPr>
      <w:r w:rsidRPr="00FA6849">
        <w:rPr>
          <w:rFonts w:ascii="Times New Roman" w:hAnsi="Times New Roman" w:cs="Times New Roman"/>
          <w:color w:val="0E101A"/>
        </w:rPr>
        <w:t xml:space="preserve">UNDP highly values findings reflected in the </w:t>
      </w:r>
      <w:r w:rsidR="00B23F94" w:rsidRPr="00FA6849">
        <w:rPr>
          <w:rFonts w:ascii="Times New Roman" w:hAnsi="Times New Roman" w:cs="Times New Roman"/>
          <w:color w:val="0E101A"/>
        </w:rPr>
        <w:t>ARE 2022</w:t>
      </w:r>
      <w:r w:rsidRPr="00FA6849">
        <w:rPr>
          <w:rFonts w:ascii="Times New Roman" w:hAnsi="Times New Roman" w:cs="Times New Roman"/>
          <w:color w:val="0E101A"/>
        </w:rPr>
        <w:t xml:space="preserve">, synthesizing lessons from thematic and independent country </w:t>
      </w:r>
      <w:r w:rsidR="002F674F">
        <w:rPr>
          <w:rFonts w:ascii="Times New Roman" w:hAnsi="Times New Roman" w:cs="Times New Roman"/>
          <w:color w:val="0E101A"/>
        </w:rPr>
        <w:t>program</w:t>
      </w:r>
      <w:r w:rsidRPr="00FA6849">
        <w:rPr>
          <w:rFonts w:ascii="Times New Roman" w:hAnsi="Times New Roman" w:cs="Times New Roman"/>
          <w:color w:val="0E101A"/>
        </w:rPr>
        <w:t xml:space="preserve"> evaluations (ICPEs)</w:t>
      </w:r>
      <w:r w:rsidR="005549E1">
        <w:rPr>
          <w:rFonts w:ascii="Times New Roman" w:hAnsi="Times New Roman" w:cs="Times New Roman"/>
          <w:color w:val="0E101A"/>
        </w:rPr>
        <w:t xml:space="preserve"> and</w:t>
      </w:r>
      <w:r w:rsidRPr="00FA6849">
        <w:rPr>
          <w:rFonts w:ascii="Times New Roman" w:hAnsi="Times New Roman" w:cs="Times New Roman"/>
          <w:color w:val="0E101A"/>
        </w:rPr>
        <w:t xml:space="preserve"> the Reflection Series produced by IEO. </w:t>
      </w:r>
      <w:r w:rsidR="000608CA" w:rsidRPr="00FA6849">
        <w:rPr>
          <w:rFonts w:ascii="Times New Roman" w:hAnsi="Times New Roman" w:cs="Times New Roman"/>
          <w:color w:val="0E101A"/>
        </w:rPr>
        <w:t xml:space="preserve">UNDP is pleased to note the evaluation’s positive findings in the areas of </w:t>
      </w:r>
      <w:r w:rsidR="000608CA" w:rsidRPr="00FA6849">
        <w:rPr>
          <w:rFonts w:ascii="Times New Roman" w:hAnsi="Times New Roman" w:cs="Times New Roman"/>
          <w:i/>
          <w:iCs/>
          <w:color w:val="0E101A"/>
        </w:rPr>
        <w:t>fostering entrepreneurship; enhanced energy access;</w:t>
      </w:r>
      <w:r w:rsidR="000608CA" w:rsidRPr="00FA6849">
        <w:rPr>
          <w:rFonts w:ascii="Times New Roman" w:hAnsi="Times New Roman" w:cs="Times New Roman"/>
        </w:rPr>
        <w:t xml:space="preserve"> </w:t>
      </w:r>
      <w:r w:rsidR="000608CA" w:rsidRPr="00FA6849">
        <w:rPr>
          <w:rFonts w:ascii="Times New Roman" w:hAnsi="Times New Roman" w:cs="Times New Roman"/>
          <w:i/>
          <w:iCs/>
          <w:color w:val="0E101A"/>
        </w:rPr>
        <w:t>supporting public infrastructure initiatives; rapid response to the pandemic; e-governance; integrating livelihoods and poverty eradication into environment portfolio interventions and promoting women’s and youth political and economic empowerment.</w:t>
      </w:r>
      <w:r w:rsidR="00FA6849">
        <w:rPr>
          <w:rFonts w:ascii="Times New Roman" w:hAnsi="Times New Roman" w:cs="Times New Roman"/>
          <w:i/>
          <w:iCs/>
          <w:color w:val="0E101A"/>
        </w:rPr>
        <w:t xml:space="preserve"> </w:t>
      </w:r>
      <w:r w:rsidR="00B4055E" w:rsidRPr="00FA6849">
        <w:rPr>
          <w:rFonts w:ascii="Times New Roman" w:hAnsi="Times New Roman" w:cs="Times New Roman"/>
        </w:rPr>
        <w:t xml:space="preserve">This section illustrates how lessons from evaluations </w:t>
      </w:r>
      <w:r w:rsidR="005549E1">
        <w:rPr>
          <w:rFonts w:ascii="Times New Roman" w:hAnsi="Times New Roman" w:cs="Times New Roman"/>
        </w:rPr>
        <w:t>inform actions and shape</w:t>
      </w:r>
      <w:r w:rsidR="00F964E8" w:rsidRPr="00FA6849">
        <w:rPr>
          <w:rFonts w:ascii="Times New Roman" w:hAnsi="Times New Roman" w:cs="Times New Roman"/>
        </w:rPr>
        <w:t xml:space="preserve"> policies and </w:t>
      </w:r>
      <w:r w:rsidR="005549E1">
        <w:rPr>
          <w:rFonts w:ascii="Times New Roman" w:hAnsi="Times New Roman" w:cs="Times New Roman"/>
        </w:rPr>
        <w:t>programs</w:t>
      </w:r>
      <w:r w:rsidR="00B4055E" w:rsidRPr="00FA6849">
        <w:rPr>
          <w:rFonts w:ascii="Times New Roman" w:hAnsi="Times New Roman" w:cs="Times New Roman"/>
        </w:rPr>
        <w:t>.</w:t>
      </w:r>
    </w:p>
    <w:p w14:paraId="28FCE110" w14:textId="77777777" w:rsidR="008D3F75" w:rsidRPr="00CB4408" w:rsidRDefault="008D3F75" w:rsidP="008D3F75">
      <w:pPr>
        <w:pStyle w:val="ListParagraph"/>
        <w:rPr>
          <w:rFonts w:ascii="Times New Roman" w:hAnsi="Times New Roman" w:cs="Times New Roman"/>
          <w:color w:val="0E101A"/>
        </w:rPr>
      </w:pPr>
    </w:p>
    <w:p w14:paraId="183DA49D" w14:textId="642449B3" w:rsidR="0091165E" w:rsidRPr="00CB4408" w:rsidRDefault="008D3F75" w:rsidP="005F677A">
      <w:pPr>
        <w:pStyle w:val="ListParagraph"/>
        <w:numPr>
          <w:ilvl w:val="0"/>
          <w:numId w:val="24"/>
        </w:numPr>
        <w:tabs>
          <w:tab w:val="left" w:pos="360"/>
        </w:tabs>
        <w:spacing w:after="0" w:line="240" w:lineRule="auto"/>
        <w:ind w:left="0" w:firstLine="0"/>
        <w:contextualSpacing w:val="0"/>
        <w:jc w:val="both"/>
        <w:rPr>
          <w:rFonts w:ascii="Times New Roman" w:hAnsi="Times New Roman" w:cs="Times New Roman"/>
          <w:color w:val="0E101A"/>
        </w:rPr>
      </w:pPr>
      <w:r w:rsidRPr="00CB4408">
        <w:rPr>
          <w:rFonts w:ascii="Times New Roman" w:hAnsi="Times New Roman" w:cs="Times New Roman"/>
          <w:b/>
          <w:bCs/>
        </w:rPr>
        <w:t xml:space="preserve">Integrated </w:t>
      </w:r>
      <w:r w:rsidR="00151756" w:rsidRPr="00CB4408">
        <w:rPr>
          <w:rFonts w:ascii="Times New Roman" w:hAnsi="Times New Roman" w:cs="Times New Roman"/>
          <w:b/>
          <w:bCs/>
        </w:rPr>
        <w:t>Programming</w:t>
      </w:r>
      <w:r w:rsidRPr="00CB4408">
        <w:rPr>
          <w:rFonts w:ascii="Times New Roman" w:hAnsi="Times New Roman" w:cs="Times New Roman"/>
          <w:b/>
          <w:bCs/>
        </w:rPr>
        <w:t xml:space="preserve"> th</w:t>
      </w:r>
      <w:r w:rsidR="0076317B" w:rsidRPr="00CB4408">
        <w:rPr>
          <w:rFonts w:ascii="Times New Roman" w:hAnsi="Times New Roman" w:cs="Times New Roman"/>
          <w:b/>
          <w:bCs/>
        </w:rPr>
        <w:t xml:space="preserve">at </w:t>
      </w:r>
      <w:r w:rsidR="00FA6849">
        <w:rPr>
          <w:rFonts w:ascii="Times New Roman" w:hAnsi="Times New Roman" w:cs="Times New Roman"/>
          <w:b/>
          <w:bCs/>
        </w:rPr>
        <w:t>Leaves</w:t>
      </w:r>
      <w:r w:rsidR="0076317B" w:rsidRPr="00CB4408">
        <w:rPr>
          <w:rFonts w:ascii="Times New Roman" w:hAnsi="Times New Roman" w:cs="Times New Roman"/>
          <w:b/>
          <w:bCs/>
        </w:rPr>
        <w:t xml:space="preserve"> No One Behind</w:t>
      </w:r>
      <w:r w:rsidR="008B475D" w:rsidRPr="00CB4408">
        <w:rPr>
          <w:rFonts w:ascii="Times New Roman" w:hAnsi="Times New Roman" w:cs="Times New Roman"/>
          <w:b/>
          <w:bCs/>
        </w:rPr>
        <w:t xml:space="preserve">: </w:t>
      </w:r>
      <w:r w:rsidR="00072F9C">
        <w:rPr>
          <w:rFonts w:ascii="Times New Roman" w:hAnsi="Times New Roman" w:cs="Times New Roman"/>
          <w:i/>
          <w:iCs/>
        </w:rPr>
        <w:t>C</w:t>
      </w:r>
      <w:r w:rsidR="004A45F1" w:rsidRPr="00CB4408">
        <w:rPr>
          <w:rFonts w:ascii="Times New Roman" w:hAnsi="Times New Roman" w:cs="Times New Roman"/>
          <w:i/>
          <w:iCs/>
        </w:rPr>
        <w:t>alls for</w:t>
      </w:r>
      <w:r w:rsidR="00EA19B4" w:rsidRPr="00CB4408">
        <w:rPr>
          <w:rFonts w:ascii="Times New Roman" w:hAnsi="Times New Roman" w:cs="Times New Roman"/>
          <w:i/>
          <w:iCs/>
        </w:rPr>
        <w:t xml:space="preserve"> stronger commitment to</w:t>
      </w:r>
      <w:r w:rsidR="00164E9F" w:rsidRPr="00CB4408">
        <w:rPr>
          <w:rFonts w:ascii="Times New Roman" w:hAnsi="Times New Roman" w:cs="Times New Roman"/>
          <w:i/>
          <w:iCs/>
        </w:rPr>
        <w:t xml:space="preserve"> non-discrimination</w:t>
      </w:r>
      <w:r w:rsidR="00CB0A5E" w:rsidRPr="00CB4408">
        <w:rPr>
          <w:rFonts w:ascii="Times New Roman" w:hAnsi="Times New Roman" w:cs="Times New Roman"/>
          <w:i/>
          <w:iCs/>
        </w:rPr>
        <w:t>, equity, and equality</w:t>
      </w:r>
      <w:r w:rsidR="00FA6F8B" w:rsidRPr="00CB4408">
        <w:rPr>
          <w:rFonts w:ascii="Times New Roman" w:hAnsi="Times New Roman" w:cs="Times New Roman"/>
          <w:i/>
          <w:iCs/>
        </w:rPr>
        <w:t xml:space="preserve"> and </w:t>
      </w:r>
      <w:r w:rsidR="00164E9F" w:rsidRPr="00CB4408">
        <w:rPr>
          <w:rFonts w:ascii="Times New Roman" w:hAnsi="Times New Roman" w:cs="Times New Roman"/>
          <w:i/>
          <w:iCs/>
        </w:rPr>
        <w:t>to pursue efforts</w:t>
      </w:r>
      <w:r w:rsidR="004A45F1" w:rsidRPr="00CB4408">
        <w:rPr>
          <w:rFonts w:ascii="Times New Roman" w:hAnsi="Times New Roman" w:cs="Times New Roman"/>
          <w:i/>
          <w:iCs/>
        </w:rPr>
        <w:t xml:space="preserve"> </w:t>
      </w:r>
      <w:r w:rsidR="00FA6849">
        <w:rPr>
          <w:rFonts w:ascii="Times New Roman" w:hAnsi="Times New Roman" w:cs="Times New Roman"/>
          <w:i/>
          <w:iCs/>
        </w:rPr>
        <w:t>that</w:t>
      </w:r>
      <w:r w:rsidR="00164E9F" w:rsidRPr="00CB4408">
        <w:rPr>
          <w:rFonts w:ascii="Times New Roman" w:hAnsi="Times New Roman" w:cs="Times New Roman"/>
          <w:i/>
          <w:iCs/>
        </w:rPr>
        <w:t xml:space="preserve"> go beyond “projects” towards integrated portfolios.</w:t>
      </w:r>
      <w:r w:rsidR="00164E9F" w:rsidRPr="00CB4408">
        <w:rPr>
          <w:rFonts w:ascii="Times New Roman" w:hAnsi="Times New Roman" w:cs="Times New Roman"/>
        </w:rPr>
        <w:t xml:space="preserve"> </w:t>
      </w:r>
      <w:r w:rsidRPr="00CB4408">
        <w:rPr>
          <w:rFonts w:ascii="Times New Roman" w:hAnsi="Times New Roman" w:cs="Times New Roman"/>
        </w:rPr>
        <w:t xml:space="preserve">In this regard, </w:t>
      </w:r>
      <w:r w:rsidR="00164E9F" w:rsidRPr="00CB4408">
        <w:rPr>
          <w:rFonts w:ascii="Times New Roman" w:hAnsi="Times New Roman" w:cs="Times New Roman"/>
          <w:color w:val="0E101A"/>
        </w:rPr>
        <w:t xml:space="preserve">UNDP is taking concrete steps </w:t>
      </w:r>
      <w:r w:rsidR="00FA6849">
        <w:rPr>
          <w:rFonts w:ascii="Times New Roman" w:hAnsi="Times New Roman" w:cs="Times New Roman"/>
          <w:color w:val="0E101A"/>
        </w:rPr>
        <w:t>through the rollout</w:t>
      </w:r>
      <w:r w:rsidR="00A82C87" w:rsidRPr="00CB4408">
        <w:rPr>
          <w:rFonts w:ascii="Times New Roman" w:hAnsi="Times New Roman" w:cs="Times New Roman"/>
          <w:color w:val="0E101A"/>
        </w:rPr>
        <w:t xml:space="preserve"> of the </w:t>
      </w:r>
      <w:r w:rsidR="00164E9F" w:rsidRPr="00CB4408">
        <w:rPr>
          <w:rFonts w:ascii="Times New Roman" w:hAnsi="Times New Roman" w:cs="Times New Roman"/>
          <w:color w:val="0E101A"/>
        </w:rPr>
        <w:t>portfolio initiation framework in 40+ countries</w:t>
      </w:r>
      <w:r w:rsidR="00A82C87" w:rsidRPr="00CB4408">
        <w:rPr>
          <w:rFonts w:ascii="Times New Roman" w:hAnsi="Times New Roman" w:cs="Times New Roman"/>
          <w:color w:val="0E101A"/>
        </w:rPr>
        <w:t>. In addition</w:t>
      </w:r>
      <w:r w:rsidR="00FA6849">
        <w:rPr>
          <w:rFonts w:ascii="Times New Roman" w:hAnsi="Times New Roman" w:cs="Times New Roman"/>
          <w:color w:val="0E101A"/>
        </w:rPr>
        <w:t>,</w:t>
      </w:r>
      <w:r w:rsidR="00A82C87" w:rsidRPr="00CB4408">
        <w:rPr>
          <w:rFonts w:ascii="Times New Roman" w:hAnsi="Times New Roman" w:cs="Times New Roman"/>
          <w:color w:val="0E101A"/>
        </w:rPr>
        <w:t xml:space="preserve"> </w:t>
      </w:r>
      <w:r w:rsidR="00F318C5" w:rsidRPr="00CB4408">
        <w:rPr>
          <w:rFonts w:ascii="Times New Roman" w:eastAsia="Times New Roman" w:hAnsi="Times New Roman" w:cs="Times New Roman"/>
          <w:i/>
          <w:iCs/>
          <w:lang w:eastAsia="en-US"/>
        </w:rPr>
        <w:t>operational linkages and synergies between the various service offers</w:t>
      </w:r>
      <w:r w:rsidR="00210D17" w:rsidRPr="00CB4408">
        <w:rPr>
          <w:rFonts w:ascii="Times New Roman" w:eastAsia="Times New Roman" w:hAnsi="Times New Roman" w:cs="Times New Roman"/>
          <w:lang w:eastAsia="en-US"/>
        </w:rPr>
        <w:t xml:space="preserve"> </w:t>
      </w:r>
      <w:r w:rsidR="00FA6849">
        <w:rPr>
          <w:rFonts w:ascii="Times New Roman" w:eastAsia="Times New Roman" w:hAnsi="Times New Roman" w:cs="Times New Roman"/>
          <w:lang w:eastAsia="en-US"/>
        </w:rPr>
        <w:t>are</w:t>
      </w:r>
      <w:r w:rsidR="00C3048D" w:rsidRPr="00CB4408">
        <w:rPr>
          <w:rFonts w:ascii="Times New Roman" w:eastAsia="Times New Roman" w:hAnsi="Times New Roman" w:cs="Times New Roman"/>
          <w:lang w:eastAsia="en-US"/>
        </w:rPr>
        <w:t xml:space="preserve"> ensured </w:t>
      </w:r>
      <w:r w:rsidR="00F318C5" w:rsidRPr="00CB4408">
        <w:rPr>
          <w:rFonts w:ascii="Times New Roman" w:eastAsia="Times New Roman" w:hAnsi="Times New Roman" w:cs="Times New Roman"/>
          <w:lang w:eastAsia="en-US"/>
        </w:rPr>
        <w:t xml:space="preserve">work </w:t>
      </w:r>
      <w:r w:rsidR="005552A2" w:rsidRPr="00CB4408">
        <w:rPr>
          <w:rFonts w:ascii="Times New Roman" w:eastAsia="Times New Roman" w:hAnsi="Times New Roman" w:cs="Times New Roman"/>
          <w:lang w:eastAsia="en-US"/>
        </w:rPr>
        <w:t xml:space="preserve">by </w:t>
      </w:r>
      <w:r w:rsidR="003720D3" w:rsidRPr="00CB4408">
        <w:rPr>
          <w:rFonts w:ascii="Times New Roman" w:eastAsia="Times New Roman" w:hAnsi="Times New Roman" w:cs="Times New Roman"/>
          <w:lang w:eastAsia="en-US"/>
        </w:rPr>
        <w:t>add</w:t>
      </w:r>
      <w:r w:rsidR="003720D3" w:rsidRPr="00CB4408">
        <w:rPr>
          <w:rFonts w:ascii="Times New Roman" w:hAnsi="Times New Roman" w:cs="Times New Roman"/>
          <w:color w:val="0E101A"/>
        </w:rPr>
        <w:t>ress</w:t>
      </w:r>
      <w:r w:rsidR="002747F9" w:rsidRPr="00CB4408">
        <w:rPr>
          <w:rFonts w:ascii="Times New Roman" w:hAnsi="Times New Roman" w:cs="Times New Roman"/>
          <w:color w:val="0E101A"/>
        </w:rPr>
        <w:t>ing</w:t>
      </w:r>
      <w:r w:rsidR="000E04EE" w:rsidRPr="00CB4408">
        <w:rPr>
          <w:rFonts w:ascii="Times New Roman" w:hAnsi="Times New Roman" w:cs="Times New Roman"/>
          <w:color w:val="0E101A"/>
        </w:rPr>
        <w:t xml:space="preserve"> </w:t>
      </w:r>
      <w:r w:rsidR="003720D3" w:rsidRPr="00CB4408">
        <w:rPr>
          <w:rFonts w:ascii="Times New Roman" w:hAnsi="Times New Roman" w:cs="Times New Roman"/>
          <w:i/>
          <w:iCs/>
          <w:color w:val="0E101A"/>
        </w:rPr>
        <w:t xml:space="preserve">inequality shifts </w:t>
      </w:r>
      <w:r w:rsidR="00241017" w:rsidRPr="00CB4408">
        <w:rPr>
          <w:rFonts w:ascii="Times New Roman" w:hAnsi="Times New Roman" w:cs="Times New Roman"/>
          <w:i/>
          <w:iCs/>
          <w:color w:val="0E101A"/>
        </w:rPr>
        <w:t>those leaves</w:t>
      </w:r>
      <w:r w:rsidR="003720D3" w:rsidRPr="00CB4408">
        <w:rPr>
          <w:rFonts w:ascii="Times New Roman" w:hAnsi="Times New Roman" w:cs="Times New Roman"/>
          <w:i/>
          <w:iCs/>
          <w:color w:val="0E101A"/>
        </w:rPr>
        <w:t xml:space="preserve"> no one behin</w:t>
      </w:r>
      <w:r w:rsidR="002747F9" w:rsidRPr="00CB4408">
        <w:rPr>
          <w:rFonts w:ascii="Times New Roman" w:hAnsi="Times New Roman" w:cs="Times New Roman"/>
          <w:i/>
          <w:iCs/>
          <w:color w:val="0E101A"/>
        </w:rPr>
        <w:t>d and addressing</w:t>
      </w:r>
      <w:r w:rsidR="00F318C5" w:rsidRPr="00CB4408">
        <w:rPr>
          <w:rFonts w:ascii="Times New Roman" w:eastAsia="Times New Roman" w:hAnsi="Times New Roman" w:cs="Times New Roman"/>
          <w:lang w:eastAsia="en-US"/>
        </w:rPr>
        <w:t xml:space="preserve"> </w:t>
      </w:r>
      <w:r w:rsidR="00241017" w:rsidRPr="00CB4408">
        <w:rPr>
          <w:rFonts w:ascii="Times New Roman" w:hAnsi="Times New Roman" w:cs="Times New Roman"/>
          <w:color w:val="0E101A"/>
        </w:rPr>
        <w:t>intersectionality</w:t>
      </w:r>
      <w:r w:rsidR="00B00E16" w:rsidRPr="00CB4408">
        <w:rPr>
          <w:rFonts w:ascii="Times New Roman" w:hAnsi="Times New Roman" w:cs="Times New Roman"/>
          <w:color w:val="0E101A"/>
        </w:rPr>
        <w:t xml:space="preserve"> through project markers </w:t>
      </w:r>
      <w:r w:rsidR="00B00E16" w:rsidRPr="00CB4408">
        <w:rPr>
          <w:rFonts w:ascii="Times New Roman" w:eastAsia="Times New Roman" w:hAnsi="Times New Roman" w:cs="Times New Roman"/>
          <w:lang w:eastAsia="en-US"/>
        </w:rPr>
        <w:t xml:space="preserve">on leave no one behind, human rights, climate, and </w:t>
      </w:r>
      <w:proofErr w:type="gramStart"/>
      <w:r w:rsidR="00B00E16" w:rsidRPr="00CB4408">
        <w:rPr>
          <w:rFonts w:ascii="Times New Roman" w:eastAsia="Times New Roman" w:hAnsi="Times New Roman" w:cs="Times New Roman"/>
          <w:lang w:eastAsia="en-US"/>
        </w:rPr>
        <w:t>digitalization</w:t>
      </w:r>
      <w:proofErr w:type="gramEnd"/>
      <w:r w:rsidR="00B00E16" w:rsidRPr="00CB4408">
        <w:rPr>
          <w:rFonts w:ascii="Times New Roman" w:eastAsia="Times New Roman" w:hAnsi="Times New Roman" w:cs="Times New Roman"/>
          <w:lang w:eastAsia="en-US"/>
        </w:rPr>
        <w:t xml:space="preserve"> </w:t>
      </w:r>
    </w:p>
    <w:p w14:paraId="27102F88" w14:textId="77777777" w:rsidR="007F273D" w:rsidRPr="00CB4408" w:rsidRDefault="007F273D" w:rsidP="007F273D">
      <w:pPr>
        <w:pStyle w:val="ListParagraph"/>
        <w:rPr>
          <w:rFonts w:ascii="Times New Roman" w:hAnsi="Times New Roman" w:cs="Times New Roman"/>
          <w:color w:val="0E101A"/>
        </w:rPr>
      </w:pPr>
    </w:p>
    <w:p w14:paraId="4B53A1B1" w14:textId="42EC4835" w:rsidR="00104E10" w:rsidRDefault="005767C3" w:rsidP="00241017">
      <w:pPr>
        <w:pStyle w:val="ListParagraph"/>
        <w:numPr>
          <w:ilvl w:val="0"/>
          <w:numId w:val="24"/>
        </w:numPr>
        <w:tabs>
          <w:tab w:val="left" w:pos="360"/>
        </w:tabs>
        <w:spacing w:after="0" w:line="240" w:lineRule="auto"/>
        <w:ind w:left="0" w:firstLine="0"/>
        <w:contextualSpacing w:val="0"/>
        <w:jc w:val="both"/>
        <w:rPr>
          <w:rFonts w:ascii="Times New Roman" w:hAnsi="Times New Roman" w:cs="Times New Roman"/>
          <w:color w:val="0E101A"/>
        </w:rPr>
      </w:pPr>
      <w:r w:rsidRPr="00CB4408">
        <w:rPr>
          <w:rFonts w:ascii="Times New Roman" w:hAnsi="Times New Roman" w:cs="Times New Roman"/>
          <w:b/>
          <w:bCs/>
          <w:color w:val="0E101A"/>
        </w:rPr>
        <w:t>Improved metrics t</w:t>
      </w:r>
      <w:r w:rsidR="00A4781D" w:rsidRPr="00CB4408">
        <w:rPr>
          <w:rFonts w:ascii="Times New Roman" w:hAnsi="Times New Roman" w:cs="Times New Roman"/>
          <w:b/>
          <w:bCs/>
          <w:color w:val="0E101A"/>
        </w:rPr>
        <w:t>o address</w:t>
      </w:r>
      <w:r w:rsidRPr="00CB4408">
        <w:rPr>
          <w:rFonts w:ascii="Times New Roman" w:hAnsi="Times New Roman" w:cs="Times New Roman"/>
          <w:b/>
          <w:bCs/>
          <w:color w:val="0E101A"/>
        </w:rPr>
        <w:t xml:space="preserve"> </w:t>
      </w:r>
      <w:r w:rsidR="00034236" w:rsidRPr="00CB4408">
        <w:rPr>
          <w:rFonts w:ascii="Times New Roman" w:hAnsi="Times New Roman" w:cs="Times New Roman"/>
          <w:b/>
          <w:bCs/>
          <w:color w:val="0E101A"/>
        </w:rPr>
        <w:t>r</w:t>
      </w:r>
      <w:r w:rsidR="00745B04" w:rsidRPr="00CB4408">
        <w:rPr>
          <w:rFonts w:ascii="Times New Roman" w:hAnsi="Times New Roman" w:cs="Times New Roman"/>
          <w:b/>
          <w:bCs/>
          <w:color w:val="0E101A"/>
        </w:rPr>
        <w:t>isk and</w:t>
      </w:r>
      <w:r w:rsidR="00B54883" w:rsidRPr="00CB4408">
        <w:rPr>
          <w:rFonts w:ascii="Times New Roman" w:hAnsi="Times New Roman" w:cs="Times New Roman"/>
          <w:b/>
          <w:bCs/>
          <w:color w:val="0E101A"/>
        </w:rPr>
        <w:t xml:space="preserve"> vulnerabilit</w:t>
      </w:r>
      <w:r w:rsidR="00745B04" w:rsidRPr="00CB4408">
        <w:rPr>
          <w:rFonts w:ascii="Times New Roman" w:hAnsi="Times New Roman" w:cs="Times New Roman"/>
          <w:b/>
          <w:bCs/>
          <w:color w:val="0E101A"/>
        </w:rPr>
        <w:t>ies</w:t>
      </w:r>
      <w:r w:rsidR="00B54883" w:rsidRPr="00CB4408">
        <w:rPr>
          <w:rFonts w:ascii="Times New Roman" w:hAnsi="Times New Roman" w:cs="Times New Roman"/>
          <w:b/>
          <w:bCs/>
          <w:color w:val="0E101A"/>
        </w:rPr>
        <w:t>:</w:t>
      </w:r>
      <w:r w:rsidR="00B54883" w:rsidRPr="00CB4408">
        <w:rPr>
          <w:rFonts w:ascii="Times New Roman" w:hAnsi="Times New Roman" w:cs="Times New Roman"/>
          <w:i/>
          <w:iCs/>
          <w:color w:val="0E101A"/>
        </w:rPr>
        <w:t xml:space="preserve"> </w:t>
      </w:r>
      <w:r w:rsidR="00883E89" w:rsidRPr="00CB4408">
        <w:rPr>
          <w:rFonts w:ascii="Times New Roman" w:hAnsi="Times New Roman" w:cs="Times New Roman"/>
          <w:i/>
          <w:iCs/>
          <w:color w:val="0E101A"/>
        </w:rPr>
        <w:t xml:space="preserve">UNDP </w:t>
      </w:r>
      <w:r w:rsidR="006C691B" w:rsidRPr="00CB4408">
        <w:rPr>
          <w:rFonts w:ascii="Times New Roman" w:hAnsi="Times New Roman" w:cs="Times New Roman"/>
          <w:i/>
          <w:iCs/>
          <w:color w:val="0E101A"/>
        </w:rPr>
        <w:t xml:space="preserve">is committed </w:t>
      </w:r>
      <w:r w:rsidR="00CE67FF" w:rsidRPr="00CB4408">
        <w:rPr>
          <w:rFonts w:ascii="Times New Roman" w:hAnsi="Times New Roman" w:cs="Times New Roman"/>
          <w:i/>
          <w:iCs/>
          <w:color w:val="0E101A"/>
        </w:rPr>
        <w:t xml:space="preserve">to </w:t>
      </w:r>
      <w:r w:rsidR="006C691B" w:rsidRPr="00CB4408">
        <w:rPr>
          <w:rFonts w:ascii="Times New Roman" w:hAnsi="Times New Roman" w:cs="Times New Roman"/>
          <w:i/>
          <w:iCs/>
          <w:color w:val="0E101A"/>
        </w:rPr>
        <w:t>working with national counterparts on improving data and analytics on inequality</w:t>
      </w:r>
      <w:r w:rsidRPr="00CB4408">
        <w:rPr>
          <w:rFonts w:ascii="Times New Roman" w:hAnsi="Times New Roman" w:cs="Times New Roman"/>
          <w:i/>
          <w:iCs/>
          <w:color w:val="0E101A"/>
        </w:rPr>
        <w:t xml:space="preserve"> and </w:t>
      </w:r>
      <w:r w:rsidR="00E21A8A" w:rsidRPr="00CB4408">
        <w:rPr>
          <w:rFonts w:ascii="Times New Roman" w:hAnsi="Times New Roman" w:cs="Times New Roman"/>
          <w:i/>
          <w:iCs/>
          <w:color w:val="0E101A"/>
        </w:rPr>
        <w:t>overlapping vul</w:t>
      </w:r>
      <w:r w:rsidR="00CE11E4" w:rsidRPr="00CB4408">
        <w:rPr>
          <w:rFonts w:ascii="Times New Roman" w:hAnsi="Times New Roman" w:cs="Times New Roman"/>
          <w:i/>
          <w:iCs/>
          <w:color w:val="0E101A"/>
        </w:rPr>
        <w:t>nerabilities</w:t>
      </w:r>
      <w:r w:rsidR="0014754C" w:rsidRPr="00CB4408">
        <w:rPr>
          <w:rFonts w:ascii="Times New Roman" w:hAnsi="Times New Roman" w:cs="Times New Roman"/>
          <w:i/>
          <w:iCs/>
          <w:color w:val="0E101A"/>
        </w:rPr>
        <w:t xml:space="preserve"> </w:t>
      </w:r>
      <w:r w:rsidR="003A7EFE" w:rsidRPr="00CB4408">
        <w:rPr>
          <w:rFonts w:ascii="Times New Roman" w:hAnsi="Times New Roman" w:cs="Times New Roman"/>
          <w:i/>
          <w:iCs/>
          <w:color w:val="0E101A"/>
        </w:rPr>
        <w:t xml:space="preserve">by </w:t>
      </w:r>
      <w:r w:rsidR="0091165E" w:rsidRPr="00CB4408">
        <w:rPr>
          <w:rFonts w:ascii="Times New Roman" w:eastAsia="Times New Roman" w:hAnsi="Times New Roman" w:cs="Times New Roman"/>
          <w:lang w:eastAsia="en-US"/>
        </w:rPr>
        <w:t xml:space="preserve">assessing risks and vulnerabilities faced by </w:t>
      </w:r>
      <w:r w:rsidR="002C085C" w:rsidRPr="00CB4408">
        <w:rPr>
          <w:rFonts w:ascii="Times New Roman" w:eastAsia="Times New Roman" w:hAnsi="Times New Roman" w:cs="Times New Roman"/>
          <w:lang w:eastAsia="en-US"/>
        </w:rPr>
        <w:t>p</w:t>
      </w:r>
      <w:r w:rsidR="0091165E" w:rsidRPr="00CB4408">
        <w:rPr>
          <w:rFonts w:ascii="Times New Roman" w:eastAsia="Times New Roman" w:hAnsi="Times New Roman" w:cs="Times New Roman"/>
          <w:lang w:eastAsia="en-US"/>
        </w:rPr>
        <w:t>opulations, enabling the development of specific risk-informed solutions</w:t>
      </w:r>
      <w:r w:rsidR="003A7EFE" w:rsidRPr="00CB4408">
        <w:rPr>
          <w:rFonts w:ascii="Times New Roman" w:hAnsi="Times New Roman" w:cs="Times New Roman"/>
          <w:color w:val="0E101A"/>
        </w:rPr>
        <w:t xml:space="preserve"> </w:t>
      </w:r>
      <w:r w:rsidR="00883E89" w:rsidRPr="00CB4408">
        <w:rPr>
          <w:rFonts w:ascii="Times New Roman" w:hAnsi="Times New Roman" w:cs="Times New Roman"/>
          <w:color w:val="0E101A"/>
        </w:rPr>
        <w:t>UNDP has significantly expanded its empirical</w:t>
      </w:r>
      <w:r w:rsidR="00883E89" w:rsidRPr="00CB4408">
        <w:rPr>
          <w:rFonts w:ascii="Times New Roman" w:eastAsia="Times New Roman" w:hAnsi="Times New Roman" w:cs="Times New Roman"/>
          <w:lang w:eastAsia="en-US"/>
        </w:rPr>
        <w:t xml:space="preserve"> and capacity development work on multidimensional poverty, vulnerability, and inequality metrics to develop MPIs at both national</w:t>
      </w:r>
      <w:r w:rsidR="00241017">
        <w:rPr>
          <w:rFonts w:ascii="Times New Roman" w:eastAsia="Times New Roman" w:hAnsi="Times New Roman" w:cs="Times New Roman"/>
          <w:lang w:eastAsia="en-US"/>
        </w:rPr>
        <w:t>/</w:t>
      </w:r>
      <w:r w:rsidR="00883E89" w:rsidRPr="00CB4408">
        <w:rPr>
          <w:rFonts w:ascii="Times New Roman" w:eastAsia="Times New Roman" w:hAnsi="Times New Roman" w:cs="Times New Roman"/>
          <w:lang w:eastAsia="en-US"/>
        </w:rPr>
        <w:t>subnational levels to identify and address the overlapping deprivations facing poor and vulnerable people, going beyond income poverty</w:t>
      </w:r>
      <w:r w:rsidR="002C085C" w:rsidRPr="00CB4408">
        <w:rPr>
          <w:rFonts w:ascii="Times New Roman" w:eastAsia="Times New Roman" w:hAnsi="Times New Roman" w:cs="Times New Roman"/>
          <w:lang w:eastAsia="en-US"/>
        </w:rPr>
        <w:t xml:space="preserve">. </w:t>
      </w:r>
      <w:r w:rsidR="00C54DBD" w:rsidRPr="00CB4408">
        <w:rPr>
          <w:rFonts w:ascii="Times New Roman" w:eastAsia="Times New Roman" w:hAnsi="Times New Roman" w:cs="Times New Roman"/>
          <w:lang w:eastAsia="en-US"/>
        </w:rPr>
        <w:t xml:space="preserve">However, </w:t>
      </w:r>
      <w:r w:rsidR="00A075AD" w:rsidRPr="00CB4408">
        <w:rPr>
          <w:rFonts w:ascii="Times New Roman" w:eastAsia="Times New Roman" w:hAnsi="Times New Roman" w:cs="Times New Roman"/>
          <w:lang w:eastAsia="en-US"/>
        </w:rPr>
        <w:t xml:space="preserve">UNDP </w:t>
      </w:r>
      <w:r w:rsidR="00F95E61" w:rsidRPr="00CB4408">
        <w:rPr>
          <w:rFonts w:ascii="Times New Roman" w:eastAsia="Times New Roman" w:hAnsi="Times New Roman" w:cs="Times New Roman"/>
          <w:lang w:eastAsia="en-US"/>
        </w:rPr>
        <w:t>notes</w:t>
      </w:r>
      <w:r w:rsidR="00A075AD" w:rsidRPr="00CB4408">
        <w:rPr>
          <w:rFonts w:ascii="Times New Roman" w:eastAsia="Times New Roman" w:hAnsi="Times New Roman" w:cs="Times New Roman"/>
          <w:lang w:eastAsia="en-US"/>
        </w:rPr>
        <w:t xml:space="preserve"> that </w:t>
      </w:r>
      <w:r w:rsidR="00BB6BD2" w:rsidRPr="00CB4408">
        <w:rPr>
          <w:rFonts w:ascii="Times New Roman" w:eastAsia="Times New Roman" w:hAnsi="Times New Roman" w:cs="Times New Roman"/>
          <w:lang w:eastAsia="en-US"/>
        </w:rPr>
        <w:t xml:space="preserve">these </w:t>
      </w:r>
      <w:r w:rsidR="00C54DBD" w:rsidRPr="00CB4408">
        <w:rPr>
          <w:rFonts w:ascii="Times New Roman" w:eastAsia="Times New Roman" w:hAnsi="Times New Roman" w:cs="Times New Roman"/>
          <w:lang w:eastAsia="en-US"/>
        </w:rPr>
        <w:t xml:space="preserve">lessons are not </w:t>
      </w:r>
      <w:r w:rsidR="00A075AD" w:rsidRPr="00CB4408">
        <w:rPr>
          <w:rFonts w:ascii="Times New Roman" w:eastAsia="Times New Roman" w:hAnsi="Times New Roman" w:cs="Times New Roman"/>
          <w:lang w:eastAsia="en-US"/>
        </w:rPr>
        <w:t xml:space="preserve">yet </w:t>
      </w:r>
      <w:r w:rsidR="00920B7B" w:rsidRPr="00CB4408">
        <w:rPr>
          <w:rFonts w:ascii="Times New Roman" w:eastAsia="Times New Roman" w:hAnsi="Times New Roman" w:cs="Times New Roman"/>
          <w:lang w:eastAsia="en-US"/>
        </w:rPr>
        <w:t xml:space="preserve">trickling through </w:t>
      </w:r>
      <w:r w:rsidR="00624C57" w:rsidRPr="00CB4408">
        <w:rPr>
          <w:rFonts w:ascii="Times New Roman" w:eastAsia="Times New Roman" w:hAnsi="Times New Roman" w:cs="Times New Roman"/>
          <w:lang w:eastAsia="en-US"/>
        </w:rPr>
        <w:t xml:space="preserve">country </w:t>
      </w:r>
      <w:r w:rsidR="005549E1">
        <w:rPr>
          <w:rFonts w:ascii="Times New Roman" w:eastAsia="Times New Roman" w:hAnsi="Times New Roman" w:cs="Times New Roman"/>
          <w:lang w:eastAsia="en-US"/>
        </w:rPr>
        <w:t>program</w:t>
      </w:r>
      <w:r w:rsidR="00624C57" w:rsidRPr="00CB4408">
        <w:rPr>
          <w:rFonts w:ascii="Times New Roman" w:eastAsia="Times New Roman" w:hAnsi="Times New Roman" w:cs="Times New Roman"/>
          <w:lang w:eastAsia="en-US"/>
        </w:rPr>
        <w:t xml:space="preserve"> evaluations</w:t>
      </w:r>
      <w:r w:rsidR="00883E89" w:rsidRPr="00CB4408">
        <w:rPr>
          <w:rFonts w:ascii="Times New Roman" w:eastAsia="Times New Roman" w:hAnsi="Times New Roman" w:cs="Times New Roman"/>
          <w:lang w:eastAsia="en-US"/>
        </w:rPr>
        <w:t>.</w:t>
      </w:r>
    </w:p>
    <w:p w14:paraId="626EEC33" w14:textId="77777777" w:rsidR="00104E10" w:rsidRPr="00104E10" w:rsidRDefault="00104E10" w:rsidP="00104E10">
      <w:pPr>
        <w:pStyle w:val="ListParagraph"/>
        <w:rPr>
          <w:rFonts w:ascii="Times New Roman" w:hAnsi="Times New Roman" w:cs="Times New Roman"/>
          <w:b/>
          <w:bCs/>
          <w:color w:val="0E101A"/>
        </w:rPr>
      </w:pPr>
    </w:p>
    <w:p w14:paraId="7CF2D2B4" w14:textId="428DC543" w:rsidR="00104E10" w:rsidRDefault="009B00C7" w:rsidP="00192810">
      <w:pPr>
        <w:pStyle w:val="ListParagraph"/>
        <w:numPr>
          <w:ilvl w:val="0"/>
          <w:numId w:val="24"/>
        </w:numPr>
        <w:tabs>
          <w:tab w:val="left" w:pos="360"/>
        </w:tabs>
        <w:spacing w:after="0" w:line="240" w:lineRule="auto"/>
        <w:ind w:left="0" w:firstLine="0"/>
        <w:contextualSpacing w:val="0"/>
        <w:jc w:val="both"/>
        <w:rPr>
          <w:rFonts w:ascii="Times New Roman" w:hAnsi="Times New Roman" w:cs="Times New Roman"/>
          <w:color w:val="0E101A"/>
        </w:rPr>
      </w:pPr>
      <w:r w:rsidRPr="00104E10">
        <w:rPr>
          <w:rFonts w:ascii="Times New Roman" w:hAnsi="Times New Roman" w:cs="Times New Roman"/>
          <w:b/>
          <w:bCs/>
          <w:color w:val="0E101A"/>
        </w:rPr>
        <w:t>Development financing</w:t>
      </w:r>
      <w:r w:rsidR="00B92562" w:rsidRPr="00104E10">
        <w:rPr>
          <w:rFonts w:ascii="Times New Roman" w:hAnsi="Times New Roman" w:cs="Times New Roman"/>
          <w:b/>
          <w:bCs/>
          <w:color w:val="0E101A"/>
        </w:rPr>
        <w:t xml:space="preserve"> for </w:t>
      </w:r>
      <w:r w:rsidR="00C314E0" w:rsidRPr="00104E10">
        <w:rPr>
          <w:rFonts w:ascii="Times New Roman" w:hAnsi="Times New Roman" w:cs="Times New Roman"/>
          <w:b/>
          <w:bCs/>
          <w:color w:val="0E101A"/>
        </w:rPr>
        <w:t>a</w:t>
      </w:r>
      <w:r w:rsidR="00C406B4" w:rsidRPr="00104E10">
        <w:rPr>
          <w:rFonts w:ascii="Times New Roman" w:hAnsi="Times New Roman" w:cs="Times New Roman"/>
          <w:b/>
          <w:bCs/>
          <w:color w:val="0E101A"/>
        </w:rPr>
        <w:t>ccelerating SDGs</w:t>
      </w:r>
      <w:r w:rsidR="00237D98" w:rsidRPr="00104E10">
        <w:rPr>
          <w:rFonts w:ascii="Times New Roman" w:hAnsi="Times New Roman" w:cs="Times New Roman"/>
          <w:b/>
          <w:bCs/>
          <w:color w:val="0E101A"/>
        </w:rPr>
        <w:t>:</w:t>
      </w:r>
      <w:r w:rsidR="00237D98" w:rsidRPr="00104E10">
        <w:rPr>
          <w:rFonts w:ascii="Times New Roman" w:hAnsi="Times New Roman" w:cs="Times New Roman"/>
          <w:i/>
          <w:iCs/>
          <w:color w:val="0E101A"/>
        </w:rPr>
        <w:t xml:space="preserve"> </w:t>
      </w:r>
      <w:r w:rsidR="00C07944" w:rsidRPr="00104E10">
        <w:rPr>
          <w:rFonts w:ascii="Times New Roman" w:hAnsi="Times New Roman" w:cs="Times New Roman"/>
          <w:i/>
          <w:iCs/>
          <w:color w:val="0E101A"/>
        </w:rPr>
        <w:t>F</w:t>
      </w:r>
      <w:r w:rsidR="00401F04" w:rsidRPr="00104E10">
        <w:rPr>
          <w:rFonts w:ascii="Times New Roman" w:hAnsi="Times New Roman" w:cs="Times New Roman"/>
          <w:i/>
          <w:iCs/>
          <w:color w:val="0E101A"/>
        </w:rPr>
        <w:t>inanc</w:t>
      </w:r>
      <w:r w:rsidR="00C07944" w:rsidRPr="00104E10">
        <w:rPr>
          <w:rFonts w:ascii="Times New Roman" w:hAnsi="Times New Roman" w:cs="Times New Roman"/>
          <w:i/>
          <w:iCs/>
          <w:color w:val="0E101A"/>
        </w:rPr>
        <w:t>ing</w:t>
      </w:r>
      <w:r w:rsidR="00401F04" w:rsidRPr="00104E10">
        <w:rPr>
          <w:rFonts w:ascii="Times New Roman" w:hAnsi="Times New Roman" w:cs="Times New Roman"/>
          <w:i/>
          <w:iCs/>
          <w:color w:val="0E101A"/>
        </w:rPr>
        <w:t xml:space="preserve"> national sustainable development plans</w:t>
      </w:r>
      <w:r w:rsidR="00B6353E" w:rsidRPr="00104E10">
        <w:rPr>
          <w:rFonts w:ascii="Times New Roman" w:hAnsi="Times New Roman" w:cs="Times New Roman"/>
          <w:i/>
          <w:iCs/>
          <w:color w:val="0E101A"/>
        </w:rPr>
        <w:t xml:space="preserve"> necessitates innovative mechanisms and partnerships</w:t>
      </w:r>
      <w:r w:rsidR="00063DAF" w:rsidRPr="00104E10">
        <w:rPr>
          <w:rFonts w:ascii="Times New Roman" w:hAnsi="Times New Roman" w:cs="Times New Roman"/>
          <w:i/>
          <w:iCs/>
          <w:color w:val="0E101A"/>
        </w:rPr>
        <w:t>.</w:t>
      </w:r>
      <w:r w:rsidR="00C07944" w:rsidRPr="00104E10">
        <w:rPr>
          <w:rFonts w:ascii="Times New Roman" w:hAnsi="Times New Roman" w:cs="Times New Roman"/>
          <w:color w:val="0E101A"/>
        </w:rPr>
        <w:t xml:space="preserve"> </w:t>
      </w:r>
      <w:r w:rsidR="006C3A1A" w:rsidRPr="00104E10">
        <w:rPr>
          <w:rFonts w:ascii="Times New Roman" w:hAnsi="Times New Roman" w:cs="Times New Roman"/>
          <w:color w:val="0E101A"/>
        </w:rPr>
        <w:t xml:space="preserve">UNDP’s </w:t>
      </w:r>
      <w:r w:rsidR="00F966DA" w:rsidRPr="00104E10">
        <w:rPr>
          <w:rFonts w:ascii="Times New Roman" w:hAnsi="Times New Roman" w:cs="Times New Roman"/>
          <w:color w:val="0E101A"/>
        </w:rPr>
        <w:t xml:space="preserve">Integrated </w:t>
      </w:r>
      <w:r w:rsidR="006C3A1A" w:rsidRPr="00104E10">
        <w:rPr>
          <w:rFonts w:ascii="Times New Roman" w:hAnsi="Times New Roman" w:cs="Times New Roman"/>
          <w:color w:val="0E101A"/>
        </w:rPr>
        <w:t>N</w:t>
      </w:r>
      <w:r w:rsidR="00F966DA" w:rsidRPr="00104E10">
        <w:rPr>
          <w:rFonts w:ascii="Times New Roman" w:hAnsi="Times New Roman" w:cs="Times New Roman"/>
          <w:color w:val="0E101A"/>
        </w:rPr>
        <w:t xml:space="preserve">ational </w:t>
      </w:r>
      <w:r w:rsidR="006C3A1A" w:rsidRPr="00104E10">
        <w:rPr>
          <w:rFonts w:ascii="Times New Roman" w:hAnsi="Times New Roman" w:cs="Times New Roman"/>
          <w:color w:val="0E101A"/>
        </w:rPr>
        <w:t>F</w:t>
      </w:r>
      <w:r w:rsidR="00F966DA" w:rsidRPr="00104E10">
        <w:rPr>
          <w:rFonts w:ascii="Times New Roman" w:hAnsi="Times New Roman" w:cs="Times New Roman"/>
          <w:color w:val="0E101A"/>
        </w:rPr>
        <w:t xml:space="preserve">inancing </w:t>
      </w:r>
      <w:r w:rsidR="006C3A1A" w:rsidRPr="00104E10">
        <w:rPr>
          <w:rFonts w:ascii="Times New Roman" w:hAnsi="Times New Roman" w:cs="Times New Roman"/>
          <w:color w:val="0E101A"/>
        </w:rPr>
        <w:t>F</w:t>
      </w:r>
      <w:r w:rsidR="00F966DA" w:rsidRPr="00104E10">
        <w:rPr>
          <w:rFonts w:ascii="Times New Roman" w:hAnsi="Times New Roman" w:cs="Times New Roman"/>
          <w:color w:val="0E101A"/>
        </w:rPr>
        <w:t xml:space="preserve">ramework facility” </w:t>
      </w:r>
      <w:r w:rsidR="004473C0" w:rsidRPr="00104E10">
        <w:rPr>
          <w:rFonts w:ascii="Times New Roman" w:hAnsi="Times New Roman" w:cs="Times New Roman"/>
          <w:color w:val="0E101A"/>
        </w:rPr>
        <w:t xml:space="preserve">provides </w:t>
      </w:r>
      <w:r w:rsidR="00F966DA" w:rsidRPr="00104E10">
        <w:rPr>
          <w:rFonts w:ascii="Times New Roman" w:hAnsi="Times New Roman" w:cs="Times New Roman"/>
          <w:color w:val="0E101A"/>
        </w:rPr>
        <w:t xml:space="preserve">technical </w:t>
      </w:r>
      <w:r w:rsidR="007D0B52" w:rsidRPr="00104E10">
        <w:rPr>
          <w:rFonts w:ascii="Times New Roman" w:hAnsi="Times New Roman" w:cs="Times New Roman"/>
          <w:color w:val="0E101A"/>
        </w:rPr>
        <w:t>capacities for</w:t>
      </w:r>
      <w:r w:rsidR="00A73845" w:rsidRPr="00104E10">
        <w:rPr>
          <w:rFonts w:ascii="Times New Roman" w:hAnsi="Times New Roman" w:cs="Times New Roman"/>
          <w:color w:val="0E101A"/>
        </w:rPr>
        <w:t xml:space="preserve"> </w:t>
      </w:r>
      <w:r w:rsidR="00F966DA" w:rsidRPr="00104E10">
        <w:rPr>
          <w:rFonts w:ascii="Times New Roman" w:hAnsi="Times New Roman" w:cs="Times New Roman"/>
          <w:color w:val="0E101A"/>
        </w:rPr>
        <w:t xml:space="preserve">countries </w:t>
      </w:r>
      <w:r w:rsidR="007D0B52" w:rsidRPr="00104E10">
        <w:rPr>
          <w:rFonts w:ascii="Times New Roman" w:hAnsi="Times New Roman" w:cs="Times New Roman"/>
          <w:color w:val="0E101A"/>
        </w:rPr>
        <w:t xml:space="preserve">to prioritize </w:t>
      </w:r>
      <w:r w:rsidR="00F966DA" w:rsidRPr="00104E10">
        <w:rPr>
          <w:rFonts w:ascii="Times New Roman" w:hAnsi="Times New Roman" w:cs="Times New Roman"/>
          <w:color w:val="0E101A"/>
        </w:rPr>
        <w:t>policy priorities and options for financing instrument</w:t>
      </w:r>
      <w:r w:rsidR="00C44E4A" w:rsidRPr="00104E10">
        <w:rPr>
          <w:rFonts w:ascii="Times New Roman" w:hAnsi="Times New Roman" w:cs="Times New Roman"/>
          <w:color w:val="0E101A"/>
        </w:rPr>
        <w:t>s</w:t>
      </w:r>
      <w:r w:rsidR="00F966DA" w:rsidRPr="00104E10">
        <w:rPr>
          <w:rFonts w:ascii="Times New Roman" w:hAnsi="Times New Roman" w:cs="Times New Roman"/>
          <w:color w:val="0E101A"/>
        </w:rPr>
        <w:t xml:space="preserve">. With UNDP support, 86 countries are developing Integrated National Financing Frameworks. </w:t>
      </w:r>
      <w:r w:rsidR="004674B3" w:rsidRPr="00104E10">
        <w:rPr>
          <w:rFonts w:ascii="Times New Roman" w:hAnsi="Times New Roman" w:cs="Times New Roman"/>
          <w:color w:val="0E101A"/>
        </w:rPr>
        <w:t>In addition</w:t>
      </w:r>
      <w:r w:rsidR="008A7E79">
        <w:rPr>
          <w:rFonts w:ascii="Times New Roman" w:hAnsi="Times New Roman" w:cs="Times New Roman"/>
          <w:color w:val="0E101A"/>
        </w:rPr>
        <w:t>,</w:t>
      </w:r>
      <w:r w:rsidR="004674B3" w:rsidRPr="00104E10">
        <w:rPr>
          <w:rFonts w:ascii="Times New Roman" w:hAnsi="Times New Roman" w:cs="Times New Roman"/>
          <w:color w:val="0E101A"/>
        </w:rPr>
        <w:t xml:space="preserve"> a</w:t>
      </w:r>
      <w:r w:rsidR="00287B36" w:rsidRPr="00104E10">
        <w:rPr>
          <w:rFonts w:ascii="Times New Roman" w:hAnsi="Times New Roman" w:cs="Times New Roman"/>
          <w:color w:val="0E101A"/>
        </w:rPr>
        <w:t xml:space="preserve"> strengthened offer on taxation</w:t>
      </w:r>
      <w:r w:rsidR="004674B3" w:rsidRPr="00104E10">
        <w:rPr>
          <w:rFonts w:ascii="Times New Roman" w:hAnsi="Times New Roman" w:cs="Times New Roman"/>
          <w:color w:val="0E101A"/>
        </w:rPr>
        <w:t xml:space="preserve"> offer</w:t>
      </w:r>
      <w:r w:rsidR="00104E10">
        <w:rPr>
          <w:rFonts w:ascii="Times New Roman" w:hAnsi="Times New Roman" w:cs="Times New Roman"/>
          <w:color w:val="0E101A"/>
        </w:rPr>
        <w:t>s</w:t>
      </w:r>
      <w:r w:rsidR="004674B3" w:rsidRPr="00104E10">
        <w:rPr>
          <w:rFonts w:ascii="Times New Roman" w:hAnsi="Times New Roman" w:cs="Times New Roman"/>
          <w:color w:val="0E101A"/>
        </w:rPr>
        <w:t xml:space="preserve"> </w:t>
      </w:r>
      <w:r w:rsidR="00104E10">
        <w:rPr>
          <w:rFonts w:ascii="Times New Roman" w:hAnsi="Times New Roman" w:cs="Times New Roman"/>
          <w:color w:val="0E101A"/>
        </w:rPr>
        <w:t xml:space="preserve">the </w:t>
      </w:r>
      <w:r w:rsidR="004674B3" w:rsidRPr="00104E10">
        <w:rPr>
          <w:rFonts w:ascii="Times New Roman" w:hAnsi="Times New Roman" w:cs="Times New Roman"/>
          <w:color w:val="0E101A"/>
        </w:rPr>
        <w:t xml:space="preserve">potential to ramp up domestic resource mobilization for </w:t>
      </w:r>
      <w:r w:rsidR="009210FF">
        <w:rPr>
          <w:rFonts w:ascii="Times New Roman" w:hAnsi="Times New Roman" w:cs="Times New Roman"/>
          <w:color w:val="0E101A"/>
        </w:rPr>
        <w:t xml:space="preserve">the </w:t>
      </w:r>
      <w:r w:rsidR="004674B3" w:rsidRPr="00104E10">
        <w:rPr>
          <w:rFonts w:ascii="Times New Roman" w:hAnsi="Times New Roman" w:cs="Times New Roman"/>
          <w:color w:val="0E101A"/>
        </w:rPr>
        <w:t>attainment</w:t>
      </w:r>
      <w:r w:rsidR="0049640B">
        <w:rPr>
          <w:rFonts w:ascii="Times New Roman" w:hAnsi="Times New Roman" w:cs="Times New Roman"/>
          <w:color w:val="0E101A"/>
        </w:rPr>
        <w:t xml:space="preserve"> </w:t>
      </w:r>
      <w:r w:rsidR="00D31BCE">
        <w:rPr>
          <w:rFonts w:ascii="Times New Roman" w:hAnsi="Times New Roman" w:cs="Times New Roman"/>
          <w:color w:val="0E101A"/>
        </w:rPr>
        <w:t xml:space="preserve">of </w:t>
      </w:r>
      <w:r w:rsidR="00D31BCE" w:rsidRPr="00104E10">
        <w:rPr>
          <w:rFonts w:ascii="Times New Roman" w:hAnsi="Times New Roman" w:cs="Times New Roman"/>
          <w:color w:val="0E101A"/>
        </w:rPr>
        <w:t>SDG</w:t>
      </w:r>
      <w:r w:rsidR="00C747C3">
        <w:rPr>
          <w:rFonts w:ascii="Times New Roman" w:hAnsi="Times New Roman" w:cs="Times New Roman"/>
          <w:color w:val="0E101A"/>
        </w:rPr>
        <w:t>s</w:t>
      </w:r>
      <w:r w:rsidR="00E768BB" w:rsidRPr="00104E10">
        <w:rPr>
          <w:rFonts w:ascii="Times New Roman" w:hAnsi="Times New Roman" w:cs="Times New Roman"/>
          <w:color w:val="0E101A"/>
        </w:rPr>
        <w:t>.</w:t>
      </w:r>
    </w:p>
    <w:p w14:paraId="192ECB36" w14:textId="0CE89C85" w:rsidR="00104E10" w:rsidRDefault="00BA5851" w:rsidP="00192810">
      <w:pPr>
        <w:pStyle w:val="ListParagraph"/>
        <w:numPr>
          <w:ilvl w:val="0"/>
          <w:numId w:val="24"/>
        </w:numPr>
        <w:tabs>
          <w:tab w:val="left" w:pos="360"/>
        </w:tabs>
        <w:spacing w:after="0" w:line="240" w:lineRule="auto"/>
        <w:ind w:left="0" w:firstLine="0"/>
        <w:contextualSpacing w:val="0"/>
        <w:jc w:val="both"/>
        <w:rPr>
          <w:rFonts w:ascii="Times New Roman" w:hAnsi="Times New Roman" w:cs="Times New Roman"/>
          <w:color w:val="0E101A"/>
        </w:rPr>
      </w:pPr>
      <w:r w:rsidRPr="00104E10">
        <w:rPr>
          <w:rFonts w:ascii="Times New Roman" w:hAnsi="Times New Roman" w:cs="Times New Roman"/>
          <w:b/>
          <w:bCs/>
          <w:color w:val="0E101A"/>
        </w:rPr>
        <w:t xml:space="preserve">Diversifying </w:t>
      </w:r>
      <w:r w:rsidR="00710354" w:rsidRPr="00104E10">
        <w:rPr>
          <w:rFonts w:ascii="Times New Roman" w:hAnsi="Times New Roman" w:cs="Times New Roman"/>
          <w:b/>
          <w:bCs/>
          <w:color w:val="0E101A"/>
        </w:rPr>
        <w:t>Partnership</w:t>
      </w:r>
      <w:r w:rsidRPr="00104E10">
        <w:rPr>
          <w:rFonts w:ascii="Times New Roman" w:hAnsi="Times New Roman" w:cs="Times New Roman"/>
          <w:b/>
          <w:bCs/>
          <w:color w:val="0E101A"/>
        </w:rPr>
        <w:t xml:space="preserve"> for </w:t>
      </w:r>
      <w:r w:rsidR="00A4781D" w:rsidRPr="00104E10">
        <w:rPr>
          <w:rFonts w:ascii="Times New Roman" w:hAnsi="Times New Roman" w:cs="Times New Roman"/>
          <w:b/>
          <w:bCs/>
          <w:color w:val="0E101A"/>
        </w:rPr>
        <w:t xml:space="preserve">Greater </w:t>
      </w:r>
      <w:r w:rsidRPr="00104E10">
        <w:rPr>
          <w:rFonts w:ascii="Times New Roman" w:hAnsi="Times New Roman" w:cs="Times New Roman"/>
          <w:b/>
          <w:bCs/>
          <w:color w:val="0E101A"/>
        </w:rPr>
        <w:t>Development Impact</w:t>
      </w:r>
      <w:r w:rsidR="00710354" w:rsidRPr="00104E10">
        <w:rPr>
          <w:rFonts w:ascii="Times New Roman" w:hAnsi="Times New Roman" w:cs="Times New Roman"/>
          <w:b/>
          <w:bCs/>
          <w:color w:val="0E101A"/>
        </w:rPr>
        <w:t xml:space="preserve">: </w:t>
      </w:r>
      <w:r w:rsidR="00A4781D" w:rsidRPr="00104E10">
        <w:rPr>
          <w:rFonts w:ascii="Times New Roman" w:hAnsi="Times New Roman" w:cs="Times New Roman"/>
          <w:i/>
          <w:iCs/>
          <w:color w:val="0E101A"/>
        </w:rPr>
        <w:t>S</w:t>
      </w:r>
      <w:r w:rsidR="00B67E4D" w:rsidRPr="00104E10">
        <w:rPr>
          <w:rFonts w:ascii="Times New Roman" w:hAnsi="Times New Roman" w:cs="Times New Roman"/>
          <w:i/>
          <w:iCs/>
          <w:color w:val="0E101A"/>
        </w:rPr>
        <w:t xml:space="preserve">tepped-up efforts </w:t>
      </w:r>
      <w:r w:rsidR="00CD469F" w:rsidRPr="00104E10">
        <w:rPr>
          <w:rFonts w:ascii="Times New Roman" w:hAnsi="Times New Roman" w:cs="Times New Roman"/>
          <w:i/>
          <w:iCs/>
          <w:color w:val="0E101A"/>
        </w:rPr>
        <w:t>to</w:t>
      </w:r>
      <w:r w:rsidR="00D51BB7" w:rsidRPr="00104E10">
        <w:rPr>
          <w:rFonts w:ascii="Times New Roman" w:hAnsi="Times New Roman" w:cs="Times New Roman"/>
          <w:i/>
          <w:iCs/>
          <w:color w:val="0E101A"/>
        </w:rPr>
        <w:t xml:space="preserve"> </w:t>
      </w:r>
      <w:r w:rsidR="0064334E" w:rsidRPr="00104E10">
        <w:rPr>
          <w:rFonts w:ascii="Times New Roman" w:hAnsi="Times New Roman" w:cs="Times New Roman"/>
          <w:i/>
          <w:iCs/>
          <w:color w:val="0E101A"/>
        </w:rPr>
        <w:t>strengthen</w:t>
      </w:r>
      <w:r w:rsidR="00D51BB7" w:rsidRPr="00104E10">
        <w:rPr>
          <w:rFonts w:ascii="Times New Roman" w:hAnsi="Times New Roman" w:cs="Times New Roman"/>
          <w:i/>
          <w:iCs/>
          <w:color w:val="0E101A"/>
        </w:rPr>
        <w:t xml:space="preserve"> engagement with civil society actors</w:t>
      </w:r>
      <w:r w:rsidR="00E25739" w:rsidRPr="00104E10">
        <w:rPr>
          <w:rFonts w:ascii="Times New Roman" w:hAnsi="Times New Roman" w:cs="Times New Roman"/>
          <w:i/>
          <w:iCs/>
          <w:color w:val="0E101A"/>
        </w:rPr>
        <w:t xml:space="preserve"> </w:t>
      </w:r>
      <w:r w:rsidR="00F50CD4" w:rsidRPr="00104E10">
        <w:rPr>
          <w:rFonts w:ascii="Times New Roman" w:hAnsi="Times New Roman" w:cs="Times New Roman"/>
          <w:i/>
          <w:iCs/>
          <w:color w:val="0E101A"/>
        </w:rPr>
        <w:t>will t</w:t>
      </w:r>
      <w:r w:rsidR="00E005B6" w:rsidRPr="00104E10">
        <w:rPr>
          <w:rFonts w:ascii="Times New Roman" w:hAnsi="Times New Roman" w:cs="Times New Roman"/>
          <w:i/>
          <w:iCs/>
          <w:color w:val="0E101A"/>
        </w:rPr>
        <w:t>ake a</w:t>
      </w:r>
      <w:r w:rsidR="00E25739" w:rsidRPr="00104E10">
        <w:rPr>
          <w:rFonts w:ascii="Times New Roman" w:hAnsi="Times New Roman" w:cs="Times New Roman"/>
          <w:i/>
          <w:iCs/>
          <w:color w:val="0E101A"/>
        </w:rPr>
        <w:t xml:space="preserve"> deliberate </w:t>
      </w:r>
      <w:r w:rsidR="00B12150" w:rsidRPr="00104E10">
        <w:rPr>
          <w:rFonts w:ascii="Times New Roman" w:hAnsi="Times New Roman" w:cs="Times New Roman"/>
          <w:i/>
          <w:iCs/>
          <w:color w:val="0E101A"/>
        </w:rPr>
        <w:t xml:space="preserve">approach </w:t>
      </w:r>
      <w:r w:rsidR="00D51BB7" w:rsidRPr="00104E10">
        <w:rPr>
          <w:rFonts w:ascii="Times New Roman" w:hAnsi="Times New Roman" w:cs="Times New Roman"/>
          <w:i/>
          <w:iCs/>
          <w:color w:val="0E101A"/>
        </w:rPr>
        <w:t>to empower them as advocates for change</w:t>
      </w:r>
      <w:r w:rsidR="0069275B" w:rsidRPr="00104E10">
        <w:rPr>
          <w:rFonts w:ascii="Times New Roman" w:hAnsi="Times New Roman" w:cs="Times New Roman"/>
          <w:i/>
          <w:iCs/>
          <w:color w:val="0E101A"/>
        </w:rPr>
        <w:t xml:space="preserve"> and </w:t>
      </w:r>
      <w:r w:rsidR="00D51BB7" w:rsidRPr="00104E10">
        <w:rPr>
          <w:rFonts w:ascii="Times New Roman" w:hAnsi="Times New Roman" w:cs="Times New Roman"/>
          <w:i/>
          <w:iCs/>
          <w:color w:val="0E101A"/>
        </w:rPr>
        <w:t>promoters of accountability.</w:t>
      </w:r>
      <w:r w:rsidR="00D51BB7" w:rsidRPr="00104E10">
        <w:rPr>
          <w:rFonts w:ascii="Times New Roman" w:hAnsi="Times New Roman" w:cs="Times New Roman"/>
          <w:color w:val="0E101A"/>
        </w:rPr>
        <w:t xml:space="preserve"> </w:t>
      </w:r>
      <w:r w:rsidR="00DB2277" w:rsidRPr="00104E10">
        <w:rPr>
          <w:rFonts w:ascii="Times New Roman" w:hAnsi="Times New Roman" w:cs="Times New Roman"/>
          <w:color w:val="0E101A"/>
        </w:rPr>
        <w:t xml:space="preserve">Leveraging on its </w:t>
      </w:r>
      <w:r w:rsidR="00124AC1" w:rsidRPr="00104E10">
        <w:rPr>
          <w:rFonts w:ascii="Times New Roman" w:hAnsi="Times New Roman" w:cs="Times New Roman"/>
          <w:color w:val="0E101A"/>
        </w:rPr>
        <w:t>convening power, technical capacity</w:t>
      </w:r>
      <w:r w:rsidR="0051400B" w:rsidRPr="00104E10">
        <w:rPr>
          <w:rFonts w:ascii="Times New Roman" w:hAnsi="Times New Roman" w:cs="Times New Roman"/>
          <w:color w:val="0E101A"/>
        </w:rPr>
        <w:t>,</w:t>
      </w:r>
      <w:r w:rsidR="00124AC1" w:rsidRPr="00104E10">
        <w:rPr>
          <w:rFonts w:ascii="Times New Roman" w:hAnsi="Times New Roman" w:cs="Times New Roman"/>
          <w:color w:val="0E101A"/>
        </w:rPr>
        <w:t xml:space="preserve"> and partnership networks </w:t>
      </w:r>
      <w:r w:rsidR="00DB2277" w:rsidRPr="00104E10">
        <w:rPr>
          <w:rFonts w:ascii="Times New Roman" w:hAnsi="Times New Roman" w:cs="Times New Roman"/>
          <w:color w:val="0E101A"/>
        </w:rPr>
        <w:t xml:space="preserve">UNDP will </w:t>
      </w:r>
      <w:r w:rsidR="00124AC1" w:rsidRPr="00104E10">
        <w:rPr>
          <w:rFonts w:ascii="Times New Roman" w:hAnsi="Times New Roman" w:cs="Times New Roman"/>
          <w:color w:val="0E101A"/>
        </w:rPr>
        <w:t xml:space="preserve">promote meaningful participation of civil society actors </w:t>
      </w:r>
      <w:r w:rsidR="001B25D7" w:rsidRPr="00104E10">
        <w:rPr>
          <w:rFonts w:ascii="Times New Roman" w:hAnsi="Times New Roman" w:cs="Times New Roman"/>
          <w:color w:val="0E101A"/>
        </w:rPr>
        <w:t xml:space="preserve">by </w:t>
      </w:r>
      <w:r w:rsidR="00124AC1" w:rsidRPr="00104E10">
        <w:rPr>
          <w:rFonts w:ascii="Times New Roman" w:hAnsi="Times New Roman" w:cs="Times New Roman"/>
          <w:color w:val="0E101A"/>
        </w:rPr>
        <w:t>removing barriers</w:t>
      </w:r>
      <w:r w:rsidR="009D1897" w:rsidRPr="00104E10">
        <w:rPr>
          <w:rFonts w:ascii="Times New Roman" w:hAnsi="Times New Roman" w:cs="Times New Roman"/>
          <w:color w:val="0E101A"/>
        </w:rPr>
        <w:t xml:space="preserve"> for</w:t>
      </w:r>
      <w:r w:rsidR="00124AC1" w:rsidRPr="00104E10">
        <w:rPr>
          <w:rFonts w:ascii="Times New Roman" w:hAnsi="Times New Roman" w:cs="Times New Roman"/>
          <w:color w:val="0E101A"/>
        </w:rPr>
        <w:t xml:space="preserve"> specific population groups</w:t>
      </w:r>
      <w:r w:rsidR="009D1897" w:rsidRPr="00104E10">
        <w:rPr>
          <w:rFonts w:ascii="Times New Roman" w:hAnsi="Times New Roman" w:cs="Times New Roman"/>
          <w:color w:val="0E101A"/>
        </w:rPr>
        <w:t>,</w:t>
      </w:r>
      <w:r w:rsidR="00124AC1" w:rsidRPr="00104E10">
        <w:rPr>
          <w:rFonts w:ascii="Times New Roman" w:hAnsi="Times New Roman" w:cs="Times New Roman"/>
          <w:color w:val="0E101A"/>
        </w:rPr>
        <w:t xml:space="preserve"> </w:t>
      </w:r>
      <w:r w:rsidR="006B3A82">
        <w:rPr>
          <w:rFonts w:ascii="Times New Roman" w:hAnsi="Times New Roman" w:cs="Times New Roman"/>
          <w:color w:val="0E101A"/>
        </w:rPr>
        <w:t>strengthening</w:t>
      </w:r>
      <w:r w:rsidR="00124AC1" w:rsidRPr="00104E10">
        <w:rPr>
          <w:rFonts w:ascii="Times New Roman" w:hAnsi="Times New Roman" w:cs="Times New Roman"/>
          <w:color w:val="0E101A"/>
        </w:rPr>
        <w:t xml:space="preserve"> </w:t>
      </w:r>
      <w:r w:rsidR="005F2C70">
        <w:rPr>
          <w:rFonts w:ascii="Times New Roman" w:hAnsi="Times New Roman" w:cs="Times New Roman"/>
          <w:color w:val="0E101A"/>
        </w:rPr>
        <w:t xml:space="preserve">the </w:t>
      </w:r>
      <w:r w:rsidR="00124AC1" w:rsidRPr="00104E10">
        <w:rPr>
          <w:rFonts w:ascii="Times New Roman" w:hAnsi="Times New Roman" w:cs="Times New Roman"/>
          <w:color w:val="0E101A"/>
        </w:rPr>
        <w:t>capacity of civil society actors representing those furthest behind</w:t>
      </w:r>
      <w:r w:rsidR="008A7E79">
        <w:rPr>
          <w:rFonts w:ascii="Times New Roman" w:hAnsi="Times New Roman" w:cs="Times New Roman"/>
          <w:color w:val="0E101A"/>
        </w:rPr>
        <w:t>,</w:t>
      </w:r>
      <w:r w:rsidR="009D1897" w:rsidRPr="00104E10">
        <w:rPr>
          <w:rFonts w:ascii="Times New Roman" w:hAnsi="Times New Roman" w:cs="Times New Roman"/>
          <w:color w:val="0E101A"/>
        </w:rPr>
        <w:t xml:space="preserve"> and</w:t>
      </w:r>
      <w:r w:rsidR="008A7E79">
        <w:rPr>
          <w:rFonts w:ascii="Times New Roman" w:hAnsi="Times New Roman" w:cs="Times New Roman"/>
          <w:color w:val="0E101A"/>
        </w:rPr>
        <w:t xml:space="preserve"> amplifying</w:t>
      </w:r>
      <w:r w:rsidR="00124AC1" w:rsidRPr="00104E10">
        <w:rPr>
          <w:rFonts w:ascii="Times New Roman" w:hAnsi="Times New Roman" w:cs="Times New Roman"/>
          <w:color w:val="0E101A"/>
        </w:rPr>
        <w:t xml:space="preserve"> formal and informal partnerships with </w:t>
      </w:r>
      <w:r w:rsidR="00F50CD4" w:rsidRPr="00104E10">
        <w:rPr>
          <w:rFonts w:ascii="Times New Roman" w:hAnsi="Times New Roman" w:cs="Times New Roman"/>
          <w:color w:val="0E101A"/>
        </w:rPr>
        <w:t>y</w:t>
      </w:r>
      <w:r w:rsidR="00124AC1" w:rsidRPr="00104E10">
        <w:rPr>
          <w:rFonts w:ascii="Times New Roman" w:hAnsi="Times New Roman" w:cs="Times New Roman"/>
          <w:color w:val="0E101A"/>
        </w:rPr>
        <w:t>outh groups, volunteers, indigenous peoples</w:t>
      </w:r>
      <w:r w:rsidR="0051400B" w:rsidRPr="00104E10">
        <w:rPr>
          <w:rFonts w:ascii="Times New Roman" w:hAnsi="Times New Roman" w:cs="Times New Roman"/>
          <w:color w:val="0E101A"/>
        </w:rPr>
        <w:t>,</w:t>
      </w:r>
      <w:r w:rsidR="00124AC1" w:rsidRPr="00104E10">
        <w:rPr>
          <w:rFonts w:ascii="Times New Roman" w:hAnsi="Times New Roman" w:cs="Times New Roman"/>
          <w:color w:val="0E101A"/>
        </w:rPr>
        <w:t xml:space="preserve"> and NGOs </w:t>
      </w:r>
      <w:r w:rsidR="00F50CD4" w:rsidRPr="00104E10">
        <w:rPr>
          <w:rFonts w:ascii="Times New Roman" w:hAnsi="Times New Roman" w:cs="Times New Roman"/>
          <w:color w:val="0E101A"/>
        </w:rPr>
        <w:t>fo</w:t>
      </w:r>
      <w:r w:rsidR="00124AC1" w:rsidRPr="00104E10">
        <w:rPr>
          <w:rFonts w:ascii="Times New Roman" w:hAnsi="Times New Roman" w:cs="Times New Roman"/>
          <w:color w:val="0E101A"/>
        </w:rPr>
        <w:t xml:space="preserve">r the achievement of the </w:t>
      </w:r>
      <w:r w:rsidR="009D705D" w:rsidRPr="00104E10">
        <w:rPr>
          <w:rFonts w:ascii="Times New Roman" w:hAnsi="Times New Roman" w:cs="Times New Roman"/>
          <w:color w:val="0E101A"/>
        </w:rPr>
        <w:t>SDGs</w:t>
      </w:r>
      <w:r w:rsidR="00124AC1" w:rsidRPr="00104E10">
        <w:rPr>
          <w:rFonts w:ascii="Times New Roman" w:hAnsi="Times New Roman" w:cs="Times New Roman"/>
          <w:color w:val="0E101A"/>
        </w:rPr>
        <w:t>.</w:t>
      </w:r>
    </w:p>
    <w:p w14:paraId="0D1E69B9" w14:textId="77777777" w:rsidR="00104E10" w:rsidRDefault="00104E10" w:rsidP="00104E10">
      <w:pPr>
        <w:pStyle w:val="ListParagraph"/>
        <w:tabs>
          <w:tab w:val="left" w:pos="360"/>
        </w:tabs>
        <w:spacing w:after="0" w:line="240" w:lineRule="auto"/>
        <w:ind w:left="0"/>
        <w:contextualSpacing w:val="0"/>
        <w:jc w:val="both"/>
        <w:rPr>
          <w:rFonts w:ascii="Times New Roman" w:hAnsi="Times New Roman" w:cs="Times New Roman"/>
          <w:color w:val="0E101A"/>
        </w:rPr>
      </w:pPr>
    </w:p>
    <w:p w14:paraId="14A6F855" w14:textId="06DDF068" w:rsidR="00104E10" w:rsidRDefault="007128AE" w:rsidP="00104E10">
      <w:pPr>
        <w:pStyle w:val="ListParagraph"/>
        <w:numPr>
          <w:ilvl w:val="0"/>
          <w:numId w:val="24"/>
        </w:numPr>
        <w:tabs>
          <w:tab w:val="left" w:pos="360"/>
        </w:tabs>
        <w:spacing w:after="0" w:line="240" w:lineRule="auto"/>
        <w:ind w:left="0" w:firstLine="0"/>
        <w:contextualSpacing w:val="0"/>
        <w:jc w:val="both"/>
        <w:rPr>
          <w:rFonts w:ascii="Times New Roman" w:hAnsi="Times New Roman" w:cs="Times New Roman"/>
          <w:color w:val="0E101A"/>
        </w:rPr>
      </w:pPr>
      <w:r w:rsidRPr="00104E10">
        <w:rPr>
          <w:rFonts w:ascii="Times New Roman" w:hAnsi="Times New Roman" w:cs="Times New Roman"/>
          <w:b/>
          <w:bCs/>
          <w:color w:val="0E101A"/>
        </w:rPr>
        <w:t>Intersecting Crises calls for Recalibrating Development</w:t>
      </w:r>
      <w:r w:rsidR="00257DD4" w:rsidRPr="00104E10">
        <w:rPr>
          <w:rFonts w:ascii="Times New Roman" w:hAnsi="Times New Roman" w:cs="Times New Roman"/>
          <w:b/>
          <w:bCs/>
          <w:color w:val="0E101A"/>
        </w:rPr>
        <w:t xml:space="preserve">: </w:t>
      </w:r>
      <w:r w:rsidR="009C644D" w:rsidRPr="00104E10">
        <w:rPr>
          <w:rFonts w:ascii="Times New Roman" w:hAnsi="Times New Roman" w:cs="Times New Roman"/>
          <w:i/>
          <w:iCs/>
          <w:color w:val="0E101A"/>
        </w:rPr>
        <w:t>B</w:t>
      </w:r>
      <w:r w:rsidR="00201463" w:rsidRPr="00104E10">
        <w:rPr>
          <w:rFonts w:ascii="Times New Roman" w:hAnsi="Times New Roman" w:cs="Times New Roman"/>
          <w:i/>
          <w:iCs/>
          <w:color w:val="0E101A"/>
        </w:rPr>
        <w:t>uilding on lessons learned from its early recovery resilience offering and based on renewed integrated development solutions</w:t>
      </w:r>
      <w:r w:rsidR="00A013E1" w:rsidRPr="00104E10">
        <w:rPr>
          <w:rFonts w:ascii="Times New Roman" w:hAnsi="Times New Roman" w:cs="Times New Roman"/>
          <w:i/>
          <w:iCs/>
          <w:color w:val="0E101A"/>
        </w:rPr>
        <w:t>,</w:t>
      </w:r>
      <w:r w:rsidR="00910577" w:rsidRPr="00104E10">
        <w:rPr>
          <w:rFonts w:ascii="Times New Roman" w:hAnsi="Times New Roman" w:cs="Times New Roman"/>
          <w:color w:val="0E101A"/>
        </w:rPr>
        <w:t xml:space="preserve"> </w:t>
      </w:r>
      <w:r w:rsidR="003979E6" w:rsidRPr="00104E10">
        <w:rPr>
          <w:rFonts w:ascii="Times New Roman" w:hAnsi="Times New Roman" w:cs="Times New Roman"/>
          <w:i/>
          <w:iCs/>
          <w:color w:val="0E101A"/>
        </w:rPr>
        <w:t xml:space="preserve">UNDP launched the “Crisis and fragility framework, to address policy and </w:t>
      </w:r>
      <w:r w:rsidR="009210FF">
        <w:rPr>
          <w:rFonts w:ascii="Times New Roman" w:hAnsi="Times New Roman" w:cs="Times New Roman"/>
          <w:i/>
          <w:iCs/>
          <w:color w:val="0E101A"/>
        </w:rPr>
        <w:t>program</w:t>
      </w:r>
      <w:r w:rsidR="003979E6" w:rsidRPr="00104E10">
        <w:rPr>
          <w:rFonts w:ascii="Times New Roman" w:hAnsi="Times New Roman" w:cs="Times New Roman"/>
          <w:i/>
          <w:iCs/>
          <w:color w:val="0E101A"/>
        </w:rPr>
        <w:t xml:space="preserve"> coherence </w:t>
      </w:r>
      <w:r w:rsidR="00A73C06" w:rsidRPr="00104E10">
        <w:rPr>
          <w:rFonts w:ascii="Times New Roman" w:hAnsi="Times New Roman" w:cs="Times New Roman"/>
          <w:i/>
          <w:iCs/>
          <w:color w:val="0E101A"/>
        </w:rPr>
        <w:t>across its</w:t>
      </w:r>
      <w:r w:rsidR="00881FA3" w:rsidRPr="00104E10">
        <w:rPr>
          <w:rFonts w:ascii="Times New Roman" w:hAnsi="Times New Roman" w:cs="Times New Roman"/>
          <w:i/>
          <w:iCs/>
          <w:color w:val="0E101A"/>
        </w:rPr>
        <w:t xml:space="preserve"> signature solutions to</w:t>
      </w:r>
      <w:r w:rsidR="008A7E79">
        <w:rPr>
          <w:rFonts w:ascii="Times New Roman" w:hAnsi="Times New Roman" w:cs="Times New Roman"/>
          <w:i/>
          <w:iCs/>
          <w:color w:val="0E101A"/>
        </w:rPr>
        <w:t xml:space="preserve"> </w:t>
      </w:r>
      <w:r w:rsidR="003979E6" w:rsidRPr="00104E10">
        <w:rPr>
          <w:rFonts w:ascii="Times New Roman" w:hAnsi="Times New Roman" w:cs="Times New Roman"/>
          <w:i/>
          <w:iCs/>
          <w:color w:val="0E101A"/>
        </w:rPr>
        <w:t>prevent</w:t>
      </w:r>
      <w:r w:rsidR="00881FA3" w:rsidRPr="00104E10">
        <w:rPr>
          <w:rFonts w:ascii="Times New Roman" w:hAnsi="Times New Roman" w:cs="Times New Roman"/>
          <w:i/>
          <w:iCs/>
          <w:color w:val="0E101A"/>
        </w:rPr>
        <w:t xml:space="preserve"> and </w:t>
      </w:r>
      <w:r w:rsidR="003979E6" w:rsidRPr="00104E10">
        <w:rPr>
          <w:rFonts w:ascii="Times New Roman" w:hAnsi="Times New Roman" w:cs="Times New Roman"/>
          <w:i/>
          <w:iCs/>
          <w:color w:val="0E101A"/>
        </w:rPr>
        <w:t>respon</w:t>
      </w:r>
      <w:r w:rsidR="00881FA3" w:rsidRPr="00104E10">
        <w:rPr>
          <w:rFonts w:ascii="Times New Roman" w:hAnsi="Times New Roman" w:cs="Times New Roman"/>
          <w:i/>
          <w:iCs/>
          <w:color w:val="0E101A"/>
        </w:rPr>
        <w:t xml:space="preserve">d to </w:t>
      </w:r>
      <w:r w:rsidR="003979E6" w:rsidRPr="00104E10">
        <w:rPr>
          <w:rFonts w:ascii="Times New Roman" w:hAnsi="Times New Roman" w:cs="Times New Roman"/>
          <w:i/>
          <w:iCs/>
          <w:color w:val="0E101A"/>
        </w:rPr>
        <w:t xml:space="preserve">protracted </w:t>
      </w:r>
      <w:r w:rsidR="00881FA3" w:rsidRPr="00104E10">
        <w:rPr>
          <w:rFonts w:ascii="Times New Roman" w:hAnsi="Times New Roman" w:cs="Times New Roman"/>
          <w:i/>
          <w:iCs/>
          <w:color w:val="0E101A"/>
        </w:rPr>
        <w:t>crises</w:t>
      </w:r>
      <w:r w:rsidR="00640ECB" w:rsidRPr="00104E10">
        <w:rPr>
          <w:rFonts w:ascii="Times New Roman" w:hAnsi="Times New Roman" w:cs="Times New Roman"/>
          <w:i/>
          <w:iCs/>
          <w:color w:val="0E101A"/>
        </w:rPr>
        <w:t>.</w:t>
      </w:r>
      <w:r w:rsidR="00DA2521" w:rsidRPr="00104E10">
        <w:rPr>
          <w:rFonts w:ascii="Times New Roman" w:hAnsi="Times New Roman" w:cs="Times New Roman"/>
          <w:i/>
          <w:iCs/>
          <w:color w:val="0E101A"/>
        </w:rPr>
        <w:t xml:space="preserve"> </w:t>
      </w:r>
      <w:r w:rsidR="00234518" w:rsidRPr="00104E10">
        <w:rPr>
          <w:rFonts w:ascii="Times New Roman" w:hAnsi="Times New Roman" w:cs="Times New Roman"/>
          <w:color w:val="0E101A"/>
        </w:rPr>
        <w:t xml:space="preserve">This is accompanied by </w:t>
      </w:r>
      <w:r w:rsidR="00801803" w:rsidRPr="00104E10">
        <w:rPr>
          <w:rFonts w:ascii="Times New Roman" w:hAnsi="Times New Roman" w:cs="Times New Roman"/>
          <w:color w:val="0E101A"/>
        </w:rPr>
        <w:t>strengthen</w:t>
      </w:r>
      <w:r w:rsidR="00234518" w:rsidRPr="00104E10">
        <w:rPr>
          <w:rFonts w:ascii="Times New Roman" w:hAnsi="Times New Roman" w:cs="Times New Roman"/>
          <w:color w:val="0E101A"/>
        </w:rPr>
        <w:t>ed</w:t>
      </w:r>
      <w:r w:rsidR="00801803" w:rsidRPr="00104E10">
        <w:rPr>
          <w:rFonts w:ascii="Times New Roman" w:hAnsi="Times New Roman" w:cs="Times New Roman"/>
          <w:color w:val="0E101A"/>
        </w:rPr>
        <w:t xml:space="preserve"> partnerships with </w:t>
      </w:r>
      <w:r w:rsidR="00AC3795" w:rsidRPr="00104E10">
        <w:rPr>
          <w:rFonts w:ascii="Times New Roman" w:hAnsi="Times New Roman" w:cs="Times New Roman"/>
          <w:color w:val="0E101A"/>
        </w:rPr>
        <w:t>UN</w:t>
      </w:r>
      <w:r w:rsidR="00801803" w:rsidRPr="00104E10">
        <w:rPr>
          <w:rFonts w:ascii="Times New Roman" w:hAnsi="Times New Roman" w:cs="Times New Roman"/>
          <w:color w:val="0E101A"/>
        </w:rPr>
        <w:t xml:space="preserve"> entities and IFIs to desi</w:t>
      </w:r>
      <w:r w:rsidR="00234518" w:rsidRPr="00104E10">
        <w:rPr>
          <w:rFonts w:ascii="Times New Roman" w:hAnsi="Times New Roman" w:cs="Times New Roman"/>
          <w:color w:val="0E101A"/>
        </w:rPr>
        <w:t xml:space="preserve">gn and </w:t>
      </w:r>
      <w:r w:rsidR="00801803" w:rsidRPr="00104E10">
        <w:rPr>
          <w:rFonts w:ascii="Times New Roman" w:hAnsi="Times New Roman" w:cs="Times New Roman"/>
          <w:color w:val="0E101A"/>
        </w:rPr>
        <w:t xml:space="preserve">finance </w:t>
      </w:r>
      <w:r w:rsidR="00392217" w:rsidRPr="00104E10">
        <w:rPr>
          <w:rFonts w:ascii="Times New Roman" w:hAnsi="Times New Roman" w:cs="Times New Roman"/>
          <w:color w:val="0E101A"/>
        </w:rPr>
        <w:t>portfolios</w:t>
      </w:r>
      <w:r w:rsidR="00801803" w:rsidRPr="00104E10">
        <w:rPr>
          <w:rFonts w:ascii="Times New Roman" w:hAnsi="Times New Roman" w:cs="Times New Roman"/>
          <w:color w:val="0E101A"/>
        </w:rPr>
        <w:t xml:space="preserve"> that are conflict-sensitive, complement peacebuilding efforts, </w:t>
      </w:r>
      <w:r w:rsidR="008A7E79">
        <w:rPr>
          <w:rFonts w:ascii="Times New Roman" w:hAnsi="Times New Roman" w:cs="Times New Roman"/>
          <w:color w:val="0E101A"/>
        </w:rPr>
        <w:t>and f</w:t>
      </w:r>
      <w:r w:rsidR="00801803" w:rsidRPr="00104E10">
        <w:rPr>
          <w:rFonts w:ascii="Times New Roman" w:hAnsi="Times New Roman" w:cs="Times New Roman"/>
          <w:color w:val="0E101A"/>
        </w:rPr>
        <w:t xml:space="preserve">ocus </w:t>
      </w:r>
      <w:r w:rsidR="00831DA5">
        <w:rPr>
          <w:rFonts w:ascii="Times New Roman" w:hAnsi="Times New Roman" w:cs="Times New Roman"/>
          <w:color w:val="0E101A"/>
        </w:rPr>
        <w:t xml:space="preserve">on </w:t>
      </w:r>
      <w:r w:rsidR="00801803" w:rsidRPr="00104E10">
        <w:rPr>
          <w:rFonts w:ascii="Times New Roman" w:hAnsi="Times New Roman" w:cs="Times New Roman"/>
          <w:color w:val="0E101A"/>
        </w:rPr>
        <w:t>transformati</w:t>
      </w:r>
      <w:r w:rsidR="005B7E6E" w:rsidRPr="00104E10">
        <w:rPr>
          <w:rFonts w:ascii="Times New Roman" w:hAnsi="Times New Roman" w:cs="Times New Roman"/>
          <w:color w:val="0E101A"/>
        </w:rPr>
        <w:t>ve results</w:t>
      </w:r>
      <w:r w:rsidR="00801803" w:rsidRPr="00104E10">
        <w:rPr>
          <w:rFonts w:ascii="Times New Roman" w:hAnsi="Times New Roman" w:cs="Times New Roman"/>
          <w:color w:val="0E101A"/>
        </w:rPr>
        <w:t xml:space="preserve"> inclusive of youth, women, and marginalized populations.</w:t>
      </w:r>
    </w:p>
    <w:p w14:paraId="62048091" w14:textId="77777777" w:rsidR="00104E10" w:rsidRPr="00104E10" w:rsidRDefault="00104E10" w:rsidP="00104E10">
      <w:pPr>
        <w:pStyle w:val="ListParagraph"/>
        <w:rPr>
          <w:rFonts w:ascii="Times New Roman" w:hAnsi="Times New Roman" w:cs="Times New Roman"/>
          <w:color w:val="0E101A"/>
        </w:rPr>
      </w:pPr>
    </w:p>
    <w:p w14:paraId="7E9BE1ED" w14:textId="111E014F" w:rsidR="00104E10" w:rsidRPr="00104E10" w:rsidRDefault="00C911C4" w:rsidP="00104E10">
      <w:pPr>
        <w:pStyle w:val="ListParagraph"/>
        <w:numPr>
          <w:ilvl w:val="0"/>
          <w:numId w:val="24"/>
        </w:numPr>
        <w:tabs>
          <w:tab w:val="left" w:pos="360"/>
        </w:tabs>
        <w:spacing w:after="0" w:line="240" w:lineRule="auto"/>
        <w:ind w:left="0" w:firstLine="0"/>
        <w:contextualSpacing w:val="0"/>
        <w:jc w:val="both"/>
        <w:rPr>
          <w:rFonts w:ascii="Times New Roman" w:hAnsi="Times New Roman" w:cs="Times New Roman"/>
          <w:color w:val="0E101A"/>
        </w:rPr>
      </w:pPr>
      <w:r w:rsidRPr="00104E10">
        <w:rPr>
          <w:rFonts w:ascii="Times New Roman" w:eastAsia="Times New Roman" w:hAnsi="Times New Roman" w:cs="Times New Roman"/>
          <w:b/>
          <w:bCs/>
          <w:lang w:eastAsia="en-US"/>
        </w:rPr>
        <w:t xml:space="preserve"> </w:t>
      </w:r>
      <w:r w:rsidR="00740740" w:rsidRPr="00104E10">
        <w:rPr>
          <w:rFonts w:ascii="Times New Roman" w:eastAsia="Times New Roman" w:hAnsi="Times New Roman" w:cs="Times New Roman"/>
          <w:b/>
          <w:bCs/>
          <w:lang w:eastAsia="en-US"/>
        </w:rPr>
        <w:t>Strategic innovation</w:t>
      </w:r>
      <w:r w:rsidR="00140AA6" w:rsidRPr="00104E10">
        <w:rPr>
          <w:rFonts w:ascii="Times New Roman" w:eastAsia="Times New Roman" w:hAnsi="Times New Roman" w:cs="Times New Roman"/>
          <w:b/>
          <w:bCs/>
          <w:lang w:eastAsia="en-US"/>
        </w:rPr>
        <w:t xml:space="preserve"> accelerates</w:t>
      </w:r>
      <w:r w:rsidR="001E365F" w:rsidRPr="00104E10">
        <w:rPr>
          <w:rFonts w:ascii="Times New Roman" w:eastAsia="Times New Roman" w:hAnsi="Times New Roman" w:cs="Times New Roman"/>
          <w:b/>
          <w:bCs/>
          <w:lang w:eastAsia="en-US"/>
        </w:rPr>
        <w:t xml:space="preserve"> </w:t>
      </w:r>
      <w:r w:rsidR="00140AA6" w:rsidRPr="00104E10">
        <w:rPr>
          <w:rFonts w:ascii="Times New Roman" w:eastAsia="Times New Roman" w:hAnsi="Times New Roman" w:cs="Times New Roman"/>
          <w:b/>
          <w:bCs/>
          <w:lang w:eastAsia="en-US"/>
        </w:rPr>
        <w:t>transformation</w:t>
      </w:r>
      <w:r w:rsidR="00184402">
        <w:rPr>
          <w:rFonts w:ascii="Times New Roman" w:eastAsia="Times New Roman" w:hAnsi="Times New Roman" w:cs="Times New Roman"/>
          <w:b/>
          <w:bCs/>
          <w:lang w:eastAsia="en-US"/>
        </w:rPr>
        <w:t>:</w:t>
      </w:r>
      <w:r w:rsidR="009C7A10" w:rsidRPr="00104E10">
        <w:rPr>
          <w:rFonts w:ascii="Times New Roman" w:eastAsia="Times New Roman" w:hAnsi="Times New Roman" w:cs="Times New Roman"/>
          <w:i/>
          <w:iCs/>
          <w:lang w:eastAsia="en-US"/>
        </w:rPr>
        <w:t xml:space="preserve"> Investing</w:t>
      </w:r>
      <w:r w:rsidR="0016149C" w:rsidRPr="00104E10">
        <w:rPr>
          <w:rFonts w:ascii="Times New Roman" w:hAnsi="Times New Roman" w:cs="Times New Roman"/>
          <w:i/>
          <w:iCs/>
          <w:color w:val="0E101A"/>
        </w:rPr>
        <w:t xml:space="preserve"> in new technologies and rethinking capabilities for business effectiveness and efficiency </w:t>
      </w:r>
      <w:r w:rsidR="00D77CB9" w:rsidRPr="00104E10">
        <w:rPr>
          <w:rFonts w:ascii="Times New Roman" w:hAnsi="Times New Roman" w:cs="Times New Roman"/>
          <w:i/>
          <w:iCs/>
          <w:color w:val="0E101A"/>
        </w:rPr>
        <w:t>has</w:t>
      </w:r>
      <w:r w:rsidR="007C3B82" w:rsidRPr="00104E10">
        <w:rPr>
          <w:rFonts w:ascii="Times New Roman" w:hAnsi="Times New Roman" w:cs="Times New Roman"/>
          <w:i/>
          <w:iCs/>
          <w:color w:val="0E101A"/>
        </w:rPr>
        <w:t xml:space="preserve"> brought greater </w:t>
      </w:r>
      <w:r w:rsidR="0016149C" w:rsidRPr="00104E10">
        <w:rPr>
          <w:rFonts w:ascii="Times New Roman" w:hAnsi="Times New Roman" w:cs="Times New Roman"/>
          <w:i/>
          <w:iCs/>
          <w:color w:val="0E101A"/>
        </w:rPr>
        <w:t>agility, flexibility</w:t>
      </w:r>
      <w:r w:rsidR="003A4A2F" w:rsidRPr="00104E10">
        <w:rPr>
          <w:rFonts w:ascii="Times New Roman" w:hAnsi="Times New Roman" w:cs="Times New Roman"/>
          <w:i/>
          <w:iCs/>
          <w:color w:val="0E101A"/>
        </w:rPr>
        <w:t>,</w:t>
      </w:r>
      <w:r w:rsidR="0016149C" w:rsidRPr="00104E10">
        <w:rPr>
          <w:rFonts w:ascii="Times New Roman" w:hAnsi="Times New Roman" w:cs="Times New Roman"/>
          <w:i/>
          <w:iCs/>
          <w:color w:val="0E101A"/>
        </w:rPr>
        <w:t xml:space="preserve"> and client satisfaction.</w:t>
      </w:r>
      <w:r w:rsidR="0016149C" w:rsidRPr="00104E10">
        <w:rPr>
          <w:rFonts w:ascii="Times New Roman" w:hAnsi="Times New Roman" w:cs="Times New Roman"/>
          <w:color w:val="0E101A"/>
        </w:rPr>
        <w:t xml:space="preserve"> </w:t>
      </w:r>
      <w:r w:rsidR="00121DBF" w:rsidRPr="00104E10">
        <w:rPr>
          <w:rFonts w:ascii="Times New Roman" w:hAnsi="Times New Roman" w:cs="Times New Roman"/>
          <w:color w:val="0E101A"/>
        </w:rPr>
        <w:t xml:space="preserve">Recognizing </w:t>
      </w:r>
      <w:r w:rsidR="009B2567" w:rsidRPr="00104E10">
        <w:rPr>
          <w:rFonts w:ascii="Times New Roman" w:hAnsi="Times New Roman" w:cs="Times New Roman"/>
          <w:color w:val="0E101A"/>
        </w:rPr>
        <w:t xml:space="preserve">strategic innovation as an enabler, </w:t>
      </w:r>
      <w:r w:rsidR="00D82F03" w:rsidRPr="00104E10">
        <w:rPr>
          <w:rFonts w:ascii="Times New Roman" w:hAnsi="Times New Roman" w:cs="Times New Roman"/>
          <w:color w:val="0E101A"/>
        </w:rPr>
        <w:t xml:space="preserve">UNDP </w:t>
      </w:r>
      <w:r w:rsidR="00A8352F" w:rsidRPr="00104E10">
        <w:rPr>
          <w:rFonts w:ascii="Times New Roman" w:hAnsi="Times New Roman" w:cs="Times New Roman"/>
          <w:color w:val="0E101A"/>
        </w:rPr>
        <w:t xml:space="preserve">has </w:t>
      </w:r>
      <w:r w:rsidR="00D82F03" w:rsidRPr="00104E10">
        <w:rPr>
          <w:rFonts w:ascii="Times New Roman" w:hAnsi="Times New Roman" w:cs="Times New Roman"/>
          <w:color w:val="0E101A"/>
        </w:rPr>
        <w:t xml:space="preserve">invested in developing </w:t>
      </w:r>
      <w:r w:rsidR="00C94EC2" w:rsidRPr="00104E10">
        <w:rPr>
          <w:rFonts w:ascii="Times New Roman" w:hAnsi="Times New Roman" w:cs="Times New Roman"/>
          <w:color w:val="0E101A"/>
        </w:rPr>
        <w:t>and mainstreaming innovation c</w:t>
      </w:r>
      <w:r w:rsidR="00D82F03" w:rsidRPr="00104E10">
        <w:rPr>
          <w:rFonts w:ascii="Times New Roman" w:hAnsi="Times New Roman" w:cs="Times New Roman"/>
          <w:color w:val="0E101A"/>
        </w:rPr>
        <w:t>apabilities</w:t>
      </w:r>
      <w:r w:rsidR="00C94EC2" w:rsidRPr="00104E10">
        <w:rPr>
          <w:rFonts w:ascii="Times New Roman" w:hAnsi="Times New Roman" w:cs="Times New Roman"/>
          <w:color w:val="0E101A"/>
        </w:rPr>
        <w:t xml:space="preserve">. </w:t>
      </w:r>
      <w:r w:rsidR="00D51BB7" w:rsidRPr="00104E10">
        <w:rPr>
          <w:rFonts w:ascii="Times New Roman" w:hAnsi="Times New Roman" w:cs="Times New Roman"/>
          <w:color w:val="0E101A"/>
        </w:rPr>
        <w:t>UNDP</w:t>
      </w:r>
      <w:r w:rsidR="00C94EC2" w:rsidRPr="00104E10">
        <w:rPr>
          <w:rFonts w:ascii="Times New Roman" w:hAnsi="Times New Roman" w:cs="Times New Roman"/>
          <w:color w:val="0E101A"/>
        </w:rPr>
        <w:t>’s</w:t>
      </w:r>
      <w:r w:rsidR="00D51BB7" w:rsidRPr="00104E10">
        <w:rPr>
          <w:rFonts w:ascii="Times New Roman" w:hAnsi="Times New Roman" w:cs="Times New Roman"/>
          <w:color w:val="0E101A"/>
        </w:rPr>
        <w:t xml:space="preserve"> network of “Accelerator labs”, </w:t>
      </w:r>
      <w:r w:rsidR="00BA0E79" w:rsidRPr="00104E10">
        <w:rPr>
          <w:rFonts w:ascii="Times New Roman" w:hAnsi="Times New Roman" w:cs="Times New Roman"/>
          <w:color w:val="0E101A"/>
        </w:rPr>
        <w:t>reaching out to</w:t>
      </w:r>
      <w:r w:rsidR="00E6624E" w:rsidRPr="00104E10">
        <w:rPr>
          <w:rFonts w:ascii="Times New Roman" w:hAnsi="Times New Roman" w:cs="Times New Roman"/>
          <w:color w:val="0E101A"/>
        </w:rPr>
        <w:t xml:space="preserve"> </w:t>
      </w:r>
      <w:r w:rsidR="00D51BB7" w:rsidRPr="00104E10">
        <w:rPr>
          <w:rFonts w:ascii="Times New Roman" w:hAnsi="Times New Roman" w:cs="Times New Roman"/>
          <w:color w:val="0E101A"/>
        </w:rPr>
        <w:t xml:space="preserve">115 countries is engaging grass-roots organizations and informal sector groups to collect new data and </w:t>
      </w:r>
      <w:r w:rsidR="006C6A77" w:rsidRPr="00104E10">
        <w:rPr>
          <w:rFonts w:ascii="Times New Roman" w:eastAsia="Times New Roman" w:hAnsi="Times New Roman" w:cs="Times New Roman"/>
          <w:i/>
          <w:iCs/>
          <w:lang w:val="en-GB"/>
        </w:rPr>
        <w:t>solutions</w:t>
      </w:r>
      <w:r w:rsidR="006C6A77" w:rsidRPr="00104E10">
        <w:rPr>
          <w:rFonts w:ascii="Times New Roman" w:eastAsia="Times New Roman" w:hAnsi="Times New Roman" w:cs="Times New Roman"/>
          <w:lang w:val="en-GB"/>
        </w:rPr>
        <w:t xml:space="preserve"> and “do development” differently, buil</w:t>
      </w:r>
      <w:r w:rsidR="00E631E2" w:rsidRPr="00104E10">
        <w:rPr>
          <w:rFonts w:ascii="Times New Roman" w:eastAsia="Times New Roman" w:hAnsi="Times New Roman" w:cs="Times New Roman"/>
          <w:lang w:val="en-GB"/>
        </w:rPr>
        <w:t>d</w:t>
      </w:r>
      <w:r w:rsidR="006C6A77" w:rsidRPr="00104E10">
        <w:rPr>
          <w:rFonts w:ascii="Times New Roman" w:eastAsia="Times New Roman" w:hAnsi="Times New Roman" w:cs="Times New Roman"/>
          <w:lang w:val="en-GB"/>
        </w:rPr>
        <w:t xml:space="preserve"> new skills, and br</w:t>
      </w:r>
      <w:r w:rsidR="001E365F" w:rsidRPr="00104E10">
        <w:rPr>
          <w:rFonts w:ascii="Times New Roman" w:eastAsia="Times New Roman" w:hAnsi="Times New Roman" w:cs="Times New Roman"/>
          <w:lang w:val="en-GB"/>
        </w:rPr>
        <w:t xml:space="preserve">ing </w:t>
      </w:r>
      <w:r w:rsidR="006C6A77" w:rsidRPr="00104E10">
        <w:rPr>
          <w:rFonts w:ascii="Times New Roman" w:eastAsia="Times New Roman" w:hAnsi="Times New Roman" w:cs="Times New Roman"/>
          <w:i/>
          <w:iCs/>
          <w:lang w:val="en-GB"/>
        </w:rPr>
        <w:t>new partners</w:t>
      </w:r>
      <w:r w:rsidR="006C6A77" w:rsidRPr="00104E10">
        <w:rPr>
          <w:rFonts w:ascii="Times New Roman" w:eastAsia="Times New Roman" w:hAnsi="Times New Roman" w:cs="Times New Roman"/>
          <w:lang w:val="en-GB"/>
        </w:rPr>
        <w:t xml:space="preserve"> on board.</w:t>
      </w:r>
    </w:p>
    <w:p w14:paraId="76AAC427" w14:textId="72258D6A" w:rsidR="00104E10" w:rsidRPr="00104E10" w:rsidRDefault="00104E10" w:rsidP="00104E10">
      <w:pPr>
        <w:pStyle w:val="ListParagraph"/>
        <w:rPr>
          <w:rFonts w:ascii="Times New Roman" w:hAnsi="Times New Roman" w:cs="Times New Roman"/>
          <w:color w:val="0E101A"/>
        </w:rPr>
      </w:pPr>
    </w:p>
    <w:p w14:paraId="74E91C3B" w14:textId="6EE5E709" w:rsidR="001F48B8" w:rsidRPr="00104E10" w:rsidRDefault="00C96B03" w:rsidP="00104E10">
      <w:pPr>
        <w:pStyle w:val="ListParagraph"/>
        <w:numPr>
          <w:ilvl w:val="0"/>
          <w:numId w:val="24"/>
        </w:numPr>
        <w:tabs>
          <w:tab w:val="left" w:pos="360"/>
        </w:tabs>
        <w:spacing w:after="0" w:line="240" w:lineRule="auto"/>
        <w:ind w:left="0" w:firstLine="0"/>
        <w:contextualSpacing w:val="0"/>
        <w:jc w:val="both"/>
        <w:rPr>
          <w:rFonts w:ascii="Times New Roman" w:hAnsi="Times New Roman" w:cs="Times New Roman"/>
          <w:color w:val="0E101A"/>
        </w:rPr>
      </w:pPr>
      <w:r w:rsidRPr="00104E10">
        <w:rPr>
          <w:rFonts w:ascii="Times New Roman" w:eastAsia="Times New Roman" w:hAnsi="Times New Roman" w:cs="Times New Roman"/>
          <w:b/>
          <w:bCs/>
          <w:lang w:eastAsia="en-US"/>
        </w:rPr>
        <w:t>Fostering Digital Inclusion</w:t>
      </w:r>
      <w:r w:rsidR="009A66CA" w:rsidRPr="00104E10">
        <w:rPr>
          <w:rFonts w:ascii="Times New Roman" w:eastAsia="Times New Roman" w:hAnsi="Times New Roman" w:cs="Times New Roman"/>
          <w:b/>
          <w:bCs/>
          <w:lang w:eastAsia="en-US"/>
        </w:rPr>
        <w:t>:</w:t>
      </w:r>
      <w:r w:rsidR="009A66CA" w:rsidRPr="00104E10">
        <w:rPr>
          <w:rFonts w:ascii="Times New Roman" w:hAnsi="Times New Roman" w:cs="Times New Roman"/>
          <w:color w:val="0E101A"/>
        </w:rPr>
        <w:t xml:space="preserve"> </w:t>
      </w:r>
      <w:r w:rsidR="00237AF9" w:rsidRPr="00104E10">
        <w:rPr>
          <w:rFonts w:ascii="Times New Roman" w:hAnsi="Times New Roman" w:cs="Times New Roman"/>
          <w:i/>
          <w:iCs/>
          <w:color w:val="0E101A"/>
        </w:rPr>
        <w:t>E</w:t>
      </w:r>
      <w:r w:rsidR="001F48B8" w:rsidRPr="00104E10">
        <w:rPr>
          <w:rFonts w:ascii="Times New Roman" w:hAnsi="Times New Roman" w:cs="Times New Roman"/>
          <w:i/>
          <w:iCs/>
          <w:color w:val="0E101A"/>
        </w:rPr>
        <w:t>xpanding the use of digital technologies</w:t>
      </w:r>
      <w:r w:rsidR="00BE5BB9" w:rsidRPr="00104E10">
        <w:rPr>
          <w:rFonts w:ascii="Times New Roman" w:hAnsi="Times New Roman" w:cs="Times New Roman"/>
          <w:i/>
          <w:iCs/>
          <w:color w:val="0E101A"/>
        </w:rPr>
        <w:t xml:space="preserve">, to leverage </w:t>
      </w:r>
      <w:r w:rsidR="001F48B8" w:rsidRPr="00104E10">
        <w:rPr>
          <w:rFonts w:ascii="Times New Roman" w:hAnsi="Times New Roman" w:cs="Times New Roman"/>
          <w:i/>
          <w:iCs/>
          <w:color w:val="0E101A"/>
        </w:rPr>
        <w:t>digital innovations and services that benefit all while striving to bridge the digital divide.</w:t>
      </w:r>
      <w:r w:rsidR="001F48B8" w:rsidRPr="00104E10">
        <w:rPr>
          <w:rFonts w:ascii="Times New Roman" w:hAnsi="Times New Roman" w:cs="Times New Roman"/>
          <w:color w:val="0E101A"/>
        </w:rPr>
        <w:t xml:space="preserve"> UNDP is advocating for countries to </w:t>
      </w:r>
      <w:r w:rsidR="006B4B99" w:rsidRPr="00104E10">
        <w:rPr>
          <w:rFonts w:ascii="Times New Roman" w:hAnsi="Times New Roman" w:cs="Times New Roman"/>
          <w:color w:val="0E101A"/>
        </w:rPr>
        <w:t xml:space="preserve">develop </w:t>
      </w:r>
      <w:r w:rsidR="001F48B8" w:rsidRPr="00104E10">
        <w:rPr>
          <w:rFonts w:ascii="Times New Roman" w:hAnsi="Times New Roman" w:cs="Times New Roman"/>
          <w:color w:val="0E101A"/>
        </w:rPr>
        <w:t xml:space="preserve">digital identity platforms, </w:t>
      </w:r>
      <w:r w:rsidR="00A0774D" w:rsidRPr="00104E10">
        <w:rPr>
          <w:rFonts w:ascii="Times New Roman" w:hAnsi="Times New Roman" w:cs="Times New Roman"/>
          <w:color w:val="0E101A"/>
        </w:rPr>
        <w:t xml:space="preserve">maintain registries, </w:t>
      </w:r>
      <w:r w:rsidR="001F48B8" w:rsidRPr="00104E10">
        <w:rPr>
          <w:rFonts w:ascii="Times New Roman" w:hAnsi="Times New Roman" w:cs="Times New Roman"/>
          <w:color w:val="0E101A"/>
        </w:rPr>
        <w:t>diversify digital payment systems, increase transparency, improve monitoring mechanisms, and employ digitalization and machine learning to develop predictive analytics</w:t>
      </w:r>
      <w:r w:rsidR="008F7450" w:rsidRPr="00104E10">
        <w:rPr>
          <w:rFonts w:ascii="Times New Roman" w:hAnsi="Times New Roman" w:cs="Times New Roman"/>
          <w:color w:val="0E101A"/>
        </w:rPr>
        <w:t xml:space="preserve">. </w:t>
      </w:r>
      <w:r w:rsidR="00F06050" w:rsidRPr="00104E10">
        <w:rPr>
          <w:rFonts w:ascii="Times New Roman" w:hAnsi="Times New Roman" w:cs="Times New Roman"/>
          <w:color w:val="0E101A"/>
        </w:rPr>
        <w:t>These</w:t>
      </w:r>
      <w:r w:rsidR="001C7E59" w:rsidRPr="00104E10">
        <w:rPr>
          <w:rFonts w:ascii="Times New Roman" w:hAnsi="Times New Roman" w:cs="Times New Roman"/>
          <w:color w:val="0E101A"/>
        </w:rPr>
        <w:t xml:space="preserve"> efforts aim to </w:t>
      </w:r>
      <w:r w:rsidR="00F06050" w:rsidRPr="00104E10">
        <w:rPr>
          <w:rFonts w:ascii="Times New Roman" w:hAnsi="Times New Roman" w:cs="Times New Roman"/>
          <w:color w:val="0E101A"/>
        </w:rPr>
        <w:t xml:space="preserve">enhance digital inclusion by </w:t>
      </w:r>
      <w:r w:rsidR="001F48B8" w:rsidRPr="00104E10">
        <w:rPr>
          <w:rFonts w:ascii="Times New Roman" w:hAnsi="Times New Roman" w:cs="Times New Roman"/>
          <w:color w:val="0E101A"/>
        </w:rPr>
        <w:t>enabl</w:t>
      </w:r>
      <w:r w:rsidR="00F06050" w:rsidRPr="00104E10">
        <w:rPr>
          <w:rFonts w:ascii="Times New Roman" w:hAnsi="Times New Roman" w:cs="Times New Roman"/>
          <w:color w:val="0E101A"/>
        </w:rPr>
        <w:t>ing</w:t>
      </w:r>
      <w:r w:rsidR="001F48B8" w:rsidRPr="00104E10">
        <w:rPr>
          <w:rFonts w:ascii="Times New Roman" w:hAnsi="Times New Roman" w:cs="Times New Roman"/>
          <w:color w:val="0E101A"/>
        </w:rPr>
        <w:t xml:space="preserve"> citizens to access and benefit from </w:t>
      </w:r>
      <w:r w:rsidR="009210FF">
        <w:rPr>
          <w:rFonts w:ascii="Times New Roman" w:hAnsi="Times New Roman" w:cs="Times New Roman"/>
          <w:color w:val="0E101A"/>
        </w:rPr>
        <w:t>programs</w:t>
      </w:r>
      <w:r w:rsidR="001F48B8" w:rsidRPr="00104E10">
        <w:rPr>
          <w:rFonts w:ascii="Times New Roman" w:hAnsi="Times New Roman" w:cs="Times New Roman"/>
          <w:color w:val="0E101A"/>
        </w:rPr>
        <w:t xml:space="preserve"> like access to </w:t>
      </w:r>
      <w:r w:rsidR="00241017" w:rsidRPr="00104E10">
        <w:rPr>
          <w:rFonts w:ascii="Times New Roman" w:hAnsi="Times New Roman" w:cs="Times New Roman"/>
          <w:color w:val="0E101A"/>
        </w:rPr>
        <w:t xml:space="preserve">justice, </w:t>
      </w:r>
      <w:r w:rsidR="00B111CA">
        <w:rPr>
          <w:rFonts w:ascii="Times New Roman" w:hAnsi="Times New Roman" w:cs="Times New Roman"/>
          <w:color w:val="0E101A"/>
        </w:rPr>
        <w:t xml:space="preserve">and </w:t>
      </w:r>
      <w:r w:rsidR="00241017" w:rsidRPr="00104E10">
        <w:rPr>
          <w:rFonts w:ascii="Times New Roman" w:hAnsi="Times New Roman" w:cs="Times New Roman"/>
          <w:color w:val="0E101A"/>
        </w:rPr>
        <w:t>social</w:t>
      </w:r>
      <w:r w:rsidR="001F48B8" w:rsidRPr="00104E10">
        <w:rPr>
          <w:rFonts w:ascii="Times New Roman" w:hAnsi="Times New Roman" w:cs="Times New Roman"/>
          <w:color w:val="0E101A"/>
        </w:rPr>
        <w:t xml:space="preserve"> protection, as well as facilitate dialogue and collaboration between governments, civil society, </w:t>
      </w:r>
      <w:r w:rsidR="009210FF">
        <w:rPr>
          <w:rFonts w:ascii="Times New Roman" w:hAnsi="Times New Roman" w:cs="Times New Roman"/>
          <w:color w:val="0E101A"/>
        </w:rPr>
        <w:t xml:space="preserve">and </w:t>
      </w:r>
      <w:r w:rsidR="001F48B8" w:rsidRPr="00104E10">
        <w:rPr>
          <w:rFonts w:ascii="Times New Roman" w:hAnsi="Times New Roman" w:cs="Times New Roman"/>
          <w:color w:val="0E101A"/>
        </w:rPr>
        <w:t xml:space="preserve">the private sector. </w:t>
      </w:r>
    </w:p>
    <w:p w14:paraId="776C84A6" w14:textId="77777777" w:rsidR="001F48B8" w:rsidRPr="00CB4408" w:rsidRDefault="001F48B8" w:rsidP="0051110E">
      <w:pPr>
        <w:spacing w:after="0" w:line="240" w:lineRule="auto"/>
        <w:jc w:val="both"/>
        <w:rPr>
          <w:rFonts w:ascii="Times New Roman" w:hAnsi="Times New Roman" w:cs="Times New Roman"/>
        </w:rPr>
      </w:pPr>
    </w:p>
    <w:p w14:paraId="7BBE8083" w14:textId="5CFC5F3E" w:rsidR="00C4519A" w:rsidRPr="00CB4408" w:rsidRDefault="00DD71F9" w:rsidP="00192810">
      <w:pPr>
        <w:pStyle w:val="ListParagraph"/>
        <w:numPr>
          <w:ilvl w:val="0"/>
          <w:numId w:val="34"/>
        </w:numPr>
        <w:tabs>
          <w:tab w:val="left" w:pos="360"/>
        </w:tabs>
        <w:spacing w:after="0" w:line="240" w:lineRule="auto"/>
        <w:ind w:left="0" w:firstLine="0"/>
        <w:contextualSpacing w:val="0"/>
        <w:jc w:val="both"/>
        <w:rPr>
          <w:rFonts w:ascii="Times New Roman" w:hAnsi="Times New Roman" w:cs="Times New Roman"/>
          <w:color w:val="0E101A"/>
        </w:rPr>
      </w:pPr>
      <w:r w:rsidRPr="00CB4408">
        <w:rPr>
          <w:rFonts w:ascii="Times New Roman" w:hAnsi="Times New Roman" w:cs="Times New Roman"/>
          <w:b/>
          <w:bCs/>
        </w:rPr>
        <w:t xml:space="preserve">Tackling </w:t>
      </w:r>
      <w:r w:rsidR="00F24963" w:rsidRPr="00CB4408">
        <w:rPr>
          <w:rFonts w:ascii="Times New Roman" w:hAnsi="Times New Roman" w:cs="Times New Roman"/>
          <w:b/>
          <w:bCs/>
        </w:rPr>
        <w:t xml:space="preserve">Gender Disparities for </w:t>
      </w:r>
      <w:r w:rsidR="001341E4" w:rsidRPr="00CB4408">
        <w:rPr>
          <w:rFonts w:ascii="Times New Roman" w:hAnsi="Times New Roman" w:cs="Times New Roman"/>
          <w:b/>
          <w:bCs/>
        </w:rPr>
        <w:t>Inclusive Development</w:t>
      </w:r>
      <w:r w:rsidR="005478FC" w:rsidRPr="00CB4408">
        <w:rPr>
          <w:rFonts w:ascii="Times New Roman" w:hAnsi="Times New Roman" w:cs="Times New Roman"/>
          <w:b/>
          <w:bCs/>
        </w:rPr>
        <w:t>:</w:t>
      </w:r>
      <w:r w:rsidR="005478FC" w:rsidRPr="00CB4408">
        <w:rPr>
          <w:rFonts w:ascii="Times New Roman" w:hAnsi="Times New Roman" w:cs="Times New Roman"/>
          <w:i/>
          <w:iCs/>
        </w:rPr>
        <w:t xml:space="preserve"> </w:t>
      </w:r>
      <w:r w:rsidR="001F2A2A" w:rsidRPr="00CB4408">
        <w:rPr>
          <w:rFonts w:ascii="Times New Roman" w:hAnsi="Times New Roman" w:cs="Times New Roman"/>
          <w:i/>
          <w:iCs/>
        </w:rPr>
        <w:t>E</w:t>
      </w:r>
      <w:r w:rsidR="003C18BA" w:rsidRPr="00CB4408">
        <w:rPr>
          <w:rFonts w:ascii="Times New Roman" w:hAnsi="Times New Roman" w:cs="Times New Roman"/>
          <w:i/>
          <w:iCs/>
        </w:rPr>
        <w:t xml:space="preserve">valuations identified </w:t>
      </w:r>
      <w:r w:rsidR="00C4519A" w:rsidRPr="00CB4408">
        <w:rPr>
          <w:rFonts w:ascii="Times New Roman" w:hAnsi="Times New Roman" w:cs="Times New Roman"/>
          <w:i/>
          <w:iCs/>
        </w:rPr>
        <w:t xml:space="preserve">a </w:t>
      </w:r>
      <w:r w:rsidR="003C18BA" w:rsidRPr="00CB4408">
        <w:rPr>
          <w:rFonts w:ascii="Times New Roman" w:hAnsi="Times New Roman" w:cs="Times New Roman"/>
          <w:i/>
          <w:iCs/>
        </w:rPr>
        <w:t>growing demand for UNDP to help countries go further in shifting power relationships and cutting the deep roots of gender inequality.</w:t>
      </w:r>
      <w:r w:rsidR="003C18BA" w:rsidRPr="00CB4408">
        <w:rPr>
          <w:rFonts w:ascii="Times New Roman" w:hAnsi="Times New Roman" w:cs="Times New Roman"/>
        </w:rPr>
        <w:t xml:space="preserve"> </w:t>
      </w:r>
      <w:r w:rsidR="007A3F26" w:rsidRPr="00CB4408">
        <w:rPr>
          <w:rFonts w:ascii="Times New Roman" w:hAnsi="Times New Roman" w:cs="Times New Roman"/>
        </w:rPr>
        <w:t xml:space="preserve">In response </w:t>
      </w:r>
      <w:r w:rsidR="00C4519A" w:rsidRPr="00CB4408">
        <w:rPr>
          <w:rFonts w:ascii="Times New Roman" w:hAnsi="Times New Roman" w:cs="Times New Roman"/>
          <w:color w:val="0E101A"/>
        </w:rPr>
        <w:t xml:space="preserve">generation of new evidence and sophisticated analysis </w:t>
      </w:r>
      <w:r w:rsidR="00FA38D3" w:rsidRPr="00CB4408">
        <w:rPr>
          <w:rFonts w:ascii="Times New Roman" w:hAnsi="Times New Roman" w:cs="Times New Roman"/>
          <w:color w:val="0E101A"/>
        </w:rPr>
        <w:t xml:space="preserve">will aim </w:t>
      </w:r>
      <w:r w:rsidR="00C4519A" w:rsidRPr="00CB4408">
        <w:rPr>
          <w:rFonts w:ascii="Times New Roman" w:hAnsi="Times New Roman" w:cs="Times New Roman"/>
          <w:color w:val="0E101A"/>
        </w:rPr>
        <w:t xml:space="preserve">to </w:t>
      </w:r>
      <w:r w:rsidR="008B2697" w:rsidRPr="00CB4408">
        <w:rPr>
          <w:rFonts w:ascii="Times New Roman" w:hAnsi="Times New Roman" w:cs="Times New Roman"/>
          <w:color w:val="0E101A"/>
        </w:rPr>
        <w:t xml:space="preserve">highlight intersections of gender </w:t>
      </w:r>
      <w:r w:rsidR="003C4251" w:rsidRPr="00CB4408">
        <w:rPr>
          <w:rFonts w:ascii="Times New Roman" w:hAnsi="Times New Roman" w:cs="Times New Roman"/>
          <w:color w:val="0E101A"/>
        </w:rPr>
        <w:t xml:space="preserve">concerns </w:t>
      </w:r>
      <w:r w:rsidR="00C4519A" w:rsidRPr="00CB4408">
        <w:rPr>
          <w:rFonts w:ascii="Times New Roman" w:hAnsi="Times New Roman" w:cs="Times New Roman"/>
          <w:color w:val="0E101A"/>
        </w:rPr>
        <w:t>with other risks faced by the poorest</w:t>
      </w:r>
      <w:r w:rsidR="00993900" w:rsidRPr="00CB4408">
        <w:rPr>
          <w:rFonts w:ascii="Times New Roman" w:hAnsi="Times New Roman" w:cs="Times New Roman"/>
          <w:color w:val="0E101A"/>
        </w:rPr>
        <w:t>,</w:t>
      </w:r>
      <w:r w:rsidR="00C4519A" w:rsidRPr="00CB4408">
        <w:rPr>
          <w:rFonts w:ascii="Times New Roman" w:hAnsi="Times New Roman" w:cs="Times New Roman"/>
          <w:color w:val="0E101A"/>
        </w:rPr>
        <w:t xml:space="preserve"> such as disability, racism, xenophobia, sexual orientation, et</w:t>
      </w:r>
      <w:r w:rsidR="0039651F" w:rsidRPr="00CB4408">
        <w:rPr>
          <w:rFonts w:ascii="Times New Roman" w:hAnsi="Times New Roman" w:cs="Times New Roman"/>
          <w:color w:val="0E101A"/>
        </w:rPr>
        <w:t xml:space="preserve">c. </w:t>
      </w:r>
      <w:r w:rsidR="008C35C8" w:rsidRPr="00CB4408">
        <w:rPr>
          <w:rFonts w:ascii="Times New Roman" w:hAnsi="Times New Roman" w:cs="Times New Roman"/>
          <w:color w:val="0E101A"/>
        </w:rPr>
        <w:t xml:space="preserve">to inform development solutions </w:t>
      </w:r>
      <w:r w:rsidR="00831DA5">
        <w:rPr>
          <w:rFonts w:ascii="Times New Roman" w:hAnsi="Times New Roman" w:cs="Times New Roman"/>
          <w:color w:val="0E101A"/>
        </w:rPr>
        <w:t>that</w:t>
      </w:r>
      <w:r w:rsidR="008C35C8" w:rsidRPr="00CB4408">
        <w:rPr>
          <w:rFonts w:ascii="Times New Roman" w:hAnsi="Times New Roman" w:cs="Times New Roman"/>
          <w:color w:val="0E101A"/>
        </w:rPr>
        <w:t xml:space="preserve"> address multi-dimensional </w:t>
      </w:r>
      <w:r w:rsidR="00241017" w:rsidRPr="00CB4408">
        <w:rPr>
          <w:rFonts w:ascii="Times New Roman" w:hAnsi="Times New Roman" w:cs="Times New Roman"/>
          <w:color w:val="0E101A"/>
        </w:rPr>
        <w:t>disparities e.g.</w:t>
      </w:r>
      <w:r w:rsidR="0097382D" w:rsidRPr="00CB4408">
        <w:rPr>
          <w:rFonts w:ascii="Times New Roman" w:hAnsi="Times New Roman" w:cs="Times New Roman"/>
          <w:color w:val="0E101A"/>
        </w:rPr>
        <w:t>, w</w:t>
      </w:r>
      <w:r w:rsidR="00C4519A" w:rsidRPr="00CB4408">
        <w:rPr>
          <w:rFonts w:ascii="Times New Roman" w:hAnsi="Times New Roman" w:cs="Times New Roman"/>
          <w:color w:val="0E101A"/>
        </w:rPr>
        <w:t>omen’s economic security and empowerment</w:t>
      </w:r>
      <w:r w:rsidR="008A7E79">
        <w:rPr>
          <w:rFonts w:ascii="Times New Roman" w:hAnsi="Times New Roman" w:cs="Times New Roman"/>
          <w:color w:val="0E101A"/>
        </w:rPr>
        <w:t xml:space="preserve"> </w:t>
      </w:r>
      <w:proofErr w:type="spellStart"/>
      <w:r w:rsidR="00B8685F" w:rsidRPr="00CB4408">
        <w:rPr>
          <w:rFonts w:ascii="Times New Roman" w:hAnsi="Times New Roman" w:cs="Times New Roman"/>
          <w:color w:val="0E101A"/>
        </w:rPr>
        <w:t>n</w:t>
      </w:r>
      <w:proofErr w:type="spellEnd"/>
      <w:r w:rsidR="00B8685F" w:rsidRPr="00CB4408">
        <w:rPr>
          <w:rFonts w:ascii="Times New Roman" w:hAnsi="Times New Roman" w:cs="Times New Roman"/>
          <w:color w:val="0E101A"/>
        </w:rPr>
        <w:t xml:space="preserve"> the context of</w:t>
      </w:r>
      <w:r w:rsidR="00C4519A" w:rsidRPr="00CB4408">
        <w:rPr>
          <w:rFonts w:ascii="Times New Roman" w:hAnsi="Times New Roman" w:cs="Times New Roman"/>
          <w:color w:val="0E101A"/>
        </w:rPr>
        <w:t xml:space="preserve"> green transition</w:t>
      </w:r>
      <w:r w:rsidR="00AB52C8" w:rsidRPr="00CB4408">
        <w:rPr>
          <w:rFonts w:ascii="Times New Roman" w:hAnsi="Times New Roman" w:cs="Times New Roman"/>
          <w:color w:val="0E101A"/>
        </w:rPr>
        <w:t xml:space="preserve"> and</w:t>
      </w:r>
      <w:r w:rsidR="00C4519A" w:rsidRPr="00CB4408">
        <w:rPr>
          <w:rFonts w:ascii="Times New Roman" w:hAnsi="Times New Roman" w:cs="Times New Roman"/>
          <w:color w:val="0E101A"/>
        </w:rPr>
        <w:t xml:space="preserve"> climate shocks.</w:t>
      </w:r>
    </w:p>
    <w:p w14:paraId="5655235D" w14:textId="77777777" w:rsidR="00C4519A" w:rsidRPr="00CB4408" w:rsidRDefault="00C4519A" w:rsidP="0051110E">
      <w:pPr>
        <w:spacing w:after="0" w:line="240" w:lineRule="auto"/>
        <w:jc w:val="both"/>
        <w:rPr>
          <w:rFonts w:ascii="Times New Roman" w:hAnsi="Times New Roman" w:cs="Times New Roman"/>
          <w:color w:val="0E101A"/>
        </w:rPr>
      </w:pPr>
    </w:p>
    <w:p w14:paraId="44B7C449" w14:textId="6A499A59" w:rsidR="007A2C95" w:rsidRPr="00CB4408" w:rsidRDefault="00B13A11" w:rsidP="00192810">
      <w:pPr>
        <w:pStyle w:val="ListParagraph"/>
        <w:numPr>
          <w:ilvl w:val="0"/>
          <w:numId w:val="34"/>
        </w:numPr>
        <w:tabs>
          <w:tab w:val="left" w:pos="360"/>
        </w:tabs>
        <w:spacing w:after="0" w:line="240" w:lineRule="auto"/>
        <w:ind w:left="0" w:firstLine="0"/>
        <w:contextualSpacing w:val="0"/>
        <w:jc w:val="both"/>
        <w:rPr>
          <w:rFonts w:ascii="Times New Roman" w:hAnsi="Times New Roman" w:cs="Times New Roman"/>
          <w:color w:val="0E101A"/>
        </w:rPr>
      </w:pPr>
      <w:r w:rsidRPr="00CB4408">
        <w:rPr>
          <w:rFonts w:ascii="Times New Roman" w:hAnsi="Times New Roman" w:cs="Times New Roman"/>
          <w:b/>
          <w:bCs/>
          <w:color w:val="0E101A"/>
        </w:rPr>
        <w:t xml:space="preserve">Lifting </w:t>
      </w:r>
      <w:r w:rsidR="00947FC0" w:rsidRPr="00CB4408">
        <w:rPr>
          <w:rFonts w:ascii="Times New Roman" w:hAnsi="Times New Roman" w:cs="Times New Roman"/>
          <w:b/>
          <w:bCs/>
          <w:color w:val="0E101A"/>
        </w:rPr>
        <w:t>Result-based</w:t>
      </w:r>
      <w:r w:rsidR="005478FC" w:rsidRPr="00CB4408">
        <w:rPr>
          <w:rFonts w:ascii="Times New Roman" w:hAnsi="Times New Roman" w:cs="Times New Roman"/>
          <w:b/>
          <w:bCs/>
          <w:color w:val="0E101A"/>
        </w:rPr>
        <w:t xml:space="preserve"> management</w:t>
      </w:r>
      <w:r w:rsidRPr="00CB4408">
        <w:rPr>
          <w:rFonts w:ascii="Times New Roman" w:hAnsi="Times New Roman" w:cs="Times New Roman"/>
          <w:b/>
          <w:bCs/>
          <w:color w:val="0E101A"/>
        </w:rPr>
        <w:t xml:space="preserve"> for </w:t>
      </w:r>
      <w:r w:rsidR="007B5283" w:rsidRPr="00CB4408">
        <w:rPr>
          <w:rFonts w:ascii="Times New Roman" w:hAnsi="Times New Roman" w:cs="Times New Roman"/>
          <w:b/>
          <w:bCs/>
          <w:color w:val="0E101A"/>
        </w:rPr>
        <w:t xml:space="preserve">adaptive management and </w:t>
      </w:r>
      <w:r w:rsidRPr="00CB4408">
        <w:rPr>
          <w:rFonts w:ascii="Times New Roman" w:hAnsi="Times New Roman" w:cs="Times New Roman"/>
          <w:b/>
          <w:bCs/>
          <w:color w:val="0E101A"/>
        </w:rPr>
        <w:t xml:space="preserve">greater </w:t>
      </w:r>
      <w:r w:rsidR="00241017" w:rsidRPr="00CB4408">
        <w:rPr>
          <w:rFonts w:ascii="Times New Roman" w:hAnsi="Times New Roman" w:cs="Times New Roman"/>
          <w:b/>
          <w:bCs/>
          <w:color w:val="0E101A"/>
        </w:rPr>
        <w:t>impact:</w:t>
      </w:r>
      <w:r w:rsidR="005478FC" w:rsidRPr="00CB4408">
        <w:rPr>
          <w:rFonts w:ascii="Times New Roman" w:hAnsi="Times New Roman" w:cs="Times New Roman"/>
          <w:i/>
          <w:iCs/>
          <w:color w:val="0E101A"/>
        </w:rPr>
        <w:t xml:space="preserve"> </w:t>
      </w:r>
      <w:r w:rsidR="003C5CD0" w:rsidRPr="00CB4408">
        <w:rPr>
          <w:rFonts w:ascii="Times New Roman" w:hAnsi="Times New Roman" w:cs="Times New Roman"/>
          <w:i/>
          <w:iCs/>
          <w:color w:val="0E101A"/>
        </w:rPr>
        <w:t>Responding to the call of</w:t>
      </w:r>
      <w:r w:rsidR="009E70D3" w:rsidRPr="00CB4408">
        <w:rPr>
          <w:rFonts w:ascii="Times New Roman" w:hAnsi="Times New Roman" w:cs="Times New Roman"/>
          <w:i/>
          <w:iCs/>
          <w:color w:val="0E101A"/>
        </w:rPr>
        <w:t xml:space="preserve"> </w:t>
      </w:r>
      <w:r w:rsidR="003C5CD0" w:rsidRPr="00CB4408">
        <w:rPr>
          <w:rFonts w:ascii="Times New Roman" w:hAnsi="Times New Roman" w:cs="Times New Roman"/>
          <w:i/>
          <w:iCs/>
          <w:color w:val="0E101A"/>
        </w:rPr>
        <w:t>the S</w:t>
      </w:r>
      <w:r w:rsidR="00BC6771" w:rsidRPr="00CB4408">
        <w:rPr>
          <w:rFonts w:ascii="Times New Roman" w:hAnsi="Times New Roman" w:cs="Times New Roman"/>
          <w:i/>
          <w:iCs/>
          <w:color w:val="0E101A"/>
        </w:rPr>
        <w:t>tr</w:t>
      </w:r>
      <w:r w:rsidR="003C5CD0" w:rsidRPr="00CB4408">
        <w:rPr>
          <w:rFonts w:ascii="Times New Roman" w:hAnsi="Times New Roman" w:cs="Times New Roman"/>
          <w:i/>
          <w:iCs/>
          <w:color w:val="0E101A"/>
        </w:rPr>
        <w:t xml:space="preserve">ategic Plan </w:t>
      </w:r>
      <w:r w:rsidR="00BC5B70" w:rsidRPr="00CB4408">
        <w:rPr>
          <w:rFonts w:ascii="Times New Roman" w:hAnsi="Times New Roman" w:cs="Times New Roman"/>
          <w:i/>
          <w:iCs/>
          <w:color w:val="0E101A"/>
        </w:rPr>
        <w:t xml:space="preserve">and thematic </w:t>
      </w:r>
      <w:r w:rsidR="003C5CD0" w:rsidRPr="00CB4408">
        <w:rPr>
          <w:rFonts w:ascii="Times New Roman" w:hAnsi="Times New Roman" w:cs="Times New Roman"/>
          <w:i/>
          <w:iCs/>
          <w:color w:val="0E101A"/>
        </w:rPr>
        <w:t>evaluation</w:t>
      </w:r>
      <w:r w:rsidR="00BC5B70" w:rsidRPr="00CB4408">
        <w:rPr>
          <w:rFonts w:ascii="Times New Roman" w:hAnsi="Times New Roman" w:cs="Times New Roman"/>
          <w:i/>
          <w:iCs/>
          <w:color w:val="0E101A"/>
        </w:rPr>
        <w:t>s</w:t>
      </w:r>
      <w:r w:rsidR="001A7758" w:rsidRPr="00CB4408">
        <w:rPr>
          <w:rFonts w:ascii="Times New Roman" w:hAnsi="Times New Roman" w:cs="Times New Roman"/>
          <w:i/>
          <w:iCs/>
          <w:color w:val="0E101A"/>
        </w:rPr>
        <w:t>, UNDP is upgrading its RBM strategy to foster an integrated</w:t>
      </w:r>
      <w:r w:rsidR="001A7758" w:rsidRPr="00CB4408">
        <w:rPr>
          <w:rFonts w:ascii="Times New Roman" w:hAnsi="Times New Roman" w:cs="Times New Roman"/>
          <w:color w:val="0E101A"/>
        </w:rPr>
        <w:t xml:space="preserve"> approach </w:t>
      </w:r>
      <w:r w:rsidR="0001766C" w:rsidRPr="00CB4408">
        <w:rPr>
          <w:rFonts w:ascii="Times New Roman" w:hAnsi="Times New Roman" w:cs="Times New Roman"/>
          <w:color w:val="0E101A"/>
        </w:rPr>
        <w:t>of strengthened metrics,</w:t>
      </w:r>
      <w:r w:rsidR="001A7758" w:rsidRPr="00CB4408">
        <w:rPr>
          <w:rFonts w:ascii="Times New Roman" w:hAnsi="Times New Roman" w:cs="Times New Roman"/>
          <w:color w:val="0E101A"/>
        </w:rPr>
        <w:t xml:space="preserve"> </w:t>
      </w:r>
      <w:r w:rsidR="003251BB" w:rsidRPr="00CB4408">
        <w:rPr>
          <w:rFonts w:ascii="Times New Roman" w:hAnsi="Times New Roman" w:cs="Times New Roman"/>
          <w:color w:val="0E101A"/>
        </w:rPr>
        <w:t xml:space="preserve">agile, and adaptive ways of working, </w:t>
      </w:r>
      <w:r w:rsidR="00F33C0C" w:rsidRPr="00CB4408">
        <w:rPr>
          <w:rFonts w:ascii="Times New Roman" w:hAnsi="Times New Roman" w:cs="Times New Roman"/>
          <w:color w:val="0E101A"/>
        </w:rPr>
        <w:t>accountability</w:t>
      </w:r>
      <w:r w:rsidR="008A7E79">
        <w:rPr>
          <w:rFonts w:ascii="Times New Roman" w:hAnsi="Times New Roman" w:cs="Times New Roman"/>
          <w:color w:val="0E101A"/>
        </w:rPr>
        <w:t>,</w:t>
      </w:r>
      <w:r w:rsidR="00F33C0C" w:rsidRPr="00CB4408">
        <w:rPr>
          <w:rFonts w:ascii="Times New Roman" w:hAnsi="Times New Roman" w:cs="Times New Roman"/>
          <w:color w:val="0E101A"/>
        </w:rPr>
        <w:t xml:space="preserve"> and learning to inform decision making </w:t>
      </w:r>
      <w:r w:rsidR="001A7758" w:rsidRPr="00CB4408">
        <w:rPr>
          <w:rFonts w:ascii="Times New Roman" w:hAnsi="Times New Roman" w:cs="Times New Roman"/>
          <w:color w:val="0E101A"/>
        </w:rPr>
        <w:t>for greater development impact</w:t>
      </w:r>
      <w:r w:rsidR="00527EB0" w:rsidRPr="00CB4408">
        <w:rPr>
          <w:rFonts w:ascii="Times New Roman" w:hAnsi="Times New Roman" w:cs="Times New Roman"/>
          <w:i/>
          <w:iCs/>
          <w:color w:val="0E101A"/>
        </w:rPr>
        <w:t>.</w:t>
      </w:r>
    </w:p>
    <w:p w14:paraId="16A98379" w14:textId="77777777" w:rsidR="00897591" w:rsidRPr="00CB4408" w:rsidRDefault="00897591" w:rsidP="00192810">
      <w:pPr>
        <w:pStyle w:val="ListParagraph"/>
        <w:rPr>
          <w:rFonts w:ascii="Times New Roman" w:hAnsi="Times New Roman" w:cs="Times New Roman"/>
          <w:color w:val="0E101A"/>
        </w:rPr>
      </w:pPr>
    </w:p>
    <w:p w14:paraId="176787D6" w14:textId="644A63F8" w:rsidR="003806EA" w:rsidRPr="00CB4408" w:rsidRDefault="00937529" w:rsidP="004B4D0D">
      <w:pPr>
        <w:pStyle w:val="ListParagraph"/>
        <w:numPr>
          <w:ilvl w:val="0"/>
          <w:numId w:val="34"/>
        </w:numPr>
        <w:tabs>
          <w:tab w:val="left" w:pos="360"/>
        </w:tabs>
        <w:spacing w:after="0" w:line="240" w:lineRule="auto"/>
        <w:ind w:left="0" w:firstLine="0"/>
        <w:contextualSpacing w:val="0"/>
        <w:jc w:val="both"/>
        <w:rPr>
          <w:rFonts w:ascii="Times New Roman" w:hAnsi="Times New Roman" w:cs="Times New Roman"/>
          <w:color w:val="0E101A"/>
        </w:rPr>
      </w:pPr>
      <w:r w:rsidRPr="00CB4408">
        <w:rPr>
          <w:rFonts w:ascii="Times New Roman" w:hAnsi="Times New Roman" w:cs="Times New Roman"/>
          <w:b/>
          <w:bCs/>
          <w:color w:val="0E101A"/>
        </w:rPr>
        <w:t xml:space="preserve">Evaluation </w:t>
      </w:r>
      <w:r w:rsidR="00F616CA" w:rsidRPr="00CB4408">
        <w:rPr>
          <w:rFonts w:ascii="Times New Roman" w:hAnsi="Times New Roman" w:cs="Times New Roman"/>
          <w:b/>
          <w:bCs/>
          <w:color w:val="0E101A"/>
        </w:rPr>
        <w:t>l</w:t>
      </w:r>
      <w:r w:rsidRPr="00CB4408">
        <w:rPr>
          <w:rFonts w:ascii="Times New Roman" w:hAnsi="Times New Roman" w:cs="Times New Roman"/>
          <w:b/>
          <w:bCs/>
          <w:color w:val="0E101A"/>
        </w:rPr>
        <w:t xml:space="preserve">earnings inform </w:t>
      </w:r>
      <w:r w:rsidR="00CE6F4D" w:rsidRPr="00CB4408">
        <w:rPr>
          <w:rFonts w:ascii="Times New Roman" w:hAnsi="Times New Roman" w:cs="Times New Roman"/>
          <w:b/>
          <w:bCs/>
          <w:color w:val="0E101A"/>
        </w:rPr>
        <w:t>quality programming</w:t>
      </w:r>
      <w:r w:rsidR="00B153BB" w:rsidRPr="00CB4408">
        <w:rPr>
          <w:rFonts w:ascii="Times New Roman" w:hAnsi="Times New Roman" w:cs="Times New Roman"/>
          <w:b/>
          <w:bCs/>
          <w:color w:val="0E101A"/>
        </w:rPr>
        <w:t xml:space="preserve">: </w:t>
      </w:r>
      <w:r w:rsidR="006D1385" w:rsidRPr="00CB4408">
        <w:rPr>
          <w:rFonts w:ascii="Times New Roman" w:hAnsi="Times New Roman" w:cs="Times New Roman"/>
          <w:b/>
          <w:bCs/>
          <w:color w:val="0E101A"/>
        </w:rPr>
        <w:t xml:space="preserve"> </w:t>
      </w:r>
      <w:r w:rsidR="0027634F" w:rsidRPr="00CB4408">
        <w:rPr>
          <w:rFonts w:ascii="Times New Roman" w:hAnsi="Times New Roman" w:cs="Times New Roman"/>
          <w:i/>
          <w:iCs/>
          <w:color w:val="0E101A"/>
        </w:rPr>
        <w:t>To improve the q</w:t>
      </w:r>
      <w:r w:rsidR="000941B3" w:rsidRPr="00CB4408">
        <w:rPr>
          <w:rFonts w:ascii="Times New Roman" w:hAnsi="Times New Roman" w:cs="Times New Roman"/>
          <w:i/>
          <w:iCs/>
          <w:color w:val="0E101A"/>
        </w:rPr>
        <w:t>uality, coverage</w:t>
      </w:r>
      <w:r w:rsidR="009B3126" w:rsidRPr="00CB4408">
        <w:rPr>
          <w:rFonts w:ascii="Times New Roman" w:hAnsi="Times New Roman" w:cs="Times New Roman"/>
          <w:i/>
          <w:iCs/>
          <w:color w:val="0E101A"/>
        </w:rPr>
        <w:t>,</w:t>
      </w:r>
      <w:r w:rsidR="000941B3" w:rsidRPr="00CB4408">
        <w:rPr>
          <w:rFonts w:ascii="Times New Roman" w:hAnsi="Times New Roman" w:cs="Times New Roman"/>
          <w:i/>
          <w:iCs/>
          <w:color w:val="0E101A"/>
        </w:rPr>
        <w:t xml:space="preserve"> and use of evaluation</w:t>
      </w:r>
      <w:r w:rsidR="0027634F" w:rsidRPr="00CB4408">
        <w:rPr>
          <w:rFonts w:ascii="Times New Roman" w:hAnsi="Times New Roman" w:cs="Times New Roman"/>
          <w:i/>
          <w:iCs/>
          <w:color w:val="0E101A"/>
        </w:rPr>
        <w:t xml:space="preserve">s, UNDP </w:t>
      </w:r>
      <w:r w:rsidR="000941B3" w:rsidRPr="00CB4408">
        <w:rPr>
          <w:rFonts w:ascii="Times New Roman" w:hAnsi="Times New Roman" w:cs="Times New Roman"/>
          <w:i/>
          <w:iCs/>
          <w:color w:val="0E101A"/>
        </w:rPr>
        <w:t>leadership</w:t>
      </w:r>
      <w:r w:rsidR="0027634F" w:rsidRPr="00CB4408">
        <w:rPr>
          <w:rFonts w:ascii="Times New Roman" w:hAnsi="Times New Roman" w:cs="Times New Roman"/>
          <w:i/>
          <w:iCs/>
          <w:color w:val="0E101A"/>
        </w:rPr>
        <w:t xml:space="preserve"> </w:t>
      </w:r>
      <w:r w:rsidR="0043351E" w:rsidRPr="00CB4408">
        <w:rPr>
          <w:rFonts w:ascii="Times New Roman" w:hAnsi="Times New Roman" w:cs="Times New Roman"/>
          <w:i/>
          <w:iCs/>
          <w:color w:val="0E101A"/>
        </w:rPr>
        <w:t>will sustain and lift investments</w:t>
      </w:r>
      <w:r w:rsidR="00143A28" w:rsidRPr="00CB4408">
        <w:rPr>
          <w:rFonts w:ascii="Times New Roman" w:hAnsi="Times New Roman" w:cs="Times New Roman"/>
          <w:i/>
          <w:iCs/>
          <w:color w:val="0E101A"/>
        </w:rPr>
        <w:t xml:space="preserve"> for </w:t>
      </w:r>
      <w:r w:rsidR="000941B3" w:rsidRPr="00CB4408">
        <w:rPr>
          <w:rFonts w:ascii="Times New Roman" w:hAnsi="Times New Roman" w:cs="Times New Roman"/>
          <w:i/>
          <w:iCs/>
          <w:color w:val="0E101A"/>
        </w:rPr>
        <w:t xml:space="preserve">dedicated and </w:t>
      </w:r>
      <w:r w:rsidR="00143A28" w:rsidRPr="00CB4408">
        <w:rPr>
          <w:rFonts w:ascii="Times New Roman" w:hAnsi="Times New Roman" w:cs="Times New Roman"/>
          <w:i/>
          <w:iCs/>
          <w:color w:val="0E101A"/>
        </w:rPr>
        <w:t>skilled</w:t>
      </w:r>
      <w:r w:rsidR="00527BFA" w:rsidRPr="00CB4408">
        <w:rPr>
          <w:rFonts w:ascii="Times New Roman" w:hAnsi="Times New Roman" w:cs="Times New Roman"/>
          <w:i/>
          <w:iCs/>
          <w:color w:val="0E101A"/>
        </w:rPr>
        <w:t xml:space="preserve"> </w:t>
      </w:r>
      <w:r w:rsidR="000941B3" w:rsidRPr="00CB4408">
        <w:rPr>
          <w:rFonts w:ascii="Times New Roman" w:hAnsi="Times New Roman" w:cs="Times New Roman"/>
          <w:i/>
          <w:iCs/>
          <w:color w:val="0E101A"/>
        </w:rPr>
        <w:t>evaluation</w:t>
      </w:r>
      <w:r w:rsidR="00FC24CF" w:rsidRPr="00CB4408">
        <w:rPr>
          <w:rFonts w:ascii="Times New Roman" w:hAnsi="Times New Roman" w:cs="Times New Roman"/>
          <w:i/>
          <w:iCs/>
          <w:color w:val="0E101A"/>
        </w:rPr>
        <w:t xml:space="preserve"> oversight</w:t>
      </w:r>
      <w:r w:rsidR="000941B3" w:rsidRPr="00CB4408">
        <w:rPr>
          <w:rFonts w:ascii="Times New Roman" w:hAnsi="Times New Roman" w:cs="Times New Roman"/>
          <w:i/>
          <w:iCs/>
          <w:color w:val="0E101A"/>
        </w:rPr>
        <w:t xml:space="preserve"> </w:t>
      </w:r>
      <w:r w:rsidR="00143A28" w:rsidRPr="00CB4408">
        <w:rPr>
          <w:rFonts w:ascii="Times New Roman" w:hAnsi="Times New Roman" w:cs="Times New Roman"/>
          <w:i/>
          <w:iCs/>
          <w:color w:val="0E101A"/>
        </w:rPr>
        <w:t>capacities</w:t>
      </w:r>
      <w:r w:rsidR="00A95D09" w:rsidRPr="00CB4408">
        <w:rPr>
          <w:rFonts w:ascii="Times New Roman" w:hAnsi="Times New Roman" w:cs="Times New Roman"/>
          <w:i/>
          <w:iCs/>
          <w:color w:val="0E101A"/>
        </w:rPr>
        <w:t xml:space="preserve"> and resources for strategic evaluations</w:t>
      </w:r>
      <w:r w:rsidR="00611C38" w:rsidRPr="00CB4408">
        <w:rPr>
          <w:rFonts w:ascii="Times New Roman" w:hAnsi="Times New Roman" w:cs="Times New Roman"/>
          <w:i/>
          <w:iCs/>
          <w:color w:val="0E101A"/>
        </w:rPr>
        <w:t xml:space="preserve"> at all levels in the organization</w:t>
      </w:r>
      <w:r w:rsidR="000941B3" w:rsidRPr="00CB4408">
        <w:rPr>
          <w:rFonts w:ascii="Times New Roman" w:hAnsi="Times New Roman" w:cs="Times New Roman"/>
          <w:color w:val="0E101A"/>
        </w:rPr>
        <w:t>.</w:t>
      </w:r>
      <w:r w:rsidR="00F41E53" w:rsidRPr="00CB4408">
        <w:rPr>
          <w:rFonts w:ascii="Times New Roman" w:hAnsi="Times New Roman" w:cs="Times New Roman"/>
          <w:color w:val="0E101A"/>
        </w:rPr>
        <w:t xml:space="preserve"> </w:t>
      </w:r>
      <w:r w:rsidR="00831DA5">
        <w:rPr>
          <w:rFonts w:ascii="Times New Roman" w:hAnsi="Times New Roman" w:cs="Times New Roman"/>
          <w:color w:val="0E101A"/>
        </w:rPr>
        <w:t>The results</w:t>
      </w:r>
      <w:r w:rsidR="00F41E53" w:rsidRPr="00CB4408">
        <w:rPr>
          <w:rFonts w:ascii="Times New Roman" w:hAnsi="Times New Roman" w:cs="Times New Roman"/>
          <w:color w:val="0E101A"/>
        </w:rPr>
        <w:t xml:space="preserve"> of these investments are </w:t>
      </w:r>
      <w:r w:rsidR="008A7E79">
        <w:rPr>
          <w:rFonts w:ascii="Times New Roman" w:hAnsi="Times New Roman" w:cs="Times New Roman"/>
          <w:color w:val="0E101A"/>
        </w:rPr>
        <w:t>evident from</w:t>
      </w:r>
      <w:r w:rsidR="003A7C51" w:rsidRPr="00CB4408">
        <w:rPr>
          <w:rFonts w:ascii="Times New Roman" w:hAnsi="Times New Roman" w:cs="Times New Roman"/>
          <w:color w:val="0E101A"/>
        </w:rPr>
        <w:t xml:space="preserve"> the </w:t>
      </w:r>
      <w:r w:rsidR="00F850D5" w:rsidRPr="00CB4408">
        <w:rPr>
          <w:rFonts w:ascii="Times New Roman" w:hAnsi="Times New Roman" w:cs="Times New Roman"/>
          <w:color w:val="0E101A"/>
        </w:rPr>
        <w:t xml:space="preserve">increase in the satisfactory quality ratings of </w:t>
      </w:r>
      <w:r w:rsidR="00957F11" w:rsidRPr="00CB4408">
        <w:rPr>
          <w:rFonts w:ascii="Times New Roman" w:hAnsi="Times New Roman" w:cs="Times New Roman"/>
          <w:color w:val="0E101A"/>
        </w:rPr>
        <w:t>D</w:t>
      </w:r>
      <w:r w:rsidR="00CB6EEC" w:rsidRPr="00CB4408">
        <w:rPr>
          <w:rFonts w:ascii="Times New Roman" w:hAnsi="Times New Roman" w:cs="Times New Roman"/>
          <w:color w:val="0E101A"/>
        </w:rPr>
        <w:t xml:space="preserve">ecentralized evaluations </w:t>
      </w:r>
      <w:r w:rsidR="00F850D5" w:rsidRPr="00CB4408">
        <w:rPr>
          <w:rFonts w:ascii="Times New Roman" w:hAnsi="Times New Roman" w:cs="Times New Roman"/>
          <w:color w:val="0E101A"/>
        </w:rPr>
        <w:t xml:space="preserve">in 2022 which rose from </w:t>
      </w:r>
      <w:r w:rsidR="00CB6EEC" w:rsidRPr="00CB4408">
        <w:rPr>
          <w:rFonts w:ascii="Times New Roman" w:hAnsi="Times New Roman" w:cs="Times New Roman"/>
          <w:color w:val="0E101A"/>
        </w:rPr>
        <w:t>19 per cent in 2018 to 41 per cent in 2022</w:t>
      </w:r>
      <w:r w:rsidR="003769DE" w:rsidRPr="00CB4408">
        <w:rPr>
          <w:rFonts w:ascii="Times New Roman" w:hAnsi="Times New Roman" w:cs="Times New Roman"/>
          <w:color w:val="0E101A"/>
        </w:rPr>
        <w:t xml:space="preserve"> to feed into higher quality </w:t>
      </w:r>
      <w:r w:rsidR="009210FF">
        <w:rPr>
          <w:rFonts w:ascii="Times New Roman" w:hAnsi="Times New Roman" w:cs="Times New Roman"/>
          <w:color w:val="0E101A"/>
        </w:rPr>
        <w:t>programs</w:t>
      </w:r>
      <w:r w:rsidR="00D31BCE">
        <w:rPr>
          <w:rFonts w:ascii="Times New Roman" w:hAnsi="Times New Roman" w:cs="Times New Roman"/>
          <w:color w:val="0E101A"/>
        </w:rPr>
        <w:t xml:space="preserve"> and projects</w:t>
      </w:r>
      <w:r w:rsidR="00FE30F8" w:rsidRPr="00CB4408">
        <w:rPr>
          <w:rFonts w:ascii="Times New Roman" w:hAnsi="Times New Roman" w:cs="Times New Roman"/>
          <w:color w:val="0E101A"/>
        </w:rPr>
        <w:t xml:space="preserve">. </w:t>
      </w:r>
    </w:p>
    <w:p w14:paraId="49E93D95" w14:textId="77777777" w:rsidR="00FE30F8" w:rsidRPr="00CB4408" w:rsidRDefault="00FE30F8" w:rsidP="00FE30F8">
      <w:pPr>
        <w:pStyle w:val="ListParagraph"/>
        <w:rPr>
          <w:rFonts w:ascii="Times New Roman" w:hAnsi="Times New Roman" w:cs="Times New Roman"/>
          <w:color w:val="0E101A"/>
        </w:rPr>
      </w:pPr>
    </w:p>
    <w:p w14:paraId="5E86A359" w14:textId="77777777" w:rsidR="0050259B" w:rsidRPr="00CB4408" w:rsidRDefault="0050259B" w:rsidP="0051110E">
      <w:pPr>
        <w:pStyle w:val="ListParagraph"/>
        <w:numPr>
          <w:ilvl w:val="0"/>
          <w:numId w:val="1"/>
        </w:numPr>
        <w:spacing w:after="0" w:line="240" w:lineRule="auto"/>
        <w:ind w:left="630" w:hanging="630"/>
        <w:jc w:val="both"/>
        <w:rPr>
          <w:rFonts w:ascii="Times New Roman" w:eastAsia="Times New Roman,Batang" w:hAnsi="Times New Roman" w:cs="Times New Roman"/>
          <w:b/>
          <w:sz w:val="24"/>
          <w:szCs w:val="24"/>
          <w:lang w:eastAsia="ko-KR"/>
        </w:rPr>
      </w:pPr>
      <w:r w:rsidRPr="00CB4408">
        <w:rPr>
          <w:rFonts w:ascii="Times New Roman" w:eastAsia="Times New Roman,Batang" w:hAnsi="Times New Roman" w:cs="Times New Roman"/>
          <w:b/>
          <w:sz w:val="24"/>
          <w:szCs w:val="24"/>
          <w:lang w:eastAsia="ko-KR"/>
        </w:rPr>
        <w:t>INDEPENDENT EVALUATIONS</w:t>
      </w:r>
    </w:p>
    <w:p w14:paraId="306C1360" w14:textId="77777777" w:rsidR="00A11304" w:rsidRPr="00CB4408" w:rsidRDefault="00A11304" w:rsidP="0051110E">
      <w:pPr>
        <w:spacing w:after="0" w:line="240" w:lineRule="auto"/>
        <w:jc w:val="both"/>
        <w:rPr>
          <w:rFonts w:ascii="Times New Roman" w:eastAsia="Times New Roman,Batang" w:hAnsi="Times New Roman" w:cs="Times New Roman"/>
          <w:b/>
          <w:lang w:eastAsia="ko-KR"/>
        </w:rPr>
      </w:pPr>
    </w:p>
    <w:p w14:paraId="11427A7B" w14:textId="42DCEC8F" w:rsidR="0050259B" w:rsidRPr="00CB4408" w:rsidRDefault="0050259B" w:rsidP="0051110E">
      <w:pPr>
        <w:spacing w:after="0" w:line="240" w:lineRule="auto"/>
        <w:jc w:val="both"/>
        <w:rPr>
          <w:rFonts w:ascii="Times New Roman" w:eastAsia="Times New Roman,Batang" w:hAnsi="Times New Roman" w:cs="Times New Roman"/>
          <w:b/>
          <w:lang w:eastAsia="ko-KR"/>
        </w:rPr>
      </w:pPr>
      <w:r w:rsidRPr="00CB4408">
        <w:rPr>
          <w:rFonts w:ascii="Times New Roman" w:eastAsia="Times New Roman,Batang" w:hAnsi="Times New Roman" w:cs="Times New Roman"/>
          <w:b/>
          <w:lang w:eastAsia="ko-KR"/>
        </w:rPr>
        <w:t>THEMATIC EVALUATIONS</w:t>
      </w:r>
    </w:p>
    <w:p w14:paraId="3E616D6B" w14:textId="77777777" w:rsidR="0050259B" w:rsidRPr="00CB4408" w:rsidRDefault="0050259B" w:rsidP="0051110E">
      <w:pPr>
        <w:spacing w:after="0" w:line="240" w:lineRule="auto"/>
        <w:jc w:val="both"/>
        <w:rPr>
          <w:rFonts w:ascii="Times New Roman" w:hAnsi="Times New Roman" w:cs="Times New Roman"/>
          <w:b/>
          <w:bCs/>
          <w:color w:val="0070C0"/>
        </w:rPr>
      </w:pPr>
    </w:p>
    <w:p w14:paraId="3AAF6635" w14:textId="77777777" w:rsidR="0050259B" w:rsidRPr="00CB4408" w:rsidRDefault="0050259B" w:rsidP="0051110E">
      <w:pPr>
        <w:pStyle w:val="NoSpacing"/>
        <w:spacing w:after="120"/>
        <w:jc w:val="both"/>
        <w:rPr>
          <w:rFonts w:ascii="Times New Roman" w:eastAsia="Times New Roman,Batang" w:hAnsi="Times New Roman" w:cs="Times New Roman"/>
          <w:b/>
          <w:lang w:eastAsia="ko-KR"/>
        </w:rPr>
      </w:pPr>
      <w:r w:rsidRPr="00CB4408">
        <w:rPr>
          <w:rFonts w:ascii="Times New Roman" w:eastAsia="Times New Roman,Batang" w:hAnsi="Times New Roman" w:cs="Times New Roman"/>
          <w:b/>
          <w:lang w:eastAsia="ko-KR"/>
        </w:rPr>
        <w:t xml:space="preserve">Implementation of thematic evaluations </w:t>
      </w:r>
    </w:p>
    <w:p w14:paraId="23758213" w14:textId="57831204" w:rsidR="002B276C" w:rsidRPr="00CB4408" w:rsidRDefault="002B276C" w:rsidP="00192810">
      <w:pPr>
        <w:pStyle w:val="NoSpacing"/>
        <w:numPr>
          <w:ilvl w:val="0"/>
          <w:numId w:val="34"/>
        </w:numPr>
        <w:tabs>
          <w:tab w:val="left" w:pos="360"/>
        </w:tabs>
        <w:ind w:left="0" w:firstLine="0"/>
        <w:jc w:val="both"/>
        <w:rPr>
          <w:rFonts w:ascii="Times New Roman" w:eastAsia="Times New Roman,Batang" w:hAnsi="Times New Roman" w:cs="Times New Roman"/>
          <w:bCs/>
          <w:lang w:eastAsia="ko-KR"/>
        </w:rPr>
      </w:pPr>
      <w:r w:rsidRPr="00CB4408">
        <w:rPr>
          <w:rFonts w:ascii="Times New Roman" w:eastAsia="Times New Roman,Batang" w:hAnsi="Times New Roman" w:cs="Times New Roman"/>
          <w:bCs/>
          <w:i/>
          <w:iCs/>
          <w:lang w:eastAsia="ko-KR"/>
        </w:rPr>
        <w:t>UNDP appreciates the IEO for presenting the three thematic evaluations to the executive board in 2022</w:t>
      </w:r>
      <w:r w:rsidRPr="00CB4408">
        <w:rPr>
          <w:rFonts w:ascii="Times New Roman" w:eastAsia="Times New Roman,Batang" w:hAnsi="Times New Roman" w:cs="Times New Roman"/>
          <w:bCs/>
          <w:lang w:eastAsia="ko-KR"/>
        </w:rPr>
        <w:t xml:space="preserve"> namely (1) the evaluation of UNDP support to youth economic empowerment, (2) the evaluation of UNDP support to energy access and transition, and (3) the formative evaluation of the UNDP response to the pandemic and SDG financing. Through the executive board’s informal and formal sessions, UNDP presented its management responses to the first two evaluations at the first regular session in February 2022, and the final one in the Annual session in June 2022. </w:t>
      </w:r>
    </w:p>
    <w:p w14:paraId="6E0BD24A" w14:textId="77777777" w:rsidR="002B276C" w:rsidRPr="00CB4408" w:rsidRDefault="002B276C" w:rsidP="0051110E">
      <w:pPr>
        <w:pStyle w:val="NoSpacing"/>
        <w:tabs>
          <w:tab w:val="left" w:pos="360"/>
        </w:tabs>
        <w:jc w:val="both"/>
        <w:rPr>
          <w:rFonts w:ascii="Times New Roman" w:eastAsia="Times New Roman,Batang" w:hAnsi="Times New Roman" w:cs="Times New Roman"/>
          <w:bCs/>
          <w:lang w:eastAsia="ko-KR"/>
        </w:rPr>
      </w:pPr>
    </w:p>
    <w:p w14:paraId="568F5459" w14:textId="6EECAF01" w:rsidR="002B276C" w:rsidRPr="00CB4408" w:rsidRDefault="002B276C" w:rsidP="00192810">
      <w:pPr>
        <w:pStyle w:val="NoSpacing"/>
        <w:numPr>
          <w:ilvl w:val="0"/>
          <w:numId w:val="34"/>
        </w:numPr>
        <w:tabs>
          <w:tab w:val="left" w:pos="360"/>
        </w:tabs>
        <w:ind w:left="0" w:firstLine="0"/>
        <w:jc w:val="both"/>
        <w:rPr>
          <w:rFonts w:ascii="Times New Roman" w:eastAsia="Times New Roman,Batang" w:hAnsi="Times New Roman" w:cs="Times New Roman"/>
          <w:bCs/>
          <w:lang w:eastAsia="ko-KR"/>
        </w:rPr>
      </w:pPr>
      <w:r w:rsidRPr="00CB4408">
        <w:rPr>
          <w:rFonts w:ascii="Times New Roman" w:eastAsia="Times New Roman,Batang" w:hAnsi="Times New Roman" w:cs="Times New Roman"/>
          <w:bCs/>
          <w:i/>
          <w:iCs/>
          <w:lang w:eastAsia="ko-KR"/>
        </w:rPr>
        <w:t xml:space="preserve">UNDP was actively engaged in </w:t>
      </w:r>
      <w:r w:rsidR="00D52DA0">
        <w:rPr>
          <w:rFonts w:ascii="Times New Roman" w:eastAsia="Times New Roman,Batang" w:hAnsi="Times New Roman" w:cs="Times New Roman"/>
          <w:bCs/>
          <w:i/>
          <w:iCs/>
          <w:lang w:eastAsia="ko-KR"/>
        </w:rPr>
        <w:t>implementing and finalizing</w:t>
      </w:r>
      <w:r w:rsidRPr="00CB4408">
        <w:rPr>
          <w:rFonts w:ascii="Times New Roman" w:eastAsia="Times New Roman,Batang" w:hAnsi="Times New Roman" w:cs="Times New Roman"/>
          <w:bCs/>
          <w:i/>
          <w:iCs/>
          <w:lang w:eastAsia="ko-KR"/>
        </w:rPr>
        <w:t xml:space="preserve"> the </w:t>
      </w:r>
      <w:r w:rsidR="00FB4ACA" w:rsidRPr="00CB4408">
        <w:rPr>
          <w:rFonts w:ascii="Times New Roman" w:eastAsia="Times New Roman,Batang" w:hAnsi="Times New Roman" w:cs="Times New Roman"/>
          <w:bCs/>
          <w:i/>
          <w:iCs/>
          <w:lang w:eastAsia="ko-KR"/>
        </w:rPr>
        <w:t>three</w:t>
      </w:r>
      <w:r w:rsidR="0031578D" w:rsidRPr="00CB4408">
        <w:rPr>
          <w:rFonts w:ascii="Times New Roman" w:eastAsia="Times New Roman,Batang" w:hAnsi="Times New Roman" w:cs="Times New Roman"/>
          <w:bCs/>
          <w:i/>
          <w:iCs/>
          <w:lang w:eastAsia="ko-KR"/>
        </w:rPr>
        <w:t xml:space="preserve"> </w:t>
      </w:r>
      <w:r w:rsidRPr="00CB4408">
        <w:rPr>
          <w:rFonts w:ascii="Times New Roman" w:eastAsia="Times New Roman,Batang" w:hAnsi="Times New Roman" w:cs="Times New Roman"/>
          <w:bCs/>
          <w:i/>
          <w:iCs/>
          <w:lang w:eastAsia="ko-KR"/>
        </w:rPr>
        <w:t>thematic evaluations conducted in 2022</w:t>
      </w:r>
      <w:r w:rsidR="00FB4ACA" w:rsidRPr="00CB4408">
        <w:rPr>
          <w:rFonts w:ascii="Times New Roman" w:eastAsia="Times New Roman,Batang" w:hAnsi="Times New Roman" w:cs="Times New Roman"/>
          <w:bCs/>
          <w:i/>
          <w:iCs/>
          <w:lang w:eastAsia="ko-KR"/>
        </w:rPr>
        <w:t>,</w:t>
      </w:r>
      <w:r w:rsidRPr="00CB4408">
        <w:rPr>
          <w:rFonts w:ascii="Times New Roman" w:eastAsia="Times New Roman,Batang" w:hAnsi="Times New Roman" w:cs="Times New Roman"/>
          <w:bCs/>
          <w:i/>
          <w:iCs/>
          <w:lang w:eastAsia="ko-KR"/>
        </w:rPr>
        <w:t xml:space="preserve"> to be presented in the executive board sessions in 2023.</w:t>
      </w:r>
      <w:r w:rsidRPr="00CB4408">
        <w:rPr>
          <w:rFonts w:ascii="Times New Roman" w:eastAsia="Times New Roman,Batang" w:hAnsi="Times New Roman" w:cs="Times New Roman"/>
          <w:bCs/>
          <w:lang w:eastAsia="ko-KR"/>
        </w:rPr>
        <w:t xml:space="preserve"> </w:t>
      </w:r>
      <w:r w:rsidR="00FB4ACA" w:rsidRPr="00CB4408">
        <w:rPr>
          <w:rFonts w:ascii="Times New Roman" w:eastAsia="Times New Roman,Batang" w:hAnsi="Times New Roman" w:cs="Times New Roman"/>
          <w:bCs/>
          <w:lang w:eastAsia="ko-KR"/>
        </w:rPr>
        <w:t>These include</w:t>
      </w:r>
      <w:r w:rsidRPr="00CB4408">
        <w:rPr>
          <w:rFonts w:ascii="Times New Roman" w:eastAsia="Times New Roman,Batang" w:hAnsi="Times New Roman" w:cs="Times New Roman"/>
          <w:bCs/>
          <w:lang w:eastAsia="ko-KR"/>
        </w:rPr>
        <w:t xml:space="preserve"> (1) the formative evaluation of the integration by UNDP of the principles of </w:t>
      </w:r>
      <w:r w:rsidR="00FB4ACA" w:rsidRPr="00CB4408">
        <w:rPr>
          <w:rFonts w:ascii="Times New Roman" w:eastAsia="Times New Roman,Batang" w:hAnsi="Times New Roman" w:cs="Times New Roman"/>
          <w:bCs/>
          <w:lang w:eastAsia="ko-KR"/>
        </w:rPr>
        <w:t>L</w:t>
      </w:r>
      <w:r w:rsidRPr="00CB4408">
        <w:rPr>
          <w:rFonts w:ascii="Times New Roman" w:eastAsia="Times New Roman,Batang" w:hAnsi="Times New Roman" w:cs="Times New Roman"/>
          <w:bCs/>
          <w:lang w:eastAsia="ko-KR"/>
        </w:rPr>
        <w:t xml:space="preserve">eaving </w:t>
      </w:r>
      <w:r w:rsidR="00FB4ACA" w:rsidRPr="00CB4408">
        <w:rPr>
          <w:rFonts w:ascii="Times New Roman" w:eastAsia="Times New Roman,Batang" w:hAnsi="Times New Roman" w:cs="Times New Roman"/>
          <w:bCs/>
          <w:lang w:eastAsia="ko-KR"/>
        </w:rPr>
        <w:t>N</w:t>
      </w:r>
      <w:r w:rsidRPr="00CB4408">
        <w:rPr>
          <w:rFonts w:ascii="Times New Roman" w:eastAsia="Times New Roman,Batang" w:hAnsi="Times New Roman" w:cs="Times New Roman"/>
          <w:bCs/>
          <w:lang w:eastAsia="ko-KR"/>
        </w:rPr>
        <w:t xml:space="preserve">o </w:t>
      </w:r>
      <w:r w:rsidR="00FB4ACA" w:rsidRPr="00CB4408">
        <w:rPr>
          <w:rFonts w:ascii="Times New Roman" w:eastAsia="Times New Roman,Batang" w:hAnsi="Times New Roman" w:cs="Times New Roman"/>
          <w:bCs/>
          <w:lang w:eastAsia="ko-KR"/>
        </w:rPr>
        <w:t>O</w:t>
      </w:r>
      <w:r w:rsidRPr="00CB4408">
        <w:rPr>
          <w:rFonts w:ascii="Times New Roman" w:eastAsia="Times New Roman,Batang" w:hAnsi="Times New Roman" w:cs="Times New Roman"/>
          <w:bCs/>
          <w:lang w:eastAsia="ko-KR"/>
        </w:rPr>
        <w:t xml:space="preserve">ne </w:t>
      </w:r>
      <w:r w:rsidR="00FB4ACA" w:rsidRPr="00CB4408">
        <w:rPr>
          <w:rFonts w:ascii="Times New Roman" w:eastAsia="Times New Roman,Batang" w:hAnsi="Times New Roman" w:cs="Times New Roman"/>
          <w:bCs/>
          <w:lang w:eastAsia="ko-KR"/>
        </w:rPr>
        <w:t>B</w:t>
      </w:r>
      <w:r w:rsidRPr="00CB4408">
        <w:rPr>
          <w:rFonts w:ascii="Times New Roman" w:eastAsia="Times New Roman,Batang" w:hAnsi="Times New Roman" w:cs="Times New Roman"/>
          <w:bCs/>
          <w:lang w:eastAsia="ko-KR"/>
        </w:rPr>
        <w:t xml:space="preserve">ehind; (2) </w:t>
      </w:r>
      <w:r w:rsidR="00A80777" w:rsidRPr="00CB4408">
        <w:rPr>
          <w:rFonts w:ascii="Times New Roman" w:eastAsia="Times New Roman,Batang" w:hAnsi="Times New Roman" w:cs="Times New Roman"/>
          <w:bCs/>
          <w:lang w:eastAsia="ko-KR"/>
        </w:rPr>
        <w:t xml:space="preserve">the </w:t>
      </w:r>
      <w:r w:rsidR="00FB4ACA" w:rsidRPr="00CB4408">
        <w:rPr>
          <w:rFonts w:ascii="Times New Roman" w:eastAsia="Times New Roman,Batang" w:hAnsi="Times New Roman" w:cs="Times New Roman"/>
          <w:bCs/>
          <w:lang w:eastAsia="ko-KR"/>
        </w:rPr>
        <w:t>e</w:t>
      </w:r>
      <w:r w:rsidRPr="00CB4408">
        <w:rPr>
          <w:rFonts w:ascii="Times New Roman" w:eastAsia="Times New Roman,Batang" w:hAnsi="Times New Roman" w:cs="Times New Roman"/>
          <w:bCs/>
          <w:lang w:eastAsia="ko-KR"/>
        </w:rPr>
        <w:t xml:space="preserve">valuation </w:t>
      </w:r>
      <w:r w:rsidR="00FC452F" w:rsidRPr="00FC452F">
        <w:rPr>
          <w:rFonts w:ascii="Times New Roman" w:eastAsia="Times New Roman,Batang" w:hAnsi="Times New Roman" w:cs="Times New Roman"/>
          <w:bCs/>
          <w:lang w:eastAsia="ko-KR"/>
        </w:rPr>
        <w:t>of UNDP’s Support for Social Protection; and (3) the Evaluation of UNDP’s Support to Access to Justice.</w:t>
      </w:r>
    </w:p>
    <w:p w14:paraId="53A3B0B9" w14:textId="77777777" w:rsidR="002B276C" w:rsidRPr="00CB4408" w:rsidRDefault="002B276C" w:rsidP="002B276C">
      <w:pPr>
        <w:spacing w:after="0" w:line="240" w:lineRule="auto"/>
        <w:rPr>
          <w:rFonts w:ascii="Times New Roman" w:hAnsi="Times New Roman" w:cs="Times New Roman"/>
        </w:rPr>
      </w:pPr>
    </w:p>
    <w:p w14:paraId="62885CB6" w14:textId="1C2785F8" w:rsidR="00D63D0D" w:rsidRPr="00CB4408" w:rsidRDefault="0050259B" w:rsidP="009A4806">
      <w:pPr>
        <w:pStyle w:val="NoSpacing"/>
        <w:spacing w:after="120"/>
        <w:jc w:val="both"/>
        <w:rPr>
          <w:rFonts w:ascii="Times New Roman" w:eastAsia="Times New Roman,Batang" w:hAnsi="Times New Roman" w:cs="Times New Roman"/>
          <w:b/>
          <w:lang w:eastAsia="ko-KR"/>
        </w:rPr>
      </w:pPr>
      <w:r w:rsidRPr="00CB4408">
        <w:rPr>
          <w:rFonts w:ascii="Times New Roman" w:eastAsia="Times New Roman,Batang" w:hAnsi="Times New Roman" w:cs="Times New Roman"/>
          <w:b/>
          <w:lang w:eastAsia="ko-KR"/>
        </w:rPr>
        <w:t>Implementation of management actions of thematic evaluations</w:t>
      </w:r>
      <w:r w:rsidR="00104E10">
        <w:rPr>
          <w:rFonts w:ascii="Times New Roman" w:eastAsia="Times New Roman,Batang" w:hAnsi="Times New Roman" w:cs="Times New Roman"/>
          <w:b/>
          <w:lang w:eastAsia="ko-KR"/>
        </w:rPr>
        <w:t xml:space="preserve"> recommendations</w:t>
      </w:r>
    </w:p>
    <w:p w14:paraId="59CAAE50" w14:textId="6F61DCE6" w:rsidR="000E18DD" w:rsidRPr="00CB4408" w:rsidRDefault="00FB71C8" w:rsidP="00192810">
      <w:pPr>
        <w:pStyle w:val="NoSpacing"/>
        <w:numPr>
          <w:ilvl w:val="0"/>
          <w:numId w:val="34"/>
        </w:numPr>
        <w:tabs>
          <w:tab w:val="left" w:pos="450"/>
        </w:tabs>
        <w:ind w:left="0" w:firstLine="0"/>
        <w:jc w:val="both"/>
        <w:rPr>
          <w:rFonts w:ascii="Times New Roman" w:eastAsia="Times New Roman,Batang" w:hAnsi="Times New Roman" w:cs="Times New Roman"/>
          <w:bCs/>
          <w:lang w:eastAsia="ko-KR"/>
        </w:rPr>
      </w:pPr>
      <w:r w:rsidRPr="00CB4408">
        <w:rPr>
          <w:rFonts w:ascii="Times New Roman" w:eastAsia="Times New Roman,Batang" w:hAnsi="Times New Roman" w:cs="Times New Roman"/>
          <w:bCs/>
          <w:lang w:eastAsia="ko-KR"/>
        </w:rPr>
        <w:t xml:space="preserve">In November 2021, in line with the Executive Board decision, </w:t>
      </w:r>
      <w:r w:rsidR="008B7E1D" w:rsidRPr="00CB4408">
        <w:rPr>
          <w:rFonts w:ascii="Times New Roman" w:eastAsia="Times New Roman,Batang" w:hAnsi="Times New Roman" w:cs="Times New Roman"/>
          <w:bCs/>
          <w:lang w:eastAsia="ko-KR"/>
        </w:rPr>
        <w:t xml:space="preserve">UNDP institutionalized </w:t>
      </w:r>
      <w:r w:rsidRPr="00CB4408">
        <w:rPr>
          <w:rFonts w:ascii="Times New Roman" w:eastAsia="Times New Roman,Batang" w:hAnsi="Times New Roman" w:cs="Times New Roman"/>
          <w:bCs/>
          <w:lang w:eastAsia="ko-KR"/>
        </w:rPr>
        <w:t xml:space="preserve">quarterly monitoring of key performance indicators (KPIs) to </w:t>
      </w:r>
      <w:r w:rsidR="008B7E1D" w:rsidRPr="00CB4408">
        <w:rPr>
          <w:rFonts w:ascii="Times New Roman" w:eastAsia="Times New Roman,Batang" w:hAnsi="Times New Roman" w:cs="Times New Roman"/>
          <w:bCs/>
          <w:lang w:eastAsia="ko-KR"/>
        </w:rPr>
        <w:t xml:space="preserve">strengthen oversight and offer timely support to planning and implementing decentralized evaluations. </w:t>
      </w:r>
    </w:p>
    <w:p w14:paraId="0C43AC9F" w14:textId="77777777" w:rsidR="009A4806" w:rsidRPr="00CB4408" w:rsidRDefault="009A4806" w:rsidP="0051110E">
      <w:pPr>
        <w:pStyle w:val="NoSpacing"/>
        <w:tabs>
          <w:tab w:val="left" w:pos="450"/>
        </w:tabs>
        <w:jc w:val="both"/>
        <w:rPr>
          <w:rFonts w:ascii="Times New Roman" w:eastAsia="Times New Roman,Batang" w:hAnsi="Times New Roman" w:cs="Times New Roman"/>
          <w:bCs/>
          <w:lang w:eastAsia="ko-KR"/>
        </w:rPr>
      </w:pPr>
    </w:p>
    <w:p w14:paraId="1090B00B" w14:textId="261550DC" w:rsidR="0025737D" w:rsidRPr="00CB4408" w:rsidRDefault="008B7E1D" w:rsidP="00192810">
      <w:pPr>
        <w:pStyle w:val="NoSpacing"/>
        <w:numPr>
          <w:ilvl w:val="0"/>
          <w:numId w:val="34"/>
        </w:numPr>
        <w:tabs>
          <w:tab w:val="left" w:pos="450"/>
        </w:tabs>
        <w:ind w:left="0" w:firstLine="0"/>
        <w:jc w:val="both"/>
        <w:rPr>
          <w:rFonts w:ascii="Times New Roman" w:eastAsia="Times New Roman,Batang" w:hAnsi="Times New Roman" w:cs="Times New Roman"/>
          <w:bCs/>
          <w:lang w:eastAsia="ko-KR"/>
        </w:rPr>
      </w:pPr>
      <w:r w:rsidRPr="00CB4408">
        <w:rPr>
          <w:rFonts w:ascii="Times New Roman" w:eastAsia="Times New Roman,Batang" w:hAnsi="Times New Roman" w:cs="Times New Roman"/>
          <w:bCs/>
          <w:lang w:eastAsia="ko-KR"/>
        </w:rPr>
        <w:t xml:space="preserve"> </w:t>
      </w:r>
      <w:r w:rsidR="00F903E5" w:rsidRPr="00CB4408">
        <w:rPr>
          <w:rFonts w:ascii="Times New Roman" w:eastAsia="Times New Roman,Batang" w:hAnsi="Times New Roman" w:cs="Times New Roman"/>
          <w:bCs/>
          <w:lang w:eastAsia="ko-KR"/>
        </w:rPr>
        <w:t xml:space="preserve">UNDP appreciates </w:t>
      </w:r>
      <w:r w:rsidR="0050259B" w:rsidRPr="00CB4408">
        <w:rPr>
          <w:rFonts w:ascii="Times New Roman" w:eastAsia="Times New Roman,Batang" w:hAnsi="Times New Roman" w:cs="Times New Roman"/>
          <w:bCs/>
          <w:lang w:eastAsia="ko-KR"/>
        </w:rPr>
        <w:t>IEO</w:t>
      </w:r>
      <w:r w:rsidR="00F903E5" w:rsidRPr="00CB4408">
        <w:rPr>
          <w:rFonts w:ascii="Times New Roman" w:eastAsia="Times New Roman,Batang" w:hAnsi="Times New Roman" w:cs="Times New Roman"/>
          <w:bCs/>
          <w:lang w:eastAsia="ko-KR"/>
        </w:rPr>
        <w:t>’s leadership in the</w:t>
      </w:r>
      <w:r w:rsidR="00104E10">
        <w:rPr>
          <w:rFonts w:ascii="Times New Roman" w:eastAsia="Times New Roman,Batang" w:hAnsi="Times New Roman" w:cs="Times New Roman"/>
          <w:bCs/>
          <w:lang w:eastAsia="ko-KR"/>
        </w:rPr>
        <w:t xml:space="preserve"> </w:t>
      </w:r>
      <w:r w:rsidR="00C30F89" w:rsidRPr="00CB4408">
        <w:rPr>
          <w:rFonts w:ascii="Times New Roman" w:eastAsia="Times New Roman,Batang" w:hAnsi="Times New Roman" w:cs="Times New Roman"/>
          <w:bCs/>
          <w:lang w:eastAsia="ko-KR"/>
        </w:rPr>
        <w:t>conduct</w:t>
      </w:r>
      <w:r w:rsidR="0050259B" w:rsidRPr="00CB4408">
        <w:rPr>
          <w:rFonts w:ascii="Times New Roman" w:eastAsia="Times New Roman,Batang" w:hAnsi="Times New Roman" w:cs="Times New Roman"/>
          <w:bCs/>
          <w:lang w:eastAsia="ko-KR"/>
        </w:rPr>
        <w:t xml:space="preserve"> </w:t>
      </w:r>
      <w:r w:rsidR="00F903E5" w:rsidRPr="00CB4408">
        <w:rPr>
          <w:rFonts w:ascii="Times New Roman" w:eastAsia="Times New Roman,Batang" w:hAnsi="Times New Roman" w:cs="Times New Roman"/>
          <w:bCs/>
          <w:lang w:eastAsia="ko-KR"/>
        </w:rPr>
        <w:t xml:space="preserve">of </w:t>
      </w:r>
      <w:r w:rsidR="0050259B" w:rsidRPr="00CB4408">
        <w:rPr>
          <w:rFonts w:ascii="Times New Roman" w:eastAsia="Times New Roman,Batang" w:hAnsi="Times New Roman" w:cs="Times New Roman"/>
          <w:bCs/>
          <w:lang w:eastAsia="ko-KR"/>
        </w:rPr>
        <w:t>1</w:t>
      </w:r>
      <w:r w:rsidR="002E57AC" w:rsidRPr="00CB4408">
        <w:rPr>
          <w:rFonts w:ascii="Times New Roman" w:eastAsia="Times New Roman,Batang" w:hAnsi="Times New Roman" w:cs="Times New Roman"/>
          <w:bCs/>
          <w:lang w:eastAsia="ko-KR"/>
        </w:rPr>
        <w:t>2</w:t>
      </w:r>
      <w:r w:rsidR="0050259B" w:rsidRPr="00CB4408">
        <w:rPr>
          <w:rFonts w:ascii="Times New Roman" w:eastAsia="Times New Roman,Batang" w:hAnsi="Times New Roman" w:cs="Times New Roman"/>
          <w:bCs/>
          <w:lang w:eastAsia="ko-KR"/>
        </w:rPr>
        <w:t xml:space="preserve"> thematic evaluations</w:t>
      </w:r>
      <w:r w:rsidR="001F5354" w:rsidRPr="00CB4408">
        <w:rPr>
          <w:rFonts w:ascii="Times New Roman" w:eastAsia="Times New Roman,Batang" w:hAnsi="Times New Roman" w:cs="Times New Roman"/>
          <w:bCs/>
          <w:lang w:eastAsia="ko-KR"/>
        </w:rPr>
        <w:t xml:space="preserve"> over a period of five years.</w:t>
      </w:r>
      <w:r w:rsidR="0050259B" w:rsidRPr="00CB4408">
        <w:rPr>
          <w:rFonts w:ascii="Times New Roman" w:eastAsia="Times New Roman,Batang" w:hAnsi="Times New Roman" w:cs="Times New Roman"/>
          <w:bCs/>
          <w:lang w:eastAsia="ko-KR"/>
        </w:rPr>
        <w:t xml:space="preserve"> </w:t>
      </w:r>
      <w:r w:rsidR="006603A7" w:rsidRPr="00CB4408">
        <w:rPr>
          <w:rFonts w:ascii="Times New Roman" w:eastAsia="Times New Roman,Batang" w:hAnsi="Times New Roman" w:cs="Times New Roman"/>
          <w:bCs/>
          <w:lang w:eastAsia="ko-KR"/>
        </w:rPr>
        <w:t xml:space="preserve">Management Responses </w:t>
      </w:r>
      <w:r w:rsidR="001F5354" w:rsidRPr="00CB4408">
        <w:rPr>
          <w:rFonts w:ascii="Times New Roman" w:eastAsia="Times New Roman,Batang" w:hAnsi="Times New Roman" w:cs="Times New Roman"/>
          <w:bCs/>
          <w:lang w:eastAsia="ko-KR"/>
        </w:rPr>
        <w:t xml:space="preserve">to the evaluation recommendations </w:t>
      </w:r>
      <w:r w:rsidR="006603A7" w:rsidRPr="00CB4408">
        <w:rPr>
          <w:rFonts w:ascii="Times New Roman" w:eastAsia="Times New Roman,Batang" w:hAnsi="Times New Roman" w:cs="Times New Roman"/>
          <w:bCs/>
          <w:lang w:eastAsia="ko-KR"/>
        </w:rPr>
        <w:t>are tracked for a period of 5 years, after the completion of the evaluation.</w:t>
      </w:r>
      <w:r w:rsidR="00FB4ACA" w:rsidRPr="00CB4408">
        <w:rPr>
          <w:rFonts w:ascii="Times New Roman" w:eastAsia="Times New Roman,Batang" w:hAnsi="Times New Roman" w:cs="Times New Roman"/>
          <w:bCs/>
          <w:lang w:eastAsia="ko-KR"/>
        </w:rPr>
        <w:t xml:space="preserve"> </w:t>
      </w:r>
      <w:r w:rsidR="0050259B" w:rsidRPr="00CB4408">
        <w:rPr>
          <w:rFonts w:ascii="Times New Roman" w:eastAsia="Times New Roman,Batang" w:hAnsi="Times New Roman" w:cs="Times New Roman"/>
          <w:bCs/>
          <w:i/>
          <w:iCs/>
          <w:lang w:eastAsia="ko-KR"/>
        </w:rPr>
        <w:t xml:space="preserve">UNDP is pleased to inform </w:t>
      </w:r>
      <w:r w:rsidR="00AC153F" w:rsidRPr="00CB4408">
        <w:rPr>
          <w:rFonts w:ascii="Times New Roman" w:eastAsia="Times New Roman,Batang" w:hAnsi="Times New Roman" w:cs="Times New Roman"/>
          <w:bCs/>
          <w:i/>
          <w:iCs/>
          <w:lang w:eastAsia="ko-KR"/>
        </w:rPr>
        <w:t>the executive board</w:t>
      </w:r>
      <w:r w:rsidR="00A80777" w:rsidRPr="00CB4408">
        <w:rPr>
          <w:rFonts w:ascii="Times New Roman" w:eastAsia="Times New Roman,Batang" w:hAnsi="Times New Roman" w:cs="Times New Roman"/>
          <w:bCs/>
          <w:i/>
          <w:iCs/>
          <w:lang w:eastAsia="ko-KR"/>
        </w:rPr>
        <w:t xml:space="preserve"> </w:t>
      </w:r>
      <w:r w:rsidR="0050259B" w:rsidRPr="00CB4408">
        <w:rPr>
          <w:rFonts w:ascii="Times New Roman" w:eastAsia="Times New Roman,Batang" w:hAnsi="Times New Roman" w:cs="Times New Roman"/>
          <w:bCs/>
          <w:i/>
          <w:iCs/>
          <w:lang w:eastAsia="ko-KR"/>
        </w:rPr>
        <w:t>that 9</w:t>
      </w:r>
      <w:r w:rsidR="00686016" w:rsidRPr="00CB4408">
        <w:rPr>
          <w:rFonts w:ascii="Times New Roman" w:eastAsia="Times New Roman,Batang" w:hAnsi="Times New Roman" w:cs="Times New Roman"/>
          <w:bCs/>
          <w:i/>
          <w:iCs/>
          <w:lang w:eastAsia="ko-KR"/>
        </w:rPr>
        <w:t>7</w:t>
      </w:r>
      <w:r w:rsidR="0050259B" w:rsidRPr="00CB4408">
        <w:rPr>
          <w:rFonts w:ascii="Times New Roman" w:eastAsia="Times New Roman,Batang" w:hAnsi="Times New Roman" w:cs="Times New Roman"/>
          <w:bCs/>
          <w:i/>
          <w:iCs/>
          <w:lang w:eastAsia="ko-KR"/>
        </w:rPr>
        <w:t xml:space="preserve"> per cent of management actions </w:t>
      </w:r>
      <w:r w:rsidR="00FB4ACA" w:rsidRPr="00CB4408">
        <w:rPr>
          <w:rFonts w:ascii="Times New Roman" w:eastAsia="Times New Roman,Batang" w:hAnsi="Times New Roman" w:cs="Times New Roman"/>
          <w:bCs/>
          <w:i/>
          <w:iCs/>
          <w:lang w:eastAsia="ko-KR"/>
        </w:rPr>
        <w:t xml:space="preserve">were implemented </w:t>
      </w:r>
      <w:r w:rsidR="003E32AC" w:rsidRPr="00CB4408">
        <w:rPr>
          <w:rFonts w:ascii="Times New Roman" w:eastAsia="Times New Roman,Batang" w:hAnsi="Times New Roman" w:cs="Times New Roman"/>
          <w:bCs/>
          <w:i/>
          <w:iCs/>
          <w:lang w:eastAsia="ko-KR"/>
        </w:rPr>
        <w:t xml:space="preserve">for thematic evaluations </w:t>
      </w:r>
      <w:r w:rsidR="0050259B" w:rsidRPr="00CB4408">
        <w:rPr>
          <w:rFonts w:ascii="Times New Roman" w:eastAsia="Times New Roman,Batang" w:hAnsi="Times New Roman" w:cs="Times New Roman"/>
          <w:bCs/>
          <w:i/>
          <w:iCs/>
          <w:lang w:eastAsia="ko-KR"/>
        </w:rPr>
        <w:t>(7</w:t>
      </w:r>
      <w:r w:rsidR="000127E4" w:rsidRPr="00CB4408">
        <w:rPr>
          <w:rFonts w:ascii="Times New Roman" w:eastAsia="Times New Roman,Batang" w:hAnsi="Times New Roman" w:cs="Times New Roman"/>
          <w:bCs/>
          <w:i/>
          <w:iCs/>
          <w:lang w:eastAsia="ko-KR"/>
        </w:rPr>
        <w:t>1</w:t>
      </w:r>
      <w:r w:rsidR="0050259B" w:rsidRPr="00CB4408">
        <w:rPr>
          <w:rFonts w:ascii="Times New Roman" w:eastAsia="Times New Roman,Batang" w:hAnsi="Times New Roman" w:cs="Times New Roman"/>
          <w:bCs/>
          <w:i/>
          <w:iCs/>
          <w:lang w:eastAsia="ko-KR"/>
        </w:rPr>
        <w:t xml:space="preserve"> per cent “completed”</w:t>
      </w:r>
      <w:r w:rsidR="00C655B0" w:rsidRPr="00CB4408">
        <w:rPr>
          <w:rFonts w:ascii="Times New Roman" w:eastAsia="Times New Roman,Batang" w:hAnsi="Times New Roman" w:cs="Times New Roman"/>
          <w:bCs/>
          <w:i/>
          <w:iCs/>
          <w:lang w:eastAsia="ko-KR"/>
        </w:rPr>
        <w:t xml:space="preserve">, </w:t>
      </w:r>
      <w:r w:rsidR="0050259B" w:rsidRPr="00CB4408">
        <w:rPr>
          <w:rFonts w:ascii="Times New Roman" w:eastAsia="Times New Roman,Batang" w:hAnsi="Times New Roman" w:cs="Times New Roman"/>
          <w:bCs/>
          <w:i/>
          <w:iCs/>
          <w:lang w:eastAsia="ko-KR"/>
        </w:rPr>
        <w:t>2</w:t>
      </w:r>
      <w:r w:rsidR="000127E4" w:rsidRPr="00CB4408">
        <w:rPr>
          <w:rFonts w:ascii="Times New Roman" w:eastAsia="Times New Roman,Batang" w:hAnsi="Times New Roman" w:cs="Times New Roman"/>
          <w:bCs/>
          <w:i/>
          <w:iCs/>
          <w:lang w:eastAsia="ko-KR"/>
        </w:rPr>
        <w:t>6</w:t>
      </w:r>
      <w:r w:rsidR="0050259B" w:rsidRPr="00CB4408">
        <w:rPr>
          <w:rFonts w:ascii="Times New Roman" w:eastAsia="Times New Roman,Batang" w:hAnsi="Times New Roman" w:cs="Times New Roman"/>
          <w:bCs/>
          <w:i/>
          <w:iCs/>
          <w:lang w:eastAsia="ko-KR"/>
        </w:rPr>
        <w:t xml:space="preserve"> per cent “ongoing or initiated”</w:t>
      </w:r>
      <w:r w:rsidR="00343008" w:rsidRPr="00CB4408">
        <w:rPr>
          <w:rFonts w:ascii="Times New Roman" w:eastAsia="Times New Roman,Batang" w:hAnsi="Times New Roman" w:cs="Times New Roman"/>
          <w:bCs/>
          <w:i/>
          <w:iCs/>
          <w:lang w:eastAsia="ko-KR"/>
        </w:rPr>
        <w:t xml:space="preserve"> with only per cent overdue</w:t>
      </w:r>
      <w:r w:rsidR="0050259B" w:rsidRPr="00CB4408">
        <w:rPr>
          <w:rFonts w:ascii="Times New Roman" w:eastAsia="Times New Roman,Batang" w:hAnsi="Times New Roman" w:cs="Times New Roman"/>
          <w:bCs/>
          <w:i/>
          <w:iCs/>
          <w:lang w:eastAsia="ko-KR"/>
        </w:rPr>
        <w:t>).</w:t>
      </w:r>
      <w:r w:rsidR="0050259B" w:rsidRPr="00CB4408">
        <w:rPr>
          <w:rFonts w:ascii="Times New Roman" w:eastAsia="Times New Roman,Batang" w:hAnsi="Times New Roman" w:cs="Times New Roman"/>
          <w:bCs/>
          <w:lang w:eastAsia="ko-KR"/>
        </w:rPr>
        <w:t xml:space="preserve"> </w:t>
      </w:r>
      <w:r w:rsidR="00263E09" w:rsidRPr="00CB4408">
        <w:rPr>
          <w:rFonts w:ascii="Times New Roman" w:eastAsia="Times New Roman,Batang" w:hAnsi="Times New Roman" w:cs="Times New Roman"/>
          <w:bCs/>
          <w:i/>
          <w:iCs/>
          <w:lang w:eastAsia="ko-KR"/>
        </w:rPr>
        <w:t>Figure 1</w:t>
      </w:r>
      <w:r w:rsidR="00263E09" w:rsidRPr="00CB4408">
        <w:rPr>
          <w:rFonts w:ascii="Times New Roman" w:eastAsia="Times New Roman,Batang" w:hAnsi="Times New Roman" w:cs="Times New Roman"/>
          <w:bCs/>
          <w:lang w:eastAsia="ko-KR"/>
        </w:rPr>
        <w:t xml:space="preserve"> highlights that </w:t>
      </w:r>
      <w:r w:rsidR="00E75023" w:rsidRPr="00CB4408">
        <w:rPr>
          <w:rFonts w:ascii="Times New Roman" w:eastAsia="Times New Roman,Batang" w:hAnsi="Times New Roman" w:cs="Times New Roman"/>
          <w:bCs/>
          <w:lang w:eastAsia="ko-KR"/>
        </w:rPr>
        <w:t xml:space="preserve">the </w:t>
      </w:r>
      <w:r w:rsidR="00B0734A" w:rsidRPr="00CB4408">
        <w:rPr>
          <w:rFonts w:ascii="Times New Roman" w:eastAsia="Times New Roman,Batang" w:hAnsi="Times New Roman" w:cs="Times New Roman"/>
          <w:bCs/>
          <w:lang w:eastAsia="ko-KR"/>
        </w:rPr>
        <w:t xml:space="preserve">implementation of </w:t>
      </w:r>
      <w:r w:rsidR="00D000DE" w:rsidRPr="00CB4408">
        <w:rPr>
          <w:rFonts w:ascii="Times New Roman" w:eastAsia="Times New Roman,Batang" w:hAnsi="Times New Roman" w:cs="Times New Roman"/>
          <w:bCs/>
          <w:lang w:eastAsia="ko-KR"/>
        </w:rPr>
        <w:t xml:space="preserve">management actions for the evaluations </w:t>
      </w:r>
      <w:r w:rsidR="00E75023" w:rsidRPr="00CB4408">
        <w:rPr>
          <w:rFonts w:ascii="Times New Roman" w:eastAsia="Times New Roman,Batang" w:hAnsi="Times New Roman" w:cs="Times New Roman"/>
          <w:bCs/>
          <w:lang w:eastAsia="ko-KR"/>
        </w:rPr>
        <w:t>is</w:t>
      </w:r>
      <w:r w:rsidR="00B0734A" w:rsidRPr="00CB4408">
        <w:rPr>
          <w:rFonts w:ascii="Times New Roman" w:eastAsia="Times New Roman,Batang" w:hAnsi="Times New Roman" w:cs="Times New Roman"/>
          <w:bCs/>
          <w:lang w:eastAsia="ko-KR"/>
        </w:rPr>
        <w:t xml:space="preserve"> on track wit</w:t>
      </w:r>
      <w:r w:rsidR="00FF09C1" w:rsidRPr="00CB4408">
        <w:rPr>
          <w:rFonts w:ascii="Times New Roman" w:eastAsia="Times New Roman,Batang" w:hAnsi="Times New Roman" w:cs="Times New Roman"/>
          <w:bCs/>
          <w:lang w:eastAsia="ko-KR"/>
        </w:rPr>
        <w:t>h actions</w:t>
      </w:r>
      <w:r w:rsidR="00FB4ACA" w:rsidRPr="00CB4408">
        <w:rPr>
          <w:rFonts w:ascii="Times New Roman" w:eastAsia="Times New Roman,Batang" w:hAnsi="Times New Roman" w:cs="Times New Roman"/>
          <w:bCs/>
          <w:lang w:eastAsia="ko-KR"/>
        </w:rPr>
        <w:t xml:space="preserve"> complete</w:t>
      </w:r>
      <w:r w:rsidRPr="00CB4408">
        <w:rPr>
          <w:rFonts w:ascii="Times New Roman" w:eastAsia="Times New Roman,Batang" w:hAnsi="Times New Roman" w:cs="Times New Roman"/>
          <w:bCs/>
          <w:lang w:eastAsia="ko-KR"/>
        </w:rPr>
        <w:t>d</w:t>
      </w:r>
      <w:r w:rsidR="00104E10">
        <w:rPr>
          <w:rFonts w:ascii="Times New Roman" w:eastAsia="Times New Roman,Batang" w:hAnsi="Times New Roman" w:cs="Times New Roman"/>
          <w:bCs/>
          <w:lang w:eastAsia="ko-KR"/>
        </w:rPr>
        <w:t xml:space="preserve"> </w:t>
      </w:r>
      <w:r w:rsidR="00FF09C1" w:rsidRPr="00CB4408">
        <w:rPr>
          <w:rFonts w:ascii="Times New Roman" w:eastAsia="Times New Roman,Batang" w:hAnsi="Times New Roman" w:cs="Times New Roman"/>
          <w:bCs/>
          <w:lang w:eastAsia="ko-KR"/>
        </w:rPr>
        <w:t xml:space="preserve">for evaluations conducted in </w:t>
      </w:r>
      <w:r w:rsidR="009B30F2" w:rsidRPr="00CB4408">
        <w:rPr>
          <w:rFonts w:ascii="Times New Roman" w:eastAsia="Times New Roman,Batang" w:hAnsi="Times New Roman" w:cs="Times New Roman"/>
          <w:bCs/>
          <w:lang w:eastAsia="ko-KR"/>
        </w:rPr>
        <w:t xml:space="preserve">2018 and 2020. </w:t>
      </w:r>
      <w:r w:rsidR="00A96261" w:rsidRPr="00CB4408">
        <w:rPr>
          <w:rFonts w:ascii="Times New Roman" w:eastAsia="Times New Roman,Batang" w:hAnsi="Times New Roman" w:cs="Times New Roman"/>
          <w:bCs/>
          <w:lang w:eastAsia="ko-KR"/>
        </w:rPr>
        <w:t>The use of thematic evaluations</w:t>
      </w:r>
      <w:r w:rsidR="008F71BF" w:rsidRPr="00CB4408">
        <w:rPr>
          <w:rFonts w:ascii="Times New Roman" w:eastAsia="Times New Roman,Batang" w:hAnsi="Times New Roman" w:cs="Times New Roman"/>
          <w:bCs/>
          <w:lang w:eastAsia="ko-KR"/>
        </w:rPr>
        <w:t xml:space="preserve"> </w:t>
      </w:r>
      <w:r w:rsidR="005257BB">
        <w:rPr>
          <w:rFonts w:ascii="Times New Roman" w:eastAsia="Times New Roman,Batang" w:hAnsi="Times New Roman" w:cs="Times New Roman"/>
          <w:bCs/>
          <w:lang w:eastAsia="ko-KR"/>
        </w:rPr>
        <w:t xml:space="preserve">of </w:t>
      </w:r>
      <w:r w:rsidR="008F71BF" w:rsidRPr="00CB4408">
        <w:rPr>
          <w:rFonts w:ascii="Times New Roman" w:eastAsia="Times New Roman,Batang" w:hAnsi="Times New Roman" w:cs="Times New Roman"/>
          <w:bCs/>
          <w:lang w:eastAsia="ko-KR"/>
        </w:rPr>
        <w:t>managem</w:t>
      </w:r>
      <w:r w:rsidR="004C06B0" w:rsidRPr="00CB4408">
        <w:rPr>
          <w:rFonts w:ascii="Times New Roman" w:eastAsia="Times New Roman,Batang" w:hAnsi="Times New Roman" w:cs="Times New Roman"/>
          <w:bCs/>
          <w:lang w:eastAsia="ko-KR"/>
        </w:rPr>
        <w:t>ent actions</w:t>
      </w:r>
      <w:r w:rsidR="00A96261" w:rsidRPr="00CB4408">
        <w:rPr>
          <w:rFonts w:ascii="Times New Roman" w:eastAsia="Times New Roman,Batang" w:hAnsi="Times New Roman" w:cs="Times New Roman"/>
          <w:bCs/>
          <w:lang w:eastAsia="ko-KR"/>
        </w:rPr>
        <w:t xml:space="preserve"> and the extent to which they informed management </w:t>
      </w:r>
      <w:r w:rsidR="008A7E79">
        <w:rPr>
          <w:rFonts w:ascii="Times New Roman" w:eastAsia="Times New Roman,Batang" w:hAnsi="Times New Roman" w:cs="Times New Roman"/>
          <w:bCs/>
          <w:lang w:eastAsia="ko-KR"/>
        </w:rPr>
        <w:t>decisions</w:t>
      </w:r>
      <w:r w:rsidR="00A96261" w:rsidRPr="00CB4408">
        <w:rPr>
          <w:rFonts w:ascii="Times New Roman" w:eastAsia="Times New Roman,Batang" w:hAnsi="Times New Roman" w:cs="Times New Roman"/>
          <w:bCs/>
          <w:lang w:eastAsia="ko-KR"/>
        </w:rPr>
        <w:t xml:space="preserve"> are detailed in </w:t>
      </w:r>
      <w:r w:rsidR="00A96261" w:rsidRPr="00CB4408">
        <w:rPr>
          <w:rFonts w:ascii="Times New Roman" w:eastAsia="Times New Roman,Batang" w:hAnsi="Times New Roman" w:cs="Times New Roman"/>
          <w:bCs/>
          <w:i/>
          <w:iCs/>
          <w:lang w:eastAsia="ko-KR"/>
        </w:rPr>
        <w:t>Annex I</w:t>
      </w:r>
      <w:r w:rsidR="00A96261" w:rsidRPr="00CB4408">
        <w:rPr>
          <w:rFonts w:ascii="Times New Roman" w:eastAsia="Times New Roman,Batang" w:hAnsi="Times New Roman" w:cs="Times New Roman"/>
          <w:bCs/>
          <w:lang w:eastAsia="ko-KR"/>
        </w:rPr>
        <w:t>.</w:t>
      </w:r>
    </w:p>
    <w:p w14:paraId="721427F8" w14:textId="77777777" w:rsidR="00EC16DF" w:rsidRPr="00CB4408" w:rsidRDefault="00EC16DF" w:rsidP="0051110E">
      <w:pPr>
        <w:pStyle w:val="NoSpacing"/>
        <w:jc w:val="both"/>
        <w:rPr>
          <w:rFonts w:ascii="Times New Roman" w:eastAsia="Times New Roman,Batang" w:hAnsi="Times New Roman" w:cs="Times New Roman"/>
          <w:bCs/>
          <w:lang w:eastAsia="ko-KR"/>
        </w:rPr>
      </w:pPr>
    </w:p>
    <w:p w14:paraId="39314F25" w14:textId="77777777" w:rsidR="0050259B" w:rsidRPr="00CB4408" w:rsidRDefault="0050259B" w:rsidP="0051110E">
      <w:pPr>
        <w:spacing w:after="0" w:line="240" w:lineRule="auto"/>
        <w:jc w:val="both"/>
        <w:rPr>
          <w:rFonts w:ascii="Times New Roman" w:eastAsia="Times New Roman,Batang" w:hAnsi="Times New Roman" w:cs="Times New Roman"/>
          <w:bCs/>
          <w:sz w:val="8"/>
          <w:szCs w:val="8"/>
          <w:lang w:eastAsia="ko-KR"/>
        </w:rPr>
      </w:pPr>
    </w:p>
    <w:p w14:paraId="33B607B9" w14:textId="58B151A0" w:rsidR="0050259B" w:rsidRPr="00CB4408" w:rsidRDefault="0050259B" w:rsidP="0050259B">
      <w:pPr>
        <w:spacing w:after="120" w:line="240" w:lineRule="auto"/>
        <w:jc w:val="center"/>
        <w:rPr>
          <w:rFonts w:ascii="Times New Roman" w:eastAsia="Times New Roman,Batang" w:hAnsi="Times New Roman" w:cs="Times New Roman"/>
          <w:bCs/>
          <w:sz w:val="20"/>
          <w:szCs w:val="20"/>
          <w:lang w:eastAsia="ko-KR"/>
        </w:rPr>
      </w:pPr>
      <w:r w:rsidRPr="00CB4408">
        <w:rPr>
          <w:rFonts w:ascii="Times New Roman" w:eastAsia="Times New Roman,Batang" w:hAnsi="Times New Roman" w:cs="Times New Roman"/>
          <w:bCs/>
          <w:sz w:val="20"/>
          <w:szCs w:val="20"/>
          <w:lang w:eastAsia="ko-KR"/>
        </w:rPr>
        <w:t>Figure 1: Implementation of management actions for thematic evaluations conducted in 201</w:t>
      </w:r>
      <w:r w:rsidR="00954D7F" w:rsidRPr="00CB4408">
        <w:rPr>
          <w:rFonts w:ascii="Times New Roman" w:eastAsia="Times New Roman,Batang" w:hAnsi="Times New Roman" w:cs="Times New Roman"/>
          <w:bCs/>
          <w:sz w:val="20"/>
          <w:szCs w:val="20"/>
          <w:lang w:eastAsia="ko-KR"/>
        </w:rPr>
        <w:t>8</w:t>
      </w:r>
      <w:r w:rsidRPr="00CB4408">
        <w:rPr>
          <w:rFonts w:ascii="Times New Roman" w:eastAsia="Times New Roman,Batang" w:hAnsi="Times New Roman" w:cs="Times New Roman"/>
          <w:bCs/>
          <w:sz w:val="20"/>
          <w:szCs w:val="20"/>
          <w:lang w:eastAsia="ko-KR"/>
        </w:rPr>
        <w:t>-202</w:t>
      </w:r>
      <w:r w:rsidR="00954D7F" w:rsidRPr="00CB4408">
        <w:rPr>
          <w:rFonts w:ascii="Times New Roman" w:eastAsia="Times New Roman,Batang" w:hAnsi="Times New Roman" w:cs="Times New Roman"/>
          <w:bCs/>
          <w:sz w:val="20"/>
          <w:szCs w:val="20"/>
          <w:lang w:eastAsia="ko-KR"/>
        </w:rPr>
        <w:t>2</w:t>
      </w:r>
    </w:p>
    <w:p w14:paraId="69531068" w14:textId="77777777" w:rsidR="0050259B" w:rsidRPr="00CB4408" w:rsidRDefault="0050259B" w:rsidP="0050259B">
      <w:pPr>
        <w:spacing w:after="0" w:line="240" w:lineRule="auto"/>
        <w:jc w:val="both"/>
        <w:rPr>
          <w:rFonts w:ascii="Times New Roman" w:hAnsi="Times New Roman" w:cs="Times New Roman"/>
          <w:b/>
          <w:bCs/>
          <w:color w:val="0070C0"/>
        </w:rPr>
      </w:pPr>
      <w:r w:rsidRPr="00CB4408">
        <w:rPr>
          <w:rFonts w:ascii="Times New Roman" w:eastAsia="Times New Roman,Batang" w:hAnsi="Times New Roman" w:cs="Times New Roman"/>
          <w:noProof/>
          <w:color w:val="0070C0"/>
          <w:sz w:val="40"/>
          <w:szCs w:val="40"/>
          <w:shd w:val="clear" w:color="auto" w:fill="7CE1E7" w:themeFill="accent3" w:themeFillTint="99"/>
          <w:lang w:eastAsia="ko-KR"/>
        </w:rPr>
        <w:drawing>
          <wp:inline distT="0" distB="0" distL="0" distR="0" wp14:anchorId="1C842839" wp14:editId="23986248">
            <wp:extent cx="5886450" cy="2179930"/>
            <wp:effectExtent l="0" t="0" r="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263A2F" w14:textId="77777777" w:rsidR="00C16E8C" w:rsidRPr="00CB4408" w:rsidRDefault="00C16E8C" w:rsidP="0050259B">
      <w:pPr>
        <w:spacing w:after="0"/>
        <w:jc w:val="both"/>
        <w:rPr>
          <w:rFonts w:ascii="Times New Roman" w:hAnsi="Times New Roman" w:cs="Times New Roman"/>
          <w:b/>
          <w:bCs/>
        </w:rPr>
      </w:pPr>
    </w:p>
    <w:p w14:paraId="536D9D77" w14:textId="77777777" w:rsidR="00007A66" w:rsidRPr="00CB4408" w:rsidRDefault="00007A66" w:rsidP="0050259B">
      <w:pPr>
        <w:spacing w:after="0"/>
        <w:jc w:val="both"/>
        <w:rPr>
          <w:rFonts w:ascii="Times New Roman" w:hAnsi="Times New Roman" w:cs="Times New Roman"/>
          <w:b/>
          <w:bCs/>
        </w:rPr>
      </w:pPr>
    </w:p>
    <w:p w14:paraId="1336E714" w14:textId="77777777" w:rsidR="00007A66" w:rsidRPr="00CB4408" w:rsidRDefault="00007A66" w:rsidP="0050259B">
      <w:pPr>
        <w:spacing w:after="0"/>
        <w:jc w:val="both"/>
        <w:rPr>
          <w:rFonts w:ascii="Times New Roman" w:hAnsi="Times New Roman" w:cs="Times New Roman"/>
          <w:b/>
          <w:bCs/>
        </w:rPr>
      </w:pPr>
    </w:p>
    <w:p w14:paraId="4FE92CEE" w14:textId="7D112865" w:rsidR="0050259B" w:rsidRPr="00CB4408" w:rsidRDefault="0050259B" w:rsidP="0050259B">
      <w:pPr>
        <w:spacing w:after="0"/>
        <w:jc w:val="both"/>
        <w:rPr>
          <w:rFonts w:ascii="Times New Roman" w:hAnsi="Times New Roman" w:cs="Times New Roman"/>
          <w:b/>
          <w:bCs/>
        </w:rPr>
      </w:pPr>
      <w:r w:rsidRPr="00CB4408">
        <w:rPr>
          <w:rFonts w:ascii="Times New Roman" w:hAnsi="Times New Roman" w:cs="Times New Roman"/>
          <w:b/>
          <w:bCs/>
        </w:rPr>
        <w:t>INDEPENDENT COUNTRY PROGRAMME EVALUATIONS (</w:t>
      </w:r>
      <w:r w:rsidRPr="00CB4408">
        <w:rPr>
          <w:rFonts w:ascii="Times New Roman" w:hAnsi="Times New Roman" w:cs="Times New Roman"/>
          <w:b/>
          <w:bCs/>
          <w:w w:val="103"/>
        </w:rPr>
        <w:t>ICPEs)</w:t>
      </w:r>
    </w:p>
    <w:p w14:paraId="3F6D8D56" w14:textId="77777777" w:rsidR="0050259B" w:rsidRPr="00CB4408" w:rsidRDefault="0050259B" w:rsidP="0050259B">
      <w:pPr>
        <w:spacing w:after="0" w:line="240" w:lineRule="auto"/>
        <w:jc w:val="both"/>
        <w:rPr>
          <w:rFonts w:ascii="Times New Roman" w:hAnsi="Times New Roman" w:cs="Times New Roman"/>
          <w:b/>
          <w:color w:val="0070C0"/>
        </w:rPr>
      </w:pPr>
    </w:p>
    <w:p w14:paraId="67316F28" w14:textId="77777777" w:rsidR="006A2452" w:rsidRDefault="00E36368" w:rsidP="006A2452">
      <w:pPr>
        <w:spacing w:after="120" w:line="240" w:lineRule="auto"/>
        <w:jc w:val="both"/>
        <w:rPr>
          <w:rFonts w:ascii="Times New Roman" w:hAnsi="Times New Roman" w:cs="Times New Roman"/>
          <w:b/>
        </w:rPr>
      </w:pPr>
      <w:r w:rsidRPr="00E91CA7">
        <w:rPr>
          <w:rFonts w:ascii="Times New Roman" w:hAnsi="Times New Roman" w:cs="Times New Roman"/>
          <w:b/>
        </w:rPr>
        <w:t xml:space="preserve">Coverage </w:t>
      </w:r>
      <w:r w:rsidR="00981AC5" w:rsidRPr="00E91CA7">
        <w:rPr>
          <w:rFonts w:ascii="Times New Roman" w:hAnsi="Times New Roman" w:cs="Times New Roman"/>
          <w:b/>
        </w:rPr>
        <w:t xml:space="preserve">and Use </w:t>
      </w:r>
      <w:r w:rsidR="0050259B" w:rsidRPr="00E91CA7">
        <w:rPr>
          <w:rFonts w:ascii="Times New Roman" w:hAnsi="Times New Roman" w:cs="Times New Roman"/>
          <w:b/>
        </w:rPr>
        <w:t>of ICPE</w:t>
      </w:r>
      <w:r w:rsidR="00664ED0" w:rsidRPr="00E91CA7">
        <w:rPr>
          <w:rFonts w:ascii="Times New Roman" w:hAnsi="Times New Roman" w:cs="Times New Roman"/>
          <w:b/>
        </w:rPr>
        <w:t>/ICPRs</w:t>
      </w:r>
    </w:p>
    <w:p w14:paraId="37F7D061" w14:textId="33C0FA24" w:rsidR="00E91CA7" w:rsidRPr="006A2452" w:rsidRDefault="00E91CA7" w:rsidP="006A2452">
      <w:pPr>
        <w:pStyle w:val="ListParagraph"/>
        <w:numPr>
          <w:ilvl w:val="0"/>
          <w:numId w:val="34"/>
        </w:numPr>
        <w:tabs>
          <w:tab w:val="left" w:pos="450"/>
        </w:tabs>
        <w:spacing w:after="120" w:line="240" w:lineRule="auto"/>
        <w:ind w:left="0" w:firstLine="0"/>
        <w:jc w:val="both"/>
        <w:rPr>
          <w:rFonts w:ascii="Times New Roman" w:hAnsi="Times New Roman" w:cs="Times New Roman"/>
          <w:b/>
        </w:rPr>
      </w:pPr>
      <w:r w:rsidRPr="006A2452">
        <w:rPr>
          <w:rFonts w:ascii="Times New Roman" w:hAnsi="Times New Roman" w:cs="Times New Roman"/>
          <w:color w:val="000000" w:themeColor="text1"/>
        </w:rPr>
        <w:t>UNDP values</w:t>
      </w:r>
      <w:r w:rsidRPr="006A2452">
        <w:rPr>
          <w:rFonts w:ascii="Times New Roman" w:hAnsi="Times New Roman" w:cs="Times New Roman"/>
          <w:i/>
          <w:iCs/>
          <w:color w:val="000000" w:themeColor="text1"/>
        </w:rPr>
        <w:t xml:space="preserve"> </w:t>
      </w:r>
      <w:r w:rsidRPr="006A2452">
        <w:rPr>
          <w:rFonts w:ascii="Times New Roman" w:hAnsi="Times New Roman" w:cs="Times New Roman"/>
          <w:color w:val="000000" w:themeColor="text1"/>
        </w:rPr>
        <w:t xml:space="preserve">credible evidence from independent country </w:t>
      </w:r>
      <w:r w:rsidR="009210FF">
        <w:rPr>
          <w:rFonts w:ascii="Times New Roman" w:hAnsi="Times New Roman" w:cs="Times New Roman"/>
          <w:color w:val="000000" w:themeColor="text1"/>
        </w:rPr>
        <w:t>program</w:t>
      </w:r>
      <w:r w:rsidRPr="006A2452">
        <w:rPr>
          <w:rFonts w:ascii="Times New Roman" w:hAnsi="Times New Roman" w:cs="Times New Roman"/>
          <w:color w:val="000000" w:themeColor="text1"/>
        </w:rPr>
        <w:t xml:space="preserve"> evaluations (ICPEs) and independent country </w:t>
      </w:r>
      <w:r w:rsidR="0049640B">
        <w:rPr>
          <w:rFonts w:ascii="Times New Roman" w:hAnsi="Times New Roman" w:cs="Times New Roman"/>
          <w:color w:val="000000" w:themeColor="text1"/>
        </w:rPr>
        <w:t>program r</w:t>
      </w:r>
      <w:r w:rsidRPr="006A2452">
        <w:rPr>
          <w:rFonts w:ascii="Times New Roman" w:hAnsi="Times New Roman" w:cs="Times New Roman"/>
          <w:color w:val="000000" w:themeColor="text1"/>
        </w:rPr>
        <w:t xml:space="preserve">eviews (ICPRs) to support the development of new country </w:t>
      </w:r>
      <w:r w:rsidR="0049640B">
        <w:rPr>
          <w:rFonts w:ascii="Times New Roman" w:hAnsi="Times New Roman" w:cs="Times New Roman"/>
          <w:color w:val="000000" w:themeColor="text1"/>
        </w:rPr>
        <w:t>program documents</w:t>
      </w:r>
      <w:r w:rsidRPr="006A2452">
        <w:rPr>
          <w:rFonts w:ascii="Times New Roman" w:hAnsi="Times New Roman" w:cs="Times New Roman"/>
          <w:color w:val="000000" w:themeColor="text1"/>
        </w:rPr>
        <w:t xml:space="preserve"> (CPDs). This is evidenced by the uptake of ICPE recommendations in the design of new CPDs approved in 2022 enjoying satisfactory ratings against UNDP’s </w:t>
      </w:r>
      <w:r w:rsidR="009210FF">
        <w:rPr>
          <w:rFonts w:ascii="Times New Roman" w:hAnsi="Times New Roman" w:cs="Times New Roman"/>
          <w:color w:val="000000" w:themeColor="text1"/>
        </w:rPr>
        <w:t>program</w:t>
      </w:r>
      <w:r w:rsidRPr="006A2452">
        <w:rPr>
          <w:rFonts w:ascii="Times New Roman" w:hAnsi="Times New Roman" w:cs="Times New Roman"/>
          <w:color w:val="000000" w:themeColor="text1"/>
        </w:rPr>
        <w:t xml:space="preserve"> quality index. </w:t>
      </w:r>
    </w:p>
    <w:p w14:paraId="3901EB10" w14:textId="77777777" w:rsidR="00E91CA7" w:rsidRPr="00E07B91" w:rsidRDefault="00E91CA7" w:rsidP="00E91CA7">
      <w:pPr>
        <w:pStyle w:val="ListParagraph"/>
        <w:tabs>
          <w:tab w:val="left" w:pos="450"/>
          <w:tab w:val="left" w:pos="540"/>
        </w:tabs>
        <w:spacing w:after="0" w:line="240" w:lineRule="auto"/>
        <w:ind w:left="0"/>
        <w:contextualSpacing w:val="0"/>
        <w:jc w:val="both"/>
        <w:rPr>
          <w:rFonts w:ascii="Times New Roman" w:hAnsi="Times New Roman" w:cs="Times New Roman"/>
          <w:bCs/>
          <w:color w:val="000000" w:themeColor="text1"/>
        </w:rPr>
      </w:pPr>
    </w:p>
    <w:p w14:paraId="19A385C7" w14:textId="44ED3577" w:rsidR="00E91CA7" w:rsidRPr="006A2452" w:rsidRDefault="00E91CA7" w:rsidP="006A2452">
      <w:pPr>
        <w:pStyle w:val="ListParagraph"/>
        <w:numPr>
          <w:ilvl w:val="0"/>
          <w:numId w:val="34"/>
        </w:numPr>
        <w:tabs>
          <w:tab w:val="left" w:pos="450"/>
          <w:tab w:val="left" w:pos="540"/>
        </w:tabs>
        <w:spacing w:after="0" w:line="240" w:lineRule="auto"/>
        <w:ind w:left="0" w:firstLine="0"/>
        <w:jc w:val="both"/>
        <w:rPr>
          <w:rFonts w:ascii="Times New Roman" w:hAnsi="Times New Roman" w:cs="Times New Roman"/>
          <w:bCs/>
          <w:color w:val="000000" w:themeColor="text1"/>
        </w:rPr>
      </w:pPr>
      <w:r w:rsidRPr="006A2452">
        <w:rPr>
          <w:rFonts w:ascii="Times New Roman" w:hAnsi="Times New Roman" w:cs="Times New Roman"/>
          <w:color w:val="000000" w:themeColor="text1"/>
        </w:rPr>
        <w:t xml:space="preserve">The 2018 Executive Board decision (2018/1) noted the IEO decision “to achieve full evaluation coverage of all country </w:t>
      </w:r>
      <w:r w:rsidR="009210FF">
        <w:rPr>
          <w:rFonts w:ascii="Times New Roman" w:hAnsi="Times New Roman" w:cs="Times New Roman"/>
          <w:color w:val="000000" w:themeColor="text1"/>
        </w:rPr>
        <w:t>programs</w:t>
      </w:r>
      <w:r w:rsidRPr="006A2452">
        <w:rPr>
          <w:rFonts w:ascii="Times New Roman" w:hAnsi="Times New Roman" w:cs="Times New Roman"/>
          <w:color w:val="000000" w:themeColor="text1"/>
        </w:rPr>
        <w:t xml:space="preserve"> prior to the Board’s consideration of new country </w:t>
      </w:r>
      <w:r w:rsidR="006C496B">
        <w:rPr>
          <w:rFonts w:ascii="Times New Roman" w:hAnsi="Times New Roman" w:cs="Times New Roman"/>
          <w:color w:val="000000" w:themeColor="text1"/>
        </w:rPr>
        <w:t>program</w:t>
      </w:r>
      <w:r w:rsidRPr="006A2452">
        <w:rPr>
          <w:rFonts w:ascii="Times New Roman" w:hAnsi="Times New Roman" w:cs="Times New Roman"/>
          <w:color w:val="000000" w:themeColor="text1"/>
        </w:rPr>
        <w:t xml:space="preserve"> documents, as guided by decision 2015/8.” </w:t>
      </w:r>
    </w:p>
    <w:p w14:paraId="314FE947" w14:textId="77777777" w:rsidR="00E91CA7" w:rsidRPr="00E07B91" w:rsidRDefault="00E91CA7" w:rsidP="006A2452">
      <w:pPr>
        <w:pStyle w:val="ListParagraph"/>
        <w:ind w:left="0"/>
        <w:rPr>
          <w:rFonts w:ascii="Times New Roman" w:hAnsi="Times New Roman" w:cs="Times New Roman"/>
          <w:bCs/>
          <w:color w:val="000000" w:themeColor="text1"/>
        </w:rPr>
      </w:pPr>
    </w:p>
    <w:p w14:paraId="61B5154B" w14:textId="041CC123" w:rsidR="00E91CA7" w:rsidRDefault="00E91CA7" w:rsidP="006A2452">
      <w:pPr>
        <w:pStyle w:val="ListParagraph"/>
        <w:numPr>
          <w:ilvl w:val="0"/>
          <w:numId w:val="34"/>
        </w:numPr>
        <w:tabs>
          <w:tab w:val="left" w:pos="450"/>
          <w:tab w:val="left" w:pos="540"/>
        </w:tabs>
        <w:spacing w:after="0" w:line="240" w:lineRule="auto"/>
        <w:ind w:left="0" w:firstLine="0"/>
        <w:jc w:val="both"/>
        <w:rPr>
          <w:rFonts w:ascii="Times New Roman" w:hAnsi="Times New Roman" w:cs="Times New Roman"/>
          <w:bCs/>
          <w:color w:val="000000" w:themeColor="text1"/>
        </w:rPr>
      </w:pPr>
      <w:r w:rsidRPr="006A2452">
        <w:rPr>
          <w:rFonts w:ascii="Times New Roman" w:eastAsia="Times New Roman" w:hAnsi="Times New Roman" w:cs="Times New Roman"/>
          <w:color w:val="000000" w:themeColor="text1"/>
        </w:rPr>
        <w:t xml:space="preserve">In response to the 2018 </w:t>
      </w:r>
      <w:r w:rsidR="006A2452">
        <w:rPr>
          <w:rFonts w:ascii="Times New Roman" w:eastAsia="Times New Roman" w:hAnsi="Times New Roman" w:cs="Times New Roman"/>
          <w:color w:val="000000" w:themeColor="text1"/>
        </w:rPr>
        <w:t xml:space="preserve">Executive </w:t>
      </w:r>
      <w:r w:rsidR="005257BB">
        <w:rPr>
          <w:rFonts w:ascii="Times New Roman" w:eastAsia="Times New Roman" w:hAnsi="Times New Roman" w:cs="Times New Roman"/>
          <w:color w:val="000000" w:themeColor="text1"/>
        </w:rPr>
        <w:t>Board</w:t>
      </w:r>
      <w:r w:rsidRPr="006A2452">
        <w:rPr>
          <w:rFonts w:ascii="Times New Roman" w:eastAsia="Times New Roman" w:hAnsi="Times New Roman" w:cs="Times New Roman"/>
          <w:color w:val="000000" w:themeColor="text1"/>
        </w:rPr>
        <w:t xml:space="preserve"> decision, out of the 35 CPDs approved by the </w:t>
      </w:r>
      <w:r w:rsidR="006A2452">
        <w:rPr>
          <w:rFonts w:ascii="Times New Roman" w:eastAsia="Times New Roman" w:hAnsi="Times New Roman" w:cs="Times New Roman"/>
          <w:color w:val="000000" w:themeColor="text1"/>
        </w:rPr>
        <w:t>executive board</w:t>
      </w:r>
      <w:r w:rsidRPr="006A2452">
        <w:rPr>
          <w:rFonts w:ascii="Times New Roman" w:eastAsia="Times New Roman" w:hAnsi="Times New Roman" w:cs="Times New Roman"/>
          <w:color w:val="000000" w:themeColor="text1"/>
        </w:rPr>
        <w:t xml:space="preserve"> in 2022, UNDP appreciates the 21 ICPEs and 4 </w:t>
      </w:r>
      <w:r w:rsidRPr="006A2452">
        <w:rPr>
          <w:rFonts w:ascii="Times New Roman" w:hAnsi="Times New Roman" w:cs="Times New Roman"/>
          <w:color w:val="000000" w:themeColor="text1"/>
        </w:rPr>
        <w:t xml:space="preserve">ICPRs undertaken by IEO to support these CPDs. UNDP further acknowledges IEO’s technical and financial support to 4 </w:t>
      </w:r>
      <w:r w:rsidR="004C1A05">
        <w:rPr>
          <w:rFonts w:ascii="Times New Roman" w:hAnsi="Times New Roman" w:cs="Times New Roman"/>
          <w:color w:val="000000" w:themeColor="text1"/>
        </w:rPr>
        <w:t>country office</w:t>
      </w:r>
      <w:r w:rsidRPr="006A2452">
        <w:rPr>
          <w:rFonts w:ascii="Times New Roman" w:hAnsi="Times New Roman" w:cs="Times New Roman"/>
          <w:color w:val="000000" w:themeColor="text1"/>
        </w:rPr>
        <w:t xml:space="preserve">s in the conduct of Decentralized Country Programme Evaluations (DCPEs) where the pandemic restricted the organizations’ ability to undertake ICPEs. Learning from this experience, UNDP recognizes that DCPEs in comparison to ICPEs are not able to offer an independent assessment of development results potentially impacting the quality of new CPDs developed as well as </w:t>
      </w:r>
      <w:r w:rsidR="006C496B">
        <w:rPr>
          <w:rFonts w:ascii="Times New Roman" w:hAnsi="Times New Roman" w:cs="Times New Roman"/>
          <w:color w:val="000000" w:themeColor="text1"/>
        </w:rPr>
        <w:t>affecting</w:t>
      </w:r>
      <w:r w:rsidR="00A87D04">
        <w:rPr>
          <w:rFonts w:ascii="Times New Roman" w:hAnsi="Times New Roman" w:cs="Times New Roman"/>
          <w:color w:val="000000" w:themeColor="text1"/>
        </w:rPr>
        <w:t xml:space="preserve"> the </w:t>
      </w:r>
      <w:r w:rsidRPr="006A2452">
        <w:rPr>
          <w:rFonts w:ascii="Times New Roman" w:hAnsi="Times New Roman" w:cs="Times New Roman"/>
          <w:color w:val="000000" w:themeColor="text1"/>
        </w:rPr>
        <w:t xml:space="preserve">Country Programme performance rating undertaken by IEO. Therefore, UNDP requests IEO, in line with the executive board decision and </w:t>
      </w:r>
      <w:r w:rsidRPr="006A2452">
        <w:rPr>
          <w:rFonts w:ascii="Times New Roman" w:eastAsia="Times New Roman" w:hAnsi="Times New Roman" w:cs="Times New Roman"/>
          <w:color w:val="000000" w:themeColor="text1"/>
        </w:rPr>
        <w:t xml:space="preserve">IEO’s 2022 – 2025 multi-year work plan, </w:t>
      </w:r>
      <w:r w:rsidRPr="006A2452">
        <w:rPr>
          <w:rFonts w:ascii="Times New Roman" w:hAnsi="Times New Roman" w:cs="Times New Roman"/>
          <w:bCs/>
          <w:color w:val="000000" w:themeColor="text1"/>
        </w:rPr>
        <w:t xml:space="preserve">to ensure the UNDP framework of support at the country level is anchored in an independent assessment of development results. Details on ICPE coverage are captured in </w:t>
      </w:r>
      <w:r w:rsidR="006C496B">
        <w:rPr>
          <w:rFonts w:ascii="Times New Roman" w:hAnsi="Times New Roman" w:cs="Times New Roman"/>
          <w:bCs/>
          <w:color w:val="000000" w:themeColor="text1"/>
        </w:rPr>
        <w:t>Table</w:t>
      </w:r>
      <w:r w:rsidRPr="006A2452">
        <w:rPr>
          <w:rFonts w:ascii="Times New Roman" w:hAnsi="Times New Roman" w:cs="Times New Roman"/>
          <w:bCs/>
          <w:color w:val="000000" w:themeColor="text1"/>
        </w:rPr>
        <w:t xml:space="preserve"> 1.</w:t>
      </w:r>
    </w:p>
    <w:p w14:paraId="5F9B7D87" w14:textId="77777777" w:rsidR="00B557CD" w:rsidRPr="00B557CD" w:rsidRDefault="00B557CD" w:rsidP="00B557CD">
      <w:pPr>
        <w:pStyle w:val="ListParagraph"/>
        <w:rPr>
          <w:rFonts w:ascii="Times New Roman" w:hAnsi="Times New Roman" w:cs="Times New Roman"/>
          <w:bCs/>
          <w:color w:val="000000" w:themeColor="text1"/>
          <w:sz w:val="10"/>
          <w:szCs w:val="10"/>
        </w:rPr>
      </w:pPr>
    </w:p>
    <w:p w14:paraId="1B86B789" w14:textId="0536E676" w:rsidR="00E91CA7" w:rsidRPr="00E07B91" w:rsidRDefault="00E91CA7" w:rsidP="00E91CA7">
      <w:pPr>
        <w:spacing w:after="120" w:line="240" w:lineRule="auto"/>
        <w:ind w:left="360"/>
        <w:jc w:val="center"/>
        <w:rPr>
          <w:rFonts w:ascii="Times New Roman" w:eastAsia="Times New Roman,Batang" w:hAnsi="Times New Roman" w:cs="Times New Roman"/>
          <w:bCs/>
          <w:sz w:val="20"/>
          <w:szCs w:val="20"/>
          <w:lang w:eastAsia="ko-KR"/>
        </w:rPr>
      </w:pPr>
      <w:r w:rsidRPr="00E07B91">
        <w:rPr>
          <w:rFonts w:ascii="Times New Roman" w:eastAsia="Times New Roman,Batang" w:hAnsi="Times New Roman" w:cs="Times New Roman"/>
          <w:bCs/>
          <w:sz w:val="20"/>
          <w:szCs w:val="20"/>
          <w:lang w:eastAsia="ko-KR"/>
        </w:rPr>
        <w:t>Table 1: Coverage of ICPEs/ICPRs to new CPDs submitted to the Board 2018-2022</w:t>
      </w:r>
    </w:p>
    <w:tbl>
      <w:tblPr>
        <w:tblpPr w:leftFromText="180" w:rightFromText="180" w:bottomFromText="160" w:vertAnchor="text" w:horzAnchor="margin" w:tblpY="91"/>
        <w:tblW w:w="9175" w:type="dxa"/>
        <w:tblLook w:val="04A0" w:firstRow="1" w:lastRow="0" w:firstColumn="1" w:lastColumn="0" w:noHBand="0" w:noVBand="1"/>
      </w:tblPr>
      <w:tblGrid>
        <w:gridCol w:w="1102"/>
        <w:gridCol w:w="1773"/>
        <w:gridCol w:w="1227"/>
        <w:gridCol w:w="1170"/>
        <w:gridCol w:w="3903"/>
      </w:tblGrid>
      <w:tr w:rsidR="00E91CA7" w:rsidRPr="00E07B91" w14:paraId="24952118" w14:textId="77777777" w:rsidTr="002508BA">
        <w:trPr>
          <w:trHeight w:val="255"/>
        </w:trPr>
        <w:tc>
          <w:tcPr>
            <w:tcW w:w="1102" w:type="dxa"/>
            <w:tcBorders>
              <w:top w:val="single" w:sz="4" w:space="0" w:color="auto"/>
              <w:left w:val="single" w:sz="4" w:space="0" w:color="auto"/>
              <w:bottom w:val="single" w:sz="4" w:space="0" w:color="auto"/>
              <w:right w:val="single" w:sz="4" w:space="0" w:color="auto"/>
            </w:tcBorders>
            <w:shd w:val="clear" w:color="auto" w:fill="A4DDF4" w:themeFill="accent1" w:themeFillTint="66"/>
            <w:noWrap/>
            <w:vAlign w:val="center"/>
            <w:hideMark/>
          </w:tcPr>
          <w:p w14:paraId="1A3BB4C0" w14:textId="77777777" w:rsidR="00E91CA7" w:rsidRPr="00E07B91" w:rsidRDefault="00E91CA7" w:rsidP="002508BA">
            <w:pPr>
              <w:spacing w:after="0" w:line="240" w:lineRule="auto"/>
              <w:jc w:val="center"/>
              <w:rPr>
                <w:rFonts w:ascii="Times New Roman" w:eastAsia="Times New Roman" w:hAnsi="Times New Roman" w:cs="Times New Roman"/>
                <w:b/>
                <w:bCs/>
                <w:color w:val="000000"/>
                <w:sz w:val="18"/>
                <w:szCs w:val="18"/>
                <w:lang w:eastAsia="en-US"/>
              </w:rPr>
            </w:pPr>
            <w:r w:rsidRPr="00E07B91">
              <w:rPr>
                <w:rFonts w:ascii="Times New Roman" w:eastAsia="Times New Roman" w:hAnsi="Times New Roman" w:cs="Times New Roman"/>
                <w:b/>
                <w:bCs/>
                <w:color w:val="000000"/>
                <w:sz w:val="18"/>
                <w:szCs w:val="18"/>
              </w:rPr>
              <w:t xml:space="preserve">Year </w:t>
            </w:r>
          </w:p>
        </w:tc>
        <w:tc>
          <w:tcPr>
            <w:tcW w:w="1773" w:type="dxa"/>
            <w:tcBorders>
              <w:top w:val="single" w:sz="4" w:space="0" w:color="auto"/>
              <w:left w:val="nil"/>
              <w:bottom w:val="single" w:sz="4" w:space="0" w:color="auto"/>
              <w:right w:val="single" w:sz="4" w:space="0" w:color="auto"/>
            </w:tcBorders>
            <w:shd w:val="clear" w:color="auto" w:fill="A4DDF4" w:themeFill="accent1" w:themeFillTint="66"/>
            <w:noWrap/>
            <w:vAlign w:val="center"/>
            <w:hideMark/>
          </w:tcPr>
          <w:p w14:paraId="7F91E324" w14:textId="77777777" w:rsidR="00E91CA7" w:rsidRPr="00E07B91" w:rsidRDefault="00E91CA7" w:rsidP="002508BA">
            <w:pPr>
              <w:spacing w:after="0" w:line="240" w:lineRule="auto"/>
              <w:jc w:val="center"/>
              <w:rPr>
                <w:rFonts w:ascii="Times New Roman" w:eastAsia="Times New Roman" w:hAnsi="Times New Roman" w:cs="Times New Roman"/>
                <w:b/>
                <w:bCs/>
                <w:color w:val="000000"/>
                <w:sz w:val="18"/>
                <w:szCs w:val="18"/>
              </w:rPr>
            </w:pPr>
            <w:r w:rsidRPr="00E07B91">
              <w:rPr>
                <w:rFonts w:ascii="Times New Roman" w:eastAsia="Times New Roman" w:hAnsi="Times New Roman" w:cs="Times New Roman"/>
                <w:b/>
                <w:bCs/>
                <w:color w:val="000000"/>
                <w:sz w:val="18"/>
                <w:szCs w:val="18"/>
              </w:rPr>
              <w:t>CPDs approved by the Executive Board</w:t>
            </w:r>
          </w:p>
        </w:tc>
        <w:tc>
          <w:tcPr>
            <w:tcW w:w="1227" w:type="dxa"/>
            <w:tcBorders>
              <w:top w:val="single" w:sz="4" w:space="0" w:color="auto"/>
              <w:left w:val="nil"/>
              <w:bottom w:val="single" w:sz="4" w:space="0" w:color="auto"/>
              <w:right w:val="single" w:sz="4" w:space="0" w:color="auto"/>
            </w:tcBorders>
            <w:shd w:val="clear" w:color="auto" w:fill="A4DDF4" w:themeFill="accent1" w:themeFillTint="66"/>
            <w:noWrap/>
            <w:vAlign w:val="center"/>
            <w:hideMark/>
          </w:tcPr>
          <w:p w14:paraId="1AC3E187" w14:textId="77777777" w:rsidR="00E91CA7" w:rsidRPr="00E07B91" w:rsidRDefault="00E91CA7" w:rsidP="002508BA">
            <w:pPr>
              <w:spacing w:after="0" w:line="240" w:lineRule="auto"/>
              <w:jc w:val="center"/>
              <w:rPr>
                <w:rFonts w:ascii="Times New Roman" w:eastAsia="Times New Roman" w:hAnsi="Times New Roman" w:cs="Times New Roman"/>
                <w:b/>
                <w:bCs/>
                <w:color w:val="000000"/>
                <w:sz w:val="18"/>
                <w:szCs w:val="18"/>
              </w:rPr>
            </w:pPr>
            <w:r w:rsidRPr="00E07B91">
              <w:rPr>
                <w:rFonts w:ascii="Times New Roman" w:eastAsia="Times New Roman" w:hAnsi="Times New Roman" w:cs="Times New Roman"/>
                <w:b/>
                <w:bCs/>
                <w:color w:val="000000"/>
                <w:sz w:val="18"/>
                <w:szCs w:val="18"/>
              </w:rPr>
              <w:t>CPDs with ICPE/ICPRs</w:t>
            </w:r>
          </w:p>
        </w:tc>
        <w:tc>
          <w:tcPr>
            <w:tcW w:w="1170" w:type="dxa"/>
            <w:tcBorders>
              <w:top w:val="single" w:sz="4" w:space="0" w:color="auto"/>
              <w:left w:val="nil"/>
              <w:bottom w:val="single" w:sz="4" w:space="0" w:color="auto"/>
              <w:right w:val="single" w:sz="4" w:space="0" w:color="auto"/>
            </w:tcBorders>
            <w:shd w:val="clear" w:color="auto" w:fill="A4DDF4" w:themeFill="accent1" w:themeFillTint="66"/>
            <w:noWrap/>
            <w:vAlign w:val="center"/>
            <w:hideMark/>
          </w:tcPr>
          <w:p w14:paraId="67AFBED9" w14:textId="77777777" w:rsidR="00E91CA7" w:rsidRPr="00E07B91" w:rsidRDefault="00E91CA7" w:rsidP="002508BA">
            <w:pPr>
              <w:spacing w:after="0" w:line="240" w:lineRule="auto"/>
              <w:jc w:val="center"/>
              <w:rPr>
                <w:rFonts w:ascii="Times New Roman" w:eastAsia="Times New Roman" w:hAnsi="Times New Roman" w:cs="Times New Roman"/>
                <w:b/>
                <w:bCs/>
                <w:color w:val="000000"/>
                <w:sz w:val="18"/>
                <w:szCs w:val="18"/>
              </w:rPr>
            </w:pPr>
            <w:r w:rsidRPr="00E07B91">
              <w:rPr>
                <w:rFonts w:ascii="Times New Roman" w:eastAsia="Times New Roman" w:hAnsi="Times New Roman" w:cs="Times New Roman"/>
                <w:b/>
                <w:bCs/>
                <w:color w:val="000000"/>
                <w:sz w:val="18"/>
                <w:szCs w:val="18"/>
              </w:rPr>
              <w:t>Coverage (%)</w:t>
            </w:r>
          </w:p>
        </w:tc>
        <w:tc>
          <w:tcPr>
            <w:tcW w:w="3903" w:type="dxa"/>
            <w:tcBorders>
              <w:top w:val="single" w:sz="4" w:space="0" w:color="auto"/>
              <w:left w:val="nil"/>
              <w:bottom w:val="single" w:sz="4" w:space="0" w:color="auto"/>
              <w:right w:val="single" w:sz="4" w:space="0" w:color="auto"/>
            </w:tcBorders>
            <w:shd w:val="clear" w:color="auto" w:fill="A4DDF4" w:themeFill="accent1" w:themeFillTint="66"/>
            <w:vAlign w:val="center"/>
            <w:hideMark/>
          </w:tcPr>
          <w:p w14:paraId="5C397D9F" w14:textId="77777777" w:rsidR="00E91CA7" w:rsidRPr="00E07B91" w:rsidRDefault="00E91CA7" w:rsidP="002508BA">
            <w:pPr>
              <w:spacing w:after="0" w:line="240" w:lineRule="auto"/>
              <w:jc w:val="center"/>
              <w:rPr>
                <w:rFonts w:ascii="Times New Roman" w:eastAsia="Times New Roman" w:hAnsi="Times New Roman" w:cs="Times New Roman"/>
                <w:b/>
                <w:bCs/>
                <w:color w:val="000000"/>
                <w:sz w:val="20"/>
                <w:szCs w:val="20"/>
              </w:rPr>
            </w:pPr>
            <w:r w:rsidRPr="00E07B91">
              <w:rPr>
                <w:rFonts w:ascii="Times New Roman" w:eastAsia="Times New Roman" w:hAnsi="Times New Roman" w:cs="Times New Roman"/>
                <w:b/>
                <w:bCs/>
                <w:color w:val="000000"/>
                <w:sz w:val="18"/>
                <w:szCs w:val="18"/>
              </w:rPr>
              <w:t>CPDs approved without ICPE/ICPRs</w:t>
            </w:r>
          </w:p>
        </w:tc>
      </w:tr>
      <w:tr w:rsidR="00E91CA7" w:rsidRPr="00E07B91" w14:paraId="261A72E9" w14:textId="77777777" w:rsidTr="002508BA">
        <w:trPr>
          <w:trHeight w:val="255"/>
        </w:trPr>
        <w:tc>
          <w:tcPr>
            <w:tcW w:w="1102" w:type="dxa"/>
            <w:tcBorders>
              <w:top w:val="nil"/>
              <w:left w:val="single" w:sz="4" w:space="0" w:color="auto"/>
              <w:bottom w:val="single" w:sz="4" w:space="0" w:color="auto"/>
              <w:right w:val="single" w:sz="4" w:space="0" w:color="auto"/>
            </w:tcBorders>
            <w:noWrap/>
            <w:hideMark/>
          </w:tcPr>
          <w:p w14:paraId="08235184" w14:textId="77777777" w:rsidR="00E91CA7" w:rsidRPr="00E07B91" w:rsidRDefault="00E91CA7" w:rsidP="002508BA">
            <w:pPr>
              <w:spacing w:after="0" w:line="240" w:lineRule="auto"/>
              <w:rPr>
                <w:rFonts w:ascii="Times New Roman" w:eastAsia="Times New Roman" w:hAnsi="Times New Roman" w:cs="Times New Roman"/>
                <w:b/>
                <w:bCs/>
                <w:color w:val="000000"/>
                <w:sz w:val="18"/>
                <w:szCs w:val="18"/>
              </w:rPr>
            </w:pPr>
            <w:r w:rsidRPr="00E07B91">
              <w:rPr>
                <w:rFonts w:ascii="Times New Roman" w:eastAsia="Times New Roman" w:hAnsi="Times New Roman" w:cs="Times New Roman"/>
                <w:b/>
                <w:bCs/>
                <w:color w:val="000000"/>
                <w:sz w:val="18"/>
                <w:szCs w:val="18"/>
              </w:rPr>
              <w:t>2018</w:t>
            </w:r>
          </w:p>
        </w:tc>
        <w:tc>
          <w:tcPr>
            <w:tcW w:w="1773" w:type="dxa"/>
            <w:tcBorders>
              <w:top w:val="nil"/>
              <w:left w:val="nil"/>
              <w:bottom w:val="single" w:sz="4" w:space="0" w:color="auto"/>
              <w:right w:val="single" w:sz="4" w:space="0" w:color="auto"/>
            </w:tcBorders>
            <w:noWrap/>
            <w:hideMark/>
          </w:tcPr>
          <w:p w14:paraId="4DFAE67B" w14:textId="77777777" w:rsidR="00E91CA7" w:rsidRPr="00E07B91" w:rsidRDefault="00E91CA7" w:rsidP="002508BA">
            <w:pPr>
              <w:spacing w:after="0" w:line="240" w:lineRule="auto"/>
              <w:jc w:val="center"/>
              <w:rPr>
                <w:rFonts w:ascii="Times New Roman" w:eastAsia="Times New Roman" w:hAnsi="Times New Roman" w:cs="Times New Roman"/>
                <w:color w:val="000000"/>
                <w:sz w:val="18"/>
                <w:szCs w:val="18"/>
              </w:rPr>
            </w:pPr>
            <w:r w:rsidRPr="00E07B91">
              <w:rPr>
                <w:rFonts w:ascii="Times New Roman" w:eastAsia="Times New Roman" w:hAnsi="Times New Roman" w:cs="Times New Roman"/>
                <w:color w:val="000000"/>
                <w:sz w:val="18"/>
                <w:szCs w:val="18"/>
              </w:rPr>
              <w:t>35</w:t>
            </w:r>
          </w:p>
        </w:tc>
        <w:tc>
          <w:tcPr>
            <w:tcW w:w="1227" w:type="dxa"/>
            <w:tcBorders>
              <w:top w:val="nil"/>
              <w:left w:val="nil"/>
              <w:bottom w:val="single" w:sz="4" w:space="0" w:color="auto"/>
              <w:right w:val="single" w:sz="4" w:space="0" w:color="auto"/>
            </w:tcBorders>
            <w:noWrap/>
            <w:hideMark/>
          </w:tcPr>
          <w:p w14:paraId="2D68D8FF" w14:textId="77777777" w:rsidR="00E91CA7" w:rsidRPr="00E07B91" w:rsidRDefault="00E91CA7" w:rsidP="002508BA">
            <w:pPr>
              <w:spacing w:after="0" w:line="240" w:lineRule="auto"/>
              <w:jc w:val="center"/>
              <w:rPr>
                <w:rFonts w:ascii="Times New Roman" w:eastAsia="Times New Roman" w:hAnsi="Times New Roman" w:cs="Times New Roman"/>
                <w:color w:val="000000"/>
                <w:sz w:val="18"/>
                <w:szCs w:val="18"/>
              </w:rPr>
            </w:pPr>
            <w:r w:rsidRPr="00E07B91">
              <w:rPr>
                <w:rFonts w:ascii="Times New Roman" w:eastAsia="Times New Roman" w:hAnsi="Times New Roman" w:cs="Times New Roman"/>
                <w:color w:val="000000"/>
                <w:sz w:val="18"/>
                <w:szCs w:val="18"/>
              </w:rPr>
              <w:t>13</w:t>
            </w:r>
          </w:p>
        </w:tc>
        <w:tc>
          <w:tcPr>
            <w:tcW w:w="1170" w:type="dxa"/>
            <w:tcBorders>
              <w:top w:val="single" w:sz="4" w:space="0" w:color="auto"/>
              <w:left w:val="nil"/>
              <w:bottom w:val="single" w:sz="4" w:space="0" w:color="auto"/>
              <w:right w:val="single" w:sz="4" w:space="0" w:color="auto"/>
            </w:tcBorders>
            <w:shd w:val="clear" w:color="auto" w:fill="A4DDF4" w:themeFill="accent1" w:themeFillTint="66"/>
            <w:noWrap/>
            <w:hideMark/>
          </w:tcPr>
          <w:p w14:paraId="2A598016" w14:textId="77777777" w:rsidR="00E91CA7" w:rsidRPr="00E07B91" w:rsidRDefault="00E91CA7" w:rsidP="002508BA">
            <w:pPr>
              <w:spacing w:after="0" w:line="240" w:lineRule="auto"/>
              <w:jc w:val="center"/>
              <w:rPr>
                <w:rFonts w:ascii="Times New Roman" w:eastAsia="Times New Roman" w:hAnsi="Times New Roman" w:cs="Times New Roman"/>
                <w:color w:val="000000"/>
                <w:sz w:val="18"/>
                <w:szCs w:val="18"/>
              </w:rPr>
            </w:pPr>
            <w:r w:rsidRPr="00E07B91">
              <w:rPr>
                <w:rFonts w:ascii="Times New Roman" w:eastAsia="Times New Roman" w:hAnsi="Times New Roman" w:cs="Times New Roman"/>
                <w:color w:val="000000"/>
                <w:sz w:val="18"/>
                <w:szCs w:val="18"/>
              </w:rPr>
              <w:t>37%</w:t>
            </w:r>
          </w:p>
        </w:tc>
        <w:tc>
          <w:tcPr>
            <w:tcW w:w="3903" w:type="dxa"/>
            <w:tcBorders>
              <w:top w:val="single" w:sz="4" w:space="0" w:color="auto"/>
              <w:left w:val="nil"/>
              <w:bottom w:val="single" w:sz="4" w:space="0" w:color="auto"/>
              <w:right w:val="single" w:sz="4" w:space="0" w:color="auto"/>
            </w:tcBorders>
            <w:shd w:val="clear" w:color="auto" w:fill="FFFFFF" w:themeFill="background1"/>
          </w:tcPr>
          <w:p w14:paraId="4693907A" w14:textId="77777777" w:rsidR="00E91CA7" w:rsidRPr="00E07B91" w:rsidRDefault="00E91CA7" w:rsidP="002508BA">
            <w:pPr>
              <w:spacing w:after="0" w:line="240" w:lineRule="auto"/>
              <w:jc w:val="center"/>
              <w:rPr>
                <w:rFonts w:ascii="Times New Roman" w:eastAsia="Times New Roman" w:hAnsi="Times New Roman" w:cs="Times New Roman"/>
                <w:color w:val="000000"/>
                <w:sz w:val="20"/>
                <w:szCs w:val="20"/>
              </w:rPr>
            </w:pPr>
          </w:p>
        </w:tc>
      </w:tr>
      <w:tr w:rsidR="00E91CA7" w:rsidRPr="00E07B91" w14:paraId="2B45FFCC" w14:textId="77777777" w:rsidTr="002508BA">
        <w:trPr>
          <w:trHeight w:val="255"/>
        </w:trPr>
        <w:tc>
          <w:tcPr>
            <w:tcW w:w="1102" w:type="dxa"/>
            <w:tcBorders>
              <w:top w:val="nil"/>
              <w:left w:val="single" w:sz="4" w:space="0" w:color="auto"/>
              <w:bottom w:val="single" w:sz="4" w:space="0" w:color="auto"/>
              <w:right w:val="single" w:sz="4" w:space="0" w:color="auto"/>
            </w:tcBorders>
            <w:noWrap/>
            <w:hideMark/>
          </w:tcPr>
          <w:p w14:paraId="5FB71F46" w14:textId="77777777" w:rsidR="00E91CA7" w:rsidRPr="00E07B91" w:rsidRDefault="00E91CA7" w:rsidP="002508BA">
            <w:pPr>
              <w:spacing w:after="0" w:line="240" w:lineRule="auto"/>
              <w:rPr>
                <w:rFonts w:ascii="Times New Roman" w:eastAsia="Times New Roman" w:hAnsi="Times New Roman" w:cs="Times New Roman"/>
                <w:b/>
                <w:bCs/>
                <w:color w:val="000000"/>
                <w:sz w:val="18"/>
                <w:szCs w:val="18"/>
              </w:rPr>
            </w:pPr>
            <w:r w:rsidRPr="00E07B91">
              <w:rPr>
                <w:rFonts w:ascii="Times New Roman" w:eastAsia="Times New Roman" w:hAnsi="Times New Roman" w:cs="Times New Roman"/>
                <w:b/>
                <w:bCs/>
                <w:color w:val="000000"/>
                <w:sz w:val="18"/>
                <w:szCs w:val="18"/>
              </w:rPr>
              <w:t>2019</w:t>
            </w:r>
          </w:p>
        </w:tc>
        <w:tc>
          <w:tcPr>
            <w:tcW w:w="1773" w:type="dxa"/>
            <w:tcBorders>
              <w:top w:val="nil"/>
              <w:left w:val="nil"/>
              <w:bottom w:val="single" w:sz="4" w:space="0" w:color="auto"/>
              <w:right w:val="single" w:sz="4" w:space="0" w:color="auto"/>
            </w:tcBorders>
            <w:noWrap/>
            <w:hideMark/>
          </w:tcPr>
          <w:p w14:paraId="0F3796FA" w14:textId="77777777" w:rsidR="00E91CA7" w:rsidRPr="00E07B91" w:rsidRDefault="00E91CA7" w:rsidP="002508BA">
            <w:pPr>
              <w:spacing w:after="0" w:line="240" w:lineRule="auto"/>
              <w:jc w:val="center"/>
              <w:rPr>
                <w:rFonts w:ascii="Times New Roman" w:eastAsia="Times New Roman" w:hAnsi="Times New Roman" w:cs="Times New Roman"/>
                <w:color w:val="000000"/>
                <w:sz w:val="18"/>
                <w:szCs w:val="18"/>
              </w:rPr>
            </w:pPr>
            <w:r w:rsidRPr="00E07B91">
              <w:rPr>
                <w:rFonts w:ascii="Times New Roman" w:eastAsia="Times New Roman" w:hAnsi="Times New Roman" w:cs="Times New Roman"/>
                <w:color w:val="000000"/>
                <w:sz w:val="18"/>
                <w:szCs w:val="18"/>
              </w:rPr>
              <w:t>17</w:t>
            </w:r>
          </w:p>
        </w:tc>
        <w:tc>
          <w:tcPr>
            <w:tcW w:w="1227" w:type="dxa"/>
            <w:tcBorders>
              <w:top w:val="nil"/>
              <w:left w:val="nil"/>
              <w:bottom w:val="single" w:sz="4" w:space="0" w:color="auto"/>
              <w:right w:val="single" w:sz="4" w:space="0" w:color="auto"/>
            </w:tcBorders>
            <w:noWrap/>
            <w:hideMark/>
          </w:tcPr>
          <w:p w14:paraId="62A7A06D" w14:textId="77777777" w:rsidR="00E91CA7" w:rsidRPr="00E07B91" w:rsidRDefault="00E91CA7" w:rsidP="002508BA">
            <w:pPr>
              <w:spacing w:after="0" w:line="240" w:lineRule="auto"/>
              <w:jc w:val="center"/>
              <w:rPr>
                <w:rFonts w:ascii="Times New Roman" w:eastAsia="Times New Roman" w:hAnsi="Times New Roman" w:cs="Times New Roman"/>
                <w:color w:val="000000"/>
                <w:sz w:val="18"/>
                <w:szCs w:val="18"/>
              </w:rPr>
            </w:pPr>
            <w:r w:rsidRPr="00E07B91">
              <w:rPr>
                <w:rFonts w:ascii="Times New Roman" w:eastAsia="Times New Roman" w:hAnsi="Times New Roman" w:cs="Times New Roman"/>
                <w:color w:val="000000"/>
                <w:sz w:val="18"/>
                <w:szCs w:val="18"/>
              </w:rPr>
              <w:t>17</w:t>
            </w:r>
          </w:p>
        </w:tc>
        <w:tc>
          <w:tcPr>
            <w:tcW w:w="1170" w:type="dxa"/>
            <w:tcBorders>
              <w:top w:val="single" w:sz="4" w:space="0" w:color="auto"/>
              <w:left w:val="nil"/>
              <w:bottom w:val="single" w:sz="4" w:space="0" w:color="auto"/>
              <w:right w:val="single" w:sz="4" w:space="0" w:color="auto"/>
            </w:tcBorders>
            <w:shd w:val="clear" w:color="auto" w:fill="A4DDF4" w:themeFill="accent1" w:themeFillTint="66"/>
            <w:noWrap/>
            <w:hideMark/>
          </w:tcPr>
          <w:p w14:paraId="53C26ADC" w14:textId="77777777" w:rsidR="00E91CA7" w:rsidRPr="00E07B91" w:rsidRDefault="00E91CA7" w:rsidP="002508BA">
            <w:pPr>
              <w:spacing w:after="0" w:line="240" w:lineRule="auto"/>
              <w:jc w:val="center"/>
              <w:rPr>
                <w:rFonts w:ascii="Times New Roman" w:eastAsia="Times New Roman" w:hAnsi="Times New Roman" w:cs="Times New Roman"/>
                <w:color w:val="000000"/>
                <w:sz w:val="18"/>
                <w:szCs w:val="18"/>
              </w:rPr>
            </w:pPr>
            <w:r w:rsidRPr="00E07B91">
              <w:rPr>
                <w:rFonts w:ascii="Times New Roman" w:eastAsia="Times New Roman" w:hAnsi="Times New Roman" w:cs="Times New Roman"/>
                <w:color w:val="000000"/>
                <w:sz w:val="18"/>
                <w:szCs w:val="18"/>
              </w:rPr>
              <w:t>100%</w:t>
            </w:r>
          </w:p>
        </w:tc>
        <w:tc>
          <w:tcPr>
            <w:tcW w:w="3903" w:type="dxa"/>
            <w:tcBorders>
              <w:top w:val="single" w:sz="4" w:space="0" w:color="auto"/>
              <w:left w:val="nil"/>
              <w:bottom w:val="single" w:sz="4" w:space="0" w:color="auto"/>
              <w:right w:val="single" w:sz="4" w:space="0" w:color="auto"/>
            </w:tcBorders>
            <w:shd w:val="clear" w:color="auto" w:fill="FFFFFF" w:themeFill="background1"/>
          </w:tcPr>
          <w:p w14:paraId="648A5E06" w14:textId="77777777" w:rsidR="00E91CA7" w:rsidRPr="00E07B91" w:rsidRDefault="00E91CA7" w:rsidP="002508BA">
            <w:pPr>
              <w:spacing w:after="0" w:line="240" w:lineRule="auto"/>
              <w:jc w:val="center"/>
              <w:rPr>
                <w:rFonts w:ascii="Times New Roman" w:eastAsia="Times New Roman" w:hAnsi="Times New Roman" w:cs="Times New Roman"/>
                <w:color w:val="000000"/>
                <w:sz w:val="20"/>
                <w:szCs w:val="20"/>
              </w:rPr>
            </w:pPr>
          </w:p>
        </w:tc>
      </w:tr>
      <w:tr w:rsidR="00E91CA7" w:rsidRPr="00E07B91" w14:paraId="1105C3DF" w14:textId="77777777" w:rsidTr="002508BA">
        <w:trPr>
          <w:trHeight w:val="255"/>
        </w:trPr>
        <w:tc>
          <w:tcPr>
            <w:tcW w:w="1102" w:type="dxa"/>
            <w:tcBorders>
              <w:top w:val="nil"/>
              <w:left w:val="single" w:sz="4" w:space="0" w:color="auto"/>
              <w:bottom w:val="single" w:sz="4" w:space="0" w:color="auto"/>
              <w:right w:val="single" w:sz="4" w:space="0" w:color="auto"/>
            </w:tcBorders>
            <w:noWrap/>
            <w:hideMark/>
          </w:tcPr>
          <w:p w14:paraId="3772F300" w14:textId="77777777" w:rsidR="00E91CA7" w:rsidRPr="00E07B91" w:rsidRDefault="00E91CA7" w:rsidP="002508BA">
            <w:pPr>
              <w:spacing w:after="0" w:line="240" w:lineRule="auto"/>
              <w:rPr>
                <w:rFonts w:ascii="Times New Roman" w:eastAsia="Times New Roman" w:hAnsi="Times New Roman" w:cs="Times New Roman"/>
                <w:b/>
                <w:bCs/>
                <w:color w:val="000000"/>
                <w:sz w:val="18"/>
                <w:szCs w:val="18"/>
              </w:rPr>
            </w:pPr>
            <w:r w:rsidRPr="00E07B91">
              <w:rPr>
                <w:rFonts w:ascii="Times New Roman" w:eastAsia="Times New Roman" w:hAnsi="Times New Roman" w:cs="Times New Roman"/>
                <w:b/>
                <w:bCs/>
                <w:color w:val="000000"/>
                <w:sz w:val="18"/>
                <w:szCs w:val="18"/>
              </w:rPr>
              <w:t>2020</w:t>
            </w:r>
          </w:p>
        </w:tc>
        <w:tc>
          <w:tcPr>
            <w:tcW w:w="1773" w:type="dxa"/>
            <w:tcBorders>
              <w:top w:val="nil"/>
              <w:left w:val="nil"/>
              <w:bottom w:val="single" w:sz="4" w:space="0" w:color="auto"/>
              <w:right w:val="single" w:sz="4" w:space="0" w:color="auto"/>
            </w:tcBorders>
            <w:noWrap/>
            <w:hideMark/>
          </w:tcPr>
          <w:p w14:paraId="4FE12230" w14:textId="77777777" w:rsidR="00E91CA7" w:rsidRPr="00E07B91" w:rsidRDefault="00E91CA7" w:rsidP="002508BA">
            <w:pPr>
              <w:spacing w:after="0" w:line="240" w:lineRule="auto"/>
              <w:jc w:val="center"/>
              <w:rPr>
                <w:rFonts w:ascii="Times New Roman" w:eastAsia="Times New Roman" w:hAnsi="Times New Roman" w:cs="Times New Roman"/>
                <w:color w:val="000000"/>
                <w:sz w:val="18"/>
                <w:szCs w:val="18"/>
              </w:rPr>
            </w:pPr>
            <w:r w:rsidRPr="00E07B91">
              <w:rPr>
                <w:rFonts w:ascii="Times New Roman" w:eastAsia="Times New Roman" w:hAnsi="Times New Roman" w:cs="Times New Roman"/>
                <w:color w:val="000000"/>
                <w:sz w:val="18"/>
                <w:szCs w:val="18"/>
              </w:rPr>
              <w:t>20</w:t>
            </w:r>
          </w:p>
        </w:tc>
        <w:tc>
          <w:tcPr>
            <w:tcW w:w="1227" w:type="dxa"/>
            <w:tcBorders>
              <w:top w:val="nil"/>
              <w:left w:val="nil"/>
              <w:bottom w:val="single" w:sz="4" w:space="0" w:color="auto"/>
              <w:right w:val="single" w:sz="4" w:space="0" w:color="auto"/>
            </w:tcBorders>
            <w:noWrap/>
            <w:hideMark/>
          </w:tcPr>
          <w:p w14:paraId="0AE96774" w14:textId="77777777" w:rsidR="00E91CA7" w:rsidRPr="00E07B91" w:rsidRDefault="00E91CA7" w:rsidP="002508BA">
            <w:pPr>
              <w:spacing w:after="0" w:line="240" w:lineRule="auto"/>
              <w:jc w:val="center"/>
              <w:rPr>
                <w:rFonts w:ascii="Times New Roman" w:eastAsia="Times New Roman" w:hAnsi="Times New Roman" w:cs="Times New Roman"/>
                <w:color w:val="000000"/>
                <w:sz w:val="18"/>
                <w:szCs w:val="18"/>
              </w:rPr>
            </w:pPr>
            <w:r w:rsidRPr="00E07B91">
              <w:rPr>
                <w:rFonts w:ascii="Times New Roman" w:eastAsia="Times New Roman" w:hAnsi="Times New Roman" w:cs="Times New Roman"/>
                <w:color w:val="000000"/>
                <w:sz w:val="18"/>
                <w:szCs w:val="18"/>
              </w:rPr>
              <w:t>18</w:t>
            </w:r>
          </w:p>
        </w:tc>
        <w:tc>
          <w:tcPr>
            <w:tcW w:w="1170" w:type="dxa"/>
            <w:tcBorders>
              <w:top w:val="single" w:sz="4" w:space="0" w:color="auto"/>
              <w:left w:val="nil"/>
              <w:bottom w:val="single" w:sz="4" w:space="0" w:color="auto"/>
              <w:right w:val="single" w:sz="4" w:space="0" w:color="auto"/>
            </w:tcBorders>
            <w:shd w:val="clear" w:color="auto" w:fill="A4DDF4" w:themeFill="accent1" w:themeFillTint="66"/>
            <w:noWrap/>
            <w:hideMark/>
          </w:tcPr>
          <w:p w14:paraId="373282B7" w14:textId="77777777" w:rsidR="00E91CA7" w:rsidRPr="00E07B91" w:rsidRDefault="00E91CA7" w:rsidP="002508BA">
            <w:pPr>
              <w:spacing w:after="0" w:line="240" w:lineRule="auto"/>
              <w:jc w:val="center"/>
              <w:rPr>
                <w:rFonts w:ascii="Times New Roman" w:eastAsia="Times New Roman" w:hAnsi="Times New Roman" w:cs="Times New Roman"/>
                <w:color w:val="000000"/>
                <w:sz w:val="18"/>
                <w:szCs w:val="18"/>
              </w:rPr>
            </w:pPr>
            <w:r w:rsidRPr="00E07B91">
              <w:rPr>
                <w:rFonts w:ascii="Times New Roman" w:eastAsia="Times New Roman" w:hAnsi="Times New Roman" w:cs="Times New Roman"/>
                <w:color w:val="000000"/>
                <w:sz w:val="18"/>
                <w:szCs w:val="18"/>
              </w:rPr>
              <w:t>90%</w:t>
            </w:r>
          </w:p>
        </w:tc>
        <w:tc>
          <w:tcPr>
            <w:tcW w:w="3903" w:type="dxa"/>
            <w:tcBorders>
              <w:top w:val="single" w:sz="4" w:space="0" w:color="auto"/>
              <w:left w:val="nil"/>
              <w:bottom w:val="single" w:sz="4" w:space="0" w:color="auto"/>
              <w:right w:val="single" w:sz="4" w:space="0" w:color="auto"/>
            </w:tcBorders>
            <w:shd w:val="clear" w:color="auto" w:fill="FFFFFF" w:themeFill="background1"/>
            <w:hideMark/>
          </w:tcPr>
          <w:p w14:paraId="27CD7B73" w14:textId="77777777" w:rsidR="00E91CA7" w:rsidRPr="00E07B91" w:rsidRDefault="00E91CA7" w:rsidP="002508BA">
            <w:pPr>
              <w:spacing w:after="0" w:line="240" w:lineRule="auto"/>
              <w:rPr>
                <w:rFonts w:ascii="Times New Roman" w:eastAsia="Times New Roman" w:hAnsi="Times New Roman" w:cs="Times New Roman"/>
                <w:color w:val="000000"/>
                <w:sz w:val="16"/>
                <w:szCs w:val="16"/>
              </w:rPr>
            </w:pPr>
            <w:r w:rsidRPr="00E07B91">
              <w:rPr>
                <w:rFonts w:ascii="Times New Roman" w:eastAsia="Times New Roman" w:hAnsi="Times New Roman" w:cs="Times New Roman"/>
                <w:color w:val="000000"/>
                <w:sz w:val="16"/>
                <w:szCs w:val="16"/>
              </w:rPr>
              <w:t xml:space="preserve">South Africa, Congo (DRC) </w:t>
            </w:r>
          </w:p>
        </w:tc>
      </w:tr>
      <w:tr w:rsidR="00E91CA7" w:rsidRPr="00E07B91" w14:paraId="20F704EB" w14:textId="77777777" w:rsidTr="002508BA">
        <w:trPr>
          <w:trHeight w:val="280"/>
        </w:trPr>
        <w:tc>
          <w:tcPr>
            <w:tcW w:w="1102" w:type="dxa"/>
            <w:tcBorders>
              <w:top w:val="nil"/>
              <w:left w:val="single" w:sz="4" w:space="0" w:color="auto"/>
              <w:bottom w:val="single" w:sz="4" w:space="0" w:color="auto"/>
              <w:right w:val="single" w:sz="4" w:space="0" w:color="auto"/>
            </w:tcBorders>
            <w:noWrap/>
            <w:hideMark/>
          </w:tcPr>
          <w:p w14:paraId="2537F45E" w14:textId="77777777" w:rsidR="00E91CA7" w:rsidRPr="00E07B91" w:rsidRDefault="00E91CA7" w:rsidP="002508BA">
            <w:pPr>
              <w:spacing w:after="0" w:line="240" w:lineRule="auto"/>
              <w:rPr>
                <w:rFonts w:ascii="Times New Roman" w:eastAsia="Times New Roman" w:hAnsi="Times New Roman" w:cs="Times New Roman"/>
                <w:b/>
                <w:bCs/>
                <w:color w:val="000000"/>
                <w:sz w:val="18"/>
                <w:szCs w:val="18"/>
              </w:rPr>
            </w:pPr>
            <w:r w:rsidRPr="00E07B91">
              <w:rPr>
                <w:rFonts w:ascii="Times New Roman" w:eastAsia="Times New Roman" w:hAnsi="Times New Roman" w:cs="Times New Roman"/>
                <w:b/>
                <w:bCs/>
                <w:color w:val="000000"/>
                <w:sz w:val="18"/>
                <w:szCs w:val="18"/>
              </w:rPr>
              <w:t>2021</w:t>
            </w:r>
          </w:p>
        </w:tc>
        <w:tc>
          <w:tcPr>
            <w:tcW w:w="1773" w:type="dxa"/>
            <w:tcBorders>
              <w:top w:val="nil"/>
              <w:left w:val="nil"/>
              <w:bottom w:val="single" w:sz="4" w:space="0" w:color="auto"/>
              <w:right w:val="single" w:sz="4" w:space="0" w:color="auto"/>
            </w:tcBorders>
            <w:noWrap/>
            <w:hideMark/>
          </w:tcPr>
          <w:p w14:paraId="6EA67005" w14:textId="77777777" w:rsidR="00E91CA7" w:rsidRPr="00E07B91" w:rsidRDefault="00E91CA7" w:rsidP="002508BA">
            <w:pPr>
              <w:spacing w:after="0" w:line="240" w:lineRule="auto"/>
              <w:jc w:val="center"/>
              <w:rPr>
                <w:rFonts w:ascii="Times New Roman" w:eastAsia="Times New Roman" w:hAnsi="Times New Roman" w:cs="Times New Roman"/>
                <w:color w:val="000000"/>
                <w:sz w:val="18"/>
                <w:szCs w:val="18"/>
              </w:rPr>
            </w:pPr>
            <w:r w:rsidRPr="00E07B91">
              <w:rPr>
                <w:rFonts w:ascii="Times New Roman" w:eastAsia="Times New Roman" w:hAnsi="Times New Roman" w:cs="Times New Roman"/>
                <w:color w:val="000000"/>
                <w:sz w:val="18"/>
                <w:szCs w:val="18"/>
              </w:rPr>
              <w:t>23</w:t>
            </w:r>
          </w:p>
        </w:tc>
        <w:tc>
          <w:tcPr>
            <w:tcW w:w="1227" w:type="dxa"/>
            <w:tcBorders>
              <w:top w:val="nil"/>
              <w:left w:val="nil"/>
              <w:bottom w:val="single" w:sz="4" w:space="0" w:color="auto"/>
              <w:right w:val="single" w:sz="4" w:space="0" w:color="auto"/>
            </w:tcBorders>
            <w:noWrap/>
            <w:hideMark/>
          </w:tcPr>
          <w:p w14:paraId="022460AA" w14:textId="77777777" w:rsidR="00E91CA7" w:rsidRPr="00E07B91" w:rsidRDefault="00E91CA7" w:rsidP="002508BA">
            <w:pPr>
              <w:spacing w:after="0" w:line="240" w:lineRule="auto"/>
              <w:jc w:val="center"/>
              <w:rPr>
                <w:rFonts w:ascii="Times New Roman" w:eastAsia="Times New Roman" w:hAnsi="Times New Roman" w:cs="Times New Roman"/>
                <w:color w:val="000000"/>
                <w:sz w:val="18"/>
                <w:szCs w:val="18"/>
              </w:rPr>
            </w:pPr>
            <w:r w:rsidRPr="00E07B91">
              <w:rPr>
                <w:rFonts w:ascii="Times New Roman" w:eastAsia="Times New Roman" w:hAnsi="Times New Roman" w:cs="Times New Roman"/>
                <w:color w:val="000000"/>
                <w:sz w:val="18"/>
                <w:szCs w:val="18"/>
              </w:rPr>
              <w:t>20</w:t>
            </w:r>
          </w:p>
        </w:tc>
        <w:tc>
          <w:tcPr>
            <w:tcW w:w="1170" w:type="dxa"/>
            <w:tcBorders>
              <w:top w:val="single" w:sz="4" w:space="0" w:color="auto"/>
              <w:left w:val="nil"/>
              <w:bottom w:val="single" w:sz="4" w:space="0" w:color="auto"/>
              <w:right w:val="single" w:sz="4" w:space="0" w:color="auto"/>
            </w:tcBorders>
            <w:shd w:val="clear" w:color="auto" w:fill="A4DDF4" w:themeFill="accent1" w:themeFillTint="66"/>
            <w:noWrap/>
            <w:hideMark/>
          </w:tcPr>
          <w:p w14:paraId="489CFC26" w14:textId="77777777" w:rsidR="00E91CA7" w:rsidRPr="00E07B91" w:rsidRDefault="00E91CA7" w:rsidP="002508BA">
            <w:pPr>
              <w:spacing w:after="0" w:line="240" w:lineRule="auto"/>
              <w:jc w:val="center"/>
              <w:rPr>
                <w:rFonts w:ascii="Times New Roman" w:eastAsia="Times New Roman" w:hAnsi="Times New Roman" w:cs="Times New Roman"/>
                <w:color w:val="000000"/>
                <w:sz w:val="18"/>
                <w:szCs w:val="18"/>
              </w:rPr>
            </w:pPr>
            <w:r w:rsidRPr="00E07B91">
              <w:rPr>
                <w:rFonts w:ascii="Times New Roman" w:eastAsia="Times New Roman" w:hAnsi="Times New Roman" w:cs="Times New Roman"/>
                <w:color w:val="000000"/>
                <w:sz w:val="18"/>
                <w:szCs w:val="18"/>
              </w:rPr>
              <w:t>87%</w:t>
            </w:r>
          </w:p>
        </w:tc>
        <w:tc>
          <w:tcPr>
            <w:tcW w:w="3903" w:type="dxa"/>
            <w:tcBorders>
              <w:top w:val="single" w:sz="4" w:space="0" w:color="auto"/>
              <w:left w:val="nil"/>
              <w:bottom w:val="single" w:sz="4" w:space="0" w:color="auto"/>
              <w:right w:val="single" w:sz="4" w:space="0" w:color="auto"/>
            </w:tcBorders>
            <w:shd w:val="clear" w:color="auto" w:fill="FFFFFF" w:themeFill="background1"/>
            <w:hideMark/>
          </w:tcPr>
          <w:p w14:paraId="498225F5" w14:textId="77777777" w:rsidR="00E91CA7" w:rsidRPr="00E07B91" w:rsidRDefault="00E91CA7" w:rsidP="002508BA">
            <w:pPr>
              <w:spacing w:after="0" w:line="240" w:lineRule="auto"/>
              <w:rPr>
                <w:rFonts w:ascii="Times New Roman" w:eastAsia="Times New Roman" w:hAnsi="Times New Roman" w:cs="Times New Roman"/>
                <w:color w:val="000000"/>
                <w:sz w:val="16"/>
                <w:szCs w:val="16"/>
              </w:rPr>
            </w:pPr>
            <w:r w:rsidRPr="00E07B91">
              <w:rPr>
                <w:rFonts w:ascii="Times New Roman" w:eastAsia="Times New Roman" w:hAnsi="Times New Roman" w:cs="Times New Roman"/>
                <w:color w:val="000000"/>
                <w:sz w:val="16"/>
                <w:szCs w:val="16"/>
              </w:rPr>
              <w:t>Albania, Laos, Eritrea</w:t>
            </w:r>
          </w:p>
        </w:tc>
      </w:tr>
      <w:tr w:rsidR="00E91CA7" w:rsidRPr="00E07B91" w14:paraId="60FC7CAC" w14:textId="77777777" w:rsidTr="002508BA">
        <w:trPr>
          <w:trHeight w:val="255"/>
        </w:trPr>
        <w:tc>
          <w:tcPr>
            <w:tcW w:w="1102" w:type="dxa"/>
            <w:tcBorders>
              <w:top w:val="nil"/>
              <w:left w:val="single" w:sz="4" w:space="0" w:color="auto"/>
              <w:bottom w:val="single" w:sz="4" w:space="0" w:color="auto"/>
              <w:right w:val="single" w:sz="4" w:space="0" w:color="auto"/>
            </w:tcBorders>
            <w:noWrap/>
            <w:hideMark/>
          </w:tcPr>
          <w:p w14:paraId="3F8467D7" w14:textId="77777777" w:rsidR="00E91CA7" w:rsidRPr="00E07B91" w:rsidRDefault="00E91CA7" w:rsidP="002508BA">
            <w:pPr>
              <w:spacing w:after="0" w:line="240" w:lineRule="auto"/>
              <w:rPr>
                <w:rFonts w:ascii="Times New Roman" w:eastAsia="Times New Roman" w:hAnsi="Times New Roman" w:cs="Times New Roman"/>
                <w:b/>
                <w:bCs/>
                <w:color w:val="000000"/>
                <w:sz w:val="18"/>
                <w:szCs w:val="18"/>
              </w:rPr>
            </w:pPr>
            <w:r w:rsidRPr="00E07B91">
              <w:rPr>
                <w:rFonts w:ascii="Times New Roman" w:eastAsia="Times New Roman" w:hAnsi="Times New Roman" w:cs="Times New Roman"/>
                <w:b/>
                <w:bCs/>
                <w:color w:val="000000"/>
                <w:sz w:val="18"/>
                <w:szCs w:val="18"/>
              </w:rPr>
              <w:t>2022</w:t>
            </w:r>
          </w:p>
        </w:tc>
        <w:tc>
          <w:tcPr>
            <w:tcW w:w="1773" w:type="dxa"/>
            <w:tcBorders>
              <w:top w:val="nil"/>
              <w:left w:val="nil"/>
              <w:bottom w:val="single" w:sz="4" w:space="0" w:color="auto"/>
              <w:right w:val="single" w:sz="4" w:space="0" w:color="auto"/>
            </w:tcBorders>
            <w:noWrap/>
            <w:hideMark/>
          </w:tcPr>
          <w:p w14:paraId="55906CFC" w14:textId="77777777" w:rsidR="00E91CA7" w:rsidRPr="00E07B91" w:rsidRDefault="00E91CA7" w:rsidP="002508BA">
            <w:pPr>
              <w:spacing w:after="0" w:line="240" w:lineRule="auto"/>
              <w:jc w:val="center"/>
              <w:rPr>
                <w:rFonts w:ascii="Times New Roman" w:eastAsia="Times New Roman" w:hAnsi="Times New Roman" w:cs="Times New Roman"/>
                <w:b/>
                <w:bCs/>
                <w:color w:val="000000"/>
                <w:sz w:val="18"/>
                <w:szCs w:val="18"/>
              </w:rPr>
            </w:pPr>
            <w:r w:rsidRPr="00E07B91">
              <w:rPr>
                <w:rFonts w:ascii="Times New Roman" w:eastAsia="Times New Roman" w:hAnsi="Times New Roman" w:cs="Times New Roman"/>
                <w:b/>
                <w:bCs/>
                <w:color w:val="000000"/>
                <w:sz w:val="18"/>
                <w:szCs w:val="18"/>
              </w:rPr>
              <w:t>35</w:t>
            </w:r>
          </w:p>
        </w:tc>
        <w:tc>
          <w:tcPr>
            <w:tcW w:w="1227" w:type="dxa"/>
            <w:tcBorders>
              <w:top w:val="nil"/>
              <w:left w:val="nil"/>
              <w:bottom w:val="single" w:sz="4" w:space="0" w:color="auto"/>
              <w:right w:val="single" w:sz="4" w:space="0" w:color="auto"/>
            </w:tcBorders>
            <w:noWrap/>
            <w:hideMark/>
          </w:tcPr>
          <w:p w14:paraId="20B1DD22" w14:textId="77777777" w:rsidR="00E91CA7" w:rsidRPr="00E07B91" w:rsidRDefault="00E91CA7" w:rsidP="002508BA">
            <w:pPr>
              <w:spacing w:after="0" w:line="240" w:lineRule="auto"/>
              <w:jc w:val="center"/>
              <w:rPr>
                <w:rFonts w:ascii="Times New Roman" w:eastAsia="Times New Roman" w:hAnsi="Times New Roman" w:cs="Times New Roman"/>
                <w:b/>
                <w:bCs/>
                <w:color w:val="000000"/>
                <w:sz w:val="18"/>
                <w:szCs w:val="18"/>
              </w:rPr>
            </w:pPr>
            <w:r w:rsidRPr="00E07B91">
              <w:rPr>
                <w:rFonts w:ascii="Times New Roman" w:eastAsia="Times New Roman" w:hAnsi="Times New Roman" w:cs="Times New Roman"/>
                <w:b/>
                <w:bCs/>
                <w:color w:val="000000"/>
                <w:sz w:val="18"/>
                <w:szCs w:val="18"/>
              </w:rPr>
              <w:t>25</w:t>
            </w:r>
          </w:p>
        </w:tc>
        <w:tc>
          <w:tcPr>
            <w:tcW w:w="1170" w:type="dxa"/>
            <w:tcBorders>
              <w:top w:val="single" w:sz="4" w:space="0" w:color="auto"/>
              <w:left w:val="nil"/>
              <w:bottom w:val="single" w:sz="4" w:space="0" w:color="auto"/>
              <w:right w:val="single" w:sz="4" w:space="0" w:color="auto"/>
            </w:tcBorders>
            <w:shd w:val="clear" w:color="auto" w:fill="A4DDF4" w:themeFill="accent1" w:themeFillTint="66"/>
            <w:noWrap/>
            <w:hideMark/>
          </w:tcPr>
          <w:p w14:paraId="627D362B" w14:textId="77777777" w:rsidR="00E91CA7" w:rsidRPr="00E07B91" w:rsidRDefault="00E91CA7" w:rsidP="002508BA">
            <w:pPr>
              <w:spacing w:after="0" w:line="240" w:lineRule="auto"/>
              <w:jc w:val="center"/>
              <w:rPr>
                <w:rFonts w:ascii="Times New Roman" w:eastAsia="Times New Roman" w:hAnsi="Times New Roman" w:cs="Times New Roman"/>
                <w:b/>
                <w:bCs/>
                <w:color w:val="000000"/>
                <w:sz w:val="18"/>
                <w:szCs w:val="18"/>
              </w:rPr>
            </w:pPr>
            <w:r w:rsidRPr="00E07B91">
              <w:rPr>
                <w:rFonts w:ascii="Times New Roman" w:eastAsia="Times New Roman" w:hAnsi="Times New Roman" w:cs="Times New Roman"/>
                <w:b/>
                <w:bCs/>
                <w:color w:val="000000"/>
                <w:sz w:val="18"/>
                <w:szCs w:val="18"/>
              </w:rPr>
              <w:t>71%</w:t>
            </w:r>
          </w:p>
        </w:tc>
        <w:tc>
          <w:tcPr>
            <w:tcW w:w="3903" w:type="dxa"/>
            <w:tcBorders>
              <w:top w:val="single" w:sz="4" w:space="0" w:color="auto"/>
              <w:left w:val="nil"/>
              <w:bottom w:val="single" w:sz="4" w:space="0" w:color="auto"/>
              <w:right w:val="single" w:sz="4" w:space="0" w:color="auto"/>
            </w:tcBorders>
            <w:shd w:val="clear" w:color="auto" w:fill="FFFFFF" w:themeFill="background1"/>
            <w:hideMark/>
          </w:tcPr>
          <w:p w14:paraId="78940122" w14:textId="77777777" w:rsidR="00E91CA7" w:rsidRPr="00E07B91" w:rsidRDefault="00E91CA7" w:rsidP="002508BA">
            <w:pPr>
              <w:spacing w:after="0" w:line="240" w:lineRule="auto"/>
              <w:rPr>
                <w:rFonts w:ascii="Times New Roman" w:eastAsia="Times New Roman" w:hAnsi="Times New Roman" w:cs="Times New Roman"/>
                <w:b/>
                <w:bCs/>
                <w:color w:val="000000"/>
                <w:sz w:val="16"/>
                <w:szCs w:val="16"/>
              </w:rPr>
            </w:pPr>
            <w:r w:rsidRPr="00E07B91">
              <w:rPr>
                <w:rFonts w:ascii="Times New Roman" w:eastAsia="Times New Roman" w:hAnsi="Times New Roman" w:cs="Times New Roman"/>
                <w:color w:val="000000"/>
                <w:sz w:val="16"/>
                <w:szCs w:val="16"/>
              </w:rPr>
              <w:t xml:space="preserve">Niger; Pakistan, Srilanka, Thailand; Libya, Jordan; Kyrgyzstan; Guyana, Suriname, </w:t>
            </w:r>
            <w:proofErr w:type="gramStart"/>
            <w:r w:rsidRPr="00E07B91">
              <w:rPr>
                <w:rFonts w:ascii="Times New Roman" w:eastAsia="Times New Roman" w:hAnsi="Times New Roman" w:cs="Times New Roman"/>
                <w:color w:val="000000"/>
                <w:sz w:val="16"/>
                <w:szCs w:val="16"/>
              </w:rPr>
              <w:t>Trinidad</w:t>
            </w:r>
            <w:proofErr w:type="gramEnd"/>
            <w:r w:rsidRPr="00E07B91">
              <w:rPr>
                <w:rFonts w:ascii="Times New Roman" w:eastAsia="Times New Roman" w:hAnsi="Times New Roman" w:cs="Times New Roman"/>
                <w:color w:val="000000"/>
                <w:sz w:val="16"/>
                <w:szCs w:val="16"/>
              </w:rPr>
              <w:t xml:space="preserve"> and Tobago</w:t>
            </w:r>
          </w:p>
        </w:tc>
      </w:tr>
      <w:tr w:rsidR="00E91CA7" w:rsidRPr="005570FB" w14:paraId="45EFBAB8" w14:textId="77777777" w:rsidTr="002508BA">
        <w:trPr>
          <w:trHeight w:val="255"/>
        </w:trPr>
        <w:tc>
          <w:tcPr>
            <w:tcW w:w="9175"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5147AE1F" w14:textId="22AF49B7" w:rsidR="00E91CA7" w:rsidRPr="00E07B91" w:rsidRDefault="00E91CA7" w:rsidP="002508BA">
            <w:pPr>
              <w:spacing w:before="60" w:after="60" w:line="240" w:lineRule="auto"/>
              <w:rPr>
                <w:rFonts w:ascii="Times New Roman" w:eastAsia="Times New Roman" w:hAnsi="Times New Roman" w:cs="Times New Roman"/>
                <w:b/>
                <w:bCs/>
                <w:color w:val="000000"/>
                <w:sz w:val="20"/>
                <w:szCs w:val="20"/>
              </w:rPr>
            </w:pPr>
            <w:r w:rsidRPr="00E07B91">
              <w:rPr>
                <w:rFonts w:ascii="Times New Roman" w:eastAsia="Times New Roman" w:hAnsi="Times New Roman" w:cs="Times New Roman"/>
                <w:b/>
                <w:bCs/>
                <w:color w:val="000000"/>
                <w:sz w:val="16"/>
                <w:szCs w:val="16"/>
              </w:rPr>
              <w:t>Note:</w:t>
            </w:r>
            <w:r w:rsidRPr="00E07B91">
              <w:rPr>
                <w:rFonts w:ascii="Times New Roman" w:eastAsia="Times New Roman" w:hAnsi="Times New Roman" w:cs="Times New Roman"/>
                <w:color w:val="000000"/>
                <w:sz w:val="16"/>
                <w:szCs w:val="16"/>
              </w:rPr>
              <w:t xml:space="preserve"> In 2022, out of 10 CPDs without ICPE/ICPRs - IEO provided technical/ financial support to 4 country offices (Srilanka, Thailand, Kyrgyzstan, Suriname) for country </w:t>
            </w:r>
            <w:r w:rsidR="006C496B">
              <w:rPr>
                <w:rFonts w:ascii="Times New Roman" w:eastAsia="Times New Roman" w:hAnsi="Times New Roman" w:cs="Times New Roman"/>
                <w:color w:val="000000"/>
                <w:sz w:val="16"/>
                <w:szCs w:val="16"/>
              </w:rPr>
              <w:t>program</w:t>
            </w:r>
            <w:r w:rsidRPr="00E07B91">
              <w:rPr>
                <w:rFonts w:ascii="Times New Roman" w:eastAsia="Times New Roman" w:hAnsi="Times New Roman" w:cs="Times New Roman"/>
                <w:color w:val="000000"/>
                <w:sz w:val="16"/>
                <w:szCs w:val="16"/>
              </w:rPr>
              <w:t xml:space="preserve"> evaluations led by country offices. </w:t>
            </w:r>
          </w:p>
        </w:tc>
      </w:tr>
    </w:tbl>
    <w:p w14:paraId="1B24429C" w14:textId="1CA95793" w:rsidR="00E40D8F" w:rsidRPr="00CB4408" w:rsidRDefault="00E40D8F" w:rsidP="00EC16DF">
      <w:pPr>
        <w:pStyle w:val="ListParagraph"/>
        <w:tabs>
          <w:tab w:val="left" w:pos="450"/>
        </w:tabs>
        <w:spacing w:after="120" w:line="240" w:lineRule="auto"/>
        <w:ind w:left="0"/>
        <w:contextualSpacing w:val="0"/>
        <w:jc w:val="both"/>
        <w:rPr>
          <w:rFonts w:ascii="Times New Roman" w:hAnsi="Times New Roman" w:cs="Times New Roman"/>
          <w:bCs/>
        </w:rPr>
      </w:pPr>
    </w:p>
    <w:p w14:paraId="16F125F6" w14:textId="3B7C2341" w:rsidR="0050259B" w:rsidRPr="00CB4408" w:rsidRDefault="0050259B" w:rsidP="0050259B">
      <w:pPr>
        <w:pStyle w:val="NoSpacing"/>
        <w:spacing w:after="120"/>
        <w:jc w:val="both"/>
        <w:rPr>
          <w:rFonts w:ascii="Times New Roman" w:eastAsia="Times New Roman,Batang" w:hAnsi="Times New Roman" w:cs="Times New Roman"/>
          <w:b/>
          <w:lang w:eastAsia="ko-KR"/>
        </w:rPr>
      </w:pPr>
      <w:r w:rsidRPr="00CB4408">
        <w:rPr>
          <w:rFonts w:ascii="Times New Roman" w:eastAsia="Times New Roman,Batang" w:hAnsi="Times New Roman" w:cs="Times New Roman"/>
          <w:b/>
          <w:lang w:eastAsia="ko-KR"/>
        </w:rPr>
        <w:t>Implementation of management actions of ICPE evaluation</w:t>
      </w:r>
      <w:r w:rsidR="001F579D">
        <w:rPr>
          <w:rFonts w:ascii="Times New Roman" w:eastAsia="Times New Roman,Batang" w:hAnsi="Times New Roman" w:cs="Times New Roman"/>
          <w:b/>
          <w:lang w:eastAsia="ko-KR"/>
        </w:rPr>
        <w:t xml:space="preserve"> recommendations</w:t>
      </w:r>
    </w:p>
    <w:p w14:paraId="3C4A1147" w14:textId="4EFA81B1" w:rsidR="0050259B" w:rsidRPr="00A9179C" w:rsidRDefault="0050259B" w:rsidP="00192810">
      <w:pPr>
        <w:pStyle w:val="ListParagraph"/>
        <w:numPr>
          <w:ilvl w:val="0"/>
          <w:numId w:val="34"/>
        </w:numPr>
        <w:tabs>
          <w:tab w:val="left" w:pos="90"/>
          <w:tab w:val="left" w:pos="450"/>
        </w:tabs>
        <w:spacing w:after="0" w:line="240" w:lineRule="auto"/>
        <w:ind w:left="0" w:firstLine="0"/>
        <w:jc w:val="both"/>
        <w:rPr>
          <w:rFonts w:ascii="Times New Roman" w:hAnsi="Times New Roman" w:cs="Times New Roman"/>
          <w:i/>
          <w:iCs/>
        </w:rPr>
      </w:pPr>
      <w:r w:rsidRPr="00CB4408">
        <w:rPr>
          <w:rFonts w:ascii="Times New Roman" w:hAnsi="Times New Roman" w:cs="Times New Roman"/>
        </w:rPr>
        <w:t>In 201</w:t>
      </w:r>
      <w:r w:rsidR="00371859" w:rsidRPr="00CB4408">
        <w:rPr>
          <w:rFonts w:ascii="Times New Roman" w:hAnsi="Times New Roman" w:cs="Times New Roman"/>
        </w:rPr>
        <w:t>8</w:t>
      </w:r>
      <w:r w:rsidRPr="00CB4408">
        <w:rPr>
          <w:rFonts w:ascii="Times New Roman" w:hAnsi="Times New Roman" w:cs="Times New Roman"/>
        </w:rPr>
        <w:t>-202</w:t>
      </w:r>
      <w:r w:rsidR="00C64992" w:rsidRPr="00CB4408">
        <w:rPr>
          <w:rFonts w:ascii="Times New Roman" w:hAnsi="Times New Roman" w:cs="Times New Roman"/>
        </w:rPr>
        <w:t>1</w:t>
      </w:r>
      <w:r w:rsidRPr="00CB4408">
        <w:rPr>
          <w:rFonts w:ascii="Times New Roman" w:hAnsi="Times New Roman" w:cs="Times New Roman"/>
        </w:rPr>
        <w:t xml:space="preserve">, IEO conducted </w:t>
      </w:r>
      <w:r w:rsidR="00566B90" w:rsidRPr="00CB4408">
        <w:rPr>
          <w:rFonts w:ascii="Times New Roman" w:hAnsi="Times New Roman" w:cs="Times New Roman"/>
        </w:rPr>
        <w:t>81</w:t>
      </w:r>
      <w:r w:rsidRPr="00CB4408">
        <w:rPr>
          <w:rFonts w:ascii="Times New Roman" w:hAnsi="Times New Roman" w:cs="Times New Roman"/>
        </w:rPr>
        <w:t xml:space="preserve"> ICPEs in five regions, for which UNDP </w:t>
      </w:r>
      <w:r w:rsidR="00BF5612" w:rsidRPr="00CB4408">
        <w:rPr>
          <w:rFonts w:ascii="Times New Roman" w:hAnsi="Times New Roman" w:cs="Times New Roman"/>
        </w:rPr>
        <w:t xml:space="preserve">committed </w:t>
      </w:r>
      <w:r w:rsidR="000272D6" w:rsidRPr="00CB4408">
        <w:rPr>
          <w:rFonts w:ascii="Times New Roman" w:hAnsi="Times New Roman" w:cs="Times New Roman"/>
        </w:rPr>
        <w:t>to 1029</w:t>
      </w:r>
      <w:r w:rsidR="00BF5612" w:rsidRPr="00CB4408">
        <w:rPr>
          <w:rFonts w:ascii="Times New Roman" w:hAnsi="Times New Roman" w:cs="Times New Roman"/>
        </w:rPr>
        <w:t xml:space="preserve"> management actions</w:t>
      </w:r>
      <w:r w:rsidRPr="00CB4408">
        <w:rPr>
          <w:rFonts w:ascii="Times New Roman" w:hAnsi="Times New Roman" w:cs="Times New Roman"/>
        </w:rPr>
        <w:t xml:space="preserve">. </w:t>
      </w:r>
      <w:r w:rsidR="007653DB" w:rsidRPr="00CB4408">
        <w:rPr>
          <w:rFonts w:ascii="Times New Roman" w:hAnsi="Times New Roman" w:cs="Times New Roman"/>
          <w:i/>
          <w:iCs/>
        </w:rPr>
        <w:t>C</w:t>
      </w:r>
      <w:r w:rsidR="00FD7107" w:rsidRPr="00CB4408">
        <w:rPr>
          <w:rFonts w:ascii="Times New Roman" w:hAnsi="Times New Roman" w:cs="Times New Roman"/>
          <w:i/>
          <w:iCs/>
        </w:rPr>
        <w:t>ompared to 2021 the implementation of ICPE management action increased from 92</w:t>
      </w:r>
      <w:r w:rsidR="00F51484" w:rsidRPr="00CB4408">
        <w:rPr>
          <w:rFonts w:ascii="Times New Roman" w:hAnsi="Times New Roman" w:cs="Times New Roman"/>
          <w:i/>
          <w:iCs/>
        </w:rPr>
        <w:t xml:space="preserve"> per cent</w:t>
      </w:r>
      <w:r w:rsidR="00FD7107" w:rsidRPr="00CB4408">
        <w:rPr>
          <w:rFonts w:ascii="Times New Roman" w:hAnsi="Times New Roman" w:cs="Times New Roman"/>
          <w:i/>
          <w:iCs/>
        </w:rPr>
        <w:t xml:space="preserve"> to 97</w:t>
      </w:r>
      <w:r w:rsidR="00F51484" w:rsidRPr="00CB4408">
        <w:rPr>
          <w:rFonts w:ascii="Times New Roman" w:hAnsi="Times New Roman" w:cs="Times New Roman"/>
          <w:i/>
          <w:iCs/>
        </w:rPr>
        <w:t xml:space="preserve"> per </w:t>
      </w:r>
      <w:r w:rsidR="00A15F19" w:rsidRPr="00CB4408">
        <w:rPr>
          <w:rFonts w:ascii="Times New Roman" w:hAnsi="Times New Roman" w:cs="Times New Roman"/>
          <w:i/>
          <w:iCs/>
        </w:rPr>
        <w:t>cent (</w:t>
      </w:r>
      <w:r w:rsidR="00F51484" w:rsidRPr="00CB4408">
        <w:rPr>
          <w:rFonts w:ascii="Times New Roman" w:hAnsi="Times New Roman" w:cs="Times New Roman"/>
          <w:i/>
          <w:iCs/>
        </w:rPr>
        <w:t xml:space="preserve">75 per cent completed, 23 per cent ongoing), </w:t>
      </w:r>
      <w:r w:rsidR="00FD7107" w:rsidRPr="00CB4408">
        <w:rPr>
          <w:rFonts w:ascii="Times New Roman" w:hAnsi="Times New Roman" w:cs="Times New Roman"/>
          <w:i/>
          <w:iCs/>
        </w:rPr>
        <w:t>and overdue management actions have fallen from 6</w:t>
      </w:r>
      <w:r w:rsidR="00F51484" w:rsidRPr="00CB4408">
        <w:rPr>
          <w:rFonts w:ascii="Times New Roman" w:hAnsi="Times New Roman" w:cs="Times New Roman"/>
          <w:i/>
          <w:iCs/>
        </w:rPr>
        <w:t xml:space="preserve"> per cent</w:t>
      </w:r>
      <w:r w:rsidR="00FD7107" w:rsidRPr="00CB4408">
        <w:rPr>
          <w:rFonts w:ascii="Times New Roman" w:hAnsi="Times New Roman" w:cs="Times New Roman"/>
          <w:i/>
          <w:iCs/>
        </w:rPr>
        <w:t xml:space="preserve"> to 2</w:t>
      </w:r>
      <w:r w:rsidR="00F51484" w:rsidRPr="00CB4408">
        <w:rPr>
          <w:rFonts w:ascii="Times New Roman" w:hAnsi="Times New Roman" w:cs="Times New Roman"/>
          <w:i/>
          <w:iCs/>
        </w:rPr>
        <w:t xml:space="preserve"> per cent</w:t>
      </w:r>
      <w:r w:rsidR="00FD7107" w:rsidRPr="00CB4408">
        <w:rPr>
          <w:rFonts w:ascii="Times New Roman" w:hAnsi="Times New Roman" w:cs="Times New Roman"/>
          <w:i/>
          <w:iCs/>
        </w:rPr>
        <w:t>.</w:t>
      </w:r>
      <w:r w:rsidRPr="00CB4408">
        <w:rPr>
          <w:rFonts w:ascii="Times New Roman" w:hAnsi="Times New Roman" w:cs="Times New Roman"/>
        </w:rPr>
        <w:t xml:space="preserve"> </w:t>
      </w:r>
      <w:r w:rsidR="00E664D7" w:rsidRPr="00CB4408">
        <w:rPr>
          <w:rFonts w:ascii="Times New Roman" w:hAnsi="Times New Roman" w:cs="Times New Roman"/>
        </w:rPr>
        <w:t>Except for Africa, all the</w:t>
      </w:r>
      <w:r w:rsidR="00197A89" w:rsidRPr="00CB4408">
        <w:rPr>
          <w:rFonts w:ascii="Times New Roman" w:hAnsi="Times New Roman" w:cs="Times New Roman"/>
        </w:rPr>
        <w:t xml:space="preserve"> bureaux have implemented more than 9</w:t>
      </w:r>
      <w:r w:rsidR="00E664D7" w:rsidRPr="00CB4408">
        <w:rPr>
          <w:rFonts w:ascii="Times New Roman" w:hAnsi="Times New Roman" w:cs="Times New Roman"/>
        </w:rPr>
        <w:t>5</w:t>
      </w:r>
      <w:r w:rsidR="00511ADB">
        <w:rPr>
          <w:rFonts w:ascii="Times New Roman" w:hAnsi="Times New Roman" w:cs="Times New Roman"/>
        </w:rPr>
        <w:t xml:space="preserve"> percent</w:t>
      </w:r>
      <w:r w:rsidR="00197A89" w:rsidRPr="00CB4408">
        <w:rPr>
          <w:rFonts w:ascii="Times New Roman" w:hAnsi="Times New Roman" w:cs="Times New Roman"/>
        </w:rPr>
        <w:t xml:space="preserve"> of management actions with less than 1</w:t>
      </w:r>
      <w:r w:rsidR="00511ADB">
        <w:rPr>
          <w:rFonts w:ascii="Times New Roman" w:hAnsi="Times New Roman" w:cs="Times New Roman"/>
        </w:rPr>
        <w:t xml:space="preserve"> percent </w:t>
      </w:r>
      <w:r w:rsidR="00197A89" w:rsidRPr="00CB4408">
        <w:rPr>
          <w:rFonts w:ascii="Times New Roman" w:hAnsi="Times New Roman" w:cs="Times New Roman"/>
        </w:rPr>
        <w:t>overdue</w:t>
      </w:r>
      <w:r w:rsidR="007653DB" w:rsidRPr="00CB4408">
        <w:rPr>
          <w:rFonts w:ascii="Times New Roman" w:hAnsi="Times New Roman" w:cs="Times New Roman"/>
        </w:rPr>
        <w:t xml:space="preserve"> </w:t>
      </w:r>
      <w:r w:rsidR="00F525FA" w:rsidRPr="00CB4408">
        <w:rPr>
          <w:rFonts w:ascii="Times New Roman" w:hAnsi="Times New Roman" w:cs="Times New Roman"/>
        </w:rPr>
        <w:t>(</w:t>
      </w:r>
      <w:r w:rsidR="00F525FA" w:rsidRPr="00CB4408">
        <w:rPr>
          <w:rFonts w:ascii="Times New Roman" w:hAnsi="Times New Roman" w:cs="Times New Roman"/>
          <w:i/>
          <w:iCs/>
        </w:rPr>
        <w:t>Figure 2</w:t>
      </w:r>
      <w:r w:rsidR="00F525FA" w:rsidRPr="00CB4408">
        <w:rPr>
          <w:rFonts w:ascii="Times New Roman" w:hAnsi="Times New Roman" w:cs="Times New Roman"/>
        </w:rPr>
        <w:t>).</w:t>
      </w:r>
      <w:r w:rsidR="00197A89" w:rsidRPr="00CB4408">
        <w:rPr>
          <w:rFonts w:ascii="Times New Roman" w:hAnsi="Times New Roman" w:cs="Times New Roman"/>
        </w:rPr>
        <w:t xml:space="preserve">  </w:t>
      </w:r>
    </w:p>
    <w:p w14:paraId="4FCCA76A" w14:textId="77777777" w:rsidR="00A9179C" w:rsidRPr="00CB4408" w:rsidRDefault="00A9179C" w:rsidP="00A9179C">
      <w:pPr>
        <w:pStyle w:val="ListParagraph"/>
        <w:tabs>
          <w:tab w:val="left" w:pos="90"/>
          <w:tab w:val="left" w:pos="450"/>
        </w:tabs>
        <w:spacing w:after="0" w:line="240" w:lineRule="auto"/>
        <w:ind w:left="0"/>
        <w:jc w:val="both"/>
        <w:rPr>
          <w:rFonts w:ascii="Times New Roman" w:hAnsi="Times New Roman" w:cs="Times New Roman"/>
          <w:i/>
          <w:iCs/>
        </w:rPr>
      </w:pPr>
    </w:p>
    <w:p w14:paraId="0085B281" w14:textId="77777777" w:rsidR="0050259B" w:rsidRPr="00CB4408" w:rsidRDefault="0050259B" w:rsidP="0050259B">
      <w:pPr>
        <w:pStyle w:val="ListParagraph"/>
        <w:tabs>
          <w:tab w:val="left" w:pos="90"/>
          <w:tab w:val="left" w:pos="450"/>
        </w:tabs>
        <w:spacing w:after="0" w:line="240" w:lineRule="auto"/>
        <w:ind w:left="0"/>
        <w:jc w:val="both"/>
        <w:rPr>
          <w:rFonts w:ascii="Times New Roman" w:hAnsi="Times New Roman" w:cs="Times New Roman"/>
          <w:i/>
          <w:iCs/>
        </w:rPr>
      </w:pPr>
    </w:p>
    <w:p w14:paraId="202DDAFD" w14:textId="77777777" w:rsidR="0050259B" w:rsidRPr="00CB4408" w:rsidRDefault="0050259B" w:rsidP="0050259B">
      <w:pPr>
        <w:spacing w:after="120" w:line="240" w:lineRule="auto"/>
        <w:jc w:val="center"/>
        <w:rPr>
          <w:rFonts w:ascii="Times New Roman" w:eastAsia="Times New Roman,Batang" w:hAnsi="Times New Roman" w:cs="Times New Roman"/>
          <w:bCs/>
          <w:sz w:val="20"/>
          <w:szCs w:val="20"/>
          <w:lang w:eastAsia="ko-KR"/>
        </w:rPr>
      </w:pPr>
      <w:r w:rsidRPr="00CB4408">
        <w:rPr>
          <w:rFonts w:ascii="Times New Roman" w:eastAsia="Times New Roman,Batang" w:hAnsi="Times New Roman" w:cs="Times New Roman"/>
          <w:bCs/>
          <w:sz w:val="20"/>
          <w:szCs w:val="20"/>
          <w:lang w:eastAsia="ko-KR"/>
        </w:rPr>
        <w:t xml:space="preserve">Figure </w:t>
      </w:r>
      <w:r w:rsidR="00EB0246" w:rsidRPr="00CB4408">
        <w:rPr>
          <w:rFonts w:ascii="Times New Roman" w:eastAsia="Times New Roman,Batang" w:hAnsi="Times New Roman" w:cs="Times New Roman"/>
          <w:bCs/>
          <w:sz w:val="20"/>
          <w:szCs w:val="20"/>
          <w:lang w:eastAsia="ko-KR"/>
        </w:rPr>
        <w:t>2</w:t>
      </w:r>
      <w:r w:rsidRPr="00CB4408">
        <w:rPr>
          <w:rFonts w:ascii="Times New Roman" w:eastAsia="Times New Roman,Batang" w:hAnsi="Times New Roman" w:cs="Times New Roman"/>
          <w:bCs/>
          <w:sz w:val="20"/>
          <w:szCs w:val="20"/>
          <w:lang w:eastAsia="ko-KR"/>
        </w:rPr>
        <w:t>: Implementation of management actions for ICPEs conducted in 201</w:t>
      </w:r>
      <w:r w:rsidR="00B3528D" w:rsidRPr="00CB4408">
        <w:rPr>
          <w:rFonts w:ascii="Times New Roman" w:eastAsia="Times New Roman,Batang" w:hAnsi="Times New Roman" w:cs="Times New Roman"/>
          <w:bCs/>
          <w:sz w:val="20"/>
          <w:szCs w:val="20"/>
          <w:lang w:eastAsia="ko-KR"/>
        </w:rPr>
        <w:t>8</w:t>
      </w:r>
      <w:r w:rsidRPr="00CB4408">
        <w:rPr>
          <w:rFonts w:ascii="Times New Roman" w:eastAsia="Times New Roman,Batang" w:hAnsi="Times New Roman" w:cs="Times New Roman"/>
          <w:bCs/>
          <w:sz w:val="20"/>
          <w:szCs w:val="20"/>
          <w:lang w:eastAsia="ko-KR"/>
        </w:rPr>
        <w:t xml:space="preserve">-2021, disaggregated by </w:t>
      </w:r>
      <w:r w:rsidR="00A82E96" w:rsidRPr="00CB4408">
        <w:rPr>
          <w:rFonts w:ascii="Times New Roman" w:eastAsia="Times New Roman,Batang" w:hAnsi="Times New Roman" w:cs="Times New Roman"/>
          <w:bCs/>
          <w:sz w:val="20"/>
          <w:szCs w:val="20"/>
          <w:lang w:eastAsia="ko-KR"/>
        </w:rPr>
        <w:t>region</w:t>
      </w:r>
      <w:r w:rsidR="006445B6" w:rsidRPr="00CB4408">
        <w:rPr>
          <w:rStyle w:val="FootnoteReference"/>
          <w:rFonts w:ascii="Times New Roman" w:eastAsia="Times New Roman,Batang" w:hAnsi="Times New Roman" w:cs="Times New Roman"/>
          <w:bCs/>
          <w:sz w:val="20"/>
          <w:szCs w:val="20"/>
          <w:lang w:eastAsia="ko-KR"/>
        </w:rPr>
        <w:footnoteReference w:id="2"/>
      </w:r>
      <w:r w:rsidR="00A82E96" w:rsidRPr="00CB4408">
        <w:rPr>
          <w:rFonts w:ascii="Times New Roman" w:eastAsia="Times New Roman,Batang" w:hAnsi="Times New Roman" w:cs="Times New Roman"/>
          <w:bCs/>
          <w:sz w:val="20"/>
          <w:szCs w:val="20"/>
          <w:lang w:eastAsia="ko-KR"/>
        </w:rPr>
        <w:t>.</w:t>
      </w:r>
    </w:p>
    <w:p w14:paraId="1A36E9C3" w14:textId="666C51F9" w:rsidR="0050259B" w:rsidRPr="00CB4408" w:rsidRDefault="0050259B" w:rsidP="0050259B">
      <w:pPr>
        <w:spacing w:after="120" w:line="240" w:lineRule="auto"/>
        <w:rPr>
          <w:rFonts w:ascii="Times New Roman" w:hAnsi="Times New Roman" w:cs="Times New Roman"/>
          <w:color w:val="0070C0"/>
        </w:rPr>
      </w:pPr>
      <w:r w:rsidRPr="00CB4408">
        <w:rPr>
          <w:rFonts w:ascii="Times New Roman" w:eastAsia="Times New Roman,Batang" w:hAnsi="Times New Roman" w:cs="Times New Roman"/>
          <w:noProof/>
          <w:color w:val="0070C0"/>
          <w:sz w:val="40"/>
          <w:szCs w:val="40"/>
          <w:lang w:eastAsia="ko-KR"/>
        </w:rPr>
        <w:drawing>
          <wp:inline distT="0" distB="0" distL="0" distR="0" wp14:anchorId="7807E452" wp14:editId="3693F15E">
            <wp:extent cx="5878195" cy="1871330"/>
            <wp:effectExtent l="0" t="0" r="8255"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3B6AF0" w14:textId="77777777" w:rsidR="00EE2B3C" w:rsidRPr="00CB4408" w:rsidRDefault="00EE2B3C" w:rsidP="00EE2B3C">
      <w:pPr>
        <w:pStyle w:val="ListParagraph"/>
        <w:tabs>
          <w:tab w:val="left" w:pos="360"/>
        </w:tabs>
        <w:ind w:left="270"/>
        <w:rPr>
          <w:rFonts w:ascii="Times New Roman" w:hAnsi="Times New Roman" w:cs="Times New Roman"/>
          <w:b/>
          <w:bCs/>
        </w:rPr>
      </w:pPr>
    </w:p>
    <w:p w14:paraId="074CA6BA" w14:textId="2BD3D192" w:rsidR="0050259B" w:rsidRPr="006A2452" w:rsidRDefault="0050259B" w:rsidP="00D93AEB">
      <w:pPr>
        <w:pStyle w:val="ListParagraph"/>
        <w:numPr>
          <w:ilvl w:val="0"/>
          <w:numId w:val="1"/>
        </w:numPr>
        <w:tabs>
          <w:tab w:val="left" w:pos="360"/>
        </w:tabs>
        <w:ind w:left="270" w:hanging="270"/>
        <w:rPr>
          <w:rFonts w:ascii="Times New Roman" w:hAnsi="Times New Roman" w:cs="Times New Roman"/>
          <w:b/>
          <w:bCs/>
        </w:rPr>
      </w:pPr>
      <w:r w:rsidRPr="00CB4408">
        <w:rPr>
          <w:rFonts w:ascii="Times New Roman" w:hAnsi="Times New Roman" w:cs="Times New Roman"/>
          <w:b/>
          <w:bCs/>
          <w:color w:val="000000" w:themeColor="text1"/>
        </w:rPr>
        <w:t>DECENTRALIZED EVALUATIONS</w:t>
      </w:r>
    </w:p>
    <w:p w14:paraId="76E6A12B" w14:textId="77777777" w:rsidR="006A2452" w:rsidRPr="00CB4408" w:rsidRDefault="006A2452" w:rsidP="006A2452">
      <w:pPr>
        <w:pStyle w:val="ListParagraph"/>
        <w:tabs>
          <w:tab w:val="left" w:pos="360"/>
        </w:tabs>
        <w:ind w:left="270"/>
        <w:rPr>
          <w:rFonts w:ascii="Times New Roman" w:hAnsi="Times New Roman" w:cs="Times New Roman"/>
          <w:b/>
          <w:bCs/>
        </w:rPr>
      </w:pPr>
    </w:p>
    <w:p w14:paraId="66B3275E" w14:textId="28616FAA" w:rsidR="00850CEB" w:rsidRPr="00BA4E4A" w:rsidRDefault="00347780" w:rsidP="006A2452">
      <w:pPr>
        <w:pStyle w:val="ListParagraph"/>
        <w:numPr>
          <w:ilvl w:val="0"/>
          <w:numId w:val="34"/>
        </w:numPr>
        <w:tabs>
          <w:tab w:val="left" w:pos="450"/>
        </w:tabs>
        <w:spacing w:after="120" w:line="240" w:lineRule="auto"/>
        <w:ind w:left="0" w:firstLine="0"/>
        <w:jc w:val="both"/>
        <w:rPr>
          <w:rFonts w:ascii="Times New Roman" w:hAnsi="Times New Roman" w:cs="Times New Roman"/>
          <w:sz w:val="20"/>
          <w:szCs w:val="20"/>
        </w:rPr>
      </w:pPr>
      <w:r w:rsidRPr="006A2452">
        <w:rPr>
          <w:rFonts w:ascii="Times New Roman" w:hAnsi="Times New Roman" w:cs="Times New Roman"/>
        </w:rPr>
        <w:t>Investment in strengthening the evaluation function with particular attention to decentralized evaluation, has resulted in visible improvement across all evaluation Key Performance Indicators namely: evaluation planning, implementation, quality, capacities, follow-up</w:t>
      </w:r>
      <w:r w:rsidR="005257BB">
        <w:rPr>
          <w:rFonts w:ascii="Times New Roman" w:hAnsi="Times New Roman" w:cs="Times New Roman"/>
        </w:rPr>
        <w:t>,</w:t>
      </w:r>
      <w:r w:rsidRPr="006A2452">
        <w:rPr>
          <w:rFonts w:ascii="Times New Roman" w:hAnsi="Times New Roman" w:cs="Times New Roman"/>
        </w:rPr>
        <w:t xml:space="preserve"> and uptake of recommendations to inform higher quality programming in UNDP. </w:t>
      </w:r>
      <w:r w:rsidR="00F8037D" w:rsidRPr="006A2452">
        <w:rPr>
          <w:rFonts w:ascii="Times New Roman" w:hAnsi="Times New Roman" w:cs="Times New Roman"/>
          <w:i/>
          <w:iCs/>
        </w:rPr>
        <w:t xml:space="preserve">Figure 3 </w:t>
      </w:r>
      <w:r w:rsidR="00F8037D" w:rsidRPr="006A2452">
        <w:rPr>
          <w:rFonts w:ascii="Times New Roman" w:hAnsi="Times New Roman" w:cs="Times New Roman"/>
        </w:rPr>
        <w:t>highlights the</w:t>
      </w:r>
      <w:r w:rsidR="00F8037D" w:rsidRPr="006A2452">
        <w:rPr>
          <w:rFonts w:ascii="Times New Roman" w:hAnsi="Times New Roman" w:cs="Times New Roman"/>
          <w:i/>
          <w:iCs/>
        </w:rPr>
        <w:t xml:space="preserve"> </w:t>
      </w:r>
      <w:r w:rsidR="00F8037D" w:rsidRPr="006A2452">
        <w:rPr>
          <w:rFonts w:ascii="Times New Roman" w:hAnsi="Times New Roman" w:cs="Times New Roman"/>
        </w:rPr>
        <w:t xml:space="preserve">trend of </w:t>
      </w:r>
      <w:r w:rsidR="006A2452" w:rsidRPr="006A2452">
        <w:rPr>
          <w:rFonts w:ascii="Times New Roman" w:hAnsi="Times New Roman" w:cs="Times New Roman"/>
        </w:rPr>
        <w:t xml:space="preserve">key performance indicators. </w:t>
      </w:r>
    </w:p>
    <w:p w14:paraId="4B2741D6" w14:textId="00F5BC26" w:rsidR="00850CEB" w:rsidRDefault="00850CEB" w:rsidP="00850CEB">
      <w:pPr>
        <w:spacing w:after="120" w:line="240" w:lineRule="auto"/>
        <w:ind w:right="72"/>
        <w:jc w:val="center"/>
        <w:rPr>
          <w:rFonts w:ascii="Times New Roman" w:hAnsi="Times New Roman" w:cs="Times New Roman"/>
          <w:sz w:val="20"/>
          <w:szCs w:val="20"/>
        </w:rPr>
      </w:pPr>
      <w:r>
        <w:rPr>
          <w:rFonts w:ascii="Times New Roman" w:hAnsi="Times New Roman" w:cs="Times New Roman"/>
          <w:sz w:val="20"/>
          <w:szCs w:val="20"/>
        </w:rPr>
        <w:t xml:space="preserve">Figure </w:t>
      </w:r>
      <w:r w:rsidR="00F8037D">
        <w:rPr>
          <w:rFonts w:ascii="Times New Roman" w:hAnsi="Times New Roman" w:cs="Times New Roman"/>
          <w:sz w:val="20"/>
          <w:szCs w:val="20"/>
        </w:rPr>
        <w:t>3</w:t>
      </w:r>
      <w:r>
        <w:rPr>
          <w:rFonts w:ascii="Times New Roman" w:hAnsi="Times New Roman" w:cs="Times New Roman"/>
          <w:sz w:val="20"/>
          <w:szCs w:val="20"/>
        </w:rPr>
        <w:t xml:space="preserve">: </w:t>
      </w:r>
      <w:r w:rsidRPr="00596917">
        <w:rPr>
          <w:rFonts w:ascii="Times New Roman" w:hAnsi="Times New Roman" w:cs="Times New Roman"/>
          <w:sz w:val="20"/>
          <w:szCs w:val="20"/>
        </w:rPr>
        <w:t>The trend of Decentralized Evaluation Key Performance Indicators (2018-2022)</w:t>
      </w:r>
    </w:p>
    <w:p w14:paraId="29305B5E" w14:textId="3628C1F1" w:rsidR="00347780" w:rsidRPr="00CB4408" w:rsidRDefault="00347780" w:rsidP="00347780">
      <w:pPr>
        <w:tabs>
          <w:tab w:val="left" w:pos="270"/>
          <w:tab w:val="left" w:pos="360"/>
        </w:tabs>
        <w:spacing w:after="0" w:line="240" w:lineRule="auto"/>
        <w:jc w:val="both"/>
        <w:rPr>
          <w:rFonts w:ascii="Times New Roman" w:hAnsi="Times New Roman" w:cs="Times New Roman"/>
        </w:rPr>
      </w:pPr>
      <w:r w:rsidRPr="00CB4408">
        <w:rPr>
          <w:rFonts w:ascii="Times New Roman" w:eastAsia="Times New Roman" w:hAnsi="Times New Roman" w:cs="Times New Roman"/>
          <w:noProof/>
          <w:color w:val="000000"/>
          <w:sz w:val="20"/>
          <w:szCs w:val="20"/>
          <w:lang w:eastAsia="en-US"/>
        </w:rPr>
        <w:drawing>
          <wp:inline distT="0" distB="0" distL="0" distR="0" wp14:anchorId="5EB0CEB7" wp14:editId="672B2AA4">
            <wp:extent cx="5941695" cy="1862913"/>
            <wp:effectExtent l="19050" t="19050" r="20955" b="23495"/>
            <wp:docPr id="1537289027" name="Picture 153728902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ar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4883" cy="1873319"/>
                    </a:xfrm>
                    <a:prstGeom prst="rect">
                      <a:avLst/>
                    </a:prstGeom>
                    <a:noFill/>
                    <a:ln>
                      <a:solidFill>
                        <a:schemeClr val="tx1">
                          <a:lumMod val="65000"/>
                          <a:lumOff val="35000"/>
                        </a:schemeClr>
                      </a:solidFill>
                    </a:ln>
                  </pic:spPr>
                </pic:pic>
              </a:graphicData>
            </a:graphic>
          </wp:inline>
        </w:drawing>
      </w:r>
    </w:p>
    <w:p w14:paraId="12A4A5C5" w14:textId="1C9F5A5A" w:rsidR="006A2452" w:rsidRDefault="006A2452" w:rsidP="005966D9">
      <w:pPr>
        <w:spacing w:after="120" w:line="240" w:lineRule="auto"/>
        <w:jc w:val="both"/>
        <w:rPr>
          <w:rFonts w:ascii="Times New Roman" w:hAnsi="Times New Roman" w:cs="Times New Roman"/>
          <w:b/>
          <w:bCs/>
        </w:rPr>
      </w:pPr>
    </w:p>
    <w:p w14:paraId="52BE875C" w14:textId="4A325D1E" w:rsidR="0050259B" w:rsidRPr="00CB4408" w:rsidRDefault="0050259B" w:rsidP="005966D9">
      <w:pPr>
        <w:spacing w:after="120" w:line="240" w:lineRule="auto"/>
        <w:jc w:val="both"/>
        <w:rPr>
          <w:rFonts w:ascii="Times New Roman" w:hAnsi="Times New Roman" w:cs="Times New Roman"/>
          <w:b/>
          <w:bCs/>
        </w:rPr>
      </w:pPr>
      <w:r w:rsidRPr="00CB4408">
        <w:rPr>
          <w:rFonts w:ascii="Times New Roman" w:hAnsi="Times New Roman" w:cs="Times New Roman"/>
          <w:b/>
          <w:bCs/>
        </w:rPr>
        <w:t>Implementation of decentralized evaluation plans</w:t>
      </w:r>
    </w:p>
    <w:p w14:paraId="2309C31A" w14:textId="3209ADE1" w:rsidR="00EB4427" w:rsidRDefault="001F5354" w:rsidP="00192810">
      <w:pPr>
        <w:pStyle w:val="ListParagraph"/>
        <w:numPr>
          <w:ilvl w:val="0"/>
          <w:numId w:val="34"/>
        </w:numPr>
        <w:shd w:val="clear" w:color="auto" w:fill="FFFFFF" w:themeFill="background1"/>
        <w:tabs>
          <w:tab w:val="left" w:pos="450"/>
        </w:tabs>
        <w:spacing w:after="0" w:line="240" w:lineRule="auto"/>
        <w:ind w:left="0" w:firstLine="0"/>
        <w:contextualSpacing w:val="0"/>
        <w:jc w:val="both"/>
        <w:rPr>
          <w:rFonts w:ascii="Times New Roman" w:hAnsi="Times New Roman" w:cs="Times New Roman"/>
        </w:rPr>
      </w:pPr>
      <w:r w:rsidRPr="00CB4408">
        <w:rPr>
          <w:rFonts w:ascii="Times New Roman" w:hAnsi="Times New Roman" w:cs="Times New Roman"/>
          <w:i/>
          <w:iCs/>
        </w:rPr>
        <w:t xml:space="preserve">As reflected in the 2022 ARE, </w:t>
      </w:r>
      <w:r w:rsidR="006A2452" w:rsidRPr="00CB4408">
        <w:rPr>
          <w:rFonts w:ascii="Times New Roman" w:hAnsi="Times New Roman" w:cs="Times New Roman"/>
          <w:i/>
          <w:iCs/>
        </w:rPr>
        <w:t>UNDP completed</w:t>
      </w:r>
      <w:r w:rsidR="00AE7344" w:rsidRPr="00CB4408">
        <w:rPr>
          <w:rFonts w:ascii="Times New Roman" w:hAnsi="Times New Roman" w:cs="Times New Roman"/>
          <w:i/>
          <w:iCs/>
        </w:rPr>
        <w:t xml:space="preserve"> </w:t>
      </w:r>
      <w:r w:rsidR="007653DB" w:rsidRPr="00CB4408">
        <w:rPr>
          <w:rFonts w:ascii="Times New Roman" w:hAnsi="Times New Roman" w:cs="Times New Roman"/>
          <w:i/>
          <w:iCs/>
        </w:rPr>
        <w:t>73 per cent</w:t>
      </w:r>
      <w:r w:rsidRPr="00CB4408">
        <w:rPr>
          <w:rFonts w:ascii="Times New Roman" w:hAnsi="Times New Roman" w:cs="Times New Roman"/>
          <w:i/>
          <w:iCs/>
        </w:rPr>
        <w:t xml:space="preserve"> of planned</w:t>
      </w:r>
      <w:r w:rsidR="007653DB" w:rsidRPr="00CB4408">
        <w:rPr>
          <w:rFonts w:ascii="Times New Roman" w:hAnsi="Times New Roman" w:cs="Times New Roman"/>
          <w:i/>
          <w:iCs/>
        </w:rPr>
        <w:t xml:space="preserve"> </w:t>
      </w:r>
      <w:r w:rsidR="00AE7344" w:rsidRPr="00CB4408">
        <w:rPr>
          <w:rFonts w:ascii="Times New Roman" w:hAnsi="Times New Roman" w:cs="Times New Roman"/>
          <w:i/>
          <w:iCs/>
        </w:rPr>
        <w:t xml:space="preserve">decentralized evaluations </w:t>
      </w:r>
      <w:r w:rsidR="007653DB" w:rsidRPr="00CB4408">
        <w:rPr>
          <w:rFonts w:ascii="Times New Roman" w:hAnsi="Times New Roman" w:cs="Times New Roman"/>
          <w:i/>
          <w:iCs/>
        </w:rPr>
        <w:t xml:space="preserve">(396 </w:t>
      </w:r>
      <w:r w:rsidR="00AE7344" w:rsidRPr="00CB4408">
        <w:rPr>
          <w:rFonts w:ascii="Times New Roman" w:hAnsi="Times New Roman" w:cs="Times New Roman"/>
          <w:i/>
          <w:iCs/>
        </w:rPr>
        <w:t>against 545 planned</w:t>
      </w:r>
      <w:r w:rsidR="00347780" w:rsidRPr="00CB4408">
        <w:rPr>
          <w:rFonts w:ascii="Times New Roman" w:hAnsi="Times New Roman" w:cs="Times New Roman"/>
          <w:i/>
          <w:iCs/>
        </w:rPr>
        <w:t>)</w:t>
      </w:r>
      <w:r w:rsidR="00C13040" w:rsidRPr="00CB4408">
        <w:rPr>
          <w:rFonts w:ascii="Times New Roman" w:hAnsi="Times New Roman" w:cs="Times New Roman"/>
          <w:i/>
          <w:iCs/>
        </w:rPr>
        <w:t xml:space="preserve"> compared to 63</w:t>
      </w:r>
      <w:r w:rsidR="005634BD">
        <w:rPr>
          <w:rFonts w:ascii="Times New Roman" w:hAnsi="Times New Roman" w:cs="Times New Roman"/>
          <w:i/>
          <w:iCs/>
        </w:rPr>
        <w:t xml:space="preserve"> per cent</w:t>
      </w:r>
      <w:r w:rsidR="00C13040" w:rsidRPr="00CB4408">
        <w:rPr>
          <w:rFonts w:ascii="Times New Roman" w:hAnsi="Times New Roman" w:cs="Times New Roman"/>
          <w:i/>
          <w:iCs/>
        </w:rPr>
        <w:t xml:space="preserve"> in 2021.</w:t>
      </w:r>
      <w:r w:rsidR="005257BB">
        <w:rPr>
          <w:rFonts w:ascii="Times New Roman" w:hAnsi="Times New Roman" w:cs="Times New Roman"/>
          <w:i/>
          <w:iCs/>
        </w:rPr>
        <w:t xml:space="preserve"> </w:t>
      </w:r>
      <w:r w:rsidR="00C13040" w:rsidRPr="00CB4408">
        <w:rPr>
          <w:rFonts w:ascii="Times New Roman" w:hAnsi="Times New Roman" w:cs="Times New Roman"/>
          <w:i/>
          <w:iCs/>
        </w:rPr>
        <w:t xml:space="preserve">This improvement is attributable </w:t>
      </w:r>
      <w:r w:rsidR="005257BB">
        <w:rPr>
          <w:rFonts w:ascii="Times New Roman" w:hAnsi="Times New Roman" w:cs="Times New Roman"/>
          <w:i/>
          <w:iCs/>
        </w:rPr>
        <w:t>to the</w:t>
      </w:r>
      <w:r w:rsidR="008A7E79">
        <w:rPr>
          <w:rFonts w:ascii="Times New Roman" w:hAnsi="Times New Roman" w:cs="Times New Roman"/>
          <w:i/>
          <w:iCs/>
        </w:rPr>
        <w:t xml:space="preserve"> </w:t>
      </w:r>
      <w:r w:rsidR="00C13040" w:rsidRPr="00CB4408">
        <w:rPr>
          <w:rFonts w:ascii="Times New Roman" w:hAnsi="Times New Roman" w:cs="Times New Roman"/>
          <w:i/>
          <w:iCs/>
        </w:rPr>
        <w:t>leadership commitment of Regional and Central Bureaus in undertaking systematic reviews</w:t>
      </w:r>
      <w:r w:rsidR="00C13040" w:rsidRPr="00CB4408">
        <w:rPr>
          <w:rFonts w:ascii="Times New Roman" w:hAnsi="Times New Roman" w:cs="Times New Roman"/>
        </w:rPr>
        <w:t>, scoping exercises</w:t>
      </w:r>
      <w:r w:rsidR="00182EC7">
        <w:rPr>
          <w:rFonts w:ascii="Times New Roman" w:hAnsi="Times New Roman" w:cs="Times New Roman"/>
        </w:rPr>
        <w:t>,</w:t>
      </w:r>
      <w:r w:rsidR="00C13040" w:rsidRPr="00CB4408">
        <w:rPr>
          <w:rFonts w:ascii="Times New Roman" w:hAnsi="Times New Roman" w:cs="Times New Roman"/>
        </w:rPr>
        <w:t xml:space="preserve"> and evaluability assessments to inform and adjust evaluation plans. As a result, c</w:t>
      </w:r>
      <w:r w:rsidRPr="00CB4408">
        <w:rPr>
          <w:rFonts w:ascii="Times New Roman" w:hAnsi="Times New Roman" w:cs="Times New Roman"/>
        </w:rPr>
        <w:t>ompared to 2021, forty</w:t>
      </w:r>
      <w:r w:rsidR="000924C3">
        <w:rPr>
          <w:rFonts w:ascii="Times New Roman" w:hAnsi="Times New Roman" w:cs="Times New Roman"/>
        </w:rPr>
        <w:t>-</w:t>
      </w:r>
      <w:r w:rsidRPr="00CB4408">
        <w:rPr>
          <w:rFonts w:ascii="Times New Roman" w:hAnsi="Times New Roman" w:cs="Times New Roman"/>
        </w:rPr>
        <w:t>four</w:t>
      </w:r>
      <w:r w:rsidR="009B428A">
        <w:rPr>
          <w:rFonts w:ascii="Times New Roman" w:hAnsi="Times New Roman" w:cs="Times New Roman"/>
        </w:rPr>
        <w:t xml:space="preserve"> </w:t>
      </w:r>
      <w:r w:rsidR="00AE7344" w:rsidRPr="00CB4408">
        <w:rPr>
          <w:rFonts w:ascii="Times New Roman" w:hAnsi="Times New Roman" w:cs="Times New Roman"/>
        </w:rPr>
        <w:t>more evaluations</w:t>
      </w:r>
      <w:r w:rsidRPr="00CB4408">
        <w:rPr>
          <w:rFonts w:ascii="Times New Roman" w:hAnsi="Times New Roman" w:cs="Times New Roman"/>
        </w:rPr>
        <w:t xml:space="preserve"> were </w:t>
      </w:r>
      <w:r w:rsidR="006A2452" w:rsidRPr="00CB4408">
        <w:rPr>
          <w:rFonts w:ascii="Times New Roman" w:hAnsi="Times New Roman" w:cs="Times New Roman"/>
        </w:rPr>
        <w:t>conducted across</w:t>
      </w:r>
      <w:r w:rsidR="00FB4ACA" w:rsidRPr="00CB4408">
        <w:rPr>
          <w:rFonts w:ascii="Times New Roman" w:hAnsi="Times New Roman" w:cs="Times New Roman"/>
        </w:rPr>
        <w:t xml:space="preserve"> all regions</w:t>
      </w:r>
      <w:r w:rsidRPr="00CB4408">
        <w:rPr>
          <w:rFonts w:ascii="Times New Roman" w:hAnsi="Times New Roman" w:cs="Times New Roman"/>
        </w:rPr>
        <w:t xml:space="preserve"> in 2022</w:t>
      </w:r>
      <w:r w:rsidR="00FB4ACA" w:rsidRPr="00CB4408">
        <w:rPr>
          <w:rFonts w:ascii="Times New Roman" w:hAnsi="Times New Roman" w:cs="Times New Roman"/>
        </w:rPr>
        <w:t xml:space="preserve">. </w:t>
      </w:r>
      <w:r w:rsidR="006A2452" w:rsidRPr="00CB4408">
        <w:rPr>
          <w:rFonts w:ascii="Times New Roman" w:hAnsi="Times New Roman" w:cs="Times New Roman"/>
        </w:rPr>
        <w:t>RBAS completed</w:t>
      </w:r>
      <w:r w:rsidR="009511F3" w:rsidRPr="00CB4408">
        <w:rPr>
          <w:rFonts w:ascii="Times New Roman" w:hAnsi="Times New Roman" w:cs="Times New Roman"/>
        </w:rPr>
        <w:t xml:space="preserve"> 98 percent of planned evaluation</w:t>
      </w:r>
      <w:r w:rsidR="00FB4ACA" w:rsidRPr="00CB4408">
        <w:rPr>
          <w:rFonts w:ascii="Times New Roman" w:hAnsi="Times New Roman" w:cs="Times New Roman"/>
        </w:rPr>
        <w:t>s</w:t>
      </w:r>
      <w:r w:rsidR="009511F3" w:rsidRPr="00CB4408">
        <w:rPr>
          <w:rFonts w:ascii="Times New Roman" w:hAnsi="Times New Roman" w:cs="Times New Roman"/>
        </w:rPr>
        <w:t>, RBEC, RBAP</w:t>
      </w:r>
      <w:r w:rsidR="00E75023" w:rsidRPr="00CB4408">
        <w:rPr>
          <w:rFonts w:ascii="Times New Roman" w:hAnsi="Times New Roman" w:cs="Times New Roman"/>
        </w:rPr>
        <w:t>,</w:t>
      </w:r>
      <w:r w:rsidR="009511F3" w:rsidRPr="00CB4408">
        <w:rPr>
          <w:rFonts w:ascii="Times New Roman" w:hAnsi="Times New Roman" w:cs="Times New Roman"/>
        </w:rPr>
        <w:t xml:space="preserve"> and Global units completed around 75 per</w:t>
      </w:r>
      <w:r w:rsidR="00FB4125" w:rsidRPr="00CB4408">
        <w:rPr>
          <w:rFonts w:ascii="Times New Roman" w:hAnsi="Times New Roman" w:cs="Times New Roman"/>
        </w:rPr>
        <w:t xml:space="preserve"> </w:t>
      </w:r>
      <w:r w:rsidR="009511F3" w:rsidRPr="00CB4408">
        <w:rPr>
          <w:rFonts w:ascii="Times New Roman" w:hAnsi="Times New Roman" w:cs="Times New Roman"/>
        </w:rPr>
        <w:t>cent</w:t>
      </w:r>
      <w:r w:rsidR="001F2ECC" w:rsidRPr="00CB4408">
        <w:rPr>
          <w:rFonts w:ascii="Times New Roman" w:hAnsi="Times New Roman" w:cs="Times New Roman"/>
        </w:rPr>
        <w:t xml:space="preserve"> </w:t>
      </w:r>
      <w:r w:rsidR="00D05C19" w:rsidRPr="00CB4408">
        <w:rPr>
          <w:rFonts w:ascii="Times New Roman" w:hAnsi="Times New Roman" w:cs="Times New Roman"/>
        </w:rPr>
        <w:t>whereas</w:t>
      </w:r>
      <w:r w:rsidR="001F2ECC" w:rsidRPr="00CB4408">
        <w:rPr>
          <w:rFonts w:ascii="Times New Roman" w:hAnsi="Times New Roman" w:cs="Times New Roman"/>
        </w:rPr>
        <w:t xml:space="preserve"> </w:t>
      </w:r>
      <w:r w:rsidR="000A065D" w:rsidRPr="00CB4408">
        <w:rPr>
          <w:rFonts w:ascii="Times New Roman" w:hAnsi="Times New Roman" w:cs="Times New Roman"/>
        </w:rPr>
        <w:t xml:space="preserve">the largest gaps </w:t>
      </w:r>
      <w:r w:rsidR="00263C92" w:rsidRPr="00CB4408">
        <w:rPr>
          <w:rFonts w:ascii="Times New Roman" w:hAnsi="Times New Roman" w:cs="Times New Roman"/>
        </w:rPr>
        <w:t xml:space="preserve">were </w:t>
      </w:r>
      <w:r w:rsidR="000A065D" w:rsidRPr="00CB4408">
        <w:rPr>
          <w:rFonts w:ascii="Times New Roman" w:hAnsi="Times New Roman" w:cs="Times New Roman"/>
        </w:rPr>
        <w:t xml:space="preserve">recorded in the RBA and RBLAC </w:t>
      </w:r>
      <w:r w:rsidR="001F2ECC" w:rsidRPr="00CB4408">
        <w:rPr>
          <w:rFonts w:ascii="Times New Roman" w:hAnsi="Times New Roman" w:cs="Times New Roman"/>
        </w:rPr>
        <w:t>covering 65 per cent</w:t>
      </w:r>
      <w:r w:rsidRPr="00CB4408">
        <w:rPr>
          <w:rFonts w:ascii="Times New Roman" w:hAnsi="Times New Roman" w:cs="Times New Roman"/>
        </w:rPr>
        <w:t xml:space="preserve"> of evaluations planned</w:t>
      </w:r>
      <w:r w:rsidR="000A065D" w:rsidRPr="00CB4408">
        <w:rPr>
          <w:rFonts w:ascii="Times New Roman" w:hAnsi="Times New Roman" w:cs="Times New Roman"/>
        </w:rPr>
        <w:t>.</w:t>
      </w:r>
    </w:p>
    <w:p w14:paraId="0AE0D17F" w14:textId="3E5A5D2E" w:rsidR="00805F1E" w:rsidRPr="00805F1E" w:rsidRDefault="00805F1E" w:rsidP="00943D3E">
      <w:pPr>
        <w:pStyle w:val="ListParagraph"/>
        <w:numPr>
          <w:ilvl w:val="0"/>
          <w:numId w:val="34"/>
        </w:numPr>
        <w:shd w:val="clear" w:color="auto" w:fill="FFFFFF" w:themeFill="background1"/>
        <w:tabs>
          <w:tab w:val="left" w:pos="450"/>
          <w:tab w:val="left" w:pos="2970"/>
        </w:tabs>
        <w:spacing w:after="0" w:line="240" w:lineRule="auto"/>
        <w:ind w:left="0" w:firstLine="0"/>
        <w:jc w:val="both"/>
        <w:rPr>
          <w:rFonts w:ascii="Times New Roman" w:hAnsi="Times New Roman" w:cs="Times New Roman"/>
        </w:rPr>
      </w:pPr>
      <w:r w:rsidRPr="00D22F7C">
        <w:rPr>
          <w:noProof/>
        </w:rPr>
        <w:drawing>
          <wp:anchor distT="0" distB="0" distL="114300" distR="114300" simplePos="0" relativeHeight="251658240" behindDoc="1" locked="0" layoutInCell="1" allowOverlap="1" wp14:anchorId="55380761" wp14:editId="01EC7488">
            <wp:simplePos x="0" y="0"/>
            <wp:positionH relativeFrom="column">
              <wp:posOffset>2047875</wp:posOffset>
            </wp:positionH>
            <wp:positionV relativeFrom="paragraph">
              <wp:posOffset>1270</wp:posOffset>
            </wp:positionV>
            <wp:extent cx="3884295" cy="2810510"/>
            <wp:effectExtent l="0" t="0" r="1905" b="8890"/>
            <wp:wrapTight wrapText="bothSides">
              <wp:wrapPolygon edited="0">
                <wp:start x="0" y="0"/>
                <wp:lineTo x="0" y="21522"/>
                <wp:lineTo x="21505" y="21522"/>
                <wp:lineTo x="21505"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884295" cy="2810510"/>
                    </a:xfrm>
                    <a:prstGeom prst="rect">
                      <a:avLst/>
                    </a:prstGeom>
                  </pic:spPr>
                </pic:pic>
              </a:graphicData>
            </a:graphic>
            <wp14:sizeRelH relativeFrom="page">
              <wp14:pctWidth>0</wp14:pctWidth>
            </wp14:sizeRelH>
            <wp14:sizeRelV relativeFrom="page">
              <wp14:pctHeight>0</wp14:pctHeight>
            </wp14:sizeRelV>
          </wp:anchor>
        </w:drawing>
      </w:r>
      <w:r w:rsidRPr="00805F1E">
        <w:rPr>
          <w:rFonts w:ascii="Times New Roman" w:eastAsia="Times New Roman,Batang" w:hAnsi="Times New Roman" w:cs="Times New Roman"/>
          <w:i/>
          <w:iCs/>
          <w:lang w:eastAsia="ko-KR"/>
        </w:rPr>
        <w:t xml:space="preserve">UNDP remains committed to </w:t>
      </w:r>
      <w:bookmarkStart w:id="2" w:name="_Hlk132368795"/>
      <w:r w:rsidRPr="00805F1E">
        <w:rPr>
          <w:rFonts w:ascii="Times New Roman" w:eastAsia="Times New Roman,Batang" w:hAnsi="Times New Roman" w:cs="Times New Roman"/>
          <w:i/>
          <w:iCs/>
          <w:lang w:eastAsia="ko-KR"/>
        </w:rPr>
        <w:t xml:space="preserve">conducting a range of evaluations like impact, thematic, programme, outcomes, portfolio, and project evaluations </w:t>
      </w:r>
      <w:bookmarkEnd w:id="2"/>
      <w:r w:rsidRPr="00805F1E">
        <w:rPr>
          <w:rFonts w:ascii="Times New Roman" w:eastAsia="Times New Roman,Batang" w:hAnsi="Times New Roman" w:cs="Times New Roman"/>
          <w:i/>
          <w:iCs/>
          <w:lang w:eastAsia="ko-KR"/>
        </w:rPr>
        <w:t xml:space="preserve">in the new strategic plan cycle. </w:t>
      </w:r>
      <w:r w:rsidRPr="00805F1E">
        <w:rPr>
          <w:rFonts w:ascii="Times New Roman" w:eastAsia="Times New Roman,Batang" w:hAnsi="Times New Roman" w:cs="Times New Roman"/>
          <w:lang w:eastAsia="ko-KR"/>
        </w:rPr>
        <w:t xml:space="preserve">This approach ensures comprehensive evaluation coverage at all levels of the </w:t>
      </w:r>
      <w:r w:rsidR="00C20AAD">
        <w:rPr>
          <w:rFonts w:ascii="Times New Roman" w:eastAsia="Times New Roman,Batang" w:hAnsi="Times New Roman" w:cs="Times New Roman"/>
          <w:lang w:eastAsia="ko-KR"/>
        </w:rPr>
        <w:t>program</w:t>
      </w:r>
      <w:r w:rsidRPr="00805F1E">
        <w:rPr>
          <w:rFonts w:ascii="Times New Roman" w:eastAsia="Times New Roman,Batang" w:hAnsi="Times New Roman" w:cs="Times New Roman"/>
          <w:lang w:eastAsia="ko-KR"/>
        </w:rPr>
        <w:t xml:space="preserve"> (outcome and outputs) to strengthen learning and inform </w:t>
      </w:r>
      <w:r w:rsidR="00C20AAD">
        <w:rPr>
          <w:rFonts w:ascii="Times New Roman" w:eastAsia="Times New Roman,Batang" w:hAnsi="Times New Roman" w:cs="Times New Roman"/>
          <w:lang w:eastAsia="ko-KR"/>
        </w:rPr>
        <w:t>higher-quality</w:t>
      </w:r>
      <w:r w:rsidRPr="00805F1E">
        <w:rPr>
          <w:rFonts w:ascii="Times New Roman" w:eastAsia="Times New Roman,Batang" w:hAnsi="Times New Roman" w:cs="Times New Roman"/>
          <w:lang w:eastAsia="ko-KR"/>
        </w:rPr>
        <w:t xml:space="preserve"> programming.  Compared to 2021, outcomes, thematic, portfolio, and impact evaluations increased from 9 per cent to 13 per cent.  These are the result of several corporate measures including timely guidance to regional bureaux on prioritizing </w:t>
      </w:r>
      <w:r w:rsidR="00C20AAD">
        <w:rPr>
          <w:rFonts w:ascii="Times New Roman" w:eastAsia="Times New Roman,Batang" w:hAnsi="Times New Roman" w:cs="Times New Roman"/>
          <w:lang w:eastAsia="ko-KR"/>
        </w:rPr>
        <w:t xml:space="preserve">a </w:t>
      </w:r>
      <w:r w:rsidRPr="00805F1E">
        <w:rPr>
          <w:rFonts w:ascii="Times New Roman" w:eastAsia="Times New Roman,Batang" w:hAnsi="Times New Roman" w:cs="Times New Roman"/>
          <w:lang w:eastAsia="ko-KR"/>
        </w:rPr>
        <w:t>good mix of evaluations during programme formulation, as well as reinforcement of the robust performance indicators on their completion</w:t>
      </w:r>
      <w:r>
        <w:rPr>
          <w:rFonts w:ascii="Times New Roman" w:eastAsia="Times New Roman,Batang" w:hAnsi="Times New Roman" w:cs="Times New Roman"/>
          <w:i/>
          <w:iCs/>
          <w:lang w:eastAsia="ko-KR"/>
        </w:rPr>
        <w:t>.</w:t>
      </w:r>
    </w:p>
    <w:p w14:paraId="1E35EC9B" w14:textId="77777777" w:rsidR="00805F1E" w:rsidRPr="00805F1E" w:rsidRDefault="00805F1E" w:rsidP="00805F1E">
      <w:pPr>
        <w:pStyle w:val="ListParagraph"/>
        <w:shd w:val="clear" w:color="auto" w:fill="FFFFFF" w:themeFill="background1"/>
        <w:tabs>
          <w:tab w:val="left" w:pos="450"/>
          <w:tab w:val="left" w:pos="2970"/>
        </w:tabs>
        <w:spacing w:after="0" w:line="240" w:lineRule="auto"/>
        <w:ind w:left="0"/>
        <w:jc w:val="both"/>
        <w:rPr>
          <w:rFonts w:ascii="Times New Roman" w:hAnsi="Times New Roman" w:cs="Times New Roman"/>
        </w:rPr>
      </w:pPr>
    </w:p>
    <w:p w14:paraId="1DAC4262" w14:textId="26FB3FBE" w:rsidR="007573A3" w:rsidRPr="00CB4408" w:rsidRDefault="00C13040" w:rsidP="00D34C4A">
      <w:pPr>
        <w:pStyle w:val="ListParagraph"/>
        <w:numPr>
          <w:ilvl w:val="0"/>
          <w:numId w:val="34"/>
        </w:numPr>
        <w:shd w:val="clear" w:color="auto" w:fill="FFFFFF" w:themeFill="background1"/>
        <w:tabs>
          <w:tab w:val="left" w:pos="450"/>
        </w:tabs>
        <w:spacing w:after="0" w:line="240" w:lineRule="auto"/>
        <w:ind w:left="0" w:firstLine="0"/>
        <w:contextualSpacing w:val="0"/>
        <w:jc w:val="both"/>
        <w:rPr>
          <w:rFonts w:ascii="Times New Roman" w:hAnsi="Times New Roman" w:cs="Times New Roman"/>
        </w:rPr>
      </w:pPr>
      <w:r w:rsidRPr="00CB4408">
        <w:rPr>
          <w:rFonts w:ascii="Times New Roman" w:hAnsi="Times New Roman" w:cs="Times New Roman"/>
          <w:i/>
          <w:iCs/>
        </w:rPr>
        <w:t>As mentioned in the 2022 ARE, t</w:t>
      </w:r>
      <w:r w:rsidR="002709B5" w:rsidRPr="00CB4408">
        <w:rPr>
          <w:rFonts w:ascii="Times New Roman" w:hAnsi="Times New Roman" w:cs="Times New Roman"/>
          <w:i/>
          <w:iCs/>
        </w:rPr>
        <w:t xml:space="preserve">he </w:t>
      </w:r>
      <w:r w:rsidR="00FF34B9" w:rsidRPr="00CB4408">
        <w:rPr>
          <w:rFonts w:ascii="Times New Roman" w:hAnsi="Times New Roman" w:cs="Times New Roman"/>
          <w:i/>
          <w:iCs/>
        </w:rPr>
        <w:t xml:space="preserve">uncertainties posed by the COVID-19 pandemic, volatile situations in protracted crisis countries, and shifting political dynamics </w:t>
      </w:r>
      <w:r w:rsidR="002709B5" w:rsidRPr="00CB4408">
        <w:rPr>
          <w:rFonts w:ascii="Times New Roman" w:hAnsi="Times New Roman" w:cs="Times New Roman"/>
          <w:i/>
          <w:iCs/>
        </w:rPr>
        <w:t>within</w:t>
      </w:r>
      <w:r w:rsidR="00B557CD">
        <w:rPr>
          <w:rFonts w:ascii="Times New Roman" w:hAnsi="Times New Roman" w:cs="Times New Roman"/>
          <w:i/>
          <w:iCs/>
        </w:rPr>
        <w:t xml:space="preserve"> </w:t>
      </w:r>
      <w:r w:rsidR="002709B5" w:rsidRPr="00CB4408">
        <w:rPr>
          <w:rFonts w:ascii="Times New Roman" w:hAnsi="Times New Roman" w:cs="Times New Roman"/>
          <w:i/>
          <w:iCs/>
        </w:rPr>
        <w:t xml:space="preserve">the region </w:t>
      </w:r>
      <w:r w:rsidR="00B6742B" w:rsidRPr="00CB4408">
        <w:rPr>
          <w:rFonts w:ascii="Times New Roman" w:hAnsi="Times New Roman" w:cs="Times New Roman"/>
          <w:i/>
          <w:iCs/>
        </w:rPr>
        <w:t>delay</w:t>
      </w:r>
      <w:r w:rsidR="00056C62" w:rsidRPr="00CB4408">
        <w:rPr>
          <w:rFonts w:ascii="Times New Roman" w:hAnsi="Times New Roman" w:cs="Times New Roman"/>
          <w:i/>
          <w:iCs/>
        </w:rPr>
        <w:t>ed</w:t>
      </w:r>
      <w:r w:rsidR="002709B5" w:rsidRPr="00CB4408">
        <w:rPr>
          <w:rFonts w:ascii="Times New Roman" w:hAnsi="Times New Roman" w:cs="Times New Roman"/>
          <w:i/>
          <w:iCs/>
        </w:rPr>
        <w:t xml:space="preserve"> </w:t>
      </w:r>
      <w:r w:rsidR="00E75023" w:rsidRPr="00CB4408">
        <w:rPr>
          <w:rFonts w:ascii="Times New Roman" w:hAnsi="Times New Roman" w:cs="Times New Roman"/>
          <w:i/>
          <w:iCs/>
        </w:rPr>
        <w:t xml:space="preserve">the </w:t>
      </w:r>
      <w:r w:rsidR="00FF34B9" w:rsidRPr="00CB4408">
        <w:rPr>
          <w:rFonts w:ascii="Times New Roman" w:hAnsi="Times New Roman" w:cs="Times New Roman"/>
          <w:i/>
          <w:iCs/>
        </w:rPr>
        <w:t>timely</w:t>
      </w:r>
      <w:r w:rsidR="002709B5" w:rsidRPr="00CB4408">
        <w:rPr>
          <w:rFonts w:ascii="Times New Roman" w:hAnsi="Times New Roman" w:cs="Times New Roman"/>
          <w:i/>
          <w:iCs/>
        </w:rPr>
        <w:t xml:space="preserve"> implementation of evaluations.</w:t>
      </w:r>
      <w:r w:rsidR="002709B5" w:rsidRPr="00CB4408">
        <w:rPr>
          <w:rFonts w:ascii="Times New Roman" w:hAnsi="Times New Roman" w:cs="Times New Roman"/>
        </w:rPr>
        <w:t xml:space="preserve"> </w:t>
      </w:r>
      <w:r w:rsidR="009109DD" w:rsidRPr="00CB4408">
        <w:rPr>
          <w:rFonts w:ascii="Times New Roman" w:hAnsi="Times New Roman" w:cs="Times New Roman"/>
        </w:rPr>
        <w:t xml:space="preserve"> These challenges were coupled with </w:t>
      </w:r>
      <w:r w:rsidR="00C508C9" w:rsidRPr="00CB4408">
        <w:rPr>
          <w:rFonts w:ascii="Times New Roman" w:hAnsi="Times New Roman" w:cs="Times New Roman"/>
        </w:rPr>
        <w:t xml:space="preserve">operational bottlenecks associated with procurement </w:t>
      </w:r>
      <w:r w:rsidR="009109DD" w:rsidRPr="00CB4408">
        <w:rPr>
          <w:rFonts w:ascii="Times New Roman" w:hAnsi="Times New Roman" w:cs="Times New Roman"/>
        </w:rPr>
        <w:t xml:space="preserve">as well as </w:t>
      </w:r>
      <w:r w:rsidR="00182EC7">
        <w:rPr>
          <w:rFonts w:ascii="Times New Roman" w:hAnsi="Times New Roman" w:cs="Times New Roman"/>
        </w:rPr>
        <w:t xml:space="preserve">the </w:t>
      </w:r>
      <w:r w:rsidR="00056C62" w:rsidRPr="00CB4408">
        <w:rPr>
          <w:rFonts w:ascii="Times New Roman" w:hAnsi="Times New Roman" w:cs="Times New Roman"/>
        </w:rPr>
        <w:t xml:space="preserve">protracted </w:t>
      </w:r>
      <w:r w:rsidR="00C508C9" w:rsidRPr="00CB4408">
        <w:rPr>
          <w:rFonts w:ascii="Times New Roman" w:hAnsi="Times New Roman" w:cs="Times New Roman"/>
        </w:rPr>
        <w:t>process</w:t>
      </w:r>
      <w:r w:rsidR="00C0026B" w:rsidRPr="00CB4408">
        <w:rPr>
          <w:rFonts w:ascii="Times New Roman" w:hAnsi="Times New Roman" w:cs="Times New Roman"/>
        </w:rPr>
        <w:t xml:space="preserve"> of partner consultations</w:t>
      </w:r>
      <w:r w:rsidR="009109DD" w:rsidRPr="00CB4408">
        <w:rPr>
          <w:rFonts w:ascii="Times New Roman" w:hAnsi="Times New Roman" w:cs="Times New Roman"/>
        </w:rPr>
        <w:t xml:space="preserve"> in </w:t>
      </w:r>
      <w:r w:rsidR="001822F1" w:rsidRPr="00CB4408">
        <w:rPr>
          <w:rFonts w:ascii="Times New Roman" w:hAnsi="Times New Roman" w:cs="Times New Roman"/>
        </w:rPr>
        <w:t xml:space="preserve">the </w:t>
      </w:r>
      <w:r w:rsidR="00056C62" w:rsidRPr="00CB4408">
        <w:rPr>
          <w:rFonts w:ascii="Times New Roman" w:hAnsi="Times New Roman" w:cs="Times New Roman"/>
        </w:rPr>
        <w:t>finaliz</w:t>
      </w:r>
      <w:r w:rsidR="00C0026B" w:rsidRPr="00CB4408">
        <w:rPr>
          <w:rFonts w:ascii="Times New Roman" w:hAnsi="Times New Roman" w:cs="Times New Roman"/>
        </w:rPr>
        <w:t xml:space="preserve">ation of </w:t>
      </w:r>
      <w:r w:rsidR="00056C62" w:rsidRPr="00CB4408">
        <w:rPr>
          <w:rFonts w:ascii="Times New Roman" w:hAnsi="Times New Roman" w:cs="Times New Roman"/>
        </w:rPr>
        <w:t>Terms of Reference</w:t>
      </w:r>
      <w:r w:rsidR="00C0026B" w:rsidRPr="00CB4408">
        <w:rPr>
          <w:rFonts w:ascii="Times New Roman" w:hAnsi="Times New Roman" w:cs="Times New Roman"/>
        </w:rPr>
        <w:t xml:space="preserve"> relating to </w:t>
      </w:r>
      <w:r w:rsidR="00C508C9" w:rsidRPr="00CB4408">
        <w:rPr>
          <w:rFonts w:ascii="Times New Roman" w:hAnsi="Times New Roman" w:cs="Times New Roman"/>
        </w:rPr>
        <w:t>thematic and joint evaluations.</w:t>
      </w:r>
      <w:r w:rsidR="00ED1600" w:rsidRPr="00CB4408">
        <w:rPr>
          <w:rFonts w:ascii="Times New Roman" w:hAnsi="Times New Roman" w:cs="Times New Roman"/>
        </w:rPr>
        <w:t xml:space="preserve"> Implementing </w:t>
      </w:r>
      <w:r w:rsidR="001822F1" w:rsidRPr="00CB4408">
        <w:rPr>
          <w:rFonts w:ascii="Times New Roman" w:hAnsi="Times New Roman" w:cs="Times New Roman"/>
        </w:rPr>
        <w:t>end-of-project</w:t>
      </w:r>
      <w:r w:rsidR="00ED1600" w:rsidRPr="00CB4408">
        <w:rPr>
          <w:rFonts w:ascii="Times New Roman" w:hAnsi="Times New Roman" w:cs="Times New Roman"/>
        </w:rPr>
        <w:t xml:space="preserve"> evaluations </w:t>
      </w:r>
      <w:r w:rsidR="00C0026B" w:rsidRPr="00CB4408">
        <w:rPr>
          <w:rFonts w:ascii="Times New Roman" w:hAnsi="Times New Roman" w:cs="Times New Roman"/>
        </w:rPr>
        <w:t xml:space="preserve">encountered </w:t>
      </w:r>
      <w:r w:rsidR="009109DD" w:rsidRPr="00CB4408">
        <w:rPr>
          <w:rFonts w:ascii="Times New Roman" w:hAnsi="Times New Roman" w:cs="Times New Roman"/>
        </w:rPr>
        <w:t xml:space="preserve">delays in the start </w:t>
      </w:r>
      <w:r w:rsidR="00ED1600" w:rsidRPr="00CB4408">
        <w:rPr>
          <w:rFonts w:ascii="Times New Roman" w:hAnsi="Times New Roman" w:cs="Times New Roman"/>
        </w:rPr>
        <w:t>and completion.</w:t>
      </w:r>
      <w:r w:rsidR="007573A3" w:rsidRPr="00CB4408">
        <w:rPr>
          <w:rFonts w:ascii="Times New Roman" w:hAnsi="Times New Roman" w:cs="Times New Roman"/>
          <w:i/>
          <w:iCs/>
        </w:rPr>
        <w:t xml:space="preserve"> Additional challenges included the timely availability of quality evaluators</w:t>
      </w:r>
      <w:r w:rsidR="00182EC7">
        <w:rPr>
          <w:rFonts w:ascii="Times New Roman" w:hAnsi="Times New Roman" w:cs="Times New Roman"/>
          <w:i/>
          <w:iCs/>
        </w:rPr>
        <w:t>,</w:t>
      </w:r>
      <w:r w:rsidR="007573A3" w:rsidRPr="00CB4408">
        <w:rPr>
          <w:rFonts w:ascii="Times New Roman" w:hAnsi="Times New Roman" w:cs="Times New Roman"/>
        </w:rPr>
        <w:t xml:space="preserve"> especially in </w:t>
      </w:r>
      <w:r w:rsidR="00182EC7">
        <w:rPr>
          <w:rFonts w:ascii="Times New Roman" w:hAnsi="Times New Roman" w:cs="Times New Roman"/>
        </w:rPr>
        <w:t>crisis</w:t>
      </w:r>
      <w:r w:rsidR="007573A3" w:rsidRPr="00CB4408">
        <w:rPr>
          <w:rFonts w:ascii="Times New Roman" w:hAnsi="Times New Roman" w:cs="Times New Roman"/>
        </w:rPr>
        <w:t xml:space="preserve"> contexts. </w:t>
      </w:r>
    </w:p>
    <w:p w14:paraId="0B7A9FB6" w14:textId="77777777" w:rsidR="000924C3" w:rsidRDefault="000924C3" w:rsidP="00D34C4A">
      <w:pPr>
        <w:pStyle w:val="ListParagraph"/>
        <w:tabs>
          <w:tab w:val="left" w:pos="360"/>
        </w:tabs>
        <w:spacing w:after="0" w:line="240" w:lineRule="auto"/>
        <w:ind w:left="0"/>
        <w:jc w:val="both"/>
        <w:rPr>
          <w:rFonts w:ascii="Times New Roman" w:hAnsi="Times New Roman" w:cs="Times New Roman"/>
          <w:b/>
          <w:bCs/>
        </w:rPr>
      </w:pPr>
    </w:p>
    <w:p w14:paraId="6A6BBB59" w14:textId="78631070" w:rsidR="00D34C4A" w:rsidRPr="00CB4408" w:rsidRDefault="00D34C4A" w:rsidP="00D34C4A">
      <w:pPr>
        <w:pStyle w:val="ListParagraph"/>
        <w:tabs>
          <w:tab w:val="left" w:pos="360"/>
        </w:tabs>
        <w:spacing w:after="0" w:line="240" w:lineRule="auto"/>
        <w:ind w:left="0"/>
        <w:jc w:val="both"/>
        <w:rPr>
          <w:rFonts w:ascii="Times New Roman" w:hAnsi="Times New Roman" w:cs="Times New Roman"/>
          <w:b/>
          <w:bCs/>
        </w:rPr>
      </w:pPr>
      <w:r w:rsidRPr="00CB4408">
        <w:rPr>
          <w:rFonts w:ascii="Times New Roman" w:hAnsi="Times New Roman" w:cs="Times New Roman"/>
          <w:b/>
          <w:bCs/>
        </w:rPr>
        <w:t>Quality of decentralized evaluations</w:t>
      </w:r>
    </w:p>
    <w:p w14:paraId="7BA69A3F" w14:textId="77777777" w:rsidR="007670B0" w:rsidRPr="00CB4408" w:rsidRDefault="007670B0" w:rsidP="007670B0">
      <w:pPr>
        <w:pStyle w:val="ListParagraph"/>
        <w:tabs>
          <w:tab w:val="left" w:pos="360"/>
          <w:tab w:val="left" w:pos="1710"/>
        </w:tabs>
        <w:spacing w:after="0" w:line="240" w:lineRule="auto"/>
        <w:ind w:left="0"/>
        <w:jc w:val="both"/>
        <w:rPr>
          <w:rFonts w:ascii="Times New Roman" w:hAnsi="Times New Roman" w:cs="Times New Roman"/>
        </w:rPr>
      </w:pPr>
    </w:p>
    <w:p w14:paraId="226BF33B" w14:textId="5810129B" w:rsidR="00D34C4A" w:rsidRPr="00CB4408" w:rsidRDefault="00D34C4A" w:rsidP="00DE4FF4">
      <w:pPr>
        <w:pStyle w:val="ListParagraph"/>
        <w:numPr>
          <w:ilvl w:val="0"/>
          <w:numId w:val="34"/>
        </w:numPr>
        <w:tabs>
          <w:tab w:val="left" w:pos="360"/>
          <w:tab w:val="left" w:pos="630"/>
        </w:tabs>
        <w:spacing w:after="0" w:line="240" w:lineRule="auto"/>
        <w:ind w:left="0" w:firstLine="0"/>
        <w:jc w:val="both"/>
        <w:rPr>
          <w:rFonts w:ascii="Times New Roman" w:hAnsi="Times New Roman" w:cs="Times New Roman"/>
        </w:rPr>
      </w:pPr>
      <w:r w:rsidRPr="00CB4408">
        <w:rPr>
          <w:rFonts w:ascii="Times New Roman" w:hAnsi="Times New Roman" w:cs="Times New Roman"/>
          <w:i/>
          <w:iCs/>
        </w:rPr>
        <w:t>UNDP appreciates IEO’s support in rating the quality of decentralized evaluations. Of the 307</w:t>
      </w:r>
      <w:r w:rsidRPr="00CB4408">
        <w:rPr>
          <w:rStyle w:val="FootnoteReference"/>
          <w:rFonts w:ascii="Times New Roman" w:hAnsi="Times New Roman" w:cs="Times New Roman"/>
          <w:i/>
          <w:iCs/>
        </w:rPr>
        <w:footnoteReference w:id="3"/>
      </w:r>
      <w:r w:rsidRPr="00CB4408">
        <w:rPr>
          <w:rFonts w:ascii="Times New Roman" w:hAnsi="Times New Roman" w:cs="Times New Roman"/>
          <w:i/>
          <w:iCs/>
        </w:rPr>
        <w:t xml:space="preserve"> evaluations assessed in 2022 for quality, 41 per cent were rated as satisfactory; 48 per cent as moderately satisfactory, and 11 per cent were moderately unsatisfactory or unsatisfactory</w:t>
      </w:r>
      <w:r w:rsidRPr="00CB4408">
        <w:rPr>
          <w:rFonts w:ascii="Times New Roman" w:hAnsi="Times New Roman" w:cs="Times New Roman"/>
        </w:rPr>
        <w:t xml:space="preserve">. </w:t>
      </w:r>
      <w:r w:rsidRPr="00CB4408">
        <w:rPr>
          <w:rFonts w:ascii="Times New Roman" w:eastAsia="Times New Roman,Batang" w:hAnsi="Times New Roman" w:cs="Times New Roman"/>
          <w:lang w:eastAsia="ko-KR"/>
        </w:rPr>
        <w:t>In terms of regional distribution RBAS had 60 percent of evaluation reports</w:t>
      </w:r>
      <w:r w:rsidRPr="00CB4408">
        <w:rPr>
          <w:rFonts w:ascii="Times New Roman" w:eastAsia="Calibri" w:hAnsi="Times New Roman" w:cs="Times New Roman"/>
          <w:lang w:eastAsia="en-US"/>
        </w:rPr>
        <w:t xml:space="preserve"> </w:t>
      </w:r>
      <w:r w:rsidRPr="00CB4408">
        <w:rPr>
          <w:rFonts w:ascii="Times New Roman" w:eastAsia="Times New Roman,Batang" w:hAnsi="Times New Roman" w:cs="Times New Roman"/>
          <w:lang w:eastAsia="ko-KR"/>
        </w:rPr>
        <w:t xml:space="preserve">rated “satisfactory” meeting the corporate quality target of 50 percent. Comparing 2021, RBAP increased its satisfactory rating from 43 to 47 per cent however satisfactory rating declined for RBA, RBEC, RBLAC, and Global projects evaluations. </w:t>
      </w:r>
    </w:p>
    <w:p w14:paraId="225EDD9A" w14:textId="77777777" w:rsidR="00D34C4A" w:rsidRPr="005634BD" w:rsidRDefault="00D34C4A" w:rsidP="00D34C4A">
      <w:pPr>
        <w:tabs>
          <w:tab w:val="left" w:pos="360"/>
          <w:tab w:val="left" w:pos="1710"/>
        </w:tabs>
        <w:spacing w:after="0" w:line="240" w:lineRule="auto"/>
        <w:jc w:val="both"/>
        <w:rPr>
          <w:rFonts w:ascii="Times New Roman" w:hAnsi="Times New Roman" w:cs="Times New Roman"/>
          <w:lang w:val="en-GB"/>
        </w:rPr>
      </w:pPr>
    </w:p>
    <w:p w14:paraId="2C681525" w14:textId="2EB26D7C" w:rsidR="00D34C4A" w:rsidRPr="00CB4408" w:rsidRDefault="00D34C4A" w:rsidP="00D34C4A">
      <w:pPr>
        <w:spacing w:after="120" w:line="240" w:lineRule="auto"/>
        <w:jc w:val="both"/>
        <w:rPr>
          <w:rFonts w:ascii="Times New Roman" w:hAnsi="Times New Roman" w:cs="Times New Roman"/>
          <w:b/>
          <w:bCs/>
        </w:rPr>
      </w:pPr>
      <w:r w:rsidRPr="00CB4408">
        <w:rPr>
          <w:rFonts w:ascii="Times New Roman" w:hAnsi="Times New Roman" w:cs="Times New Roman"/>
          <w:b/>
          <w:bCs/>
        </w:rPr>
        <w:t xml:space="preserve">Actions </w:t>
      </w:r>
      <w:r w:rsidR="0049640B">
        <w:rPr>
          <w:rFonts w:ascii="Times New Roman" w:hAnsi="Times New Roman" w:cs="Times New Roman"/>
          <w:b/>
          <w:bCs/>
        </w:rPr>
        <w:t>were taken</w:t>
      </w:r>
      <w:r w:rsidRPr="00CB4408">
        <w:rPr>
          <w:rFonts w:ascii="Times New Roman" w:hAnsi="Times New Roman" w:cs="Times New Roman"/>
          <w:b/>
          <w:bCs/>
        </w:rPr>
        <w:t xml:space="preserve"> to improve decentralized evaluation </w:t>
      </w:r>
      <w:r w:rsidR="00C23AB8" w:rsidRPr="00CB4408">
        <w:rPr>
          <w:rFonts w:ascii="Times New Roman" w:hAnsi="Times New Roman" w:cs="Times New Roman"/>
          <w:b/>
          <w:bCs/>
        </w:rPr>
        <w:t>quality.</w:t>
      </w:r>
    </w:p>
    <w:p w14:paraId="2FFFE8C3" w14:textId="4D2F2BA2" w:rsidR="00D34C4A" w:rsidRPr="008E699F" w:rsidRDefault="005634BD" w:rsidP="005634BD">
      <w:pPr>
        <w:pStyle w:val="ListParagraph"/>
        <w:numPr>
          <w:ilvl w:val="0"/>
          <w:numId w:val="34"/>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rPr>
        <w:t xml:space="preserve"> </w:t>
      </w:r>
      <w:r w:rsidR="00D34C4A" w:rsidRPr="00CB4408">
        <w:rPr>
          <w:rFonts w:ascii="Times New Roman" w:hAnsi="Times New Roman" w:cs="Times New Roman"/>
        </w:rPr>
        <w:t xml:space="preserve">UNDP has worked closely with IEO to lift the quality of </w:t>
      </w:r>
      <w:r w:rsidR="00D34C4A" w:rsidRPr="007B398B">
        <w:rPr>
          <w:rFonts w:ascii="Times New Roman" w:hAnsi="Times New Roman" w:cs="Times New Roman"/>
        </w:rPr>
        <w:t xml:space="preserve">evaluations, reduce the number of evaluations rated as ‘unsatisfactory’, and increase more ‘fully satisfactory’ ratings.  </w:t>
      </w:r>
      <w:r w:rsidR="00D34C4A" w:rsidRPr="007B398B">
        <w:rPr>
          <w:rFonts w:ascii="Times New Roman" w:hAnsi="Times New Roman" w:cs="Times New Roman"/>
          <w:i/>
          <w:iCs/>
        </w:rPr>
        <w:t xml:space="preserve">A </w:t>
      </w:r>
      <w:r w:rsidR="000924C3" w:rsidRPr="007B398B">
        <w:rPr>
          <w:rFonts w:ascii="Times New Roman" w:hAnsi="Times New Roman" w:cs="Times New Roman"/>
          <w:i/>
          <w:iCs/>
        </w:rPr>
        <w:t>five-year</w:t>
      </w:r>
      <w:r w:rsidR="00D34C4A" w:rsidRPr="007B398B">
        <w:rPr>
          <w:rFonts w:ascii="Times New Roman" w:hAnsi="Times New Roman" w:cs="Times New Roman"/>
          <w:i/>
          <w:iCs/>
        </w:rPr>
        <w:t xml:space="preserve"> </w:t>
      </w:r>
      <w:r w:rsidR="00182EC7" w:rsidRPr="007B398B">
        <w:rPr>
          <w:rFonts w:ascii="Times New Roman" w:hAnsi="Times New Roman" w:cs="Times New Roman"/>
          <w:i/>
          <w:iCs/>
        </w:rPr>
        <w:t>analysis</w:t>
      </w:r>
      <w:r w:rsidR="00D34C4A" w:rsidRPr="007B398B">
        <w:rPr>
          <w:rFonts w:ascii="Times New Roman" w:hAnsi="Times New Roman" w:cs="Times New Roman"/>
          <w:i/>
          <w:iCs/>
        </w:rPr>
        <w:t xml:space="preserve"> of the quality ratings of decentralized evaluations </w:t>
      </w:r>
      <w:r w:rsidR="0096009E" w:rsidRPr="007B398B">
        <w:rPr>
          <w:rFonts w:ascii="Times New Roman" w:hAnsi="Times New Roman" w:cs="Times New Roman"/>
          <w:i/>
          <w:iCs/>
        </w:rPr>
        <w:t>shows</w:t>
      </w:r>
      <w:r w:rsidR="00D34C4A" w:rsidRPr="007B398B">
        <w:rPr>
          <w:rFonts w:ascii="Times New Roman" w:hAnsi="Times New Roman" w:cs="Times New Roman"/>
          <w:i/>
          <w:iCs/>
        </w:rPr>
        <w:t xml:space="preserve"> a positive trend, with 41 per cent of evaluations rated as satisfactory in 2022 compared to </w:t>
      </w:r>
      <w:r w:rsidRPr="007B398B">
        <w:rPr>
          <w:rFonts w:ascii="Times New Roman" w:hAnsi="Times New Roman" w:cs="Times New Roman"/>
          <w:i/>
          <w:iCs/>
        </w:rPr>
        <w:t>24 per cent in 2018</w:t>
      </w:r>
      <w:r w:rsidRPr="007B398B">
        <w:t xml:space="preserve"> </w:t>
      </w:r>
      <w:r w:rsidRPr="007B398B">
        <w:rPr>
          <w:rFonts w:ascii="Times New Roman" w:hAnsi="Times New Roman" w:cs="Times New Roman"/>
          <w:i/>
          <w:iCs/>
        </w:rPr>
        <w:t>and whereas the decentralized evaluations rated as unsatisfactory decreased to one percent in 2022</w:t>
      </w:r>
      <w:r w:rsidR="00803839" w:rsidRPr="007B398B">
        <w:rPr>
          <w:rFonts w:ascii="Times New Roman" w:hAnsi="Times New Roman" w:cs="Times New Roman"/>
          <w:i/>
          <w:iCs/>
        </w:rPr>
        <w:t xml:space="preserve"> from 5 percent in 2018</w:t>
      </w:r>
      <w:r w:rsidRPr="007B398B">
        <w:rPr>
          <w:rFonts w:ascii="Times New Roman" w:hAnsi="Times New Roman" w:cs="Times New Roman"/>
          <w:i/>
          <w:iCs/>
        </w:rPr>
        <w:t>.</w:t>
      </w:r>
      <w:r w:rsidR="00D34C4A" w:rsidRPr="007B398B">
        <w:rPr>
          <w:rFonts w:ascii="Times New Roman" w:hAnsi="Times New Roman" w:cs="Times New Roman"/>
          <w:i/>
          <w:iCs/>
        </w:rPr>
        <w:t xml:space="preserve"> (</w:t>
      </w:r>
      <w:r w:rsidR="00D22F7C" w:rsidRPr="007B398B">
        <w:rPr>
          <w:rFonts w:ascii="Times New Roman" w:hAnsi="Times New Roman" w:cs="Times New Roman"/>
          <w:i/>
          <w:iCs/>
        </w:rPr>
        <w:t>F</w:t>
      </w:r>
      <w:r w:rsidR="00D34C4A" w:rsidRPr="007B398B">
        <w:rPr>
          <w:rFonts w:ascii="Times New Roman" w:hAnsi="Times New Roman" w:cs="Times New Roman"/>
          <w:i/>
          <w:iCs/>
        </w:rPr>
        <w:t xml:space="preserve">igure </w:t>
      </w:r>
      <w:r w:rsidR="00D22F7C" w:rsidRPr="007B398B">
        <w:rPr>
          <w:rFonts w:ascii="Times New Roman" w:hAnsi="Times New Roman" w:cs="Times New Roman"/>
          <w:i/>
          <w:iCs/>
        </w:rPr>
        <w:t>5</w:t>
      </w:r>
      <w:r w:rsidR="00D34C4A" w:rsidRPr="007B398B">
        <w:rPr>
          <w:rFonts w:ascii="Times New Roman" w:hAnsi="Times New Roman" w:cs="Times New Roman"/>
          <w:i/>
          <w:iCs/>
        </w:rPr>
        <w:t>).</w:t>
      </w:r>
      <w:r w:rsidR="00C23AB8" w:rsidRPr="007B398B">
        <w:rPr>
          <w:rFonts w:ascii="Times New Roman" w:hAnsi="Times New Roman" w:cs="Times New Roman"/>
          <w:i/>
          <w:iCs/>
        </w:rPr>
        <w:t xml:space="preserve"> </w:t>
      </w:r>
      <w:r w:rsidR="00D34C4A" w:rsidRPr="007B398B">
        <w:rPr>
          <w:rFonts w:ascii="Times New Roman" w:hAnsi="Times New Roman" w:cs="Times New Roman"/>
          <w:i/>
          <w:iCs/>
        </w:rPr>
        <w:t xml:space="preserve">In </w:t>
      </w:r>
      <w:r w:rsidRPr="007B398B">
        <w:rPr>
          <w:rFonts w:ascii="Times New Roman" w:hAnsi="Times New Roman" w:cs="Times New Roman"/>
          <w:i/>
          <w:iCs/>
        </w:rPr>
        <w:t>addition,</w:t>
      </w:r>
      <w:r w:rsidR="00D34C4A" w:rsidRPr="007B398B">
        <w:rPr>
          <w:rFonts w:ascii="Times New Roman" w:hAnsi="Times New Roman" w:cs="Times New Roman"/>
          <w:i/>
          <w:iCs/>
        </w:rPr>
        <w:t xml:space="preserve"> in </w:t>
      </w:r>
      <w:r w:rsidR="00D34C4A" w:rsidRPr="007B398B">
        <w:rPr>
          <w:rFonts w:ascii="Times New Roman" w:hAnsi="Times New Roman" w:cs="Times New Roman"/>
        </w:rPr>
        <w:t>2022, 96</w:t>
      </w:r>
      <w:r w:rsidRPr="007B398B">
        <w:rPr>
          <w:rFonts w:ascii="Times New Roman" w:hAnsi="Times New Roman" w:cs="Times New Roman"/>
        </w:rPr>
        <w:t xml:space="preserve"> per cent of</w:t>
      </w:r>
      <w:r w:rsidR="00D34C4A" w:rsidRPr="007B398B">
        <w:rPr>
          <w:rFonts w:ascii="Times New Roman" w:hAnsi="Times New Roman" w:cs="Times New Roman"/>
        </w:rPr>
        <w:t xml:space="preserve"> evaluation </w:t>
      </w:r>
      <w:r w:rsidR="000924C3" w:rsidRPr="007B398B">
        <w:rPr>
          <w:rFonts w:ascii="Times New Roman" w:hAnsi="Times New Roman" w:cs="Times New Roman"/>
        </w:rPr>
        <w:t>focal</w:t>
      </w:r>
      <w:r w:rsidR="00D34C4A" w:rsidRPr="007B398B">
        <w:rPr>
          <w:rFonts w:ascii="Times New Roman" w:hAnsi="Times New Roman" w:cs="Times New Roman"/>
        </w:rPr>
        <w:t xml:space="preserve"> </w:t>
      </w:r>
      <w:r w:rsidR="000924C3" w:rsidRPr="007B398B">
        <w:rPr>
          <w:rFonts w:ascii="Times New Roman" w:hAnsi="Times New Roman" w:cs="Times New Roman"/>
        </w:rPr>
        <w:t>points</w:t>
      </w:r>
      <w:r w:rsidR="00D34C4A" w:rsidRPr="007B398B">
        <w:rPr>
          <w:rFonts w:ascii="Times New Roman" w:hAnsi="Times New Roman" w:cs="Times New Roman"/>
        </w:rPr>
        <w:t xml:space="preserve"> (191) secured advanced evaluation certification</w:t>
      </w:r>
      <w:r w:rsidR="00D34C4A" w:rsidRPr="00CB4408">
        <w:rPr>
          <w:rFonts w:ascii="Times New Roman" w:hAnsi="Times New Roman" w:cs="Times New Roman"/>
        </w:rPr>
        <w:t xml:space="preserve"> compared to 57</w:t>
      </w:r>
      <w:r>
        <w:rPr>
          <w:rFonts w:ascii="Times New Roman" w:hAnsi="Times New Roman" w:cs="Times New Roman"/>
        </w:rPr>
        <w:t xml:space="preserve"> per cent</w:t>
      </w:r>
      <w:r w:rsidR="00D34C4A" w:rsidRPr="00CB4408">
        <w:rPr>
          <w:rFonts w:ascii="Times New Roman" w:hAnsi="Times New Roman" w:cs="Times New Roman"/>
        </w:rPr>
        <w:t xml:space="preserve"> (121) in 2021. </w:t>
      </w:r>
      <w:r w:rsidR="00D34C4A" w:rsidRPr="008E699F">
        <w:rPr>
          <w:rFonts w:ascii="Times New Roman" w:hAnsi="Times New Roman" w:cs="Times New Roman"/>
        </w:rPr>
        <w:t>These improvements are a result of</w:t>
      </w:r>
      <w:r w:rsidR="00D34C4A" w:rsidRPr="008E699F">
        <w:rPr>
          <w:rFonts w:ascii="Times New Roman" w:hAnsi="Times New Roman" w:cs="Times New Roman"/>
          <w:i/>
          <w:iCs/>
        </w:rPr>
        <w:t xml:space="preserve"> targeted support at </w:t>
      </w:r>
      <w:r w:rsidR="008A7E79">
        <w:rPr>
          <w:rFonts w:ascii="Times New Roman" w:hAnsi="Times New Roman" w:cs="Times New Roman"/>
          <w:i/>
          <w:iCs/>
        </w:rPr>
        <w:t>the central</w:t>
      </w:r>
      <w:r w:rsidR="00D34C4A" w:rsidRPr="008E699F">
        <w:rPr>
          <w:rFonts w:ascii="Times New Roman" w:hAnsi="Times New Roman" w:cs="Times New Roman"/>
          <w:i/>
          <w:iCs/>
        </w:rPr>
        <w:t xml:space="preserve">, </w:t>
      </w:r>
      <w:r w:rsidR="000924C3" w:rsidRPr="008E699F">
        <w:rPr>
          <w:rFonts w:ascii="Times New Roman" w:hAnsi="Times New Roman" w:cs="Times New Roman"/>
          <w:i/>
          <w:iCs/>
        </w:rPr>
        <w:t>regional,</w:t>
      </w:r>
      <w:r w:rsidR="00D34C4A" w:rsidRPr="008E699F">
        <w:rPr>
          <w:rFonts w:ascii="Times New Roman" w:hAnsi="Times New Roman" w:cs="Times New Roman"/>
          <w:i/>
          <w:iCs/>
        </w:rPr>
        <w:t xml:space="preserve"> and country </w:t>
      </w:r>
      <w:r w:rsidR="00182EC7">
        <w:rPr>
          <w:rFonts w:ascii="Times New Roman" w:hAnsi="Times New Roman" w:cs="Times New Roman"/>
          <w:i/>
          <w:iCs/>
        </w:rPr>
        <w:t>levels</w:t>
      </w:r>
      <w:r w:rsidR="00D34C4A" w:rsidRPr="008E699F">
        <w:rPr>
          <w:rFonts w:ascii="Times New Roman" w:hAnsi="Times New Roman" w:cs="Times New Roman"/>
          <w:i/>
          <w:iCs/>
        </w:rPr>
        <w:t xml:space="preserve"> for improving the quality of evaluation including:</w:t>
      </w:r>
    </w:p>
    <w:p w14:paraId="07913CC9" w14:textId="1CBC1DDE" w:rsidR="00D34C4A" w:rsidRPr="00A27899" w:rsidRDefault="00D34C4A" w:rsidP="000924C3">
      <w:pPr>
        <w:pStyle w:val="ListParagraph"/>
        <w:numPr>
          <w:ilvl w:val="0"/>
          <w:numId w:val="39"/>
        </w:numPr>
        <w:tabs>
          <w:tab w:val="left" w:pos="360"/>
        </w:tabs>
        <w:spacing w:before="120" w:after="120" w:line="240" w:lineRule="auto"/>
        <w:ind w:left="360"/>
        <w:contextualSpacing w:val="0"/>
        <w:rPr>
          <w:rFonts w:ascii="Times New Roman" w:hAnsi="Times New Roman" w:cs="Times New Roman"/>
        </w:rPr>
      </w:pPr>
      <w:r w:rsidRPr="00A9179C">
        <w:rPr>
          <w:rFonts w:ascii="Times New Roman" w:hAnsi="Times New Roman" w:cs="Times New Roman"/>
        </w:rPr>
        <w:t xml:space="preserve">Systematic review of issues </w:t>
      </w:r>
      <w:r w:rsidR="008E699F" w:rsidRPr="00A9179C">
        <w:rPr>
          <w:rFonts w:ascii="Times New Roman" w:hAnsi="Times New Roman" w:cs="Times New Roman"/>
        </w:rPr>
        <w:t>affecting</w:t>
      </w:r>
      <w:r w:rsidRPr="00A9179C">
        <w:rPr>
          <w:rFonts w:ascii="Times New Roman" w:hAnsi="Times New Roman" w:cs="Times New Roman"/>
        </w:rPr>
        <w:t xml:space="preserve"> evaluation quality including measures to address cross-cutting</w:t>
      </w:r>
      <w:r w:rsidRPr="00A27899">
        <w:rPr>
          <w:rFonts w:ascii="Times New Roman" w:hAnsi="Times New Roman" w:cs="Times New Roman"/>
        </w:rPr>
        <w:t xml:space="preserve"> themes such as gender, human rights, disabilities, and vulnerable groups. In 2022 UNDP leveraged quarterly reviews of quality assessment ratings, to address gaps for lifting evaluation quality. </w:t>
      </w:r>
    </w:p>
    <w:p w14:paraId="69D5AA7B" w14:textId="02DD20FE" w:rsidR="00D34C4A" w:rsidRPr="00A27899" w:rsidRDefault="00A87D04" w:rsidP="000924C3">
      <w:pPr>
        <w:pStyle w:val="ListParagraph"/>
        <w:numPr>
          <w:ilvl w:val="0"/>
          <w:numId w:val="39"/>
        </w:numPr>
        <w:tabs>
          <w:tab w:val="left" w:pos="360"/>
        </w:tabs>
        <w:spacing w:before="120" w:after="120" w:line="240" w:lineRule="auto"/>
        <w:ind w:left="360"/>
        <w:contextualSpacing w:val="0"/>
        <w:rPr>
          <w:rFonts w:ascii="Times New Roman" w:hAnsi="Times New Roman" w:cs="Times New Roman"/>
        </w:rPr>
      </w:pPr>
      <w:r w:rsidRPr="00CB4408">
        <w:rPr>
          <w:noProof/>
        </w:rPr>
        <w:drawing>
          <wp:anchor distT="0" distB="0" distL="114300" distR="114300" simplePos="0" relativeHeight="251694080" behindDoc="1" locked="0" layoutInCell="1" allowOverlap="1" wp14:anchorId="37A3DA0F" wp14:editId="36093DC7">
            <wp:simplePos x="0" y="0"/>
            <wp:positionH relativeFrom="margin">
              <wp:posOffset>3515360</wp:posOffset>
            </wp:positionH>
            <wp:positionV relativeFrom="paragraph">
              <wp:posOffset>334645</wp:posOffset>
            </wp:positionV>
            <wp:extent cx="2339975" cy="2745740"/>
            <wp:effectExtent l="0" t="0" r="3175" b="0"/>
            <wp:wrapTight wrapText="bothSides">
              <wp:wrapPolygon edited="0">
                <wp:start x="0" y="0"/>
                <wp:lineTo x="0" y="21430"/>
                <wp:lineTo x="21453" y="21430"/>
                <wp:lineTo x="21453" y="0"/>
                <wp:lineTo x="0" y="0"/>
              </wp:wrapPolygon>
            </wp:wrapTight>
            <wp:docPr id="1126840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9975" cy="2745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4C4A" w:rsidRPr="00A27899">
        <w:rPr>
          <w:rFonts w:ascii="Times New Roman" w:hAnsi="Times New Roman" w:cs="Times New Roman"/>
        </w:rPr>
        <w:t>Dedicated full</w:t>
      </w:r>
      <w:r w:rsidR="008E699F">
        <w:rPr>
          <w:rFonts w:ascii="Times New Roman" w:hAnsi="Times New Roman" w:cs="Times New Roman"/>
        </w:rPr>
        <w:t>-</w:t>
      </w:r>
      <w:r w:rsidR="00D34C4A" w:rsidRPr="00A27899">
        <w:rPr>
          <w:rFonts w:ascii="Times New Roman" w:hAnsi="Times New Roman" w:cs="Times New Roman"/>
        </w:rPr>
        <w:t>time capacity</w:t>
      </w:r>
      <w:r w:rsidR="00A9179C">
        <w:rPr>
          <w:rFonts w:ascii="Times New Roman" w:hAnsi="Times New Roman" w:cs="Times New Roman"/>
        </w:rPr>
        <w:t>/</w:t>
      </w:r>
      <w:r w:rsidR="00D34C4A" w:rsidRPr="00A27899">
        <w:rPr>
          <w:rFonts w:ascii="Times New Roman" w:hAnsi="Times New Roman" w:cs="Times New Roman"/>
        </w:rPr>
        <w:t>staff the evaluation function at regional and country level</w:t>
      </w:r>
      <w:r w:rsidR="008E699F">
        <w:rPr>
          <w:rFonts w:ascii="Times New Roman" w:hAnsi="Times New Roman" w:cs="Times New Roman"/>
        </w:rPr>
        <w:t>s</w:t>
      </w:r>
      <w:r w:rsidR="00D34C4A" w:rsidRPr="00A27899">
        <w:rPr>
          <w:rFonts w:ascii="Times New Roman" w:hAnsi="Times New Roman" w:cs="Times New Roman"/>
        </w:rPr>
        <w:t xml:space="preserve"> with particular attention to complex and large </w:t>
      </w:r>
      <w:r w:rsidR="0049640B">
        <w:rPr>
          <w:rFonts w:ascii="Times New Roman" w:hAnsi="Times New Roman" w:cs="Times New Roman"/>
        </w:rPr>
        <w:t>programs</w:t>
      </w:r>
      <w:r w:rsidR="00D34C4A" w:rsidRPr="00A27899">
        <w:rPr>
          <w:rFonts w:ascii="Times New Roman" w:hAnsi="Times New Roman" w:cs="Times New Roman"/>
        </w:rPr>
        <w:t>.</w:t>
      </w:r>
    </w:p>
    <w:p w14:paraId="44FA2B1E" w14:textId="6863413E" w:rsidR="00D34C4A" w:rsidRPr="00A27899" w:rsidRDefault="00D34C4A" w:rsidP="000924C3">
      <w:pPr>
        <w:pStyle w:val="ListParagraph"/>
        <w:numPr>
          <w:ilvl w:val="0"/>
          <w:numId w:val="39"/>
        </w:numPr>
        <w:tabs>
          <w:tab w:val="left" w:pos="360"/>
        </w:tabs>
        <w:spacing w:before="120" w:after="120" w:line="240" w:lineRule="auto"/>
        <w:ind w:left="360"/>
        <w:contextualSpacing w:val="0"/>
        <w:rPr>
          <w:rFonts w:ascii="Times New Roman" w:hAnsi="Times New Roman" w:cs="Times New Roman"/>
        </w:rPr>
      </w:pPr>
      <w:r w:rsidRPr="00A27899">
        <w:rPr>
          <w:rFonts w:ascii="Times New Roman" w:hAnsi="Times New Roman" w:cs="Times New Roman"/>
        </w:rPr>
        <w:t xml:space="preserve">Provision of </w:t>
      </w:r>
      <w:r w:rsidR="008A7E79" w:rsidRPr="00A27899">
        <w:rPr>
          <w:rFonts w:ascii="Times New Roman" w:hAnsi="Times New Roman" w:cs="Times New Roman"/>
        </w:rPr>
        <w:t>guidance and</w:t>
      </w:r>
      <w:r w:rsidR="008E699F">
        <w:rPr>
          <w:rFonts w:ascii="Times New Roman" w:hAnsi="Times New Roman" w:cs="Times New Roman"/>
        </w:rPr>
        <w:t xml:space="preserve"> r</w:t>
      </w:r>
      <w:r w:rsidRPr="00A27899">
        <w:rPr>
          <w:rFonts w:ascii="Times New Roman" w:hAnsi="Times New Roman" w:cs="Times New Roman"/>
        </w:rPr>
        <w:t>oll out of capacity</w:t>
      </w:r>
      <w:r w:rsidR="008E699F">
        <w:rPr>
          <w:rFonts w:ascii="Times New Roman" w:hAnsi="Times New Roman" w:cs="Times New Roman"/>
        </w:rPr>
        <w:t>-</w:t>
      </w:r>
      <w:r w:rsidRPr="00A27899">
        <w:rPr>
          <w:rFonts w:ascii="Times New Roman" w:hAnsi="Times New Roman" w:cs="Times New Roman"/>
        </w:rPr>
        <w:t xml:space="preserve">building plans for evaluation focal points. </w:t>
      </w:r>
    </w:p>
    <w:p w14:paraId="4C54F018" w14:textId="46924BDD" w:rsidR="00D34C4A" w:rsidRPr="00A27899" w:rsidRDefault="00D34C4A" w:rsidP="000924C3">
      <w:pPr>
        <w:pStyle w:val="ListParagraph"/>
        <w:numPr>
          <w:ilvl w:val="0"/>
          <w:numId w:val="39"/>
        </w:numPr>
        <w:tabs>
          <w:tab w:val="left" w:pos="360"/>
        </w:tabs>
        <w:spacing w:before="120" w:after="120" w:line="240" w:lineRule="auto"/>
        <w:ind w:left="360"/>
        <w:contextualSpacing w:val="0"/>
        <w:rPr>
          <w:rFonts w:ascii="Times New Roman" w:hAnsi="Times New Roman" w:cs="Times New Roman"/>
        </w:rPr>
      </w:pPr>
      <w:r w:rsidRPr="00A27899">
        <w:rPr>
          <w:rFonts w:ascii="Times New Roman" w:hAnsi="Times New Roman" w:cs="Times New Roman"/>
        </w:rPr>
        <w:t xml:space="preserve">Roll out of peer learning platforms and staff exchange initiatives to foster scaling of good </w:t>
      </w:r>
      <w:r w:rsidR="008A7E79" w:rsidRPr="00A27899">
        <w:rPr>
          <w:rFonts w:ascii="Times New Roman" w:hAnsi="Times New Roman" w:cs="Times New Roman"/>
        </w:rPr>
        <w:t>practices.</w:t>
      </w:r>
    </w:p>
    <w:p w14:paraId="718BAC85" w14:textId="19DCD562" w:rsidR="00D34C4A" w:rsidRPr="00A27899" w:rsidRDefault="00D34C4A" w:rsidP="000924C3">
      <w:pPr>
        <w:pStyle w:val="ListParagraph"/>
        <w:numPr>
          <w:ilvl w:val="0"/>
          <w:numId w:val="39"/>
        </w:numPr>
        <w:tabs>
          <w:tab w:val="left" w:pos="360"/>
        </w:tabs>
        <w:spacing w:before="120" w:after="120" w:line="240" w:lineRule="auto"/>
        <w:ind w:left="360"/>
        <w:contextualSpacing w:val="0"/>
        <w:rPr>
          <w:rFonts w:ascii="Times New Roman" w:hAnsi="Times New Roman" w:cs="Times New Roman"/>
        </w:rPr>
      </w:pPr>
      <w:r w:rsidRPr="00A27899">
        <w:rPr>
          <w:rFonts w:ascii="Times New Roman" w:hAnsi="Times New Roman" w:cs="Times New Roman"/>
        </w:rPr>
        <w:t>Corporate drive to ensure completion of evaluation certification and socialization of guidelines.</w:t>
      </w:r>
    </w:p>
    <w:p w14:paraId="1666686C" w14:textId="743CA415" w:rsidR="00D34C4A" w:rsidRPr="00A27899" w:rsidRDefault="00D34C4A" w:rsidP="000924C3">
      <w:pPr>
        <w:pStyle w:val="ListParagraph"/>
        <w:numPr>
          <w:ilvl w:val="0"/>
          <w:numId w:val="39"/>
        </w:numPr>
        <w:tabs>
          <w:tab w:val="left" w:pos="360"/>
        </w:tabs>
        <w:spacing w:before="120" w:after="120" w:line="240" w:lineRule="auto"/>
        <w:ind w:left="360"/>
        <w:contextualSpacing w:val="0"/>
        <w:rPr>
          <w:rFonts w:ascii="Times New Roman" w:hAnsi="Times New Roman" w:cs="Times New Roman"/>
        </w:rPr>
      </w:pPr>
      <w:r w:rsidRPr="00A27899">
        <w:rPr>
          <w:rFonts w:ascii="Times New Roman" w:hAnsi="Times New Roman" w:cs="Times New Roman"/>
        </w:rPr>
        <w:t xml:space="preserve">Institutionalization of quality assurance mechanisms at </w:t>
      </w:r>
      <w:r w:rsidR="008E699F">
        <w:rPr>
          <w:rFonts w:ascii="Times New Roman" w:hAnsi="Times New Roman" w:cs="Times New Roman"/>
        </w:rPr>
        <w:t xml:space="preserve">the </w:t>
      </w:r>
      <w:r w:rsidRPr="00A27899">
        <w:rPr>
          <w:rFonts w:ascii="Times New Roman" w:hAnsi="Times New Roman" w:cs="Times New Roman"/>
        </w:rPr>
        <w:t>regional level, including</w:t>
      </w:r>
      <w:r w:rsidR="00182EC7">
        <w:rPr>
          <w:rFonts w:ascii="Times New Roman" w:hAnsi="Times New Roman" w:cs="Times New Roman"/>
        </w:rPr>
        <w:t xml:space="preserve"> </w:t>
      </w:r>
      <w:r w:rsidR="008E699F">
        <w:rPr>
          <w:rFonts w:ascii="Times New Roman" w:hAnsi="Times New Roman" w:cs="Times New Roman"/>
        </w:rPr>
        <w:t xml:space="preserve">the </w:t>
      </w:r>
      <w:r w:rsidRPr="00A27899">
        <w:rPr>
          <w:rFonts w:ascii="Times New Roman" w:hAnsi="Times New Roman" w:cs="Times New Roman"/>
        </w:rPr>
        <w:t>development of standard operating procedures, implementation trackers, or simplified checklists, to oversee and support at structured intervals evaluation quality.</w:t>
      </w:r>
    </w:p>
    <w:p w14:paraId="71C0C5AE" w14:textId="2E873385" w:rsidR="00D34C4A" w:rsidRPr="00A27899" w:rsidRDefault="00D34C4A" w:rsidP="000924C3">
      <w:pPr>
        <w:pStyle w:val="ListParagraph"/>
        <w:numPr>
          <w:ilvl w:val="0"/>
          <w:numId w:val="39"/>
        </w:numPr>
        <w:tabs>
          <w:tab w:val="left" w:pos="360"/>
        </w:tabs>
        <w:spacing w:before="120" w:after="120" w:line="240" w:lineRule="auto"/>
        <w:ind w:left="360"/>
        <w:contextualSpacing w:val="0"/>
        <w:rPr>
          <w:rFonts w:ascii="Times New Roman" w:hAnsi="Times New Roman" w:cs="Times New Roman"/>
        </w:rPr>
      </w:pPr>
      <w:r w:rsidRPr="00A27899">
        <w:rPr>
          <w:rFonts w:ascii="Times New Roman" w:hAnsi="Times New Roman" w:cs="Times New Roman"/>
        </w:rPr>
        <w:t xml:space="preserve">Effective evaluation planning </w:t>
      </w:r>
      <w:r w:rsidR="00182EC7">
        <w:rPr>
          <w:rFonts w:ascii="Times New Roman" w:hAnsi="Times New Roman" w:cs="Times New Roman"/>
        </w:rPr>
        <w:t xml:space="preserve">and </w:t>
      </w:r>
      <w:r w:rsidRPr="00A27899">
        <w:rPr>
          <w:rFonts w:ascii="Times New Roman" w:hAnsi="Times New Roman" w:cs="Times New Roman"/>
        </w:rPr>
        <w:t>budgeting adequate time for quality assurance</w:t>
      </w:r>
      <w:r w:rsidR="008E699F">
        <w:rPr>
          <w:rFonts w:ascii="Times New Roman" w:hAnsi="Times New Roman" w:cs="Times New Roman"/>
        </w:rPr>
        <w:t>.</w:t>
      </w:r>
    </w:p>
    <w:p w14:paraId="0B6CAB3C" w14:textId="60FBA3B7" w:rsidR="00D34C4A" w:rsidRPr="00A27899" w:rsidRDefault="00D34C4A" w:rsidP="000924C3">
      <w:pPr>
        <w:pStyle w:val="ListParagraph"/>
        <w:numPr>
          <w:ilvl w:val="0"/>
          <w:numId w:val="39"/>
        </w:numPr>
        <w:tabs>
          <w:tab w:val="left" w:pos="360"/>
        </w:tabs>
        <w:spacing w:before="120" w:after="120" w:line="240" w:lineRule="auto"/>
        <w:ind w:left="360"/>
        <w:contextualSpacing w:val="0"/>
        <w:rPr>
          <w:rFonts w:ascii="Times New Roman" w:hAnsi="Times New Roman" w:cs="Times New Roman"/>
        </w:rPr>
      </w:pPr>
      <w:r w:rsidRPr="00A27899">
        <w:rPr>
          <w:rFonts w:ascii="Times New Roman" w:hAnsi="Times New Roman" w:cs="Times New Roman"/>
        </w:rPr>
        <w:t xml:space="preserve">Upgraded evaluation roster with </w:t>
      </w:r>
      <w:r w:rsidR="00182EC7">
        <w:rPr>
          <w:rFonts w:ascii="Times New Roman" w:hAnsi="Times New Roman" w:cs="Times New Roman"/>
        </w:rPr>
        <w:t>quality-assured</w:t>
      </w:r>
      <w:r w:rsidRPr="00A27899">
        <w:rPr>
          <w:rFonts w:ascii="Times New Roman" w:hAnsi="Times New Roman" w:cs="Times New Roman"/>
        </w:rPr>
        <w:t xml:space="preserve"> evaluators enabled access to relevant expertise. </w:t>
      </w:r>
    </w:p>
    <w:p w14:paraId="4F3A3850" w14:textId="77777777" w:rsidR="00D34C4A" w:rsidRPr="00CB4408" w:rsidRDefault="00D34C4A" w:rsidP="00D34C4A">
      <w:pPr>
        <w:spacing w:after="120" w:line="240" w:lineRule="auto"/>
        <w:jc w:val="center"/>
        <w:rPr>
          <w:rFonts w:ascii="Times New Roman" w:hAnsi="Times New Roman" w:cs="Times New Roman"/>
          <w:sz w:val="20"/>
          <w:szCs w:val="20"/>
        </w:rPr>
      </w:pPr>
    </w:p>
    <w:p w14:paraId="73A749E4" w14:textId="102167F0" w:rsidR="00D34C4A" w:rsidRPr="00CB4408" w:rsidRDefault="00D34C4A" w:rsidP="00D34C4A">
      <w:pPr>
        <w:spacing w:after="120" w:line="240" w:lineRule="auto"/>
        <w:jc w:val="center"/>
        <w:rPr>
          <w:rFonts w:ascii="Times New Roman" w:hAnsi="Times New Roman" w:cs="Times New Roman"/>
          <w:sz w:val="20"/>
          <w:szCs w:val="20"/>
        </w:rPr>
      </w:pPr>
      <w:r w:rsidRPr="00CB4408">
        <w:rPr>
          <w:rFonts w:ascii="Times New Roman" w:hAnsi="Times New Roman" w:cs="Times New Roman"/>
          <w:sz w:val="20"/>
          <w:szCs w:val="20"/>
        </w:rPr>
        <w:t xml:space="preserve">Figure </w:t>
      </w:r>
      <w:r w:rsidR="00D22F7C">
        <w:rPr>
          <w:rFonts w:ascii="Times New Roman" w:hAnsi="Times New Roman" w:cs="Times New Roman"/>
          <w:sz w:val="20"/>
          <w:szCs w:val="20"/>
        </w:rPr>
        <w:t>5</w:t>
      </w:r>
      <w:r w:rsidRPr="00CB4408">
        <w:rPr>
          <w:rFonts w:ascii="Times New Roman" w:hAnsi="Times New Roman" w:cs="Times New Roman"/>
          <w:sz w:val="20"/>
          <w:szCs w:val="20"/>
        </w:rPr>
        <w:t>: Decentralized evaluation quality, 2018-2022</w:t>
      </w:r>
    </w:p>
    <w:p w14:paraId="73CA97E7" w14:textId="368A0D20" w:rsidR="00D34C4A" w:rsidRPr="00CB4408" w:rsidRDefault="002F1988" w:rsidP="00D34C4A">
      <w:pPr>
        <w:spacing w:after="120" w:line="240" w:lineRule="auto"/>
        <w:jc w:val="center"/>
        <w:rPr>
          <w:rFonts w:ascii="Times New Roman" w:hAnsi="Times New Roman" w:cs="Times New Roman"/>
          <w:sz w:val="20"/>
          <w:szCs w:val="20"/>
        </w:rPr>
      </w:pPr>
      <w:r w:rsidRPr="00CB440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5E51282" wp14:editId="05C4FB96">
                <wp:simplePos x="0" y="0"/>
                <wp:positionH relativeFrom="column">
                  <wp:posOffset>4572000</wp:posOffset>
                </wp:positionH>
                <wp:positionV relativeFrom="paragraph">
                  <wp:posOffset>1163482</wp:posOffset>
                </wp:positionV>
                <wp:extent cx="903767" cy="0"/>
                <wp:effectExtent l="0" t="0" r="0" b="0"/>
                <wp:wrapNone/>
                <wp:docPr id="27" name="Straight Connector 1"/>
                <wp:cNvGraphicFramePr/>
                <a:graphic xmlns:a="http://schemas.openxmlformats.org/drawingml/2006/main">
                  <a:graphicData uri="http://schemas.microsoft.com/office/word/2010/wordprocessingShape">
                    <wps:wsp>
                      <wps:cNvCnPr/>
                      <wps:spPr>
                        <a:xfrm>
                          <a:off x="0" y="0"/>
                          <a:ext cx="903767" cy="0"/>
                        </a:xfrm>
                        <a:prstGeom prst="line">
                          <a:avLst/>
                        </a:prstGeom>
                        <a:noFill/>
                        <a:ln w="22225" cap="flat" cmpd="sng" algn="ctr">
                          <a:solidFill>
                            <a:srgbClr val="00206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E405F5"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91.6pt" to="431.1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" strokecolor="#002060" strokeweight="1.75pt">
                <v:stroke dashstyle="1 1" joinstyle="miter"/>
              </v:line>
            </w:pict>
          </mc:Fallback>
        </mc:AlternateContent>
      </w:r>
      <w:r w:rsidR="00D34C4A" w:rsidRPr="00CB4408">
        <w:rPr>
          <w:rFonts w:ascii="Times New Roman" w:hAnsi="Times New Roman" w:cs="Times New Roman"/>
          <w:noProof/>
          <w:color w:val="0070C0"/>
        </w:rPr>
        <mc:AlternateContent>
          <mc:Choice Requires="wps">
            <w:drawing>
              <wp:anchor distT="0" distB="0" distL="114300" distR="114300" simplePos="0" relativeHeight="251670528" behindDoc="0" locked="0" layoutInCell="1" allowOverlap="1" wp14:anchorId="2D585A4F" wp14:editId="0B50FAEA">
                <wp:simplePos x="0" y="0"/>
                <wp:positionH relativeFrom="margin">
                  <wp:posOffset>623570</wp:posOffset>
                </wp:positionH>
                <wp:positionV relativeFrom="paragraph">
                  <wp:posOffset>1997148</wp:posOffset>
                </wp:positionV>
                <wp:extent cx="4219575" cy="161365"/>
                <wp:effectExtent l="0" t="0" r="28575" b="292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9575" cy="161365"/>
                        </a:xfrm>
                        <a:prstGeom prst="line">
                          <a:avLst/>
                        </a:prstGeom>
                        <a:noFill/>
                        <a:ln w="22225" cap="flat" cmpd="sng" algn="ctr">
                          <a:solidFill>
                            <a:srgbClr val="C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ACF856"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1pt,157.25pt" to="381.35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" strokecolor="#c00000" strokeweight="1.75pt">
                <v:stroke dashstyle="1 1" joinstyle="miter"/>
                <o:lock v:ext="edit" shapetype="f"/>
                <w10:wrap anchorx="margin"/>
              </v:line>
            </w:pict>
          </mc:Fallback>
        </mc:AlternateContent>
      </w:r>
      <w:r w:rsidR="00D34C4A" w:rsidRPr="00CB4408">
        <w:rPr>
          <w:rFonts w:ascii="Times New Roman" w:hAnsi="Times New Roman" w:cs="Times New Roman"/>
          <w:noProof/>
          <w:sz w:val="20"/>
          <w:szCs w:val="20"/>
        </w:rPr>
        <w:drawing>
          <wp:inline distT="0" distB="0" distL="0" distR="0" wp14:anchorId="7CBA2190" wp14:editId="6B01558F">
            <wp:extent cx="5943600" cy="2583711"/>
            <wp:effectExtent l="0" t="0" r="0" b="7620"/>
            <wp:docPr id="26" name="Chart 26">
              <a:extLst xmlns:a="http://schemas.openxmlformats.org/drawingml/2006/main">
                <a:ext uri="{FF2B5EF4-FFF2-40B4-BE49-F238E27FC236}">
                  <a16:creationId xmlns:a16="http://schemas.microsoft.com/office/drawing/2014/main" id="{15555519-FA3B-090B-2843-7FBEF983DE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325E4C" w14:textId="77777777" w:rsidR="00D34C4A" w:rsidRPr="00CB4408" w:rsidRDefault="00D34C4A" w:rsidP="00D34C4A">
      <w:pPr>
        <w:spacing w:before="60" w:after="0" w:line="240" w:lineRule="auto"/>
        <w:jc w:val="both"/>
        <w:rPr>
          <w:rFonts w:ascii="Times New Roman" w:hAnsi="Times New Roman" w:cs="Times New Roman"/>
          <w:color w:val="000000" w:themeColor="text1"/>
          <w:sz w:val="16"/>
          <w:szCs w:val="16"/>
        </w:rPr>
      </w:pPr>
      <w:r w:rsidRPr="00CB4408">
        <w:rPr>
          <w:rFonts w:ascii="Times New Roman" w:hAnsi="Times New Roman" w:cs="Times New Roman"/>
          <w:color w:val="000000" w:themeColor="text1"/>
          <w:sz w:val="16"/>
          <w:szCs w:val="16"/>
        </w:rPr>
        <w:t>Note:</w:t>
      </w:r>
      <w:r w:rsidRPr="00CB4408">
        <w:rPr>
          <w:rFonts w:ascii="Times New Roman" w:hAnsi="Times New Roman" w:cs="Times New Roman"/>
          <w:color w:val="0070C0"/>
          <w:sz w:val="20"/>
          <w:szCs w:val="20"/>
        </w:rPr>
        <w:t xml:space="preserve"> </w:t>
      </w:r>
      <w:r w:rsidRPr="00CB4408">
        <w:rPr>
          <w:rFonts w:ascii="Times New Roman" w:hAnsi="Times New Roman" w:cs="Times New Roman"/>
          <w:color w:val="000000" w:themeColor="text1"/>
          <w:sz w:val="16"/>
          <w:szCs w:val="16"/>
        </w:rPr>
        <w:t>Number of evaluations completed in year 2018= 283; 2019 =290; 2020 = 249, 2021 =352 and 2022 = 396</w:t>
      </w:r>
    </w:p>
    <w:p w14:paraId="7FDAA41A" w14:textId="77777777" w:rsidR="00D34C4A" w:rsidRPr="00CB4408" w:rsidRDefault="00D34C4A" w:rsidP="0050259B">
      <w:pPr>
        <w:spacing w:after="120" w:line="240" w:lineRule="auto"/>
        <w:jc w:val="both"/>
        <w:rPr>
          <w:rFonts w:ascii="Times New Roman" w:hAnsi="Times New Roman" w:cs="Times New Roman"/>
          <w:b/>
        </w:rPr>
      </w:pPr>
    </w:p>
    <w:p w14:paraId="2E2CC9B2" w14:textId="77777777" w:rsidR="00A87D04" w:rsidRDefault="00A87D04" w:rsidP="0050259B">
      <w:pPr>
        <w:spacing w:after="120" w:line="240" w:lineRule="auto"/>
        <w:jc w:val="both"/>
        <w:rPr>
          <w:rFonts w:ascii="Times New Roman" w:hAnsi="Times New Roman" w:cs="Times New Roman"/>
          <w:b/>
        </w:rPr>
      </w:pPr>
    </w:p>
    <w:p w14:paraId="5F1E0BEC" w14:textId="1A87E0AD" w:rsidR="0050259B" w:rsidRPr="00CB4408" w:rsidRDefault="0050259B" w:rsidP="0050259B">
      <w:pPr>
        <w:spacing w:after="120" w:line="240" w:lineRule="auto"/>
        <w:jc w:val="both"/>
        <w:rPr>
          <w:rFonts w:ascii="Times New Roman" w:eastAsia="Times New Roman,Batang" w:hAnsi="Times New Roman" w:cs="Times New Roman"/>
          <w:b/>
          <w:bCs/>
          <w:lang w:eastAsia="ko-KR"/>
        </w:rPr>
      </w:pPr>
      <w:r w:rsidRPr="00CB4408">
        <w:rPr>
          <w:rFonts w:ascii="Times New Roman" w:hAnsi="Times New Roman" w:cs="Times New Roman"/>
          <w:b/>
        </w:rPr>
        <w:t>Implementation of Management Actions of Decentralized Evaluation</w:t>
      </w:r>
      <w:r w:rsidR="00347780" w:rsidRPr="00CB4408">
        <w:rPr>
          <w:rFonts w:ascii="Times New Roman" w:hAnsi="Times New Roman" w:cs="Times New Roman"/>
          <w:b/>
        </w:rPr>
        <w:t xml:space="preserve"> Recommendations</w:t>
      </w:r>
    </w:p>
    <w:p w14:paraId="3E5B3B92" w14:textId="0F5079A7" w:rsidR="00A065C7" w:rsidRPr="00CB4408" w:rsidRDefault="009B428A" w:rsidP="005634BD">
      <w:pPr>
        <w:pStyle w:val="ListParagraph"/>
        <w:numPr>
          <w:ilvl w:val="0"/>
          <w:numId w:val="34"/>
        </w:numPr>
        <w:tabs>
          <w:tab w:val="left" w:pos="360"/>
        </w:tabs>
        <w:spacing w:after="0" w:line="240" w:lineRule="auto"/>
        <w:ind w:left="0" w:firstLine="0"/>
        <w:contextualSpacing w:val="0"/>
        <w:jc w:val="both"/>
        <w:rPr>
          <w:rFonts w:ascii="Times New Roman" w:eastAsia="Times New Roman,Batang" w:hAnsi="Times New Roman" w:cs="Times New Roman"/>
          <w:lang w:eastAsia="ko-KR"/>
        </w:rPr>
      </w:pPr>
      <w:r w:rsidRPr="00CB4408">
        <w:rPr>
          <w:rFonts w:ascii="Times New Roman" w:hAnsi="Times New Roman" w:cs="Times New Roman"/>
          <w:noProof/>
        </w:rPr>
        <w:drawing>
          <wp:anchor distT="0" distB="0" distL="114300" distR="114300" simplePos="0" relativeHeight="251635712" behindDoc="1" locked="0" layoutInCell="1" allowOverlap="1" wp14:anchorId="3535F3EF" wp14:editId="41353D75">
            <wp:simplePos x="0" y="0"/>
            <wp:positionH relativeFrom="margin">
              <wp:posOffset>2314575</wp:posOffset>
            </wp:positionH>
            <wp:positionV relativeFrom="paragraph">
              <wp:posOffset>31115</wp:posOffset>
            </wp:positionV>
            <wp:extent cx="3625850" cy="2466975"/>
            <wp:effectExtent l="0" t="0" r="12700" b="9525"/>
            <wp:wrapTight wrapText="bothSides">
              <wp:wrapPolygon edited="0">
                <wp:start x="0" y="0"/>
                <wp:lineTo x="0" y="21517"/>
                <wp:lineTo x="21562" y="21517"/>
                <wp:lineTo x="21562" y="0"/>
                <wp:lineTo x="0" y="0"/>
              </wp:wrapPolygon>
            </wp:wrapTight>
            <wp:docPr id="29" name="Chart 29">
              <a:extLst xmlns:a="http://schemas.openxmlformats.org/drawingml/2006/main">
                <a:ext uri="{FF2B5EF4-FFF2-40B4-BE49-F238E27FC236}">
                  <a16:creationId xmlns:a16="http://schemas.microsoft.com/office/drawing/2014/main" id="{688EB3AA-FFE3-B88E-0DF3-53567A1E91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50259B" w:rsidRPr="00CB4408">
        <w:rPr>
          <w:rFonts w:ascii="Times New Roman" w:eastAsia="Times New Roman,Batang" w:hAnsi="Times New Roman" w:cs="Times New Roman"/>
          <w:i/>
          <w:iCs/>
          <w:lang w:eastAsia="ko-KR"/>
        </w:rPr>
        <w:t xml:space="preserve">UNDP strengthened its system for </w:t>
      </w:r>
      <w:r w:rsidR="001822F1" w:rsidRPr="00CB4408">
        <w:rPr>
          <w:rFonts w:ascii="Times New Roman" w:eastAsia="Times New Roman,Batang" w:hAnsi="Times New Roman" w:cs="Times New Roman"/>
          <w:i/>
          <w:iCs/>
          <w:lang w:eastAsia="ko-KR"/>
        </w:rPr>
        <w:t xml:space="preserve">the </w:t>
      </w:r>
      <w:r w:rsidR="0050259B" w:rsidRPr="00CB4408">
        <w:rPr>
          <w:rFonts w:ascii="Times New Roman" w:eastAsia="Times New Roman,Batang" w:hAnsi="Times New Roman" w:cs="Times New Roman"/>
          <w:i/>
          <w:iCs/>
          <w:lang w:eastAsia="ko-KR"/>
        </w:rPr>
        <w:t>uptake of decentralized evaluation by institutionalizing mechanisms, for the timely implementation of management actions</w:t>
      </w:r>
      <w:r w:rsidR="009109DD" w:rsidRPr="00CB4408">
        <w:rPr>
          <w:rFonts w:ascii="Times New Roman" w:eastAsia="Times New Roman,Batang" w:hAnsi="Times New Roman" w:cs="Times New Roman"/>
          <w:i/>
          <w:iCs/>
          <w:lang w:eastAsia="ko-KR"/>
        </w:rPr>
        <w:t>.</w:t>
      </w:r>
      <w:r w:rsidR="0050259B" w:rsidRPr="00CB4408">
        <w:rPr>
          <w:rFonts w:ascii="Times New Roman" w:eastAsia="Times New Roman,Batang" w:hAnsi="Times New Roman" w:cs="Times New Roman"/>
          <w:i/>
          <w:iCs/>
          <w:lang w:eastAsia="ko-KR"/>
        </w:rPr>
        <w:t xml:space="preserve"> </w:t>
      </w:r>
      <w:r w:rsidR="00551709" w:rsidRPr="00CB4408">
        <w:rPr>
          <w:rFonts w:ascii="Times New Roman" w:eastAsia="Times New Roman,Batang" w:hAnsi="Times New Roman" w:cs="Times New Roman"/>
          <w:lang w:eastAsia="ko-KR"/>
        </w:rPr>
        <w:t>In 2018-2022, UNDP completed 1752</w:t>
      </w:r>
      <w:r w:rsidR="00E0209E" w:rsidRPr="00CB4408">
        <w:rPr>
          <w:rFonts w:ascii="Times New Roman" w:eastAsia="Times New Roman,Batang" w:hAnsi="Times New Roman" w:cs="Times New Roman"/>
          <w:lang w:eastAsia="ko-KR"/>
        </w:rPr>
        <w:t xml:space="preserve"> decentralized evaluations </w:t>
      </w:r>
      <w:r w:rsidR="00551709" w:rsidRPr="00CB4408">
        <w:rPr>
          <w:rFonts w:ascii="Times New Roman" w:eastAsia="Times New Roman,Batang" w:hAnsi="Times New Roman" w:cs="Times New Roman"/>
          <w:lang w:eastAsia="ko-KR"/>
        </w:rPr>
        <w:t>in five regions</w:t>
      </w:r>
      <w:r w:rsidR="00AE758D" w:rsidRPr="00CB4408">
        <w:rPr>
          <w:rFonts w:ascii="Times New Roman" w:eastAsia="Times New Roman,Batang" w:hAnsi="Times New Roman" w:cs="Times New Roman"/>
          <w:lang w:eastAsia="ko-KR"/>
        </w:rPr>
        <w:t>.</w:t>
      </w:r>
      <w:r w:rsidR="00551709" w:rsidRPr="00CB4408">
        <w:rPr>
          <w:rFonts w:ascii="Times New Roman" w:eastAsia="Times New Roman,Batang" w:hAnsi="Times New Roman" w:cs="Times New Roman"/>
          <w:lang w:eastAsia="ko-KR"/>
        </w:rPr>
        <w:t xml:space="preserve"> </w:t>
      </w:r>
      <w:r w:rsidR="0050259B" w:rsidRPr="00CB4408">
        <w:rPr>
          <w:rFonts w:ascii="Times New Roman" w:eastAsia="Times New Roman,Batang" w:hAnsi="Times New Roman" w:cs="Times New Roman"/>
          <w:i/>
          <w:iCs/>
          <w:lang w:eastAsia="ko-KR"/>
        </w:rPr>
        <w:t xml:space="preserve">The implementation rate of </w:t>
      </w:r>
      <w:r w:rsidR="00AE758D" w:rsidRPr="00CB4408">
        <w:rPr>
          <w:rFonts w:ascii="Times New Roman" w:eastAsia="Times New Roman,Batang" w:hAnsi="Times New Roman" w:cs="Times New Roman"/>
          <w:i/>
          <w:iCs/>
          <w:lang w:eastAsia="ko-KR"/>
        </w:rPr>
        <w:t>management</w:t>
      </w:r>
      <w:r w:rsidR="00A9179C">
        <w:rPr>
          <w:rFonts w:ascii="Times New Roman" w:eastAsia="Times New Roman,Batang" w:hAnsi="Times New Roman" w:cs="Times New Roman"/>
          <w:i/>
          <w:iCs/>
          <w:lang w:eastAsia="ko-KR"/>
        </w:rPr>
        <w:t xml:space="preserve"> </w:t>
      </w:r>
      <w:r w:rsidR="0050259B" w:rsidRPr="00CB4408">
        <w:rPr>
          <w:rFonts w:ascii="Times New Roman" w:eastAsia="Times New Roman,Batang" w:hAnsi="Times New Roman" w:cs="Times New Roman"/>
          <w:i/>
          <w:iCs/>
          <w:lang w:eastAsia="ko-KR"/>
        </w:rPr>
        <w:t xml:space="preserve">actions </w:t>
      </w:r>
      <w:r w:rsidR="00AE758D" w:rsidRPr="00CB4408">
        <w:rPr>
          <w:rFonts w:ascii="Times New Roman" w:eastAsia="Times New Roman,Batang" w:hAnsi="Times New Roman" w:cs="Times New Roman"/>
          <w:i/>
          <w:iCs/>
          <w:lang w:eastAsia="ko-KR"/>
        </w:rPr>
        <w:t xml:space="preserve">for </w:t>
      </w:r>
      <w:r w:rsidR="0050259B" w:rsidRPr="00CB4408">
        <w:rPr>
          <w:rFonts w:ascii="Times New Roman" w:eastAsia="Times New Roman,Batang" w:hAnsi="Times New Roman" w:cs="Times New Roman"/>
          <w:i/>
          <w:iCs/>
          <w:lang w:eastAsia="ko-KR"/>
        </w:rPr>
        <w:t xml:space="preserve">decentralized evaluations conducted </w:t>
      </w:r>
      <w:r w:rsidR="00AE758D" w:rsidRPr="00CB4408">
        <w:rPr>
          <w:rFonts w:ascii="Times New Roman" w:eastAsia="Times New Roman,Batang" w:hAnsi="Times New Roman" w:cs="Times New Roman"/>
          <w:i/>
          <w:iCs/>
          <w:lang w:eastAsia="ko-KR"/>
        </w:rPr>
        <w:t xml:space="preserve">rose to </w:t>
      </w:r>
      <w:r w:rsidR="0050259B" w:rsidRPr="00CB4408">
        <w:rPr>
          <w:rFonts w:ascii="Times New Roman" w:eastAsia="Times New Roman,Batang" w:hAnsi="Times New Roman" w:cs="Times New Roman"/>
          <w:i/>
          <w:iCs/>
          <w:lang w:eastAsia="ko-KR"/>
        </w:rPr>
        <w:t>9</w:t>
      </w:r>
      <w:r w:rsidR="008B5EF7" w:rsidRPr="00CB4408">
        <w:rPr>
          <w:rFonts w:ascii="Times New Roman" w:eastAsia="Times New Roman,Batang" w:hAnsi="Times New Roman" w:cs="Times New Roman"/>
          <w:i/>
          <w:iCs/>
          <w:lang w:eastAsia="ko-KR"/>
        </w:rPr>
        <w:t>5</w:t>
      </w:r>
      <w:r w:rsidR="0050259B" w:rsidRPr="00CB4408">
        <w:rPr>
          <w:rFonts w:ascii="Times New Roman" w:eastAsia="Times New Roman,Batang" w:hAnsi="Times New Roman" w:cs="Times New Roman"/>
          <w:i/>
          <w:iCs/>
          <w:lang w:eastAsia="ko-KR"/>
        </w:rPr>
        <w:t xml:space="preserve"> per cent</w:t>
      </w:r>
      <w:r w:rsidR="00AE758D" w:rsidRPr="00CB4408">
        <w:rPr>
          <w:rFonts w:ascii="Times New Roman" w:eastAsia="Times New Roman,Batang" w:hAnsi="Times New Roman" w:cs="Times New Roman"/>
          <w:i/>
          <w:iCs/>
          <w:lang w:eastAsia="ko-KR"/>
        </w:rPr>
        <w:t xml:space="preserve"> compared to 91</w:t>
      </w:r>
      <w:r w:rsidR="00720623">
        <w:rPr>
          <w:rFonts w:ascii="Times New Roman" w:eastAsia="Times New Roman,Batang" w:hAnsi="Times New Roman" w:cs="Times New Roman"/>
          <w:i/>
          <w:iCs/>
          <w:lang w:eastAsia="ko-KR"/>
        </w:rPr>
        <w:t xml:space="preserve"> per cent</w:t>
      </w:r>
      <w:r w:rsidR="00AE758D" w:rsidRPr="00CB4408">
        <w:rPr>
          <w:rFonts w:ascii="Times New Roman" w:eastAsia="Times New Roman,Batang" w:hAnsi="Times New Roman" w:cs="Times New Roman"/>
          <w:i/>
          <w:iCs/>
          <w:lang w:eastAsia="ko-KR"/>
        </w:rPr>
        <w:t xml:space="preserve"> in 2021</w:t>
      </w:r>
      <w:r w:rsidR="0050259B" w:rsidRPr="00CB4408">
        <w:rPr>
          <w:rFonts w:ascii="Times New Roman" w:eastAsia="Times New Roman,Batang" w:hAnsi="Times New Roman" w:cs="Times New Roman"/>
          <w:i/>
          <w:iCs/>
          <w:lang w:eastAsia="ko-KR"/>
        </w:rPr>
        <w:t xml:space="preserve"> </w:t>
      </w:r>
      <w:r w:rsidR="00030C76" w:rsidRPr="00CB4408">
        <w:rPr>
          <w:rFonts w:ascii="Times New Roman" w:eastAsia="Times New Roman,Batang" w:hAnsi="Times New Roman" w:cs="Times New Roman"/>
          <w:lang w:eastAsia="ko-KR"/>
        </w:rPr>
        <w:t>(</w:t>
      </w:r>
      <w:r w:rsidR="00030C76" w:rsidRPr="00CB4408">
        <w:rPr>
          <w:rFonts w:ascii="Times New Roman" w:eastAsia="Times New Roman,Batang" w:hAnsi="Times New Roman" w:cs="Times New Roman"/>
          <w:i/>
          <w:iCs/>
          <w:lang w:eastAsia="ko-KR"/>
        </w:rPr>
        <w:t xml:space="preserve">Figure </w:t>
      </w:r>
      <w:r>
        <w:rPr>
          <w:rFonts w:ascii="Times New Roman" w:eastAsia="Times New Roman,Batang" w:hAnsi="Times New Roman" w:cs="Times New Roman"/>
          <w:i/>
          <w:iCs/>
          <w:lang w:eastAsia="ko-KR"/>
        </w:rPr>
        <w:t>6</w:t>
      </w:r>
      <w:r w:rsidR="00030C76" w:rsidRPr="00CB4408">
        <w:rPr>
          <w:rFonts w:ascii="Times New Roman" w:eastAsia="Times New Roman,Batang" w:hAnsi="Times New Roman" w:cs="Times New Roman"/>
          <w:lang w:eastAsia="ko-KR"/>
        </w:rPr>
        <w:t>)</w:t>
      </w:r>
      <w:r w:rsidR="0050259B" w:rsidRPr="00CB4408">
        <w:rPr>
          <w:rFonts w:ascii="Times New Roman" w:eastAsia="Times New Roman,Batang" w:hAnsi="Times New Roman" w:cs="Times New Roman"/>
          <w:lang w:eastAsia="ko-KR"/>
        </w:rPr>
        <w:t>.</w:t>
      </w:r>
      <w:r w:rsidR="00A640DF" w:rsidRPr="00CB4408">
        <w:rPr>
          <w:rFonts w:ascii="Times New Roman" w:eastAsia="Times New Roman,Batang" w:hAnsi="Times New Roman" w:cs="Times New Roman"/>
          <w:lang w:eastAsia="ko-KR"/>
        </w:rPr>
        <w:t xml:space="preserve"> </w:t>
      </w:r>
      <w:r w:rsidR="000C3EB8" w:rsidRPr="00CB4408">
        <w:rPr>
          <w:rFonts w:ascii="Times New Roman" w:eastAsia="Times New Roman,Batang" w:hAnsi="Times New Roman" w:cs="Times New Roman"/>
          <w:lang w:eastAsia="ko-KR"/>
        </w:rPr>
        <w:t xml:space="preserve"> </w:t>
      </w:r>
      <w:r w:rsidR="00AE758D" w:rsidRPr="00CB4408">
        <w:rPr>
          <w:rFonts w:ascii="Times New Roman" w:eastAsia="Times New Roman,Batang" w:hAnsi="Times New Roman" w:cs="Times New Roman"/>
          <w:lang w:eastAsia="ko-KR"/>
        </w:rPr>
        <w:t xml:space="preserve">A disaggregated regional snapshot of management actions completed </w:t>
      </w:r>
      <w:r w:rsidR="008A7E79">
        <w:rPr>
          <w:rFonts w:ascii="Times New Roman" w:eastAsia="Times New Roman,Batang" w:hAnsi="Times New Roman" w:cs="Times New Roman"/>
          <w:lang w:eastAsia="ko-KR"/>
        </w:rPr>
        <w:t>is captured</w:t>
      </w:r>
      <w:r w:rsidR="00AE758D" w:rsidRPr="00CB4408">
        <w:rPr>
          <w:rFonts w:ascii="Times New Roman" w:eastAsia="Times New Roman,Batang" w:hAnsi="Times New Roman" w:cs="Times New Roman"/>
          <w:lang w:eastAsia="ko-KR"/>
        </w:rPr>
        <w:t xml:space="preserve"> in </w:t>
      </w:r>
      <w:r w:rsidR="000C3EB8" w:rsidRPr="00CB4408">
        <w:rPr>
          <w:rFonts w:ascii="Times New Roman" w:eastAsia="Times New Roman,Batang" w:hAnsi="Times New Roman" w:cs="Times New Roman"/>
          <w:i/>
          <w:iCs/>
          <w:lang w:eastAsia="ko-KR"/>
        </w:rPr>
        <w:t xml:space="preserve">Figure </w:t>
      </w:r>
      <w:r w:rsidR="00932DE8">
        <w:rPr>
          <w:rFonts w:ascii="Times New Roman" w:eastAsia="Times New Roman,Batang" w:hAnsi="Times New Roman" w:cs="Times New Roman"/>
          <w:i/>
          <w:iCs/>
          <w:lang w:eastAsia="ko-KR"/>
        </w:rPr>
        <w:t>7</w:t>
      </w:r>
      <w:r w:rsidR="003920F8" w:rsidRPr="00CB4408">
        <w:rPr>
          <w:rFonts w:ascii="Times New Roman" w:eastAsia="Times New Roman,Batang" w:hAnsi="Times New Roman" w:cs="Times New Roman"/>
          <w:lang w:eastAsia="ko-KR"/>
        </w:rPr>
        <w:t xml:space="preserve">. </w:t>
      </w:r>
      <w:r w:rsidR="0050259B" w:rsidRPr="00CB4408">
        <w:rPr>
          <w:rFonts w:ascii="Times New Roman" w:eastAsia="Times New Roman,Batang" w:hAnsi="Times New Roman" w:cs="Times New Roman"/>
          <w:lang w:eastAsia="ko-KR"/>
        </w:rPr>
        <w:t xml:space="preserve">UNDP </w:t>
      </w:r>
      <w:r w:rsidR="00AE758D" w:rsidRPr="00CB4408">
        <w:rPr>
          <w:rFonts w:ascii="Times New Roman" w:eastAsia="Times New Roman,Batang" w:hAnsi="Times New Roman" w:cs="Times New Roman"/>
          <w:lang w:eastAsia="ko-KR"/>
        </w:rPr>
        <w:t xml:space="preserve">acknowledges IEO’s advice </w:t>
      </w:r>
      <w:r w:rsidR="00E57804" w:rsidRPr="00CB4408">
        <w:rPr>
          <w:rFonts w:ascii="Times New Roman" w:eastAsia="Times New Roman,Batang" w:hAnsi="Times New Roman" w:cs="Times New Roman"/>
          <w:lang w:eastAsia="ko-KR"/>
        </w:rPr>
        <w:t>to</w:t>
      </w:r>
      <w:r w:rsidR="00EE1BF1" w:rsidRPr="00CB4408">
        <w:rPr>
          <w:rFonts w:ascii="Times New Roman" w:eastAsia="Times New Roman,Batang" w:hAnsi="Times New Roman" w:cs="Times New Roman"/>
          <w:lang w:eastAsia="ko-KR"/>
        </w:rPr>
        <w:t xml:space="preserve"> further lift </w:t>
      </w:r>
      <w:r w:rsidR="00E57804" w:rsidRPr="00CB4408">
        <w:rPr>
          <w:rFonts w:ascii="Times New Roman" w:eastAsia="Times New Roman,Batang" w:hAnsi="Times New Roman" w:cs="Times New Roman"/>
          <w:lang w:eastAsia="ko-KR"/>
        </w:rPr>
        <w:t>the quality of management respons</w:t>
      </w:r>
      <w:r w:rsidR="00353000" w:rsidRPr="00CB4408">
        <w:rPr>
          <w:rFonts w:ascii="Times New Roman" w:eastAsia="Times New Roman,Batang" w:hAnsi="Times New Roman" w:cs="Times New Roman"/>
          <w:lang w:eastAsia="ko-KR"/>
        </w:rPr>
        <w:t>e</w:t>
      </w:r>
      <w:r w:rsidR="00AE758D" w:rsidRPr="00CB4408">
        <w:rPr>
          <w:rFonts w:ascii="Times New Roman" w:eastAsia="Times New Roman,Batang" w:hAnsi="Times New Roman" w:cs="Times New Roman"/>
          <w:lang w:eastAsia="ko-KR"/>
        </w:rPr>
        <w:t>s</w:t>
      </w:r>
      <w:r w:rsidR="00353000" w:rsidRPr="00CB4408">
        <w:rPr>
          <w:rFonts w:ascii="Times New Roman" w:eastAsia="Times New Roman,Batang" w:hAnsi="Times New Roman" w:cs="Times New Roman"/>
          <w:lang w:eastAsia="ko-KR"/>
        </w:rPr>
        <w:t xml:space="preserve">. </w:t>
      </w:r>
    </w:p>
    <w:p w14:paraId="032D6D21" w14:textId="42536AD6" w:rsidR="0050259B" w:rsidRPr="00CB4408" w:rsidRDefault="0050259B" w:rsidP="00556511">
      <w:pPr>
        <w:pStyle w:val="ListParagraph"/>
        <w:tabs>
          <w:tab w:val="left" w:pos="360"/>
        </w:tabs>
        <w:spacing w:after="0" w:line="240" w:lineRule="auto"/>
        <w:ind w:left="90"/>
        <w:contextualSpacing w:val="0"/>
        <w:jc w:val="both"/>
        <w:rPr>
          <w:rFonts w:ascii="Times New Roman" w:eastAsia="Times New Roman,Batang" w:hAnsi="Times New Roman" w:cs="Times New Roman"/>
          <w:lang w:eastAsia="ko-KR"/>
        </w:rPr>
      </w:pPr>
    </w:p>
    <w:p w14:paraId="13B5D906" w14:textId="77777777" w:rsidR="00556511" w:rsidRDefault="00556511" w:rsidP="0051110E">
      <w:pPr>
        <w:pStyle w:val="ListParagraph"/>
        <w:tabs>
          <w:tab w:val="left" w:pos="360"/>
        </w:tabs>
        <w:spacing w:after="0" w:line="240" w:lineRule="auto"/>
        <w:ind w:left="0"/>
        <w:contextualSpacing w:val="0"/>
        <w:jc w:val="both"/>
        <w:rPr>
          <w:rFonts w:ascii="Times New Roman" w:eastAsia="Times New Roman,Batang" w:hAnsi="Times New Roman" w:cs="Times New Roman"/>
          <w:lang w:eastAsia="ko-KR"/>
        </w:rPr>
      </w:pPr>
    </w:p>
    <w:p w14:paraId="0F317760" w14:textId="1B9690EC" w:rsidR="00AC20FD" w:rsidRDefault="00AC20FD" w:rsidP="00AC20FD">
      <w:pPr>
        <w:spacing w:after="120" w:line="240" w:lineRule="auto"/>
        <w:jc w:val="center"/>
        <w:rPr>
          <w:rFonts w:ascii="Times New Roman" w:eastAsia="Times New Roman,Batang" w:hAnsi="Times New Roman" w:cs="Times New Roman"/>
          <w:bCs/>
          <w:sz w:val="20"/>
          <w:szCs w:val="20"/>
          <w:lang w:eastAsia="ko-KR"/>
        </w:rPr>
      </w:pPr>
      <w:r w:rsidRPr="00CB4408">
        <w:rPr>
          <w:rFonts w:ascii="Times New Roman" w:eastAsia="Times New Roman,Batang" w:hAnsi="Times New Roman" w:cs="Times New Roman"/>
          <w:bCs/>
          <w:sz w:val="20"/>
          <w:szCs w:val="20"/>
          <w:lang w:eastAsia="ko-KR"/>
        </w:rPr>
        <w:t xml:space="preserve">Figure </w:t>
      </w:r>
      <w:r w:rsidR="009B428A">
        <w:rPr>
          <w:rFonts w:ascii="Times New Roman" w:eastAsia="Times New Roman,Batang" w:hAnsi="Times New Roman" w:cs="Times New Roman"/>
          <w:bCs/>
          <w:sz w:val="20"/>
          <w:szCs w:val="20"/>
          <w:lang w:eastAsia="ko-KR"/>
        </w:rPr>
        <w:t>7</w:t>
      </w:r>
      <w:r w:rsidRPr="00CB4408">
        <w:rPr>
          <w:rFonts w:ascii="Times New Roman" w:eastAsia="Times New Roman,Batang" w:hAnsi="Times New Roman" w:cs="Times New Roman"/>
          <w:bCs/>
          <w:sz w:val="20"/>
          <w:szCs w:val="20"/>
          <w:lang w:eastAsia="ko-KR"/>
        </w:rPr>
        <w:t xml:space="preserve">: Implementation of management actions for </w:t>
      </w:r>
      <w:r w:rsidR="00E17640" w:rsidRPr="00CB4408">
        <w:rPr>
          <w:rFonts w:ascii="Times New Roman" w:eastAsia="Times New Roman,Batang" w:hAnsi="Times New Roman" w:cs="Times New Roman"/>
          <w:bCs/>
          <w:sz w:val="20"/>
          <w:szCs w:val="20"/>
          <w:lang w:eastAsia="ko-KR"/>
        </w:rPr>
        <w:t>d</w:t>
      </w:r>
      <w:r w:rsidR="002A6393" w:rsidRPr="00CB4408">
        <w:rPr>
          <w:rFonts w:ascii="Times New Roman" w:eastAsia="Times New Roman,Batang" w:hAnsi="Times New Roman" w:cs="Times New Roman"/>
          <w:bCs/>
          <w:sz w:val="20"/>
          <w:szCs w:val="20"/>
          <w:lang w:eastAsia="ko-KR"/>
        </w:rPr>
        <w:t>ecentralized evaluations</w:t>
      </w:r>
      <w:r w:rsidRPr="00CB4408">
        <w:rPr>
          <w:rFonts w:ascii="Times New Roman" w:eastAsia="Times New Roman,Batang" w:hAnsi="Times New Roman" w:cs="Times New Roman"/>
          <w:bCs/>
          <w:sz w:val="20"/>
          <w:szCs w:val="20"/>
          <w:lang w:eastAsia="ko-KR"/>
        </w:rPr>
        <w:t xml:space="preserve"> conducted in 2018-202</w:t>
      </w:r>
      <w:r w:rsidR="002A6393" w:rsidRPr="00CB4408">
        <w:rPr>
          <w:rFonts w:ascii="Times New Roman" w:eastAsia="Times New Roman,Batang" w:hAnsi="Times New Roman" w:cs="Times New Roman"/>
          <w:bCs/>
          <w:sz w:val="20"/>
          <w:szCs w:val="20"/>
          <w:lang w:eastAsia="ko-KR"/>
        </w:rPr>
        <w:t>2</w:t>
      </w:r>
      <w:r w:rsidRPr="00CB4408">
        <w:rPr>
          <w:rFonts w:ascii="Times New Roman" w:eastAsia="Times New Roman,Batang" w:hAnsi="Times New Roman" w:cs="Times New Roman"/>
          <w:bCs/>
          <w:sz w:val="20"/>
          <w:szCs w:val="20"/>
          <w:lang w:eastAsia="ko-KR"/>
        </w:rPr>
        <w:t>, disaggregated by region.</w:t>
      </w:r>
    </w:p>
    <w:p w14:paraId="1255B13F" w14:textId="7C7D8A9C" w:rsidR="00744970" w:rsidRPr="00CB4408" w:rsidRDefault="00744970" w:rsidP="00AC20FD">
      <w:pPr>
        <w:spacing w:after="120" w:line="240" w:lineRule="auto"/>
        <w:jc w:val="center"/>
        <w:rPr>
          <w:rFonts w:ascii="Times New Roman" w:eastAsia="Times New Roman,Batang" w:hAnsi="Times New Roman" w:cs="Times New Roman"/>
          <w:bCs/>
          <w:sz w:val="20"/>
          <w:szCs w:val="20"/>
          <w:lang w:eastAsia="ko-KR"/>
        </w:rPr>
      </w:pPr>
      <w:r w:rsidRPr="00732C07">
        <w:rPr>
          <w:rFonts w:ascii="Times New Roman" w:eastAsia="Times New Roman,Batang" w:hAnsi="Times New Roman" w:cs="Times New Roman"/>
          <w:noProof/>
          <w:color w:val="0070C0"/>
          <w:sz w:val="40"/>
          <w:szCs w:val="40"/>
          <w:lang w:eastAsia="ko-KR"/>
        </w:rPr>
        <w:drawing>
          <wp:inline distT="0" distB="0" distL="0" distR="0" wp14:anchorId="773B82DF" wp14:editId="0C37366D">
            <wp:extent cx="5878195" cy="2352675"/>
            <wp:effectExtent l="0" t="0" r="825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9EA00AC" w14:textId="041B51DB" w:rsidR="00AC20FD" w:rsidRPr="00CB4408" w:rsidRDefault="00AC20FD" w:rsidP="009C2496">
      <w:pPr>
        <w:pStyle w:val="ListParagraph"/>
        <w:tabs>
          <w:tab w:val="left" w:pos="360"/>
        </w:tabs>
        <w:spacing w:after="0" w:line="240" w:lineRule="auto"/>
        <w:ind w:left="0"/>
        <w:jc w:val="both"/>
        <w:rPr>
          <w:rFonts w:ascii="Times New Roman" w:eastAsia="Times New Roman,Batang" w:hAnsi="Times New Roman" w:cs="Times New Roman"/>
          <w:sz w:val="2"/>
          <w:szCs w:val="2"/>
          <w:lang w:eastAsia="ko-KR"/>
        </w:rPr>
      </w:pPr>
    </w:p>
    <w:p w14:paraId="67D14444" w14:textId="32838413" w:rsidR="00C14B90" w:rsidRDefault="00C14B90" w:rsidP="00C14B90">
      <w:pPr>
        <w:pStyle w:val="ListParagraph"/>
        <w:tabs>
          <w:tab w:val="left" w:pos="360"/>
        </w:tabs>
        <w:spacing w:after="0" w:line="240" w:lineRule="auto"/>
        <w:ind w:left="0"/>
        <w:jc w:val="both"/>
        <w:rPr>
          <w:rFonts w:ascii="Times New Roman" w:hAnsi="Times New Roman" w:cs="Times New Roman"/>
          <w:b/>
          <w:bCs/>
        </w:rPr>
      </w:pPr>
    </w:p>
    <w:p w14:paraId="7A6EAD2F" w14:textId="77777777" w:rsidR="00805F1E" w:rsidRDefault="00805F1E" w:rsidP="00C14B90">
      <w:pPr>
        <w:pStyle w:val="ListParagraph"/>
        <w:tabs>
          <w:tab w:val="left" w:pos="360"/>
        </w:tabs>
        <w:spacing w:after="0" w:line="240" w:lineRule="auto"/>
        <w:ind w:left="0"/>
        <w:jc w:val="both"/>
        <w:rPr>
          <w:rFonts w:ascii="Times New Roman" w:hAnsi="Times New Roman" w:cs="Times New Roman"/>
          <w:b/>
          <w:bCs/>
        </w:rPr>
      </w:pPr>
    </w:p>
    <w:p w14:paraId="250C280C" w14:textId="795488B3" w:rsidR="0050259B" w:rsidRPr="00CB4408" w:rsidRDefault="0050259B" w:rsidP="0050259B">
      <w:pPr>
        <w:tabs>
          <w:tab w:val="left" w:pos="0"/>
        </w:tabs>
        <w:ind w:left="-90"/>
        <w:rPr>
          <w:rFonts w:ascii="Times New Roman" w:hAnsi="Times New Roman" w:cs="Times New Roman"/>
          <w:b/>
          <w:bCs/>
          <w:color w:val="000000" w:themeColor="text1"/>
        </w:rPr>
      </w:pPr>
      <w:r w:rsidRPr="00CB4408">
        <w:rPr>
          <w:rFonts w:ascii="Times New Roman" w:hAnsi="Times New Roman" w:cs="Times New Roman"/>
        </w:rPr>
        <w:tab/>
      </w:r>
      <w:r w:rsidRPr="00CB4408">
        <w:rPr>
          <w:rFonts w:ascii="Times New Roman" w:hAnsi="Times New Roman" w:cs="Times New Roman"/>
          <w:b/>
          <w:bCs/>
          <w:color w:val="000000" w:themeColor="text1"/>
        </w:rPr>
        <w:t>V.</w:t>
      </w:r>
      <w:r w:rsidRPr="00CB4408">
        <w:rPr>
          <w:rFonts w:ascii="Times New Roman" w:hAnsi="Times New Roman" w:cs="Times New Roman"/>
        </w:rPr>
        <w:t xml:space="preserve"> </w:t>
      </w:r>
      <w:r w:rsidRPr="00CB4408">
        <w:rPr>
          <w:rFonts w:ascii="Times New Roman" w:hAnsi="Times New Roman" w:cs="Times New Roman"/>
          <w:b/>
          <w:bCs/>
          <w:color w:val="000000" w:themeColor="text1"/>
        </w:rPr>
        <w:t>ACTION</w:t>
      </w:r>
      <w:r w:rsidR="007670B0" w:rsidRPr="00CB4408">
        <w:rPr>
          <w:rFonts w:ascii="Times New Roman" w:hAnsi="Times New Roman" w:cs="Times New Roman"/>
          <w:b/>
          <w:bCs/>
          <w:color w:val="000000" w:themeColor="text1"/>
        </w:rPr>
        <w:t xml:space="preserve">S </w:t>
      </w:r>
      <w:r w:rsidRPr="00CB4408">
        <w:rPr>
          <w:rFonts w:ascii="Times New Roman" w:hAnsi="Times New Roman" w:cs="Times New Roman"/>
          <w:b/>
          <w:bCs/>
          <w:color w:val="000000" w:themeColor="text1"/>
        </w:rPr>
        <w:t xml:space="preserve">TAKEN IN </w:t>
      </w:r>
      <w:r w:rsidR="007670B0" w:rsidRPr="00CB4408">
        <w:rPr>
          <w:rFonts w:ascii="Times New Roman" w:hAnsi="Times New Roman" w:cs="Times New Roman"/>
          <w:b/>
          <w:bCs/>
          <w:color w:val="000000" w:themeColor="text1"/>
        </w:rPr>
        <w:t xml:space="preserve">2022 TO STRENGTHEN DECENTRALIZED </w:t>
      </w:r>
      <w:r w:rsidR="0096009E">
        <w:rPr>
          <w:rFonts w:ascii="Times New Roman" w:hAnsi="Times New Roman" w:cs="Times New Roman"/>
          <w:b/>
          <w:bCs/>
          <w:color w:val="000000" w:themeColor="text1"/>
        </w:rPr>
        <w:t>EVALUATIONS</w:t>
      </w:r>
    </w:p>
    <w:p w14:paraId="0128E25A" w14:textId="176EE49F" w:rsidR="003028D1" w:rsidRPr="00CB4408" w:rsidRDefault="003028D1" w:rsidP="005634BD">
      <w:pPr>
        <w:pStyle w:val="ListParagraph"/>
        <w:numPr>
          <w:ilvl w:val="0"/>
          <w:numId w:val="34"/>
        </w:numPr>
        <w:tabs>
          <w:tab w:val="left" w:pos="450"/>
        </w:tabs>
        <w:spacing w:before="120" w:after="120" w:line="240" w:lineRule="auto"/>
        <w:ind w:left="0" w:firstLine="0"/>
        <w:jc w:val="both"/>
        <w:rPr>
          <w:rFonts w:ascii="Times New Roman" w:hAnsi="Times New Roman" w:cs="Times New Roman"/>
          <w:color w:val="000000"/>
          <w:shd w:val="clear" w:color="auto" w:fill="FFFFFF"/>
        </w:rPr>
      </w:pPr>
      <w:r w:rsidRPr="00CB4408">
        <w:rPr>
          <w:rFonts w:ascii="Times New Roman" w:hAnsi="Times New Roman" w:cs="Times New Roman"/>
          <w:i/>
          <w:iCs/>
          <w:color w:val="000000"/>
          <w:shd w:val="clear" w:color="auto" w:fill="FFFFFF"/>
        </w:rPr>
        <w:t>"Roadmap for strengthening decentralized evaluations in UNDP”</w:t>
      </w:r>
      <w:r w:rsidRPr="00CB4408">
        <w:rPr>
          <w:rFonts w:ascii="Times New Roman" w:hAnsi="Times New Roman" w:cs="Times New Roman"/>
          <w:color w:val="000000"/>
          <w:shd w:val="clear" w:color="auto" w:fill="FFFFFF"/>
        </w:rPr>
        <w:t xml:space="preserve"> </w:t>
      </w:r>
      <w:r w:rsidR="00C45D2A" w:rsidRPr="00CB4408">
        <w:rPr>
          <w:rFonts w:ascii="Times New Roman" w:hAnsi="Times New Roman" w:cs="Times New Roman"/>
          <w:color w:val="000000"/>
          <w:shd w:val="clear" w:color="auto" w:fill="FFFFFF"/>
        </w:rPr>
        <w:t xml:space="preserve">was </w:t>
      </w:r>
      <w:r w:rsidRPr="00CB4408">
        <w:rPr>
          <w:rFonts w:ascii="Times New Roman" w:hAnsi="Times New Roman" w:cs="Times New Roman"/>
          <w:color w:val="000000"/>
          <w:shd w:val="clear" w:color="auto" w:fill="FFFFFF"/>
        </w:rPr>
        <w:t xml:space="preserve">developed jointly by UNDP and IEO in response to the Executive Board decision (UNDP/2022/3). </w:t>
      </w:r>
      <w:r w:rsidR="0007254A" w:rsidRPr="00CB4408">
        <w:rPr>
          <w:rFonts w:ascii="Times New Roman" w:hAnsi="Times New Roman" w:cs="Times New Roman"/>
          <w:color w:val="000000"/>
          <w:shd w:val="clear" w:color="auto" w:fill="FFFFFF"/>
        </w:rPr>
        <w:t xml:space="preserve">Key </w:t>
      </w:r>
      <w:r w:rsidR="001771AD" w:rsidRPr="00CB4408">
        <w:rPr>
          <w:rFonts w:ascii="Times New Roman" w:hAnsi="Times New Roman" w:cs="Times New Roman"/>
          <w:color w:val="000000"/>
          <w:shd w:val="clear" w:color="auto" w:fill="FFFFFF"/>
        </w:rPr>
        <w:t>actions from</w:t>
      </w:r>
      <w:r w:rsidRPr="00CB4408">
        <w:rPr>
          <w:rFonts w:ascii="Times New Roman" w:hAnsi="Times New Roman" w:cs="Times New Roman"/>
          <w:color w:val="000000"/>
          <w:shd w:val="clear" w:color="auto" w:fill="FFFFFF"/>
        </w:rPr>
        <w:t xml:space="preserve"> BPPS </w:t>
      </w:r>
      <w:r w:rsidR="002F1F2E" w:rsidRPr="00CB4408">
        <w:rPr>
          <w:rFonts w:ascii="Times New Roman" w:hAnsi="Times New Roman" w:cs="Times New Roman"/>
          <w:color w:val="000000"/>
          <w:shd w:val="clear" w:color="auto" w:fill="FFFFFF"/>
        </w:rPr>
        <w:t xml:space="preserve">on </w:t>
      </w:r>
      <w:r w:rsidR="00997DA6" w:rsidRPr="00CB4408">
        <w:rPr>
          <w:rFonts w:ascii="Times New Roman" w:hAnsi="Times New Roman" w:cs="Times New Roman"/>
          <w:color w:val="000000"/>
          <w:shd w:val="clear" w:color="auto" w:fill="FFFFFF"/>
        </w:rPr>
        <w:t xml:space="preserve">the </w:t>
      </w:r>
      <w:r w:rsidR="00F774AE" w:rsidRPr="00CB4408">
        <w:rPr>
          <w:rFonts w:ascii="Times New Roman" w:hAnsi="Times New Roman" w:cs="Times New Roman"/>
          <w:color w:val="000000"/>
          <w:shd w:val="clear" w:color="auto" w:fill="FFFFFF"/>
        </w:rPr>
        <w:t>implementation of the</w:t>
      </w:r>
      <w:r w:rsidR="00795971" w:rsidRPr="00CB4408">
        <w:rPr>
          <w:rFonts w:ascii="Times New Roman" w:hAnsi="Times New Roman" w:cs="Times New Roman"/>
          <w:color w:val="000000"/>
          <w:shd w:val="clear" w:color="auto" w:fill="FFFFFF"/>
        </w:rPr>
        <w:t xml:space="preserve"> </w:t>
      </w:r>
      <w:r w:rsidR="001771AD" w:rsidRPr="00CB4408">
        <w:rPr>
          <w:rFonts w:ascii="Times New Roman" w:hAnsi="Times New Roman" w:cs="Times New Roman"/>
          <w:color w:val="000000"/>
          <w:shd w:val="clear" w:color="auto" w:fill="FFFFFF"/>
        </w:rPr>
        <w:t>DE roadmap</w:t>
      </w:r>
      <w:r w:rsidR="00795971" w:rsidRPr="00CB4408">
        <w:rPr>
          <w:rFonts w:ascii="Times New Roman" w:hAnsi="Times New Roman" w:cs="Times New Roman"/>
          <w:color w:val="000000"/>
          <w:shd w:val="clear" w:color="auto" w:fill="FFFFFF"/>
        </w:rPr>
        <w:t xml:space="preserve"> </w:t>
      </w:r>
      <w:r w:rsidR="001771AD" w:rsidRPr="00CB4408">
        <w:rPr>
          <w:rFonts w:ascii="Times New Roman" w:hAnsi="Times New Roman" w:cs="Times New Roman"/>
          <w:color w:val="000000"/>
          <w:shd w:val="clear" w:color="auto" w:fill="FFFFFF"/>
        </w:rPr>
        <w:t xml:space="preserve">in 2022 </w:t>
      </w:r>
      <w:r w:rsidR="00795971" w:rsidRPr="00CB4408">
        <w:rPr>
          <w:rFonts w:ascii="Times New Roman" w:hAnsi="Times New Roman" w:cs="Times New Roman"/>
          <w:color w:val="000000"/>
          <w:shd w:val="clear" w:color="auto" w:fill="FFFFFF"/>
        </w:rPr>
        <w:t xml:space="preserve">are listed </w:t>
      </w:r>
      <w:r w:rsidR="00F774AE" w:rsidRPr="00CB4408">
        <w:rPr>
          <w:rFonts w:ascii="Times New Roman" w:hAnsi="Times New Roman" w:cs="Times New Roman"/>
          <w:color w:val="000000"/>
          <w:shd w:val="clear" w:color="auto" w:fill="FFFFFF"/>
        </w:rPr>
        <w:t>below</w:t>
      </w:r>
      <w:r w:rsidRPr="00CB4408">
        <w:rPr>
          <w:rFonts w:ascii="Times New Roman" w:hAnsi="Times New Roman" w:cs="Times New Roman"/>
          <w:color w:val="000000"/>
          <w:shd w:val="clear" w:color="auto" w:fill="FFFFFF"/>
        </w:rPr>
        <w:t xml:space="preserve">. </w:t>
      </w:r>
    </w:p>
    <w:p w14:paraId="18803964" w14:textId="6EC80756" w:rsidR="003028D1" w:rsidRPr="00CB4408" w:rsidRDefault="003028D1" w:rsidP="00940CFF">
      <w:pPr>
        <w:pStyle w:val="Heading1"/>
        <w:tabs>
          <w:tab w:val="left" w:pos="270"/>
        </w:tabs>
        <w:spacing w:before="240" w:after="240"/>
        <w:jc w:val="both"/>
        <w:rPr>
          <w:rFonts w:ascii="Times New Roman" w:eastAsia="Times New Roman,Batang" w:hAnsi="Times New Roman" w:cs="Times New Roman"/>
          <w:b/>
          <w:color w:val="002060"/>
          <w:sz w:val="24"/>
          <w:szCs w:val="24"/>
          <w:lang w:eastAsia="ko-KR"/>
        </w:rPr>
      </w:pPr>
      <w:bookmarkStart w:id="3" w:name="_Toc97115605"/>
      <w:r w:rsidRPr="00CB4408">
        <w:rPr>
          <w:rFonts w:ascii="Times New Roman" w:eastAsia="Times New Roman,Batang" w:hAnsi="Times New Roman" w:cs="Times New Roman"/>
          <w:b/>
          <w:color w:val="002060"/>
          <w:sz w:val="24"/>
          <w:szCs w:val="24"/>
          <w:lang w:eastAsia="ko-KR"/>
        </w:rPr>
        <w:t xml:space="preserve">Pillar 1. </w:t>
      </w:r>
      <w:r w:rsidR="007670B0" w:rsidRPr="00CB4408">
        <w:rPr>
          <w:rFonts w:ascii="Times New Roman" w:eastAsia="Times New Roman,Batang" w:hAnsi="Times New Roman" w:cs="Times New Roman"/>
          <w:b/>
          <w:color w:val="002060"/>
          <w:sz w:val="24"/>
          <w:szCs w:val="24"/>
          <w:lang w:eastAsia="ko-KR"/>
        </w:rPr>
        <w:t xml:space="preserve">Evaluation </w:t>
      </w:r>
      <w:r w:rsidRPr="00CB4408">
        <w:rPr>
          <w:rFonts w:ascii="Times New Roman" w:eastAsia="Times New Roman,Batang" w:hAnsi="Times New Roman" w:cs="Times New Roman"/>
          <w:b/>
          <w:color w:val="002060"/>
          <w:sz w:val="24"/>
          <w:szCs w:val="24"/>
          <w:lang w:eastAsia="ko-KR"/>
        </w:rPr>
        <w:t xml:space="preserve">Implementation, </w:t>
      </w:r>
      <w:r w:rsidR="007670B0" w:rsidRPr="00CB4408">
        <w:rPr>
          <w:rFonts w:ascii="Times New Roman" w:eastAsia="Times New Roman,Batang" w:hAnsi="Times New Roman" w:cs="Times New Roman"/>
          <w:b/>
          <w:color w:val="002060"/>
          <w:sz w:val="24"/>
          <w:szCs w:val="24"/>
          <w:lang w:eastAsia="ko-KR"/>
        </w:rPr>
        <w:t>I</w:t>
      </w:r>
      <w:r w:rsidRPr="00CB4408">
        <w:rPr>
          <w:rFonts w:ascii="Times New Roman" w:eastAsia="Times New Roman,Batang" w:hAnsi="Times New Roman" w:cs="Times New Roman"/>
          <w:b/>
          <w:color w:val="002060"/>
          <w:sz w:val="24"/>
          <w:szCs w:val="24"/>
          <w:lang w:eastAsia="ko-KR"/>
        </w:rPr>
        <w:t xml:space="preserve">ndependence, and </w:t>
      </w:r>
      <w:r w:rsidR="007670B0" w:rsidRPr="00CB4408">
        <w:rPr>
          <w:rFonts w:ascii="Times New Roman" w:eastAsia="Times New Roman,Batang" w:hAnsi="Times New Roman" w:cs="Times New Roman"/>
          <w:b/>
          <w:color w:val="002060"/>
          <w:sz w:val="24"/>
          <w:szCs w:val="24"/>
          <w:lang w:eastAsia="ko-KR"/>
        </w:rPr>
        <w:t>Q</w:t>
      </w:r>
      <w:r w:rsidRPr="00CB4408">
        <w:rPr>
          <w:rFonts w:ascii="Times New Roman" w:eastAsia="Times New Roman,Batang" w:hAnsi="Times New Roman" w:cs="Times New Roman"/>
          <w:b/>
          <w:color w:val="002060"/>
          <w:sz w:val="24"/>
          <w:szCs w:val="24"/>
          <w:lang w:eastAsia="ko-KR"/>
        </w:rPr>
        <w:t>uality</w:t>
      </w:r>
      <w:bookmarkEnd w:id="3"/>
      <w:r w:rsidRPr="00CB4408">
        <w:rPr>
          <w:rFonts w:ascii="Times New Roman" w:eastAsia="Times New Roman,Batang" w:hAnsi="Times New Roman" w:cs="Times New Roman"/>
          <w:b/>
          <w:color w:val="002060"/>
          <w:sz w:val="24"/>
          <w:szCs w:val="24"/>
          <w:lang w:eastAsia="ko-KR"/>
        </w:rPr>
        <w:t xml:space="preserve"> </w:t>
      </w:r>
    </w:p>
    <w:p w14:paraId="7AD31F38" w14:textId="382AF540" w:rsidR="00960DAF" w:rsidRPr="00CB4408" w:rsidRDefault="003028D1" w:rsidP="005634BD">
      <w:pPr>
        <w:pStyle w:val="ListParagraph"/>
        <w:numPr>
          <w:ilvl w:val="0"/>
          <w:numId w:val="34"/>
        </w:numPr>
        <w:tabs>
          <w:tab w:val="left" w:pos="450"/>
        </w:tabs>
        <w:spacing w:after="0" w:line="240" w:lineRule="auto"/>
        <w:ind w:left="0" w:firstLine="0"/>
        <w:contextualSpacing w:val="0"/>
        <w:jc w:val="both"/>
        <w:rPr>
          <w:rStyle w:val="normaltextrun"/>
          <w:rFonts w:ascii="Times New Roman" w:eastAsia="Times New Roman,Batang" w:hAnsi="Times New Roman" w:cs="Times New Roman"/>
          <w:lang w:eastAsia="ko-KR"/>
        </w:rPr>
      </w:pPr>
      <w:r w:rsidRPr="00CB4408">
        <w:rPr>
          <w:rStyle w:val="normaltextrun"/>
          <w:rFonts w:ascii="Times New Roman" w:eastAsia="Times New Roman,Batang" w:hAnsi="Times New Roman" w:cs="Times New Roman"/>
          <w:b/>
          <w:bCs/>
          <w:lang w:eastAsia="ko-KR"/>
        </w:rPr>
        <w:t>Strat</w:t>
      </w:r>
      <w:r w:rsidR="00F568CD" w:rsidRPr="00CB4408">
        <w:rPr>
          <w:rStyle w:val="normaltextrun"/>
          <w:rFonts w:ascii="Times New Roman" w:eastAsia="Times New Roman,Batang" w:hAnsi="Times New Roman" w:cs="Times New Roman"/>
          <w:b/>
          <w:bCs/>
          <w:lang w:eastAsia="ko-KR"/>
        </w:rPr>
        <w:t xml:space="preserve">egies at </w:t>
      </w:r>
      <w:r w:rsidR="00932DE8">
        <w:rPr>
          <w:rStyle w:val="normaltextrun"/>
          <w:rFonts w:ascii="Times New Roman" w:eastAsia="Times New Roman,Batang" w:hAnsi="Times New Roman" w:cs="Times New Roman"/>
          <w:b/>
          <w:bCs/>
          <w:lang w:eastAsia="ko-KR"/>
        </w:rPr>
        <w:t xml:space="preserve">the </w:t>
      </w:r>
      <w:r w:rsidR="00F568CD" w:rsidRPr="00CB4408">
        <w:rPr>
          <w:rStyle w:val="normaltextrun"/>
          <w:rFonts w:ascii="Times New Roman" w:eastAsia="Times New Roman,Batang" w:hAnsi="Times New Roman" w:cs="Times New Roman"/>
          <w:b/>
          <w:bCs/>
          <w:lang w:eastAsia="ko-KR"/>
        </w:rPr>
        <w:t xml:space="preserve">Central and Regional Bureau level </w:t>
      </w:r>
      <w:r w:rsidRPr="00CB4408">
        <w:rPr>
          <w:rStyle w:val="normaltextrun"/>
          <w:rFonts w:ascii="Times New Roman" w:eastAsia="Times New Roman,Batang" w:hAnsi="Times New Roman" w:cs="Times New Roman"/>
          <w:b/>
          <w:bCs/>
          <w:lang w:eastAsia="ko-KR"/>
        </w:rPr>
        <w:t>for strengthening decentralized evaluations</w:t>
      </w:r>
      <w:r w:rsidR="00486733" w:rsidRPr="00CB4408">
        <w:rPr>
          <w:rStyle w:val="normaltextrun"/>
          <w:rFonts w:ascii="Times New Roman" w:eastAsia="Times New Roman,Batang" w:hAnsi="Times New Roman" w:cs="Times New Roman"/>
          <w:b/>
          <w:bCs/>
          <w:lang w:eastAsia="ko-KR"/>
        </w:rPr>
        <w:t xml:space="preserve">: </w:t>
      </w:r>
      <w:r w:rsidRPr="00CB4408">
        <w:rPr>
          <w:rStyle w:val="normaltextrun"/>
          <w:rFonts w:ascii="Times New Roman" w:eastAsia="Times New Roman,Batang" w:hAnsi="Times New Roman" w:cs="Times New Roman"/>
          <w:lang w:eastAsia="ko-KR"/>
        </w:rPr>
        <w:t>The strategies contain commitments to strengthen management accountability and strategic actions to improve the coverage, quality, and use of decentralized evaluations in decision-making</w:t>
      </w:r>
      <w:r w:rsidR="00F568CD" w:rsidRPr="00CB4408">
        <w:rPr>
          <w:rStyle w:val="normaltextrun"/>
          <w:rFonts w:ascii="Times New Roman" w:eastAsia="Times New Roman,Batang" w:hAnsi="Times New Roman" w:cs="Times New Roman"/>
          <w:lang w:eastAsia="ko-KR"/>
        </w:rPr>
        <w:t>.</w:t>
      </w:r>
    </w:p>
    <w:p w14:paraId="59C30DD6" w14:textId="77777777" w:rsidR="00F568CD" w:rsidRPr="00CB4408" w:rsidRDefault="00F568CD" w:rsidP="00F568CD">
      <w:pPr>
        <w:pStyle w:val="ListParagraph"/>
        <w:tabs>
          <w:tab w:val="left" w:pos="450"/>
        </w:tabs>
        <w:spacing w:after="0" w:line="240" w:lineRule="auto"/>
        <w:ind w:left="0"/>
        <w:contextualSpacing w:val="0"/>
        <w:jc w:val="both"/>
        <w:rPr>
          <w:rStyle w:val="normaltextrun"/>
          <w:rFonts w:ascii="Times New Roman" w:eastAsia="Times New Roman,Batang" w:hAnsi="Times New Roman" w:cs="Times New Roman"/>
          <w:lang w:eastAsia="ko-KR"/>
        </w:rPr>
      </w:pPr>
    </w:p>
    <w:p w14:paraId="7E88A969" w14:textId="5B177269" w:rsidR="003028D1" w:rsidRPr="00CB4408" w:rsidRDefault="003028D1" w:rsidP="005634BD">
      <w:pPr>
        <w:pStyle w:val="ListParagraph"/>
        <w:numPr>
          <w:ilvl w:val="0"/>
          <w:numId w:val="34"/>
        </w:numPr>
        <w:tabs>
          <w:tab w:val="left" w:pos="450"/>
        </w:tabs>
        <w:spacing w:after="0" w:line="240" w:lineRule="auto"/>
        <w:ind w:left="0" w:firstLine="0"/>
        <w:contextualSpacing w:val="0"/>
        <w:jc w:val="both"/>
        <w:rPr>
          <w:rFonts w:ascii="Times New Roman" w:eastAsia="Times New Roman,Batang" w:hAnsi="Times New Roman" w:cs="Times New Roman"/>
          <w:lang w:eastAsia="ko-KR"/>
        </w:rPr>
      </w:pPr>
      <w:r w:rsidRPr="00CB4408">
        <w:rPr>
          <w:rFonts w:ascii="Times New Roman" w:eastAsia="Times New Roman,Batang" w:hAnsi="Times New Roman" w:cs="Times New Roman"/>
          <w:b/>
          <w:bCs/>
          <w:lang w:eastAsia="ko-KR"/>
        </w:rPr>
        <w:t>Strengthening programming tools related to evaluation</w:t>
      </w:r>
      <w:r w:rsidR="00486733" w:rsidRPr="00CB4408">
        <w:rPr>
          <w:rFonts w:ascii="Times New Roman" w:eastAsia="Times New Roman,Batang" w:hAnsi="Times New Roman" w:cs="Times New Roman"/>
          <w:b/>
          <w:bCs/>
          <w:lang w:eastAsia="ko-KR"/>
        </w:rPr>
        <w:t xml:space="preserve">: </w:t>
      </w:r>
      <w:r w:rsidR="00861044" w:rsidRPr="00CB4408">
        <w:rPr>
          <w:rStyle w:val="normaltextrun"/>
          <w:rFonts w:ascii="Times New Roman" w:hAnsi="Times New Roman" w:cs="Times New Roman"/>
          <w:color w:val="000000"/>
          <w:shd w:val="clear" w:color="auto" w:fill="FFFFFF"/>
        </w:rPr>
        <w:t xml:space="preserve">In line with UNDP evaluation </w:t>
      </w:r>
      <w:r w:rsidR="00997DA6" w:rsidRPr="00CB4408">
        <w:rPr>
          <w:rStyle w:val="normaltextrun"/>
          <w:rFonts w:ascii="Times New Roman" w:hAnsi="Times New Roman" w:cs="Times New Roman"/>
          <w:color w:val="000000"/>
          <w:shd w:val="clear" w:color="auto" w:fill="FFFFFF"/>
        </w:rPr>
        <w:t>guidelines</w:t>
      </w:r>
      <w:r w:rsidR="00861044" w:rsidRPr="00CB4408">
        <w:rPr>
          <w:rStyle w:val="normaltextrun"/>
          <w:rFonts w:ascii="Times New Roman" w:hAnsi="Times New Roman" w:cs="Times New Roman"/>
          <w:color w:val="000000"/>
          <w:shd w:val="clear" w:color="auto" w:fill="FFFFFF"/>
        </w:rPr>
        <w:t xml:space="preserve">, </w:t>
      </w:r>
      <w:r w:rsidRPr="00CB4408">
        <w:rPr>
          <w:rStyle w:val="normaltextrun"/>
          <w:rFonts w:ascii="Times New Roman" w:hAnsi="Times New Roman" w:cs="Times New Roman"/>
          <w:color w:val="000000"/>
          <w:shd w:val="clear" w:color="auto" w:fill="FFFFFF"/>
        </w:rPr>
        <w:t xml:space="preserve">BPPS in coordination with IEO reviewed and updated the Programme and Project </w:t>
      </w:r>
      <w:r w:rsidR="0049640B">
        <w:rPr>
          <w:rStyle w:val="normaltextrun"/>
          <w:rFonts w:ascii="Times New Roman" w:hAnsi="Times New Roman" w:cs="Times New Roman"/>
          <w:color w:val="000000"/>
          <w:shd w:val="clear" w:color="auto" w:fill="FFFFFF"/>
        </w:rPr>
        <w:t>Management</w:t>
      </w:r>
      <w:r w:rsidRPr="00CB4408">
        <w:rPr>
          <w:rStyle w:val="normaltextrun"/>
          <w:rFonts w:ascii="Times New Roman" w:hAnsi="Times New Roman" w:cs="Times New Roman"/>
          <w:color w:val="000000"/>
          <w:shd w:val="clear" w:color="auto" w:fill="FFFFFF"/>
        </w:rPr>
        <w:t xml:space="preserve"> (PPM) - </w:t>
      </w:r>
      <w:r w:rsidRPr="00CB4408">
        <w:rPr>
          <w:rStyle w:val="normaltextrun"/>
          <w:rFonts w:ascii="Times New Roman" w:hAnsi="Times New Roman" w:cs="Times New Roman"/>
          <w:color w:val="000000"/>
        </w:rPr>
        <w:t>Programme and Operations Policies and Procedures (</w:t>
      </w:r>
      <w:r w:rsidRPr="00CB4408">
        <w:rPr>
          <w:rStyle w:val="normaltextrun"/>
          <w:rFonts w:ascii="Times New Roman" w:hAnsi="Times New Roman" w:cs="Times New Roman"/>
          <w:color w:val="000000"/>
          <w:shd w:val="clear" w:color="auto" w:fill="FFFFFF"/>
        </w:rPr>
        <w:t>POPP)</w:t>
      </w:r>
      <w:r w:rsidR="00F568CD" w:rsidRPr="00CB4408">
        <w:rPr>
          <w:rStyle w:val="FootnoteReference"/>
          <w:rFonts w:ascii="Times New Roman" w:hAnsi="Times New Roman" w:cs="Times New Roman"/>
          <w:color w:val="000000"/>
          <w:shd w:val="clear" w:color="auto" w:fill="FFFFFF"/>
        </w:rPr>
        <w:t xml:space="preserve"> </w:t>
      </w:r>
      <w:r w:rsidR="00F568CD" w:rsidRPr="00CB4408">
        <w:rPr>
          <w:rStyle w:val="FootnoteReference"/>
          <w:rFonts w:ascii="Times New Roman" w:hAnsi="Times New Roman" w:cs="Times New Roman"/>
          <w:color w:val="000000"/>
          <w:shd w:val="clear" w:color="auto" w:fill="FFFFFF"/>
        </w:rPr>
        <w:footnoteReference w:id="4"/>
      </w:r>
      <w:r w:rsidRPr="00CB4408">
        <w:rPr>
          <w:rStyle w:val="normaltextrun"/>
          <w:rFonts w:ascii="Times New Roman" w:hAnsi="Times New Roman" w:cs="Times New Roman"/>
          <w:color w:val="000000"/>
          <w:shd w:val="clear" w:color="auto" w:fill="FFFFFF"/>
        </w:rPr>
        <w:t xml:space="preserve"> guidance documents related to evaluation</w:t>
      </w:r>
      <w:r w:rsidR="00F568CD" w:rsidRPr="00CB4408">
        <w:rPr>
          <w:rStyle w:val="normaltextrun"/>
          <w:rFonts w:ascii="Times New Roman" w:hAnsi="Times New Roman" w:cs="Times New Roman"/>
          <w:color w:val="000000"/>
          <w:shd w:val="clear" w:color="auto" w:fill="FFFFFF"/>
        </w:rPr>
        <w:t>.</w:t>
      </w:r>
    </w:p>
    <w:p w14:paraId="65DF0E45" w14:textId="77777777" w:rsidR="00960DAF" w:rsidRPr="00CB4408" w:rsidRDefault="00960DAF" w:rsidP="00960DAF">
      <w:pPr>
        <w:pStyle w:val="ListParagraph"/>
        <w:rPr>
          <w:rFonts w:ascii="Times New Roman" w:eastAsia="Times New Roman,Batang" w:hAnsi="Times New Roman" w:cs="Times New Roman"/>
          <w:lang w:eastAsia="ko-KR"/>
        </w:rPr>
      </w:pPr>
    </w:p>
    <w:p w14:paraId="5BD81D30" w14:textId="0F26C531" w:rsidR="003028D1" w:rsidRPr="00CB4408" w:rsidRDefault="003028D1" w:rsidP="005634BD">
      <w:pPr>
        <w:pStyle w:val="ListParagraph"/>
        <w:numPr>
          <w:ilvl w:val="0"/>
          <w:numId w:val="34"/>
        </w:numPr>
        <w:tabs>
          <w:tab w:val="left" w:pos="450"/>
        </w:tabs>
        <w:spacing w:after="0" w:line="240" w:lineRule="auto"/>
        <w:ind w:left="0" w:firstLine="0"/>
        <w:contextualSpacing w:val="0"/>
        <w:jc w:val="both"/>
        <w:rPr>
          <w:rStyle w:val="normaltextrun"/>
          <w:rFonts w:ascii="Times New Roman" w:eastAsia="Times New Roman,Batang" w:hAnsi="Times New Roman" w:cs="Times New Roman"/>
          <w:lang w:eastAsia="ko-KR"/>
        </w:rPr>
      </w:pPr>
      <w:r w:rsidRPr="00CB4408">
        <w:rPr>
          <w:rStyle w:val="normaltextrun"/>
          <w:rFonts w:ascii="Times New Roman" w:hAnsi="Times New Roman" w:cs="Times New Roman"/>
          <w:b/>
          <w:bCs/>
          <w:color w:val="000000"/>
          <w:shd w:val="clear" w:color="auto" w:fill="FFFFFF"/>
        </w:rPr>
        <w:t xml:space="preserve">Enhanced </w:t>
      </w:r>
      <w:r w:rsidR="00BB617C" w:rsidRPr="00CB4408">
        <w:rPr>
          <w:rStyle w:val="normaltextrun"/>
          <w:rFonts w:ascii="Times New Roman" w:hAnsi="Times New Roman" w:cs="Times New Roman"/>
          <w:b/>
          <w:bCs/>
          <w:color w:val="000000"/>
          <w:shd w:val="clear" w:color="auto" w:fill="FFFFFF"/>
        </w:rPr>
        <w:t xml:space="preserve">support for </w:t>
      </w:r>
      <w:r w:rsidR="00932DE8">
        <w:rPr>
          <w:rStyle w:val="normaltextrun"/>
          <w:rFonts w:ascii="Times New Roman" w:hAnsi="Times New Roman" w:cs="Times New Roman"/>
          <w:b/>
          <w:bCs/>
          <w:color w:val="000000"/>
          <w:shd w:val="clear" w:color="auto" w:fill="FFFFFF"/>
        </w:rPr>
        <w:t xml:space="preserve">the </w:t>
      </w:r>
      <w:r w:rsidR="00BB617C" w:rsidRPr="00CB4408">
        <w:rPr>
          <w:rStyle w:val="normaltextrun"/>
          <w:rFonts w:ascii="Times New Roman" w:hAnsi="Times New Roman" w:cs="Times New Roman"/>
          <w:b/>
          <w:bCs/>
          <w:color w:val="000000"/>
          <w:shd w:val="clear" w:color="auto" w:fill="FFFFFF"/>
        </w:rPr>
        <w:t xml:space="preserve">development of country </w:t>
      </w:r>
      <w:r w:rsidR="0049640B">
        <w:rPr>
          <w:rStyle w:val="normaltextrun"/>
          <w:rFonts w:ascii="Times New Roman" w:hAnsi="Times New Roman" w:cs="Times New Roman"/>
          <w:b/>
          <w:bCs/>
          <w:color w:val="000000"/>
          <w:shd w:val="clear" w:color="auto" w:fill="FFFFFF"/>
        </w:rPr>
        <w:t>program</w:t>
      </w:r>
      <w:r w:rsidR="00BB617C" w:rsidRPr="00CB4408">
        <w:rPr>
          <w:rStyle w:val="normaltextrun"/>
          <w:rFonts w:ascii="Times New Roman" w:hAnsi="Times New Roman" w:cs="Times New Roman"/>
          <w:b/>
          <w:bCs/>
          <w:color w:val="000000"/>
          <w:shd w:val="clear" w:color="auto" w:fill="FFFFFF"/>
        </w:rPr>
        <w:t xml:space="preserve"> </w:t>
      </w:r>
      <w:r w:rsidRPr="00CB4408">
        <w:rPr>
          <w:rStyle w:val="normaltextrun"/>
          <w:rFonts w:ascii="Times New Roman" w:hAnsi="Times New Roman" w:cs="Times New Roman"/>
          <w:b/>
          <w:bCs/>
          <w:color w:val="000000"/>
          <w:shd w:val="clear" w:color="auto" w:fill="FFFFFF"/>
        </w:rPr>
        <w:t>evaluation plans</w:t>
      </w:r>
      <w:r w:rsidR="00486733" w:rsidRPr="00CB4408">
        <w:rPr>
          <w:rStyle w:val="normaltextrun"/>
          <w:rFonts w:ascii="Times New Roman" w:hAnsi="Times New Roman" w:cs="Times New Roman"/>
          <w:b/>
          <w:bCs/>
          <w:color w:val="000000"/>
          <w:shd w:val="clear" w:color="auto" w:fill="FFFFFF"/>
        </w:rPr>
        <w:t>:</w:t>
      </w:r>
      <w:r w:rsidRPr="00CB4408">
        <w:rPr>
          <w:rStyle w:val="normaltextrun"/>
          <w:rFonts w:ascii="Times New Roman" w:hAnsi="Times New Roman" w:cs="Times New Roman"/>
          <w:b/>
          <w:bCs/>
          <w:color w:val="000000"/>
          <w:shd w:val="clear" w:color="auto" w:fill="FFFFFF"/>
        </w:rPr>
        <w:t xml:space="preserve"> </w:t>
      </w:r>
      <w:r w:rsidRPr="00CB4408">
        <w:rPr>
          <w:rStyle w:val="normaltextrun"/>
          <w:rFonts w:ascii="Times New Roman" w:hAnsi="Times New Roman" w:cs="Times New Roman"/>
          <w:color w:val="000000"/>
          <w:shd w:val="clear" w:color="auto" w:fill="FFFFFF"/>
        </w:rPr>
        <w:t>BPPS</w:t>
      </w:r>
      <w:r w:rsidR="00932DE8">
        <w:rPr>
          <w:rStyle w:val="normaltextrun"/>
          <w:rFonts w:ascii="Times New Roman" w:hAnsi="Times New Roman" w:cs="Times New Roman"/>
          <w:color w:val="000000"/>
          <w:shd w:val="clear" w:color="auto" w:fill="FFFFFF"/>
        </w:rPr>
        <w:t xml:space="preserve"> </w:t>
      </w:r>
      <w:r w:rsidR="00BB617C" w:rsidRPr="00CB4408">
        <w:rPr>
          <w:rStyle w:val="normaltextrun"/>
          <w:rFonts w:ascii="Times New Roman" w:hAnsi="Times New Roman" w:cs="Times New Roman"/>
          <w:color w:val="000000"/>
          <w:shd w:val="clear" w:color="auto" w:fill="FFFFFF"/>
        </w:rPr>
        <w:t xml:space="preserve">extended strategic advisory inputs to 37 </w:t>
      </w:r>
      <w:r w:rsidR="00072F9C">
        <w:rPr>
          <w:rStyle w:val="normaltextrun"/>
          <w:rFonts w:ascii="Times New Roman" w:hAnsi="Times New Roman" w:cs="Times New Roman"/>
          <w:color w:val="000000"/>
          <w:shd w:val="clear" w:color="auto" w:fill="FFFFFF"/>
        </w:rPr>
        <w:t xml:space="preserve">country </w:t>
      </w:r>
      <w:r w:rsidR="002870CC">
        <w:rPr>
          <w:rStyle w:val="normaltextrun"/>
          <w:rFonts w:ascii="Times New Roman" w:hAnsi="Times New Roman" w:cs="Times New Roman"/>
          <w:color w:val="000000"/>
          <w:shd w:val="clear" w:color="auto" w:fill="FFFFFF"/>
        </w:rPr>
        <w:t>offices</w:t>
      </w:r>
      <w:r w:rsidR="00BB617C" w:rsidRPr="00CB4408">
        <w:rPr>
          <w:rStyle w:val="normaltextrun"/>
          <w:rFonts w:ascii="Times New Roman" w:hAnsi="Times New Roman" w:cs="Times New Roman"/>
          <w:color w:val="000000"/>
          <w:shd w:val="clear" w:color="auto" w:fill="FFFFFF"/>
        </w:rPr>
        <w:t xml:space="preserve"> in the development of </w:t>
      </w:r>
      <w:r w:rsidRPr="00CB4408">
        <w:rPr>
          <w:rStyle w:val="normaltextrun"/>
          <w:rFonts w:ascii="Times New Roman" w:eastAsia="Times New Roman,Batang" w:hAnsi="Times New Roman" w:cs="Times New Roman"/>
          <w:lang w:eastAsia="ko-KR"/>
        </w:rPr>
        <w:t xml:space="preserve">evaluation plans </w:t>
      </w:r>
      <w:r w:rsidR="00BB617C" w:rsidRPr="00CB4408">
        <w:rPr>
          <w:rStyle w:val="normaltextrun"/>
          <w:rFonts w:ascii="Times New Roman" w:eastAsia="Times New Roman,Batang" w:hAnsi="Times New Roman" w:cs="Times New Roman"/>
          <w:lang w:eastAsia="ko-KR"/>
        </w:rPr>
        <w:t>focusing on</w:t>
      </w:r>
      <w:r w:rsidRPr="00CB4408">
        <w:rPr>
          <w:rStyle w:val="normaltextrun"/>
          <w:rFonts w:ascii="Times New Roman" w:eastAsia="Times New Roman,Batang" w:hAnsi="Times New Roman" w:cs="Times New Roman"/>
          <w:lang w:eastAsia="ko-KR"/>
        </w:rPr>
        <w:t xml:space="preserve"> (a) inclusion of</w:t>
      </w:r>
      <w:r w:rsidR="00BB617C" w:rsidRPr="00CB4408">
        <w:rPr>
          <w:rStyle w:val="normaltextrun"/>
          <w:rFonts w:ascii="Times New Roman" w:eastAsia="Times New Roman,Batang" w:hAnsi="Times New Roman" w:cs="Times New Roman"/>
          <w:lang w:eastAsia="ko-KR"/>
        </w:rPr>
        <w:t xml:space="preserve"> </w:t>
      </w:r>
      <w:r w:rsidR="00C862DA" w:rsidRPr="00C862DA">
        <w:rPr>
          <w:rStyle w:val="normaltextrun"/>
          <w:rFonts w:ascii="Times New Roman" w:eastAsia="Times New Roman,Batang" w:hAnsi="Times New Roman" w:cs="Times New Roman"/>
          <w:lang w:eastAsia="ko-KR"/>
        </w:rPr>
        <w:t>conducting a range of evaluations like impact, thematic, programme, outcomes, portfolio, and project evaluations</w:t>
      </w:r>
      <w:r w:rsidRPr="00CB4408">
        <w:rPr>
          <w:rStyle w:val="normaltextrun"/>
          <w:rFonts w:ascii="Times New Roman" w:eastAsia="Times New Roman,Batang" w:hAnsi="Times New Roman" w:cs="Times New Roman"/>
          <w:lang w:eastAsia="ko-KR"/>
        </w:rPr>
        <w:t>; (b) balance</w:t>
      </w:r>
      <w:r w:rsidR="00BB617C" w:rsidRPr="00CB4408">
        <w:rPr>
          <w:rStyle w:val="normaltextrun"/>
          <w:rFonts w:ascii="Times New Roman" w:eastAsia="Times New Roman,Batang" w:hAnsi="Times New Roman" w:cs="Times New Roman"/>
          <w:lang w:eastAsia="ko-KR"/>
        </w:rPr>
        <w:t>d</w:t>
      </w:r>
      <w:r w:rsidRPr="00CB4408">
        <w:rPr>
          <w:rStyle w:val="normaltextrun"/>
          <w:rFonts w:ascii="Times New Roman" w:eastAsia="Times New Roman,Batang" w:hAnsi="Times New Roman" w:cs="Times New Roman"/>
          <w:lang w:eastAsia="ko-KR"/>
        </w:rPr>
        <w:t xml:space="preserve"> </w:t>
      </w:r>
      <w:r w:rsidR="00BB617C" w:rsidRPr="00CB4408">
        <w:rPr>
          <w:rStyle w:val="normaltextrun"/>
          <w:rFonts w:ascii="Times New Roman" w:eastAsia="Times New Roman,Batang" w:hAnsi="Times New Roman" w:cs="Times New Roman"/>
          <w:lang w:eastAsia="ko-KR"/>
        </w:rPr>
        <w:t xml:space="preserve">evaluation </w:t>
      </w:r>
      <w:r w:rsidRPr="00CB4408">
        <w:rPr>
          <w:rStyle w:val="normaltextrun"/>
          <w:rFonts w:ascii="Times New Roman" w:eastAsia="Times New Roman,Batang" w:hAnsi="Times New Roman" w:cs="Times New Roman"/>
          <w:lang w:eastAsia="ko-KR"/>
        </w:rPr>
        <w:t xml:space="preserve">coverage </w:t>
      </w:r>
      <w:r w:rsidR="00BB617C" w:rsidRPr="00CB4408">
        <w:rPr>
          <w:rStyle w:val="normaltextrun"/>
          <w:rFonts w:ascii="Times New Roman" w:eastAsia="Times New Roman,Batang" w:hAnsi="Times New Roman" w:cs="Times New Roman"/>
          <w:lang w:eastAsia="ko-KR"/>
        </w:rPr>
        <w:t>across a</w:t>
      </w:r>
      <w:r w:rsidRPr="00CB4408">
        <w:rPr>
          <w:rStyle w:val="normaltextrun"/>
          <w:rFonts w:ascii="Times New Roman" w:eastAsia="Times New Roman,Batang" w:hAnsi="Times New Roman" w:cs="Times New Roman"/>
          <w:lang w:eastAsia="ko-KR"/>
        </w:rPr>
        <w:t xml:space="preserve">ll </w:t>
      </w:r>
      <w:r w:rsidR="00BB617C" w:rsidRPr="00CB4408">
        <w:rPr>
          <w:rStyle w:val="normaltextrun"/>
          <w:rFonts w:ascii="Times New Roman" w:eastAsia="Times New Roman,Batang" w:hAnsi="Times New Roman" w:cs="Times New Roman"/>
          <w:lang w:eastAsia="ko-KR"/>
        </w:rPr>
        <w:t xml:space="preserve">country </w:t>
      </w:r>
      <w:r w:rsidR="0049640B">
        <w:rPr>
          <w:rStyle w:val="normaltextrun"/>
          <w:rFonts w:ascii="Times New Roman" w:eastAsia="Times New Roman,Batang" w:hAnsi="Times New Roman" w:cs="Times New Roman"/>
          <w:lang w:eastAsia="ko-KR"/>
        </w:rPr>
        <w:t>program</w:t>
      </w:r>
      <w:r w:rsidR="00BB617C" w:rsidRPr="00CB4408">
        <w:rPr>
          <w:rStyle w:val="normaltextrun"/>
          <w:rFonts w:ascii="Times New Roman" w:eastAsia="Times New Roman,Batang" w:hAnsi="Times New Roman" w:cs="Times New Roman"/>
          <w:lang w:eastAsia="ko-KR"/>
        </w:rPr>
        <w:t xml:space="preserve"> outcomes</w:t>
      </w:r>
      <w:r w:rsidRPr="00CB4408">
        <w:rPr>
          <w:rStyle w:val="normaltextrun"/>
          <w:rFonts w:ascii="Times New Roman" w:eastAsia="Times New Roman,Batang" w:hAnsi="Times New Roman" w:cs="Times New Roman"/>
          <w:lang w:eastAsia="ko-KR"/>
        </w:rPr>
        <w:t xml:space="preserve">; and (c) </w:t>
      </w:r>
      <w:r w:rsidR="00BB617C" w:rsidRPr="00CB4408">
        <w:rPr>
          <w:rStyle w:val="normaltextrun"/>
          <w:rFonts w:ascii="Times New Roman" w:eastAsia="Times New Roman,Batang" w:hAnsi="Times New Roman" w:cs="Times New Roman"/>
          <w:lang w:eastAsia="ko-KR"/>
        </w:rPr>
        <w:t xml:space="preserve">realistic timing, </w:t>
      </w:r>
      <w:r w:rsidR="00C862DA" w:rsidRPr="00CB4408">
        <w:rPr>
          <w:rStyle w:val="normaltextrun"/>
          <w:rFonts w:ascii="Times New Roman" w:eastAsia="Times New Roman,Batang" w:hAnsi="Times New Roman" w:cs="Times New Roman"/>
          <w:lang w:eastAsia="ko-KR"/>
        </w:rPr>
        <w:t>resourcing,</w:t>
      </w:r>
      <w:r w:rsidR="00BB617C" w:rsidRPr="00CB4408">
        <w:rPr>
          <w:rStyle w:val="normaltextrun"/>
          <w:rFonts w:ascii="Times New Roman" w:eastAsia="Times New Roman,Batang" w:hAnsi="Times New Roman" w:cs="Times New Roman"/>
          <w:lang w:eastAsia="ko-KR"/>
        </w:rPr>
        <w:t xml:space="preserve"> and sequencing of evaluations. </w:t>
      </w:r>
    </w:p>
    <w:p w14:paraId="22DD371B" w14:textId="77777777" w:rsidR="00960DAF" w:rsidRPr="00CB4408" w:rsidRDefault="00960DAF" w:rsidP="00960DAF">
      <w:pPr>
        <w:pStyle w:val="ListParagraph"/>
        <w:rPr>
          <w:rStyle w:val="normaltextrun"/>
          <w:rFonts w:ascii="Times New Roman" w:eastAsia="Times New Roman,Batang" w:hAnsi="Times New Roman" w:cs="Times New Roman"/>
          <w:lang w:eastAsia="ko-KR"/>
        </w:rPr>
      </w:pPr>
    </w:p>
    <w:p w14:paraId="15A93AAE" w14:textId="5986F377" w:rsidR="00BB617C" w:rsidRPr="001D6164" w:rsidRDefault="003028D1" w:rsidP="005634BD">
      <w:pPr>
        <w:pStyle w:val="ListParagraph"/>
        <w:numPr>
          <w:ilvl w:val="0"/>
          <w:numId w:val="34"/>
        </w:numPr>
        <w:tabs>
          <w:tab w:val="left" w:pos="450"/>
        </w:tabs>
        <w:spacing w:before="240" w:after="240" w:line="240" w:lineRule="auto"/>
        <w:ind w:left="0" w:firstLine="0"/>
        <w:contextualSpacing w:val="0"/>
        <w:jc w:val="both"/>
        <w:rPr>
          <w:rFonts w:ascii="Times New Roman" w:eastAsia="Times New Roman,Batang" w:hAnsi="Times New Roman" w:cs="Times New Roman"/>
          <w:b/>
          <w:color w:val="002060"/>
          <w:sz w:val="24"/>
          <w:szCs w:val="24"/>
          <w:lang w:eastAsia="ko-KR"/>
        </w:rPr>
      </w:pPr>
      <w:r w:rsidRPr="00CB4408">
        <w:rPr>
          <w:rFonts w:ascii="Times New Roman" w:eastAsia="Times New Roman,Batang" w:hAnsi="Times New Roman" w:cs="Times New Roman"/>
          <w:b/>
          <w:bCs/>
          <w:lang w:eastAsia="ko-KR"/>
        </w:rPr>
        <w:t>Expansion of the Express Roster for quality evaluators:</w:t>
      </w:r>
      <w:r w:rsidRPr="00CB4408">
        <w:rPr>
          <w:rFonts w:ascii="Times New Roman" w:eastAsia="Times New Roman,Batang" w:hAnsi="Times New Roman" w:cs="Times New Roman"/>
          <w:lang w:eastAsia="ko-KR"/>
        </w:rPr>
        <w:t xml:space="preserve"> BPPS</w:t>
      </w:r>
      <w:r w:rsidR="00BB617C" w:rsidRPr="00CB4408">
        <w:rPr>
          <w:rFonts w:ascii="Times New Roman" w:eastAsia="Times New Roman,Batang" w:hAnsi="Times New Roman" w:cs="Times New Roman"/>
          <w:lang w:eastAsia="ko-KR"/>
        </w:rPr>
        <w:t xml:space="preserve"> partnered with </w:t>
      </w:r>
      <w:r w:rsidRPr="00CB4408">
        <w:rPr>
          <w:rFonts w:ascii="Times New Roman" w:eastAsia="Times New Roman,Batang" w:hAnsi="Times New Roman" w:cs="Times New Roman"/>
          <w:lang w:eastAsia="ko-KR"/>
        </w:rPr>
        <w:t xml:space="preserve">IEO </w:t>
      </w:r>
      <w:r w:rsidR="00BB617C" w:rsidRPr="00CB4408">
        <w:rPr>
          <w:rFonts w:ascii="Times New Roman" w:eastAsia="Times New Roman,Batang" w:hAnsi="Times New Roman" w:cs="Times New Roman"/>
          <w:lang w:eastAsia="ko-KR"/>
        </w:rPr>
        <w:t xml:space="preserve">to </w:t>
      </w:r>
      <w:r w:rsidRPr="00CB4408">
        <w:rPr>
          <w:rFonts w:ascii="Times New Roman" w:eastAsia="Times New Roman,Batang" w:hAnsi="Times New Roman" w:cs="Times New Roman"/>
          <w:lang w:eastAsia="ko-KR"/>
        </w:rPr>
        <w:t xml:space="preserve">quality </w:t>
      </w:r>
      <w:r w:rsidR="00BB617C" w:rsidRPr="00CB4408">
        <w:rPr>
          <w:rFonts w:ascii="Times New Roman" w:eastAsia="Times New Roman,Batang" w:hAnsi="Times New Roman" w:cs="Times New Roman"/>
          <w:lang w:eastAsia="ko-KR"/>
        </w:rPr>
        <w:t xml:space="preserve">assure </w:t>
      </w:r>
      <w:r w:rsidRPr="00CB4408">
        <w:rPr>
          <w:rFonts w:ascii="Times New Roman" w:eastAsia="Times New Roman,Batang" w:hAnsi="Times New Roman" w:cs="Times New Roman"/>
          <w:lang w:eastAsia="ko-KR"/>
        </w:rPr>
        <w:t xml:space="preserve">evaluators </w:t>
      </w:r>
      <w:r w:rsidR="00BB617C" w:rsidRPr="00CB4408">
        <w:rPr>
          <w:rFonts w:ascii="Times New Roman" w:eastAsia="Times New Roman,Batang" w:hAnsi="Times New Roman" w:cs="Times New Roman"/>
          <w:lang w:eastAsia="ko-KR"/>
        </w:rPr>
        <w:t xml:space="preserve">in the roster to ensure </w:t>
      </w:r>
      <w:r w:rsidR="0096009E">
        <w:rPr>
          <w:rFonts w:ascii="Times New Roman" w:eastAsia="Times New Roman,Batang" w:hAnsi="Times New Roman" w:cs="Times New Roman"/>
          <w:lang w:eastAsia="ko-KR"/>
        </w:rPr>
        <w:t>high-quality</w:t>
      </w:r>
      <w:r w:rsidR="00BB617C" w:rsidRPr="00CB4408">
        <w:rPr>
          <w:rFonts w:ascii="Times New Roman" w:eastAsia="Times New Roman,Batang" w:hAnsi="Times New Roman" w:cs="Times New Roman"/>
          <w:lang w:eastAsia="ko-KR"/>
        </w:rPr>
        <w:t xml:space="preserve"> expertise across all signature solutions, ensuring geographic coverage and language requirements. This effort has resulted in an increased uptake of evaluators sourced from the roster (</w:t>
      </w:r>
      <w:r w:rsidR="00BB617C" w:rsidRPr="00CB4408">
        <w:rPr>
          <w:rFonts w:ascii="Times New Roman" w:hAnsi="Times New Roman" w:cs="Times New Roman"/>
        </w:rPr>
        <w:t>1 in 3 decentralized evaluations conducted sourced expertise from the roster). In addition</w:t>
      </w:r>
      <w:r w:rsidR="00932DE8">
        <w:rPr>
          <w:rFonts w:ascii="Times New Roman" w:hAnsi="Times New Roman" w:cs="Times New Roman"/>
        </w:rPr>
        <w:t>,</w:t>
      </w:r>
      <w:r w:rsidR="00BB617C" w:rsidRPr="00CB4408">
        <w:rPr>
          <w:rFonts w:ascii="Times New Roman" w:hAnsi="Times New Roman" w:cs="Times New Roman"/>
        </w:rPr>
        <w:t xml:space="preserve"> </w:t>
      </w:r>
      <w:r w:rsidR="0096009E">
        <w:rPr>
          <w:rFonts w:ascii="Times New Roman" w:hAnsi="Times New Roman" w:cs="Times New Roman"/>
        </w:rPr>
        <w:t xml:space="preserve">the </w:t>
      </w:r>
      <w:r w:rsidR="00BB617C" w:rsidRPr="00CB4408">
        <w:rPr>
          <w:rFonts w:ascii="Times New Roman" w:hAnsi="Times New Roman" w:cs="Times New Roman"/>
        </w:rPr>
        <w:t>roster is powered by artificial intelligence functionality for ease of access.</w:t>
      </w:r>
    </w:p>
    <w:p w14:paraId="3949EBC2" w14:textId="17B31E43" w:rsidR="003028D1" w:rsidRPr="00CB4408" w:rsidRDefault="00F0116F" w:rsidP="00996C39">
      <w:pPr>
        <w:pStyle w:val="ListParagraph"/>
        <w:tabs>
          <w:tab w:val="left" w:pos="450"/>
        </w:tabs>
        <w:spacing w:before="240" w:after="240" w:line="240" w:lineRule="auto"/>
        <w:ind w:left="0"/>
        <w:contextualSpacing w:val="0"/>
        <w:jc w:val="both"/>
        <w:rPr>
          <w:rFonts w:ascii="Times New Roman" w:eastAsia="Times New Roman,Batang" w:hAnsi="Times New Roman" w:cs="Times New Roman"/>
          <w:b/>
          <w:color w:val="002060"/>
          <w:sz w:val="24"/>
          <w:szCs w:val="24"/>
          <w:lang w:eastAsia="ko-KR"/>
        </w:rPr>
      </w:pPr>
      <w:r w:rsidRPr="00CB4408">
        <w:rPr>
          <w:rFonts w:ascii="Times New Roman" w:eastAsia="Times New Roman,Batang" w:hAnsi="Times New Roman" w:cs="Times New Roman"/>
          <w:lang w:eastAsia="ko-KR"/>
        </w:rPr>
        <w:t xml:space="preserve"> </w:t>
      </w:r>
      <w:bookmarkStart w:id="4" w:name="_Toc97115606"/>
      <w:r w:rsidR="003028D1" w:rsidRPr="00CB4408">
        <w:rPr>
          <w:rFonts w:ascii="Times New Roman" w:eastAsia="Times New Roman,Batang" w:hAnsi="Times New Roman" w:cs="Times New Roman"/>
          <w:b/>
          <w:color w:val="002060"/>
          <w:sz w:val="24"/>
          <w:szCs w:val="24"/>
          <w:lang w:eastAsia="ko-KR"/>
        </w:rPr>
        <w:t xml:space="preserve">Pillar 2. </w:t>
      </w:r>
      <w:r w:rsidR="007670B0" w:rsidRPr="00CB4408">
        <w:rPr>
          <w:rFonts w:ascii="Times New Roman" w:eastAsia="Times New Roman,Batang" w:hAnsi="Times New Roman" w:cs="Times New Roman"/>
          <w:b/>
          <w:color w:val="002060"/>
          <w:sz w:val="24"/>
          <w:szCs w:val="24"/>
          <w:lang w:eastAsia="ko-KR"/>
        </w:rPr>
        <w:t xml:space="preserve">Management </w:t>
      </w:r>
      <w:r w:rsidR="003028D1" w:rsidRPr="00CB4408">
        <w:rPr>
          <w:rFonts w:ascii="Times New Roman" w:eastAsia="Times New Roman,Batang" w:hAnsi="Times New Roman" w:cs="Times New Roman"/>
          <w:b/>
          <w:color w:val="002060"/>
          <w:sz w:val="24"/>
          <w:szCs w:val="24"/>
          <w:lang w:eastAsia="ko-KR"/>
        </w:rPr>
        <w:t>Accountability and use</w:t>
      </w:r>
      <w:bookmarkEnd w:id="4"/>
    </w:p>
    <w:p w14:paraId="63E63C07" w14:textId="5EAB65F6" w:rsidR="003028D1" w:rsidRPr="00CB4408" w:rsidRDefault="003028D1" w:rsidP="005634BD">
      <w:pPr>
        <w:pStyle w:val="ListParagraph"/>
        <w:numPr>
          <w:ilvl w:val="0"/>
          <w:numId w:val="34"/>
        </w:numPr>
        <w:tabs>
          <w:tab w:val="left" w:pos="270"/>
          <w:tab w:val="left" w:pos="360"/>
          <w:tab w:val="left" w:pos="1710"/>
        </w:tabs>
        <w:spacing w:after="0" w:line="240" w:lineRule="auto"/>
        <w:ind w:left="0" w:firstLine="0"/>
        <w:contextualSpacing w:val="0"/>
        <w:jc w:val="both"/>
        <w:rPr>
          <w:rFonts w:ascii="Times New Roman" w:hAnsi="Times New Roman" w:cs="Times New Roman"/>
          <w:i/>
          <w:iCs/>
        </w:rPr>
      </w:pPr>
      <w:r w:rsidRPr="00CB4408">
        <w:rPr>
          <w:rFonts w:ascii="Times New Roman" w:hAnsi="Times New Roman" w:cs="Times New Roman"/>
          <w:b/>
          <w:bCs/>
        </w:rPr>
        <w:t>Evaluation scorecard and key performance indicators</w:t>
      </w:r>
      <w:r w:rsidR="00735F2C" w:rsidRPr="00CB4408">
        <w:rPr>
          <w:rFonts w:ascii="Times New Roman" w:hAnsi="Times New Roman" w:cs="Times New Roman"/>
          <w:b/>
          <w:bCs/>
        </w:rPr>
        <w:t>:</w:t>
      </w:r>
      <w:r w:rsidRPr="00CB4408">
        <w:rPr>
          <w:rFonts w:ascii="Times New Roman" w:hAnsi="Times New Roman" w:cs="Times New Roman"/>
        </w:rPr>
        <w:t xml:space="preserve"> </w:t>
      </w:r>
      <w:r w:rsidR="00B1215B" w:rsidRPr="00CB4408">
        <w:rPr>
          <w:rFonts w:ascii="Times New Roman" w:hAnsi="Times New Roman" w:cs="Times New Roman"/>
        </w:rPr>
        <w:t xml:space="preserve">The </w:t>
      </w:r>
      <w:r w:rsidR="0096009E">
        <w:rPr>
          <w:rFonts w:ascii="Times New Roman" w:hAnsi="Times New Roman" w:cs="Times New Roman"/>
        </w:rPr>
        <w:t>rollout</w:t>
      </w:r>
      <w:r w:rsidR="00B1215B" w:rsidRPr="00CB4408">
        <w:rPr>
          <w:rFonts w:ascii="Times New Roman" w:hAnsi="Times New Roman" w:cs="Times New Roman"/>
        </w:rPr>
        <w:t xml:space="preserve"> of the E</w:t>
      </w:r>
      <w:r w:rsidRPr="00CB4408">
        <w:rPr>
          <w:rFonts w:ascii="Times New Roman" w:hAnsi="Times New Roman" w:cs="Times New Roman"/>
        </w:rPr>
        <w:t>valuation Scorecard</w:t>
      </w:r>
      <w:r w:rsidR="00B1215B" w:rsidRPr="00CB4408">
        <w:rPr>
          <w:rFonts w:ascii="Times New Roman" w:hAnsi="Times New Roman" w:cs="Times New Roman"/>
        </w:rPr>
        <w:t xml:space="preserve"> complements the data available in IEO’s Evaluation Resource Center, offering management </w:t>
      </w:r>
      <w:r w:rsidRPr="00CB4408">
        <w:rPr>
          <w:rFonts w:ascii="Times New Roman" w:hAnsi="Times New Roman" w:cs="Times New Roman"/>
        </w:rPr>
        <w:t>real-time data</w:t>
      </w:r>
      <w:r w:rsidR="00B1215B" w:rsidRPr="00CB4408">
        <w:rPr>
          <w:rFonts w:ascii="Times New Roman" w:hAnsi="Times New Roman" w:cs="Times New Roman"/>
        </w:rPr>
        <w:t xml:space="preserve"> on</w:t>
      </w:r>
      <w:r w:rsidRPr="00CB4408">
        <w:rPr>
          <w:rFonts w:ascii="Times New Roman" w:hAnsi="Times New Roman" w:cs="Times New Roman"/>
        </w:rPr>
        <w:t xml:space="preserve"> evaluation performance </w:t>
      </w:r>
      <w:r w:rsidR="00B1215B" w:rsidRPr="00CB4408">
        <w:rPr>
          <w:rFonts w:ascii="Times New Roman" w:hAnsi="Times New Roman" w:cs="Times New Roman"/>
        </w:rPr>
        <w:t xml:space="preserve">to facilitate </w:t>
      </w:r>
      <w:r w:rsidRPr="00CB4408">
        <w:rPr>
          <w:rFonts w:ascii="Times New Roman" w:hAnsi="Times New Roman" w:cs="Times New Roman"/>
        </w:rPr>
        <w:t xml:space="preserve">timely action </w:t>
      </w:r>
      <w:r w:rsidR="00B1215B" w:rsidRPr="00CB4408">
        <w:rPr>
          <w:rFonts w:ascii="Times New Roman" w:hAnsi="Times New Roman" w:cs="Times New Roman"/>
        </w:rPr>
        <w:t>to lift UNDP’s performance on evaluation KPIs.</w:t>
      </w:r>
      <w:r w:rsidRPr="00CB4408">
        <w:rPr>
          <w:rFonts w:ascii="Times New Roman" w:hAnsi="Times New Roman" w:cs="Times New Roman"/>
        </w:rPr>
        <w:t xml:space="preserve"> </w:t>
      </w:r>
      <w:proofErr w:type="gramStart"/>
      <w:r w:rsidRPr="00CB4408">
        <w:rPr>
          <w:rFonts w:ascii="Times New Roman" w:hAnsi="Times New Roman" w:cs="Times New Roman"/>
        </w:rPr>
        <w:t>Detail</w:t>
      </w:r>
      <w:proofErr w:type="gramEnd"/>
      <w:r w:rsidRPr="00CB4408">
        <w:rPr>
          <w:rFonts w:ascii="Times New Roman" w:hAnsi="Times New Roman" w:cs="Times New Roman"/>
        </w:rPr>
        <w:t xml:space="preserve"> of the performance </w:t>
      </w:r>
      <w:r w:rsidR="00B1215B" w:rsidRPr="00CB4408">
        <w:rPr>
          <w:rFonts w:ascii="Times New Roman" w:hAnsi="Times New Roman" w:cs="Times New Roman"/>
        </w:rPr>
        <w:t>metrics</w:t>
      </w:r>
      <w:r w:rsidRPr="00CB4408">
        <w:rPr>
          <w:rFonts w:ascii="Times New Roman" w:hAnsi="Times New Roman" w:cs="Times New Roman"/>
        </w:rPr>
        <w:t xml:space="preserve"> and progress </w:t>
      </w:r>
      <w:r w:rsidR="00B1215B" w:rsidRPr="00CB4408">
        <w:rPr>
          <w:rFonts w:ascii="Times New Roman" w:hAnsi="Times New Roman" w:cs="Times New Roman"/>
        </w:rPr>
        <w:t xml:space="preserve">against </w:t>
      </w:r>
      <w:r w:rsidRPr="00CB4408">
        <w:rPr>
          <w:rFonts w:ascii="Times New Roman" w:hAnsi="Times New Roman" w:cs="Times New Roman"/>
        </w:rPr>
        <w:t>KPIs</w:t>
      </w:r>
      <w:r w:rsidR="00B1215B" w:rsidRPr="00CB4408">
        <w:rPr>
          <w:rFonts w:ascii="Times New Roman" w:hAnsi="Times New Roman" w:cs="Times New Roman"/>
        </w:rPr>
        <w:t xml:space="preserve"> in 2022,</w:t>
      </w:r>
      <w:r w:rsidRPr="00CB4408">
        <w:rPr>
          <w:rFonts w:ascii="Times New Roman" w:hAnsi="Times New Roman" w:cs="Times New Roman"/>
        </w:rPr>
        <w:t xml:space="preserve"> is presented in </w:t>
      </w:r>
      <w:r w:rsidRPr="00CB4408">
        <w:rPr>
          <w:rFonts w:ascii="Times New Roman" w:hAnsi="Times New Roman" w:cs="Times New Roman"/>
          <w:i/>
          <w:iCs/>
        </w:rPr>
        <w:t xml:space="preserve">Annex </w:t>
      </w:r>
      <w:r w:rsidR="00FD06BA" w:rsidRPr="00CB4408">
        <w:rPr>
          <w:rFonts w:ascii="Times New Roman" w:hAnsi="Times New Roman" w:cs="Times New Roman"/>
          <w:i/>
          <w:iCs/>
        </w:rPr>
        <w:t>2</w:t>
      </w:r>
      <w:r w:rsidRPr="00CB4408">
        <w:rPr>
          <w:rFonts w:ascii="Times New Roman" w:hAnsi="Times New Roman" w:cs="Times New Roman"/>
          <w:i/>
          <w:iCs/>
        </w:rPr>
        <w:t xml:space="preserve"> and </w:t>
      </w:r>
      <w:r w:rsidR="00FD06BA" w:rsidRPr="00CB4408">
        <w:rPr>
          <w:rFonts w:ascii="Times New Roman" w:hAnsi="Times New Roman" w:cs="Times New Roman"/>
          <w:i/>
          <w:iCs/>
        </w:rPr>
        <w:t>3</w:t>
      </w:r>
      <w:r w:rsidRPr="00CB4408">
        <w:rPr>
          <w:rFonts w:ascii="Times New Roman" w:hAnsi="Times New Roman" w:cs="Times New Roman"/>
          <w:i/>
          <w:iCs/>
        </w:rPr>
        <w:t>.</w:t>
      </w:r>
    </w:p>
    <w:p w14:paraId="7EF03A6B" w14:textId="77777777" w:rsidR="00960DAF" w:rsidRPr="00CB4408" w:rsidRDefault="00960DAF" w:rsidP="00960DAF">
      <w:pPr>
        <w:pStyle w:val="ListParagraph"/>
        <w:tabs>
          <w:tab w:val="left" w:pos="270"/>
          <w:tab w:val="left" w:pos="360"/>
        </w:tabs>
        <w:spacing w:after="0" w:line="240" w:lineRule="auto"/>
        <w:ind w:left="0"/>
        <w:contextualSpacing w:val="0"/>
        <w:jc w:val="both"/>
        <w:rPr>
          <w:rFonts w:ascii="Times New Roman" w:hAnsi="Times New Roman" w:cs="Times New Roman"/>
          <w:i/>
          <w:iCs/>
        </w:rPr>
      </w:pPr>
    </w:p>
    <w:p w14:paraId="31931AC7" w14:textId="03817707" w:rsidR="003028D1" w:rsidRPr="00CB4408" w:rsidRDefault="003028D1" w:rsidP="005634BD">
      <w:pPr>
        <w:pStyle w:val="ListParagraph"/>
        <w:numPr>
          <w:ilvl w:val="0"/>
          <w:numId w:val="34"/>
        </w:numPr>
        <w:tabs>
          <w:tab w:val="left" w:pos="270"/>
          <w:tab w:val="left" w:pos="360"/>
        </w:tabs>
        <w:spacing w:after="0" w:line="240" w:lineRule="auto"/>
        <w:ind w:left="0" w:firstLine="0"/>
        <w:contextualSpacing w:val="0"/>
        <w:jc w:val="both"/>
        <w:rPr>
          <w:rFonts w:ascii="Times New Roman" w:hAnsi="Times New Roman" w:cs="Times New Roman"/>
        </w:rPr>
      </w:pPr>
      <w:r w:rsidRPr="00CB4408">
        <w:rPr>
          <w:rFonts w:ascii="Times New Roman" w:hAnsi="Times New Roman" w:cs="Times New Roman"/>
          <w:b/>
          <w:bCs/>
        </w:rPr>
        <w:t>Quarterly monitoring and senior management review of decentralized evaluation performance</w:t>
      </w:r>
      <w:r w:rsidR="00735F2C" w:rsidRPr="00CB4408">
        <w:rPr>
          <w:rFonts w:ascii="Times New Roman" w:hAnsi="Times New Roman" w:cs="Times New Roman"/>
          <w:b/>
          <w:bCs/>
        </w:rPr>
        <w:t>:</w:t>
      </w:r>
      <w:r w:rsidRPr="00CB4408">
        <w:rPr>
          <w:rFonts w:ascii="Times New Roman" w:hAnsi="Times New Roman" w:cs="Times New Roman"/>
        </w:rPr>
        <w:t xml:space="preserve"> </w:t>
      </w:r>
      <w:r w:rsidR="00B1215B" w:rsidRPr="00CB4408">
        <w:rPr>
          <w:rFonts w:ascii="Times New Roman" w:hAnsi="Times New Roman" w:cs="Times New Roman"/>
        </w:rPr>
        <w:t>UNDP has</w:t>
      </w:r>
      <w:r w:rsidRPr="00CB4408">
        <w:rPr>
          <w:rFonts w:ascii="Times New Roman" w:hAnsi="Times New Roman" w:cs="Times New Roman"/>
        </w:rPr>
        <w:t xml:space="preserve"> institutionalize</w:t>
      </w:r>
      <w:r w:rsidR="00B1215B" w:rsidRPr="00CB4408">
        <w:rPr>
          <w:rFonts w:ascii="Times New Roman" w:hAnsi="Times New Roman" w:cs="Times New Roman"/>
        </w:rPr>
        <w:t>d</w:t>
      </w:r>
      <w:r w:rsidRPr="00CB4408">
        <w:rPr>
          <w:rFonts w:ascii="Times New Roman" w:hAnsi="Times New Roman" w:cs="Times New Roman"/>
        </w:rPr>
        <w:t xml:space="preserve"> regular monitoring</w:t>
      </w:r>
      <w:r w:rsidR="00B1215B" w:rsidRPr="00CB4408">
        <w:rPr>
          <w:rFonts w:ascii="Times New Roman" w:hAnsi="Times New Roman" w:cs="Times New Roman"/>
        </w:rPr>
        <w:t xml:space="preserve"> by senior management</w:t>
      </w:r>
      <w:r w:rsidRPr="00CB4408">
        <w:rPr>
          <w:rFonts w:ascii="Times New Roman" w:hAnsi="Times New Roman" w:cs="Times New Roman"/>
        </w:rPr>
        <w:t xml:space="preserve"> of KPIs</w:t>
      </w:r>
      <w:r w:rsidR="00B1215B" w:rsidRPr="00CB4408">
        <w:rPr>
          <w:rFonts w:ascii="Times New Roman" w:hAnsi="Times New Roman" w:cs="Times New Roman"/>
        </w:rPr>
        <w:t>.</w:t>
      </w:r>
      <w:r w:rsidRPr="00CB4408">
        <w:rPr>
          <w:rFonts w:ascii="Times New Roman" w:hAnsi="Times New Roman" w:cs="Times New Roman"/>
        </w:rPr>
        <w:t xml:space="preserve"> In 2022, </w:t>
      </w:r>
      <w:r w:rsidR="00D25B1F" w:rsidRPr="00CB4408">
        <w:rPr>
          <w:rFonts w:ascii="Times New Roman" w:hAnsi="Times New Roman" w:cs="Times New Roman"/>
        </w:rPr>
        <w:t>four quarterly reviews were conducted</w:t>
      </w:r>
      <w:r w:rsidR="00B1215B" w:rsidRPr="00CB4408">
        <w:rPr>
          <w:rFonts w:ascii="Times New Roman" w:hAnsi="Times New Roman" w:cs="Times New Roman"/>
        </w:rPr>
        <w:t xml:space="preserve"> to </w:t>
      </w:r>
      <w:r w:rsidR="00330656" w:rsidRPr="00CB4408">
        <w:rPr>
          <w:rFonts w:ascii="Times New Roman" w:hAnsi="Times New Roman" w:cs="Times New Roman"/>
        </w:rPr>
        <w:t>monitor</w:t>
      </w:r>
      <w:r w:rsidR="00B1215B" w:rsidRPr="00CB4408">
        <w:rPr>
          <w:rFonts w:ascii="Times New Roman" w:hAnsi="Times New Roman" w:cs="Times New Roman"/>
        </w:rPr>
        <w:t xml:space="preserve"> and </w:t>
      </w:r>
      <w:r w:rsidRPr="00CB4408">
        <w:rPr>
          <w:rFonts w:ascii="Times New Roman" w:hAnsi="Times New Roman" w:cs="Times New Roman"/>
        </w:rPr>
        <w:t xml:space="preserve">analyze performance </w:t>
      </w:r>
      <w:r w:rsidR="00024EC4" w:rsidRPr="00CB4408">
        <w:rPr>
          <w:rFonts w:ascii="Times New Roman" w:hAnsi="Times New Roman" w:cs="Times New Roman"/>
        </w:rPr>
        <w:t>for</w:t>
      </w:r>
      <w:r w:rsidR="00B1215B" w:rsidRPr="00CB4408">
        <w:rPr>
          <w:rFonts w:ascii="Times New Roman" w:hAnsi="Times New Roman" w:cs="Times New Roman"/>
        </w:rPr>
        <w:t xml:space="preserve"> timely action. </w:t>
      </w:r>
    </w:p>
    <w:p w14:paraId="261164FD" w14:textId="77777777" w:rsidR="00960DAF" w:rsidRPr="00CB4408" w:rsidRDefault="00960DAF" w:rsidP="00960DAF">
      <w:pPr>
        <w:pStyle w:val="ListParagraph"/>
        <w:rPr>
          <w:rFonts w:ascii="Times New Roman" w:hAnsi="Times New Roman" w:cs="Times New Roman"/>
        </w:rPr>
      </w:pPr>
    </w:p>
    <w:p w14:paraId="3A1A8CFE" w14:textId="762C9F5D" w:rsidR="001F1EC3" w:rsidRDefault="001F1EC3" w:rsidP="005634BD">
      <w:pPr>
        <w:pStyle w:val="ListParagraph"/>
        <w:numPr>
          <w:ilvl w:val="0"/>
          <w:numId w:val="34"/>
        </w:numPr>
        <w:tabs>
          <w:tab w:val="left" w:pos="360"/>
        </w:tabs>
        <w:spacing w:after="0" w:line="240" w:lineRule="auto"/>
        <w:ind w:left="0" w:firstLine="0"/>
        <w:contextualSpacing w:val="0"/>
        <w:jc w:val="both"/>
        <w:rPr>
          <w:rFonts w:ascii="Times New Roman" w:hAnsi="Times New Roman" w:cs="Times New Roman"/>
        </w:rPr>
      </w:pPr>
      <w:r w:rsidRPr="00CB4408">
        <w:rPr>
          <w:rFonts w:ascii="Times New Roman" w:hAnsi="Times New Roman" w:cs="Times New Roman"/>
          <w:b/>
          <w:bCs/>
        </w:rPr>
        <w:t>New Tier 3 indicators on evaluation performance for the IRRF of the Strategic Plan</w:t>
      </w:r>
      <w:r w:rsidR="00C308A6">
        <w:rPr>
          <w:rFonts w:ascii="Times New Roman" w:hAnsi="Times New Roman" w:cs="Times New Roman"/>
          <w:b/>
          <w:bCs/>
        </w:rPr>
        <w:t>:</w:t>
      </w:r>
      <w:r w:rsidRPr="00CB4408">
        <w:rPr>
          <w:rFonts w:ascii="Times New Roman" w:hAnsi="Times New Roman" w:cs="Times New Roman"/>
        </w:rPr>
        <w:t xml:space="preserve"> </w:t>
      </w:r>
      <w:r w:rsidR="00D25B1F" w:rsidRPr="00CB4408">
        <w:rPr>
          <w:rFonts w:ascii="Times New Roman" w:hAnsi="Times New Roman" w:cs="Times New Roman"/>
        </w:rPr>
        <w:t>F</w:t>
      </w:r>
      <w:r w:rsidRPr="00CB4408">
        <w:rPr>
          <w:rFonts w:ascii="Times New Roman" w:hAnsi="Times New Roman" w:cs="Times New Roman"/>
        </w:rPr>
        <w:t xml:space="preserve">ive evaluation indicators </w:t>
      </w:r>
      <w:r w:rsidR="007670B0" w:rsidRPr="00CB4408">
        <w:rPr>
          <w:rFonts w:ascii="Times New Roman" w:hAnsi="Times New Roman" w:cs="Times New Roman"/>
        </w:rPr>
        <w:t xml:space="preserve">were </w:t>
      </w:r>
      <w:r w:rsidRPr="00CB4408">
        <w:rPr>
          <w:rFonts w:ascii="Times New Roman" w:hAnsi="Times New Roman" w:cs="Times New Roman"/>
        </w:rPr>
        <w:t>included in UNDP strategic plan 2022-2025</w:t>
      </w:r>
      <w:r w:rsidR="00D25B1F" w:rsidRPr="00CB4408">
        <w:rPr>
          <w:rFonts w:ascii="Times New Roman" w:hAnsi="Times New Roman" w:cs="Times New Roman"/>
        </w:rPr>
        <w:t xml:space="preserve"> </w:t>
      </w:r>
      <w:r w:rsidR="007670B0" w:rsidRPr="00CB4408">
        <w:rPr>
          <w:rFonts w:ascii="Times New Roman" w:hAnsi="Times New Roman" w:cs="Times New Roman"/>
        </w:rPr>
        <w:t>with associated</w:t>
      </w:r>
      <w:r w:rsidR="00D25B1F" w:rsidRPr="00CB4408">
        <w:rPr>
          <w:rFonts w:ascii="Times New Roman" w:hAnsi="Times New Roman" w:cs="Times New Roman"/>
        </w:rPr>
        <w:t xml:space="preserve"> methodological notes</w:t>
      </w:r>
      <w:r w:rsidRPr="00CB4408">
        <w:rPr>
          <w:rFonts w:ascii="Times New Roman" w:hAnsi="Times New Roman" w:cs="Times New Roman"/>
        </w:rPr>
        <w:t xml:space="preserve">. </w:t>
      </w:r>
      <w:r w:rsidR="00FF4C94" w:rsidRPr="00CB4408">
        <w:rPr>
          <w:rFonts w:ascii="Times New Roman" w:hAnsi="Times New Roman" w:cs="Times New Roman"/>
        </w:rPr>
        <w:t xml:space="preserve">BPPS monitored and </w:t>
      </w:r>
      <w:r w:rsidR="00903C63" w:rsidRPr="00CB4408">
        <w:rPr>
          <w:rFonts w:ascii="Times New Roman" w:hAnsi="Times New Roman" w:cs="Times New Roman"/>
        </w:rPr>
        <w:t>tracked</w:t>
      </w:r>
      <w:r w:rsidR="00A575D1" w:rsidRPr="00CB4408">
        <w:rPr>
          <w:rFonts w:ascii="Times New Roman" w:hAnsi="Times New Roman" w:cs="Times New Roman"/>
        </w:rPr>
        <w:t xml:space="preserve"> the progress to </w:t>
      </w:r>
      <w:r w:rsidR="007670B0" w:rsidRPr="00CB4408">
        <w:rPr>
          <w:rFonts w:ascii="Times New Roman" w:hAnsi="Times New Roman" w:cs="Times New Roman"/>
        </w:rPr>
        <w:t xml:space="preserve">ensure </w:t>
      </w:r>
      <w:r w:rsidR="00024EC4">
        <w:rPr>
          <w:rFonts w:ascii="Times New Roman" w:hAnsi="Times New Roman" w:cs="Times New Roman"/>
        </w:rPr>
        <w:t xml:space="preserve">the </w:t>
      </w:r>
      <w:r w:rsidR="007670B0" w:rsidRPr="00CB4408">
        <w:rPr>
          <w:rFonts w:ascii="Times New Roman" w:hAnsi="Times New Roman" w:cs="Times New Roman"/>
        </w:rPr>
        <w:t>timely completion of</w:t>
      </w:r>
      <w:r w:rsidR="00A575D1" w:rsidRPr="00CB4408">
        <w:rPr>
          <w:rFonts w:ascii="Times New Roman" w:hAnsi="Times New Roman" w:cs="Times New Roman"/>
        </w:rPr>
        <w:t xml:space="preserve"> milestones</w:t>
      </w:r>
      <w:r w:rsidR="007670B0" w:rsidRPr="00CB4408">
        <w:rPr>
          <w:rFonts w:ascii="Times New Roman" w:hAnsi="Times New Roman" w:cs="Times New Roman"/>
        </w:rPr>
        <w:t xml:space="preserve">. </w:t>
      </w:r>
      <w:r w:rsidR="0096009E">
        <w:rPr>
          <w:rFonts w:ascii="Times New Roman" w:hAnsi="Times New Roman" w:cs="Times New Roman"/>
        </w:rPr>
        <w:t>The progress</w:t>
      </w:r>
      <w:r w:rsidRPr="00CB4408">
        <w:rPr>
          <w:rFonts w:ascii="Times New Roman" w:hAnsi="Times New Roman" w:cs="Times New Roman"/>
        </w:rPr>
        <w:t xml:space="preserve"> of each IRRF evaluation indicator is presented in</w:t>
      </w:r>
      <w:r w:rsidR="007670B0" w:rsidRPr="00CB4408">
        <w:rPr>
          <w:rFonts w:ascii="Times New Roman" w:hAnsi="Times New Roman" w:cs="Times New Roman"/>
        </w:rPr>
        <w:t xml:space="preserve"> </w:t>
      </w:r>
      <w:r w:rsidR="00024EC4" w:rsidRPr="00024EC4">
        <w:rPr>
          <w:rFonts w:ascii="Times New Roman" w:hAnsi="Times New Roman" w:cs="Times New Roman"/>
          <w:i/>
          <w:iCs/>
        </w:rPr>
        <w:t>Figure 8</w:t>
      </w:r>
      <w:r w:rsidRPr="00CB4408">
        <w:rPr>
          <w:rFonts w:ascii="Times New Roman" w:hAnsi="Times New Roman" w:cs="Times New Roman"/>
        </w:rPr>
        <w:t>.</w:t>
      </w:r>
    </w:p>
    <w:p w14:paraId="60E06CA6" w14:textId="77777777" w:rsidR="00805F1E" w:rsidRPr="00805F1E" w:rsidRDefault="00805F1E" w:rsidP="00805F1E">
      <w:pPr>
        <w:pStyle w:val="ListParagraph"/>
        <w:rPr>
          <w:rFonts w:ascii="Times New Roman" w:hAnsi="Times New Roman" w:cs="Times New Roman"/>
        </w:rPr>
      </w:pPr>
    </w:p>
    <w:p w14:paraId="70F4229A" w14:textId="2B13DE4C" w:rsidR="00805F1E" w:rsidRDefault="00805F1E" w:rsidP="005634BD">
      <w:pPr>
        <w:pStyle w:val="ListParagraph"/>
        <w:numPr>
          <w:ilvl w:val="0"/>
          <w:numId w:val="34"/>
        </w:numPr>
        <w:tabs>
          <w:tab w:val="left" w:pos="450"/>
        </w:tabs>
        <w:spacing w:after="0" w:line="240" w:lineRule="auto"/>
        <w:ind w:left="0" w:firstLine="0"/>
        <w:contextualSpacing w:val="0"/>
        <w:jc w:val="both"/>
        <w:rPr>
          <w:rFonts w:ascii="Times New Roman" w:hAnsi="Times New Roman" w:cs="Times New Roman"/>
        </w:rPr>
      </w:pPr>
      <w:r w:rsidRPr="00805F1E">
        <w:rPr>
          <w:rFonts w:ascii="Times New Roman" w:hAnsi="Times New Roman" w:cs="Times New Roman"/>
          <w:b/>
          <w:bCs/>
        </w:rPr>
        <w:t>Updated Annual Reporting on Evaluation Actions and Expenditure</w:t>
      </w:r>
      <w:r w:rsidR="00C308A6">
        <w:rPr>
          <w:rFonts w:ascii="Times New Roman" w:hAnsi="Times New Roman" w:cs="Times New Roman"/>
          <w:b/>
          <w:bCs/>
        </w:rPr>
        <w:t>:</w:t>
      </w:r>
      <w:r w:rsidR="00184402">
        <w:rPr>
          <w:rFonts w:ascii="Times New Roman" w:hAnsi="Times New Roman" w:cs="Times New Roman"/>
          <w:b/>
          <w:bCs/>
        </w:rPr>
        <w:t xml:space="preserve"> </w:t>
      </w:r>
      <w:r w:rsidRPr="00805F1E">
        <w:rPr>
          <w:rFonts w:ascii="Times New Roman" w:hAnsi="Times New Roman" w:cs="Times New Roman"/>
        </w:rPr>
        <w:t xml:space="preserve">In 2022 UNDP annual system for reporting on results was updated to align with the new Strategic Plan.  This included the revision of the methodology to accurately capture organizational investments in the evaluation function in line with the UNDP evaluation guideline and approved an organizational roadmap for strengthening quality, coverage, and use of decentralized evaluations. </w:t>
      </w:r>
    </w:p>
    <w:p w14:paraId="04E5CF08" w14:textId="77777777" w:rsidR="00C862DA" w:rsidRPr="00C862DA" w:rsidRDefault="00C862DA" w:rsidP="00C862DA">
      <w:pPr>
        <w:pStyle w:val="ListParagraph"/>
        <w:rPr>
          <w:rFonts w:ascii="Times New Roman" w:hAnsi="Times New Roman" w:cs="Times New Roman"/>
        </w:rPr>
      </w:pPr>
    </w:p>
    <w:p w14:paraId="63DF3449" w14:textId="77777777" w:rsidR="00C862DA" w:rsidRPr="00C862DA" w:rsidRDefault="00C862DA" w:rsidP="00C862DA">
      <w:pPr>
        <w:tabs>
          <w:tab w:val="left" w:pos="450"/>
        </w:tabs>
        <w:spacing w:after="0" w:line="240" w:lineRule="auto"/>
        <w:jc w:val="both"/>
        <w:rPr>
          <w:rFonts w:ascii="Times New Roman" w:hAnsi="Times New Roman" w:cs="Times New Roman"/>
        </w:rPr>
      </w:pPr>
    </w:p>
    <w:p w14:paraId="40FF552F" w14:textId="77777777" w:rsidR="001D483B" w:rsidRPr="00CB4408" w:rsidRDefault="001D483B" w:rsidP="00BB186E">
      <w:pPr>
        <w:pStyle w:val="ListParagraph"/>
        <w:tabs>
          <w:tab w:val="left" w:pos="360"/>
        </w:tabs>
        <w:spacing w:after="0" w:line="240" w:lineRule="auto"/>
        <w:ind w:left="0"/>
        <w:contextualSpacing w:val="0"/>
        <w:jc w:val="both"/>
        <w:rPr>
          <w:rFonts w:ascii="Times New Roman" w:hAnsi="Times New Roman" w:cs="Times New Roman"/>
        </w:rPr>
      </w:pPr>
    </w:p>
    <w:p w14:paraId="5F0DA072" w14:textId="3C8257A9" w:rsidR="0021431E" w:rsidRPr="00024EC4" w:rsidRDefault="00024EC4" w:rsidP="00024EC4">
      <w:pPr>
        <w:pStyle w:val="ListParagraph"/>
        <w:jc w:val="center"/>
        <w:rPr>
          <w:rFonts w:ascii="Times New Roman" w:hAnsi="Times New Roman" w:cs="Times New Roman"/>
          <w:sz w:val="20"/>
          <w:szCs w:val="20"/>
        </w:rPr>
      </w:pPr>
      <w:r>
        <w:rPr>
          <w:rFonts w:ascii="Times New Roman" w:hAnsi="Times New Roman" w:cs="Times New Roman"/>
          <w:sz w:val="20"/>
          <w:szCs w:val="20"/>
          <w:lang w:eastAsia="ko-KR"/>
        </w:rPr>
        <w:t xml:space="preserve">Figure 8: </w:t>
      </w:r>
      <w:r w:rsidR="0021431E" w:rsidRPr="00024EC4">
        <w:rPr>
          <w:rFonts w:ascii="Times New Roman" w:hAnsi="Times New Roman" w:cs="Times New Roman"/>
          <w:sz w:val="20"/>
          <w:szCs w:val="20"/>
          <w:lang w:eastAsia="ko-KR"/>
        </w:rPr>
        <w:t>UNDP Evaluation Indicators for UNDP Strategic Plan, 2022-2025</w:t>
      </w:r>
    </w:p>
    <w:p w14:paraId="06BEA8C4" w14:textId="15FBC5B5" w:rsidR="007670B0" w:rsidRPr="00CB4408" w:rsidRDefault="007670B0" w:rsidP="00223634">
      <w:pPr>
        <w:spacing w:after="0" w:line="240" w:lineRule="auto"/>
        <w:ind w:left="360"/>
        <w:jc w:val="center"/>
        <w:rPr>
          <w:rFonts w:ascii="Times New Roman" w:hAnsi="Times New Roman" w:cs="Times New Roman"/>
          <w:b/>
        </w:rPr>
      </w:pPr>
      <w:r w:rsidRPr="00CB4408">
        <w:rPr>
          <w:rFonts w:ascii="Times New Roman" w:hAnsi="Times New Roman" w:cs="Times New Roman"/>
          <w:b/>
          <w:noProof/>
        </w:rPr>
        <w:drawing>
          <wp:inline distT="0" distB="0" distL="0" distR="0" wp14:anchorId="11195B13" wp14:editId="2B57BD53">
            <wp:extent cx="5347970" cy="3093079"/>
            <wp:effectExtent l="0" t="0" r="5080" b="0"/>
            <wp:docPr id="930645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4477" cy="3114193"/>
                    </a:xfrm>
                    <a:prstGeom prst="rect">
                      <a:avLst/>
                    </a:prstGeom>
                    <a:noFill/>
                    <a:ln>
                      <a:noFill/>
                    </a:ln>
                  </pic:spPr>
                </pic:pic>
              </a:graphicData>
            </a:graphic>
          </wp:inline>
        </w:drawing>
      </w:r>
    </w:p>
    <w:p w14:paraId="3530EA48" w14:textId="1E4E5678" w:rsidR="0050259B" w:rsidRPr="00A07C19" w:rsidRDefault="0050259B" w:rsidP="00A07C19">
      <w:pPr>
        <w:pStyle w:val="ListParagraph"/>
        <w:numPr>
          <w:ilvl w:val="0"/>
          <w:numId w:val="40"/>
        </w:numPr>
        <w:spacing w:after="0" w:line="240" w:lineRule="auto"/>
        <w:ind w:left="360" w:hanging="360"/>
        <w:jc w:val="both"/>
        <w:rPr>
          <w:rFonts w:ascii="Times New Roman" w:hAnsi="Times New Roman" w:cs="Times New Roman"/>
          <w:b/>
        </w:rPr>
      </w:pPr>
      <w:r w:rsidRPr="00A07C19">
        <w:rPr>
          <w:rFonts w:ascii="Times New Roman" w:hAnsi="Times New Roman" w:cs="Times New Roman"/>
          <w:b/>
        </w:rPr>
        <w:t>INVESTMENT IN EVALUATION</w:t>
      </w:r>
    </w:p>
    <w:p w14:paraId="3098AF5D" w14:textId="77777777" w:rsidR="0050259B" w:rsidRPr="00CB4408" w:rsidRDefault="0050259B" w:rsidP="0050259B">
      <w:pPr>
        <w:pStyle w:val="ListParagraph"/>
        <w:spacing w:after="0" w:line="240" w:lineRule="auto"/>
        <w:ind w:left="810" w:firstLine="270"/>
        <w:jc w:val="both"/>
        <w:rPr>
          <w:rFonts w:ascii="Times New Roman" w:hAnsi="Times New Roman" w:cs="Times New Roman"/>
          <w:bCs/>
        </w:rPr>
      </w:pPr>
      <w:r w:rsidRPr="00CB4408">
        <w:rPr>
          <w:rFonts w:ascii="Times New Roman" w:hAnsi="Times New Roman" w:cs="Times New Roman"/>
          <w:bCs/>
        </w:rPr>
        <w:t xml:space="preserve">                                                                                                                                                       </w:t>
      </w:r>
    </w:p>
    <w:p w14:paraId="4D95BC5D" w14:textId="3CE7B120" w:rsidR="00735F2C" w:rsidRDefault="00330656" w:rsidP="005634BD">
      <w:pPr>
        <w:pStyle w:val="ListParagraph"/>
        <w:numPr>
          <w:ilvl w:val="0"/>
          <w:numId w:val="34"/>
        </w:numPr>
        <w:tabs>
          <w:tab w:val="left" w:pos="450"/>
        </w:tabs>
        <w:spacing w:after="0" w:line="240" w:lineRule="auto"/>
        <w:ind w:left="0" w:firstLine="0"/>
        <w:jc w:val="both"/>
        <w:rPr>
          <w:rFonts w:ascii="Times New Roman" w:hAnsi="Times New Roman" w:cs="Times New Roman"/>
        </w:rPr>
      </w:pPr>
      <w:r w:rsidRPr="00CB4408">
        <w:rPr>
          <w:rFonts w:ascii="Times New Roman" w:hAnsi="Times New Roman" w:cs="Times New Roman"/>
        </w:rPr>
        <w:t xml:space="preserve">In </w:t>
      </w:r>
      <w:r w:rsidR="0050259B" w:rsidRPr="00CB4408">
        <w:rPr>
          <w:rFonts w:ascii="Times New Roman" w:hAnsi="Times New Roman" w:cs="Times New Roman"/>
        </w:rPr>
        <w:t>202</w:t>
      </w:r>
      <w:r w:rsidR="0041709A" w:rsidRPr="00CB4408">
        <w:rPr>
          <w:rFonts w:ascii="Times New Roman" w:hAnsi="Times New Roman" w:cs="Times New Roman"/>
        </w:rPr>
        <w:t>2</w:t>
      </w:r>
      <w:r w:rsidR="0050259B" w:rsidRPr="00CB4408">
        <w:rPr>
          <w:rFonts w:ascii="Times New Roman" w:hAnsi="Times New Roman" w:cs="Times New Roman"/>
        </w:rPr>
        <w:t xml:space="preserve">, </w:t>
      </w:r>
      <w:r w:rsidR="003E76E0" w:rsidRPr="00CB4408">
        <w:rPr>
          <w:rFonts w:ascii="Times New Roman" w:hAnsi="Times New Roman" w:cs="Times New Roman"/>
        </w:rPr>
        <w:t xml:space="preserve">UNDP’s expenditure </w:t>
      </w:r>
      <w:r w:rsidR="00523311" w:rsidRPr="00CB4408">
        <w:rPr>
          <w:rFonts w:ascii="Times New Roman" w:hAnsi="Times New Roman" w:cs="Times New Roman"/>
        </w:rPr>
        <w:t>o</w:t>
      </w:r>
      <w:r w:rsidR="003E76E0" w:rsidRPr="00CB4408">
        <w:rPr>
          <w:rFonts w:ascii="Times New Roman" w:hAnsi="Times New Roman" w:cs="Times New Roman"/>
        </w:rPr>
        <w:t xml:space="preserve">n evaluation </w:t>
      </w:r>
      <w:r w:rsidR="00523311" w:rsidRPr="00CB4408">
        <w:rPr>
          <w:rFonts w:ascii="Times New Roman" w:hAnsi="Times New Roman" w:cs="Times New Roman"/>
        </w:rPr>
        <w:t xml:space="preserve">totaled </w:t>
      </w:r>
      <w:r w:rsidR="003E76E0" w:rsidRPr="00CB4408">
        <w:rPr>
          <w:rFonts w:ascii="Times New Roman" w:hAnsi="Times New Roman" w:cs="Times New Roman"/>
        </w:rPr>
        <w:t>$</w:t>
      </w:r>
      <w:r w:rsidR="00A70AB6" w:rsidRPr="00CB4408">
        <w:rPr>
          <w:rFonts w:ascii="Times New Roman" w:hAnsi="Times New Roman" w:cs="Times New Roman"/>
        </w:rPr>
        <w:t>36.9</w:t>
      </w:r>
      <w:r w:rsidR="003E76E0" w:rsidRPr="00CB4408">
        <w:rPr>
          <w:rFonts w:ascii="Times New Roman" w:hAnsi="Times New Roman" w:cs="Times New Roman"/>
        </w:rPr>
        <w:t xml:space="preserve"> million</w:t>
      </w:r>
      <w:r w:rsidR="00523311" w:rsidRPr="00CB4408">
        <w:rPr>
          <w:rFonts w:ascii="Times New Roman" w:hAnsi="Times New Roman" w:cs="Times New Roman"/>
        </w:rPr>
        <w:t xml:space="preserve"> – a 33</w:t>
      </w:r>
      <w:r w:rsidR="001D6164">
        <w:rPr>
          <w:rFonts w:ascii="Times New Roman" w:hAnsi="Times New Roman" w:cs="Times New Roman"/>
        </w:rPr>
        <w:t xml:space="preserve"> per cent</w:t>
      </w:r>
      <w:r w:rsidR="00523311" w:rsidRPr="00CB4408">
        <w:rPr>
          <w:rFonts w:ascii="Times New Roman" w:hAnsi="Times New Roman" w:cs="Times New Roman"/>
        </w:rPr>
        <w:t xml:space="preserve"> increase compared to $27.8</w:t>
      </w:r>
      <w:r w:rsidR="00D31BCE">
        <w:rPr>
          <w:rFonts w:ascii="Times New Roman" w:hAnsi="Times New Roman" w:cs="Times New Roman"/>
        </w:rPr>
        <w:t xml:space="preserve"> </w:t>
      </w:r>
      <w:r w:rsidR="00523311" w:rsidRPr="00CB4408">
        <w:rPr>
          <w:rFonts w:ascii="Times New Roman" w:hAnsi="Times New Roman" w:cs="Times New Roman"/>
        </w:rPr>
        <w:t>m</w:t>
      </w:r>
      <w:r w:rsidR="00D31BCE">
        <w:rPr>
          <w:rFonts w:ascii="Times New Roman" w:hAnsi="Times New Roman" w:cs="Times New Roman"/>
        </w:rPr>
        <w:t>illion</w:t>
      </w:r>
      <w:r w:rsidR="00523311" w:rsidRPr="00CB4408">
        <w:rPr>
          <w:rFonts w:ascii="Times New Roman" w:hAnsi="Times New Roman" w:cs="Times New Roman"/>
        </w:rPr>
        <w:t xml:space="preserve"> in 2021</w:t>
      </w:r>
      <w:r w:rsidR="00F01AF6">
        <w:rPr>
          <w:rFonts w:ascii="Times New Roman" w:hAnsi="Times New Roman" w:cs="Times New Roman"/>
        </w:rPr>
        <w:t>.</w:t>
      </w:r>
      <w:r w:rsidR="003E76E0" w:rsidRPr="00CB4408">
        <w:rPr>
          <w:rFonts w:ascii="Times New Roman" w:hAnsi="Times New Roman" w:cs="Times New Roman"/>
        </w:rPr>
        <w:t xml:space="preserve"> </w:t>
      </w:r>
      <w:r w:rsidR="00523311" w:rsidRPr="00CB4408">
        <w:rPr>
          <w:rFonts w:ascii="Times New Roman" w:hAnsi="Times New Roman" w:cs="Times New Roman"/>
        </w:rPr>
        <w:t xml:space="preserve">The evaluation </w:t>
      </w:r>
      <w:r w:rsidR="001D6164">
        <w:rPr>
          <w:rFonts w:ascii="Times New Roman" w:hAnsi="Times New Roman" w:cs="Times New Roman"/>
        </w:rPr>
        <w:t>spending</w:t>
      </w:r>
      <w:r w:rsidR="00523311" w:rsidRPr="00CB4408">
        <w:rPr>
          <w:rFonts w:ascii="Times New Roman" w:hAnsi="Times New Roman" w:cs="Times New Roman"/>
        </w:rPr>
        <w:t xml:space="preserve"> in </w:t>
      </w:r>
      <w:r w:rsidR="00223634" w:rsidRPr="00CB4408">
        <w:rPr>
          <w:rFonts w:ascii="Times New Roman" w:hAnsi="Times New Roman" w:cs="Times New Roman"/>
        </w:rPr>
        <w:t xml:space="preserve">2022 will </w:t>
      </w:r>
      <w:r w:rsidR="00D468E5" w:rsidRPr="00CB4408">
        <w:rPr>
          <w:rFonts w:ascii="Times New Roman" w:hAnsi="Times New Roman" w:cs="Times New Roman"/>
        </w:rPr>
        <w:t>be approximately</w:t>
      </w:r>
      <w:r w:rsidR="00523311" w:rsidRPr="00CB4408">
        <w:rPr>
          <w:rFonts w:ascii="Times New Roman" w:hAnsi="Times New Roman" w:cs="Times New Roman"/>
        </w:rPr>
        <w:t xml:space="preserve"> 0.8</w:t>
      </w:r>
      <w:r w:rsidR="008D4CDF">
        <w:rPr>
          <w:rFonts w:ascii="Times New Roman" w:hAnsi="Times New Roman" w:cs="Times New Roman"/>
        </w:rPr>
        <w:t xml:space="preserve"> per cent</w:t>
      </w:r>
      <w:r w:rsidR="00523311" w:rsidRPr="00CB4408">
        <w:rPr>
          <w:rFonts w:ascii="Times New Roman" w:hAnsi="Times New Roman" w:cs="Times New Roman"/>
        </w:rPr>
        <w:t xml:space="preserve"> of UNDP’s total </w:t>
      </w:r>
      <w:r w:rsidR="0049640B">
        <w:rPr>
          <w:rFonts w:ascii="Times New Roman" w:hAnsi="Times New Roman" w:cs="Times New Roman"/>
        </w:rPr>
        <w:t>program</w:t>
      </w:r>
      <w:r w:rsidR="00523311" w:rsidRPr="00CB4408">
        <w:rPr>
          <w:rFonts w:ascii="Times New Roman" w:hAnsi="Times New Roman" w:cs="Times New Roman"/>
        </w:rPr>
        <w:t xml:space="preserve"> </w:t>
      </w:r>
      <w:r w:rsidR="00B070E8" w:rsidRPr="00CB4408">
        <w:rPr>
          <w:rFonts w:ascii="Times New Roman" w:hAnsi="Times New Roman" w:cs="Times New Roman"/>
        </w:rPr>
        <w:t>expenditure,</w:t>
      </w:r>
      <w:r w:rsidR="00523311" w:rsidRPr="00CB4408">
        <w:rPr>
          <w:rFonts w:ascii="Times New Roman" w:hAnsi="Times New Roman" w:cs="Times New Roman"/>
        </w:rPr>
        <w:t xml:space="preserve"> inching the organization closer to </w:t>
      </w:r>
      <w:r w:rsidR="002871BA" w:rsidRPr="00CB4408">
        <w:rPr>
          <w:rFonts w:ascii="Times New Roman" w:hAnsi="Times New Roman" w:cs="Times New Roman"/>
        </w:rPr>
        <w:t xml:space="preserve">its evaluation policy </w:t>
      </w:r>
      <w:r w:rsidR="00523311" w:rsidRPr="00CB4408">
        <w:rPr>
          <w:rFonts w:ascii="Times New Roman" w:hAnsi="Times New Roman" w:cs="Times New Roman"/>
        </w:rPr>
        <w:t>target of 1</w:t>
      </w:r>
      <w:r w:rsidR="008D4CDF">
        <w:rPr>
          <w:rFonts w:ascii="Times New Roman" w:hAnsi="Times New Roman" w:cs="Times New Roman"/>
        </w:rPr>
        <w:t xml:space="preserve"> per cent</w:t>
      </w:r>
      <w:r w:rsidR="002871BA" w:rsidRPr="00CB4408">
        <w:rPr>
          <w:rFonts w:ascii="Times New Roman" w:hAnsi="Times New Roman" w:cs="Times New Roman"/>
        </w:rPr>
        <w:t>.</w:t>
      </w:r>
      <w:r w:rsidR="00523311" w:rsidRPr="00CB4408">
        <w:rPr>
          <w:rFonts w:ascii="Times New Roman" w:hAnsi="Times New Roman" w:cs="Times New Roman"/>
        </w:rPr>
        <w:t xml:space="preserve"> For details see </w:t>
      </w:r>
      <w:r w:rsidR="0049640B">
        <w:rPr>
          <w:rFonts w:ascii="Times New Roman" w:hAnsi="Times New Roman" w:cs="Times New Roman"/>
        </w:rPr>
        <w:t>Table</w:t>
      </w:r>
      <w:r w:rsidR="00A07C19">
        <w:rPr>
          <w:rFonts w:ascii="Times New Roman" w:hAnsi="Times New Roman" w:cs="Times New Roman"/>
        </w:rPr>
        <w:t xml:space="preserve"> </w:t>
      </w:r>
      <w:r w:rsidR="008D4CDF">
        <w:rPr>
          <w:rFonts w:ascii="Times New Roman" w:hAnsi="Times New Roman" w:cs="Times New Roman"/>
        </w:rPr>
        <w:t>2</w:t>
      </w:r>
      <w:r w:rsidR="001D6164">
        <w:rPr>
          <w:rFonts w:ascii="Times New Roman" w:hAnsi="Times New Roman" w:cs="Times New Roman"/>
        </w:rPr>
        <w:t xml:space="preserve"> on UNDP evaluation expenditure</w:t>
      </w:r>
      <w:r w:rsidR="00BF6ADF" w:rsidRPr="00CB4408">
        <w:rPr>
          <w:rFonts w:ascii="Times New Roman" w:hAnsi="Times New Roman" w:cs="Times New Roman"/>
        </w:rPr>
        <w:t xml:space="preserve">.  </w:t>
      </w:r>
    </w:p>
    <w:p w14:paraId="0E965AB1" w14:textId="77777777" w:rsidR="00F01AF6" w:rsidRDefault="00F01AF6" w:rsidP="00DE4FF4">
      <w:pPr>
        <w:pStyle w:val="ListParagraph"/>
        <w:tabs>
          <w:tab w:val="left" w:pos="450"/>
        </w:tabs>
        <w:spacing w:after="0" w:line="240" w:lineRule="auto"/>
        <w:ind w:left="0"/>
        <w:jc w:val="both"/>
        <w:rPr>
          <w:rFonts w:ascii="Times New Roman" w:hAnsi="Times New Roman" w:cs="Times New Roman"/>
        </w:rPr>
      </w:pPr>
    </w:p>
    <w:p w14:paraId="4227A833" w14:textId="4C4C31CE" w:rsidR="007161A1" w:rsidRPr="00CB4408" w:rsidRDefault="003748E2" w:rsidP="00916B0D">
      <w:pPr>
        <w:spacing w:line="240" w:lineRule="auto"/>
        <w:jc w:val="center"/>
        <w:rPr>
          <w:rFonts w:ascii="Times New Roman" w:eastAsia="Times New Roman,Batang" w:hAnsi="Times New Roman" w:cs="Times New Roman"/>
          <w:color w:val="000000" w:themeColor="text1"/>
          <w:sz w:val="20"/>
          <w:szCs w:val="20"/>
          <w:lang w:eastAsia="ko-KR"/>
        </w:rPr>
      </w:pPr>
      <w:r w:rsidRPr="00CB4408">
        <w:rPr>
          <w:rFonts w:ascii="Times New Roman" w:eastAsia="Times New Roman,Batang" w:hAnsi="Times New Roman" w:cs="Times New Roman"/>
          <w:color w:val="000000" w:themeColor="text1"/>
          <w:sz w:val="20"/>
          <w:szCs w:val="20"/>
          <w:lang w:eastAsia="ko-KR"/>
        </w:rPr>
        <w:t>Table 2: U</w:t>
      </w:r>
      <w:r w:rsidR="008F2A8F" w:rsidRPr="00CB4408">
        <w:rPr>
          <w:rFonts w:ascii="Times New Roman" w:eastAsia="Times New Roman,Batang" w:hAnsi="Times New Roman" w:cs="Times New Roman"/>
          <w:color w:val="000000" w:themeColor="text1"/>
          <w:sz w:val="20"/>
          <w:szCs w:val="20"/>
          <w:lang w:eastAsia="ko-KR"/>
        </w:rPr>
        <w:t>NDP evaluation expenditure, 2018-2022</w:t>
      </w:r>
    </w:p>
    <w:tbl>
      <w:tblPr>
        <w:tblW w:w="9345" w:type="dxa"/>
        <w:tblCellMar>
          <w:left w:w="0" w:type="dxa"/>
          <w:right w:w="0" w:type="dxa"/>
        </w:tblCellMar>
        <w:tblLook w:val="04A0" w:firstRow="1" w:lastRow="0" w:firstColumn="1" w:lastColumn="0" w:noHBand="0" w:noVBand="1"/>
      </w:tblPr>
      <w:tblGrid>
        <w:gridCol w:w="1222"/>
        <w:gridCol w:w="1411"/>
        <w:gridCol w:w="2091"/>
        <w:gridCol w:w="1125"/>
        <w:gridCol w:w="878"/>
        <w:gridCol w:w="878"/>
        <w:gridCol w:w="899"/>
        <w:gridCol w:w="841"/>
      </w:tblGrid>
      <w:tr w:rsidR="00C919EA" w:rsidRPr="00CB4408" w14:paraId="2F244E7A" w14:textId="77777777" w:rsidTr="00916B0D">
        <w:trPr>
          <w:trHeight w:val="114"/>
        </w:trPr>
        <w:tc>
          <w:tcPr>
            <w:tcW w:w="4724" w:type="dxa"/>
            <w:gridSpan w:val="3"/>
            <w:vMerge w:val="restart"/>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vAlign w:val="center"/>
            <w:hideMark/>
          </w:tcPr>
          <w:p w14:paraId="0616F752" w14:textId="77777777" w:rsidR="00C919EA" w:rsidRPr="00CB4408" w:rsidRDefault="00C919EA" w:rsidP="00C862DA">
            <w:pPr>
              <w:spacing w:after="0" w:line="240" w:lineRule="auto"/>
              <w:ind w:right="45"/>
              <w:jc w:val="center"/>
              <w:rPr>
                <w:rFonts w:ascii="Times New Roman" w:hAnsi="Times New Roman" w:cs="Times New Roman"/>
                <w:b/>
                <w:bCs/>
                <w:sz w:val="18"/>
                <w:szCs w:val="18"/>
              </w:rPr>
            </w:pPr>
            <w:r w:rsidRPr="00CB4408">
              <w:rPr>
                <w:rFonts w:ascii="Times New Roman" w:eastAsia="Times New Roman" w:hAnsi="Times New Roman" w:cs="Times New Roman"/>
                <w:b/>
                <w:bCs/>
                <w:sz w:val="18"/>
                <w:szCs w:val="18"/>
              </w:rPr>
              <w:br w:type="page"/>
            </w:r>
            <w:r w:rsidRPr="00CB4408">
              <w:rPr>
                <w:rFonts w:ascii="Times New Roman" w:hAnsi="Times New Roman" w:cs="Times New Roman"/>
                <w:b/>
                <w:bCs/>
                <w:color w:val="000000"/>
                <w:sz w:val="18"/>
                <w:szCs w:val="18"/>
              </w:rPr>
              <w:t xml:space="preserve">UNDP overall Evaluation expenditure </w:t>
            </w:r>
          </w:p>
        </w:tc>
        <w:tc>
          <w:tcPr>
            <w:tcW w:w="4621" w:type="dxa"/>
            <w:gridSpan w:val="5"/>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3A1ABF29" w14:textId="77777777" w:rsidR="00C919EA" w:rsidRPr="00CB4408" w:rsidRDefault="00C919EA" w:rsidP="00C862DA">
            <w:pPr>
              <w:spacing w:after="0" w:line="240" w:lineRule="auto"/>
              <w:ind w:right="1267"/>
              <w:jc w:val="center"/>
              <w:rPr>
                <w:rFonts w:ascii="Times New Roman" w:hAnsi="Times New Roman" w:cs="Times New Roman"/>
                <w:b/>
                <w:bCs/>
                <w:sz w:val="18"/>
                <w:szCs w:val="18"/>
              </w:rPr>
            </w:pPr>
            <w:r w:rsidRPr="00CB4408">
              <w:rPr>
                <w:rFonts w:ascii="Times New Roman" w:hAnsi="Times New Roman" w:cs="Times New Roman"/>
                <w:b/>
                <w:bCs/>
                <w:color w:val="000000"/>
                <w:sz w:val="18"/>
                <w:szCs w:val="18"/>
              </w:rPr>
              <w:t>2018-2022</w:t>
            </w:r>
          </w:p>
        </w:tc>
      </w:tr>
      <w:tr w:rsidR="0039765D" w:rsidRPr="00CB4408" w14:paraId="11589C98" w14:textId="77777777" w:rsidTr="00916B0D">
        <w:trPr>
          <w:trHeight w:val="114"/>
        </w:trPr>
        <w:tc>
          <w:tcPr>
            <w:tcW w:w="4724" w:type="dxa"/>
            <w:gridSpan w:val="3"/>
            <w:vMerge/>
            <w:tcBorders>
              <w:top w:val="single" w:sz="8" w:space="0" w:color="auto"/>
              <w:left w:val="single" w:sz="8" w:space="0" w:color="auto"/>
              <w:bottom w:val="single" w:sz="8" w:space="0" w:color="auto"/>
              <w:right w:val="single" w:sz="8" w:space="0" w:color="auto"/>
            </w:tcBorders>
            <w:vAlign w:val="center"/>
            <w:hideMark/>
          </w:tcPr>
          <w:p w14:paraId="1EE37C35" w14:textId="77777777" w:rsidR="00C919EA" w:rsidRPr="00CB4408" w:rsidRDefault="00C919EA" w:rsidP="00C862DA">
            <w:pPr>
              <w:spacing w:after="0" w:line="240" w:lineRule="auto"/>
              <w:rPr>
                <w:rFonts w:ascii="Times New Roman" w:hAnsi="Times New Roman" w:cs="Times New Roman"/>
                <w:b/>
                <w:bCs/>
                <w:sz w:val="18"/>
                <w:szCs w:val="18"/>
              </w:rPr>
            </w:pPr>
          </w:p>
        </w:tc>
        <w:tc>
          <w:tcPr>
            <w:tcW w:w="1125" w:type="dxa"/>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14:paraId="1820C796" w14:textId="77777777" w:rsidR="00C919EA" w:rsidRPr="00CB4408" w:rsidRDefault="00C919EA" w:rsidP="00C862DA">
            <w:pPr>
              <w:spacing w:after="0" w:line="240" w:lineRule="auto"/>
              <w:ind w:right="120"/>
              <w:jc w:val="right"/>
              <w:rPr>
                <w:rFonts w:ascii="Times New Roman" w:hAnsi="Times New Roman" w:cs="Times New Roman"/>
                <w:b/>
                <w:bCs/>
                <w:sz w:val="18"/>
                <w:szCs w:val="18"/>
              </w:rPr>
            </w:pPr>
            <w:r w:rsidRPr="00CB4408">
              <w:rPr>
                <w:rFonts w:ascii="Times New Roman" w:hAnsi="Times New Roman" w:cs="Times New Roman"/>
                <w:b/>
                <w:bCs/>
                <w:color w:val="000000"/>
                <w:sz w:val="18"/>
                <w:szCs w:val="18"/>
              </w:rPr>
              <w:t>2018</w:t>
            </w:r>
          </w:p>
        </w:tc>
        <w:tc>
          <w:tcPr>
            <w:tcW w:w="878" w:type="dxa"/>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14:paraId="3C958029" w14:textId="77777777" w:rsidR="00C919EA" w:rsidRPr="00CB4408" w:rsidRDefault="00C919EA" w:rsidP="00C862DA">
            <w:pPr>
              <w:spacing w:after="0" w:line="240" w:lineRule="auto"/>
              <w:ind w:right="120"/>
              <w:jc w:val="right"/>
              <w:rPr>
                <w:rFonts w:ascii="Times New Roman" w:hAnsi="Times New Roman" w:cs="Times New Roman"/>
                <w:b/>
                <w:bCs/>
                <w:sz w:val="18"/>
                <w:szCs w:val="18"/>
              </w:rPr>
            </w:pPr>
            <w:r w:rsidRPr="00CB4408">
              <w:rPr>
                <w:rFonts w:ascii="Times New Roman" w:hAnsi="Times New Roman" w:cs="Times New Roman"/>
                <w:b/>
                <w:bCs/>
                <w:color w:val="000000"/>
                <w:sz w:val="18"/>
                <w:szCs w:val="18"/>
              </w:rPr>
              <w:t>2019</w:t>
            </w:r>
          </w:p>
        </w:tc>
        <w:tc>
          <w:tcPr>
            <w:tcW w:w="878" w:type="dxa"/>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14:paraId="4E62875A" w14:textId="77777777" w:rsidR="00C919EA" w:rsidRPr="00CB4408" w:rsidRDefault="00C919EA" w:rsidP="00C862DA">
            <w:pPr>
              <w:spacing w:after="0" w:line="240" w:lineRule="auto"/>
              <w:ind w:right="120"/>
              <w:jc w:val="right"/>
              <w:rPr>
                <w:rFonts w:ascii="Times New Roman" w:hAnsi="Times New Roman" w:cs="Times New Roman"/>
                <w:b/>
                <w:bCs/>
                <w:sz w:val="18"/>
                <w:szCs w:val="18"/>
              </w:rPr>
            </w:pPr>
            <w:r w:rsidRPr="00CB4408">
              <w:rPr>
                <w:rFonts w:ascii="Times New Roman" w:hAnsi="Times New Roman" w:cs="Times New Roman"/>
                <w:b/>
                <w:bCs/>
                <w:color w:val="000000"/>
                <w:sz w:val="18"/>
                <w:szCs w:val="18"/>
              </w:rPr>
              <w:t>2020</w:t>
            </w:r>
          </w:p>
        </w:tc>
        <w:tc>
          <w:tcPr>
            <w:tcW w:w="899" w:type="dxa"/>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14:paraId="34EF5519" w14:textId="77777777" w:rsidR="00C919EA" w:rsidRPr="00CB4408" w:rsidRDefault="00C919EA" w:rsidP="00C862DA">
            <w:pPr>
              <w:spacing w:after="0" w:line="240" w:lineRule="auto"/>
              <w:ind w:right="120"/>
              <w:jc w:val="right"/>
              <w:rPr>
                <w:rFonts w:ascii="Times New Roman" w:hAnsi="Times New Roman" w:cs="Times New Roman"/>
                <w:b/>
                <w:bCs/>
                <w:sz w:val="18"/>
                <w:szCs w:val="18"/>
              </w:rPr>
            </w:pPr>
            <w:r w:rsidRPr="00CB4408">
              <w:rPr>
                <w:rFonts w:ascii="Times New Roman" w:hAnsi="Times New Roman" w:cs="Times New Roman"/>
                <w:b/>
                <w:bCs/>
                <w:color w:val="000000"/>
                <w:sz w:val="18"/>
                <w:szCs w:val="18"/>
              </w:rPr>
              <w:t>2021</w:t>
            </w:r>
          </w:p>
        </w:tc>
        <w:tc>
          <w:tcPr>
            <w:tcW w:w="839" w:type="dxa"/>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14:paraId="5CA06BE8" w14:textId="77777777" w:rsidR="00C919EA" w:rsidRPr="00CB4408" w:rsidRDefault="00C919EA" w:rsidP="00C862DA">
            <w:pPr>
              <w:spacing w:after="0" w:line="240" w:lineRule="auto"/>
              <w:ind w:right="120"/>
              <w:jc w:val="right"/>
              <w:rPr>
                <w:rFonts w:ascii="Times New Roman" w:hAnsi="Times New Roman" w:cs="Times New Roman"/>
                <w:b/>
                <w:bCs/>
                <w:sz w:val="18"/>
                <w:szCs w:val="18"/>
              </w:rPr>
            </w:pPr>
            <w:r w:rsidRPr="00CB4408">
              <w:rPr>
                <w:rFonts w:ascii="Times New Roman" w:hAnsi="Times New Roman" w:cs="Times New Roman"/>
                <w:b/>
                <w:bCs/>
                <w:color w:val="000000"/>
                <w:sz w:val="18"/>
                <w:szCs w:val="18"/>
              </w:rPr>
              <w:t>2022</w:t>
            </w:r>
          </w:p>
        </w:tc>
      </w:tr>
      <w:tr w:rsidR="0039765D" w:rsidRPr="00CB4408" w14:paraId="23CE4C7D" w14:textId="77777777" w:rsidTr="00916B0D">
        <w:trPr>
          <w:trHeight w:val="145"/>
        </w:trPr>
        <w:tc>
          <w:tcPr>
            <w:tcW w:w="12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C299F" w14:textId="77777777" w:rsidR="00C919EA" w:rsidRPr="00CB4408" w:rsidRDefault="00C919EA" w:rsidP="00C862DA">
            <w:pPr>
              <w:spacing w:after="0" w:line="240" w:lineRule="auto"/>
              <w:ind w:right="48"/>
              <w:rPr>
                <w:rFonts w:ascii="Times New Roman" w:hAnsi="Times New Roman" w:cs="Times New Roman"/>
                <w:sz w:val="18"/>
                <w:szCs w:val="18"/>
              </w:rPr>
            </w:pPr>
            <w:r w:rsidRPr="00CB4408">
              <w:rPr>
                <w:rFonts w:ascii="Times New Roman" w:hAnsi="Times New Roman" w:cs="Times New Roman"/>
                <w:sz w:val="18"/>
                <w:szCs w:val="18"/>
              </w:rPr>
              <w:t>UNDP expenditure</w:t>
            </w:r>
          </w:p>
        </w:tc>
        <w:tc>
          <w:tcPr>
            <w:tcW w:w="141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955674B" w14:textId="4DC1103B" w:rsidR="00C919EA" w:rsidRPr="00CB4408" w:rsidRDefault="00C919EA" w:rsidP="00C862DA">
            <w:pPr>
              <w:spacing w:after="0" w:line="240" w:lineRule="auto"/>
              <w:ind w:right="48"/>
              <w:rPr>
                <w:rFonts w:ascii="Times New Roman" w:hAnsi="Times New Roman" w:cs="Times New Roman"/>
                <w:sz w:val="18"/>
                <w:szCs w:val="18"/>
              </w:rPr>
            </w:pPr>
            <w:r w:rsidRPr="00CB4408">
              <w:rPr>
                <w:rFonts w:ascii="Times New Roman" w:hAnsi="Times New Roman" w:cs="Times New Roman"/>
                <w:sz w:val="18"/>
                <w:szCs w:val="18"/>
              </w:rPr>
              <w:t xml:space="preserve">UNDP </w:t>
            </w:r>
            <w:r w:rsidRPr="00CB4408">
              <w:rPr>
                <w:rFonts w:ascii="Times New Roman" w:hAnsi="Times New Roman" w:cs="Times New Roman"/>
                <w:b/>
                <w:bCs/>
                <w:sz w:val="18"/>
                <w:szCs w:val="18"/>
              </w:rPr>
              <w:t xml:space="preserve">Country </w:t>
            </w:r>
            <w:r w:rsidR="0049640B">
              <w:rPr>
                <w:rFonts w:ascii="Times New Roman" w:hAnsi="Times New Roman" w:cs="Times New Roman"/>
                <w:b/>
                <w:bCs/>
                <w:sz w:val="18"/>
                <w:szCs w:val="18"/>
              </w:rPr>
              <w:t>Office</w:t>
            </w:r>
            <w:r w:rsidRPr="00CB4408">
              <w:rPr>
                <w:rFonts w:ascii="Times New Roman" w:hAnsi="Times New Roman" w:cs="Times New Roman"/>
                <w:sz w:val="18"/>
                <w:szCs w:val="18"/>
              </w:rPr>
              <w:t xml:space="preserve"> expenditure on evaluation</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4C687A5E"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Evaluation implementation costs</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5F2B44FC"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$6.6</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1A025369"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$7.0</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6646B125"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$6.0</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14:paraId="4106B5A7"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$9.04</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14:paraId="3973A002" w14:textId="65C7C378"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 xml:space="preserve">$10.8 </w:t>
            </w:r>
          </w:p>
        </w:tc>
      </w:tr>
      <w:tr w:rsidR="0039765D" w:rsidRPr="00CB4408" w14:paraId="728EDAE7" w14:textId="77777777" w:rsidTr="00916B0D">
        <w:trPr>
          <w:trHeight w:val="39"/>
        </w:trPr>
        <w:tc>
          <w:tcPr>
            <w:tcW w:w="1222" w:type="dxa"/>
            <w:vMerge/>
            <w:tcBorders>
              <w:top w:val="nil"/>
              <w:left w:val="single" w:sz="8" w:space="0" w:color="auto"/>
              <w:bottom w:val="single" w:sz="8" w:space="0" w:color="auto"/>
              <w:right w:val="single" w:sz="8" w:space="0" w:color="auto"/>
            </w:tcBorders>
            <w:vAlign w:val="center"/>
            <w:hideMark/>
          </w:tcPr>
          <w:p w14:paraId="3C591022" w14:textId="77777777" w:rsidR="00C919EA" w:rsidRPr="00CB4408" w:rsidRDefault="00C919EA" w:rsidP="00C862DA">
            <w:pPr>
              <w:spacing w:after="0" w:line="240" w:lineRule="auto"/>
              <w:rPr>
                <w:rFonts w:ascii="Times New Roman" w:hAnsi="Times New Roman" w:cs="Times New Roman"/>
                <w:sz w:val="18"/>
                <w:szCs w:val="18"/>
              </w:rPr>
            </w:pPr>
          </w:p>
        </w:tc>
        <w:tc>
          <w:tcPr>
            <w:tcW w:w="1411" w:type="dxa"/>
            <w:vMerge/>
            <w:tcBorders>
              <w:top w:val="nil"/>
              <w:left w:val="nil"/>
              <w:bottom w:val="single" w:sz="8" w:space="0" w:color="auto"/>
              <w:right w:val="single" w:sz="8" w:space="0" w:color="auto"/>
            </w:tcBorders>
            <w:vAlign w:val="center"/>
            <w:hideMark/>
          </w:tcPr>
          <w:p w14:paraId="3FCCAF16" w14:textId="77777777" w:rsidR="00C919EA" w:rsidRPr="00CB4408" w:rsidRDefault="00C919EA" w:rsidP="00C862DA">
            <w:pPr>
              <w:spacing w:after="0" w:line="240" w:lineRule="auto"/>
              <w:rPr>
                <w:rFonts w:ascii="Times New Roman" w:hAnsi="Times New Roman" w:cs="Times New Roman"/>
                <w:sz w:val="18"/>
                <w:szCs w:val="18"/>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2A65A474" w14:textId="77777777" w:rsidR="00C919EA" w:rsidRPr="00CB4408" w:rsidRDefault="00C919EA" w:rsidP="00C862DA">
            <w:pPr>
              <w:spacing w:after="0" w:line="240" w:lineRule="auto"/>
              <w:ind w:right="90"/>
              <w:jc w:val="right"/>
              <w:rPr>
                <w:rFonts w:ascii="Times New Roman" w:hAnsi="Times New Roman" w:cs="Times New Roman"/>
                <w:sz w:val="18"/>
                <w:szCs w:val="18"/>
              </w:rPr>
            </w:pPr>
            <w:r w:rsidRPr="00CB4408">
              <w:rPr>
                <w:rFonts w:ascii="Times New Roman" w:hAnsi="Times New Roman" w:cs="Times New Roman"/>
                <w:sz w:val="18"/>
                <w:szCs w:val="18"/>
              </w:rPr>
              <w:t>Staff costs</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1862B83B"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$3.9</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1E426ADB"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$4.8</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750A089B"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$5.4</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14:paraId="1CF9133A"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$5.2</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14:paraId="1A6367B9"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 xml:space="preserve">$8.8 </w:t>
            </w:r>
          </w:p>
        </w:tc>
      </w:tr>
      <w:tr w:rsidR="0039765D" w:rsidRPr="00CB4408" w14:paraId="154F266E" w14:textId="77777777" w:rsidTr="00916B0D">
        <w:trPr>
          <w:trHeight w:val="218"/>
        </w:trPr>
        <w:tc>
          <w:tcPr>
            <w:tcW w:w="1222" w:type="dxa"/>
            <w:vMerge/>
            <w:tcBorders>
              <w:top w:val="nil"/>
              <w:left w:val="single" w:sz="8" w:space="0" w:color="auto"/>
              <w:bottom w:val="single" w:sz="8" w:space="0" w:color="auto"/>
              <w:right w:val="single" w:sz="8" w:space="0" w:color="auto"/>
            </w:tcBorders>
            <w:vAlign w:val="center"/>
            <w:hideMark/>
          </w:tcPr>
          <w:p w14:paraId="6D70C0AF" w14:textId="77777777" w:rsidR="00C919EA" w:rsidRPr="00CB4408" w:rsidRDefault="00C919EA" w:rsidP="00C862DA">
            <w:pPr>
              <w:spacing w:after="0" w:line="240" w:lineRule="auto"/>
              <w:rPr>
                <w:rFonts w:ascii="Times New Roman" w:hAnsi="Times New Roman" w:cs="Times New Roman"/>
                <w:sz w:val="18"/>
                <w:szCs w:val="18"/>
              </w:rPr>
            </w:pPr>
          </w:p>
        </w:tc>
        <w:tc>
          <w:tcPr>
            <w:tcW w:w="1411" w:type="dxa"/>
            <w:vMerge/>
            <w:tcBorders>
              <w:top w:val="nil"/>
              <w:left w:val="nil"/>
              <w:bottom w:val="single" w:sz="8" w:space="0" w:color="auto"/>
              <w:right w:val="single" w:sz="8" w:space="0" w:color="auto"/>
            </w:tcBorders>
            <w:vAlign w:val="center"/>
            <w:hideMark/>
          </w:tcPr>
          <w:p w14:paraId="199CE1A7" w14:textId="77777777" w:rsidR="00C919EA" w:rsidRPr="00CB4408" w:rsidRDefault="00C919EA" w:rsidP="00C862DA">
            <w:pPr>
              <w:spacing w:after="0" w:line="240" w:lineRule="auto"/>
              <w:rPr>
                <w:rFonts w:ascii="Times New Roman" w:hAnsi="Times New Roman" w:cs="Times New Roman"/>
                <w:sz w:val="18"/>
                <w:szCs w:val="18"/>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328982AF"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Additional evaluation-related costs</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60674432"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$1.0</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74B01D15"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$1.5</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2358B68D"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$0.9</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14:paraId="1D6005E2"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$0.1</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14:paraId="07CE6D98" w14:textId="4DF903B4"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w:t>
            </w:r>
            <w:r w:rsidR="001122BD" w:rsidRPr="00CB4408">
              <w:rPr>
                <w:rFonts w:ascii="Times New Roman" w:hAnsi="Times New Roman" w:cs="Times New Roman"/>
                <w:sz w:val="18"/>
                <w:szCs w:val="18"/>
              </w:rPr>
              <w:t>3.6</w:t>
            </w:r>
            <w:r w:rsidRPr="00CB4408">
              <w:rPr>
                <w:rFonts w:ascii="Times New Roman" w:hAnsi="Times New Roman" w:cs="Times New Roman"/>
                <w:sz w:val="18"/>
                <w:szCs w:val="18"/>
              </w:rPr>
              <w:t xml:space="preserve"> </w:t>
            </w:r>
          </w:p>
        </w:tc>
      </w:tr>
      <w:tr w:rsidR="0039765D" w:rsidRPr="00CB4408" w14:paraId="3C7EBB55" w14:textId="77777777" w:rsidTr="00916B0D">
        <w:trPr>
          <w:trHeight w:val="39"/>
        </w:trPr>
        <w:tc>
          <w:tcPr>
            <w:tcW w:w="1222" w:type="dxa"/>
            <w:vMerge/>
            <w:tcBorders>
              <w:top w:val="nil"/>
              <w:left w:val="single" w:sz="8" w:space="0" w:color="auto"/>
              <w:bottom w:val="single" w:sz="8" w:space="0" w:color="auto"/>
              <w:right w:val="single" w:sz="8" w:space="0" w:color="auto"/>
            </w:tcBorders>
            <w:vAlign w:val="center"/>
            <w:hideMark/>
          </w:tcPr>
          <w:p w14:paraId="18820502" w14:textId="77777777" w:rsidR="00C919EA" w:rsidRPr="00CB4408" w:rsidRDefault="00C919EA" w:rsidP="00C862DA">
            <w:pPr>
              <w:spacing w:after="0" w:line="240" w:lineRule="auto"/>
              <w:rPr>
                <w:rFonts w:ascii="Times New Roman" w:hAnsi="Times New Roman" w:cs="Times New Roman"/>
                <w:sz w:val="18"/>
                <w:szCs w:val="18"/>
              </w:rPr>
            </w:pPr>
          </w:p>
        </w:tc>
        <w:tc>
          <w:tcPr>
            <w:tcW w:w="1411" w:type="dxa"/>
            <w:vMerge/>
            <w:tcBorders>
              <w:top w:val="nil"/>
              <w:left w:val="nil"/>
              <w:bottom w:val="single" w:sz="8" w:space="0" w:color="auto"/>
              <w:right w:val="single" w:sz="8" w:space="0" w:color="auto"/>
            </w:tcBorders>
            <w:vAlign w:val="center"/>
            <w:hideMark/>
          </w:tcPr>
          <w:p w14:paraId="4F06D64C" w14:textId="77777777" w:rsidR="00C919EA" w:rsidRPr="00CB4408" w:rsidRDefault="00C919EA" w:rsidP="00C862DA">
            <w:pPr>
              <w:spacing w:after="0" w:line="240" w:lineRule="auto"/>
              <w:rPr>
                <w:rFonts w:ascii="Times New Roman" w:hAnsi="Times New Roman" w:cs="Times New Roman"/>
                <w:sz w:val="18"/>
                <w:szCs w:val="18"/>
              </w:rPr>
            </w:pPr>
          </w:p>
        </w:tc>
        <w:tc>
          <w:tcPr>
            <w:tcW w:w="2090"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545800C4" w14:textId="77777777" w:rsidR="00C919EA" w:rsidRPr="00CB4408" w:rsidRDefault="00C919EA" w:rsidP="00C862DA">
            <w:pPr>
              <w:spacing w:after="0" w:line="240" w:lineRule="auto"/>
              <w:jc w:val="right"/>
              <w:rPr>
                <w:rFonts w:ascii="Times New Roman" w:hAnsi="Times New Roman" w:cs="Times New Roman"/>
                <w:b/>
                <w:bCs/>
                <w:i/>
                <w:iCs/>
                <w:color w:val="000000"/>
                <w:sz w:val="18"/>
                <w:szCs w:val="18"/>
              </w:rPr>
            </w:pPr>
            <w:r w:rsidRPr="00CB4408">
              <w:rPr>
                <w:rFonts w:ascii="Times New Roman" w:hAnsi="Times New Roman" w:cs="Times New Roman"/>
                <w:b/>
                <w:bCs/>
                <w:i/>
                <w:iCs/>
                <w:color w:val="000000"/>
                <w:sz w:val="18"/>
                <w:szCs w:val="18"/>
              </w:rPr>
              <w:t>Country office expenditure</w:t>
            </w:r>
          </w:p>
        </w:tc>
        <w:tc>
          <w:tcPr>
            <w:tcW w:w="1125"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4F225344" w14:textId="77777777" w:rsidR="00C919EA" w:rsidRPr="00CB4408" w:rsidRDefault="00C919EA" w:rsidP="00C862DA">
            <w:pPr>
              <w:spacing w:after="0" w:line="240" w:lineRule="auto"/>
              <w:jc w:val="right"/>
              <w:rPr>
                <w:rFonts w:ascii="Times New Roman" w:hAnsi="Times New Roman" w:cs="Times New Roman"/>
                <w:b/>
                <w:bCs/>
                <w:i/>
                <w:iCs/>
                <w:color w:val="000000"/>
                <w:sz w:val="18"/>
                <w:szCs w:val="18"/>
              </w:rPr>
            </w:pPr>
            <w:r w:rsidRPr="00CB4408">
              <w:rPr>
                <w:rFonts w:ascii="Times New Roman" w:hAnsi="Times New Roman" w:cs="Times New Roman"/>
                <w:b/>
                <w:bCs/>
                <w:i/>
                <w:iCs/>
                <w:color w:val="000000"/>
                <w:sz w:val="18"/>
                <w:szCs w:val="18"/>
              </w:rPr>
              <w:t>$11.5</w:t>
            </w:r>
          </w:p>
        </w:tc>
        <w:tc>
          <w:tcPr>
            <w:tcW w:w="878"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72E13F67" w14:textId="77777777" w:rsidR="00C919EA" w:rsidRPr="00CB4408" w:rsidRDefault="00C919EA" w:rsidP="00C862DA">
            <w:pPr>
              <w:spacing w:after="0" w:line="240" w:lineRule="auto"/>
              <w:jc w:val="right"/>
              <w:rPr>
                <w:rFonts w:ascii="Times New Roman" w:hAnsi="Times New Roman" w:cs="Times New Roman"/>
                <w:b/>
                <w:bCs/>
                <w:i/>
                <w:iCs/>
                <w:color w:val="000000"/>
                <w:sz w:val="18"/>
                <w:szCs w:val="18"/>
              </w:rPr>
            </w:pPr>
            <w:r w:rsidRPr="00CB4408">
              <w:rPr>
                <w:rFonts w:ascii="Times New Roman" w:hAnsi="Times New Roman" w:cs="Times New Roman"/>
                <w:b/>
                <w:bCs/>
                <w:i/>
                <w:iCs/>
                <w:color w:val="000000"/>
                <w:sz w:val="18"/>
                <w:szCs w:val="18"/>
                <w:lang w:eastAsia="en-GB"/>
              </w:rPr>
              <w:t>$13.2</w:t>
            </w:r>
          </w:p>
        </w:tc>
        <w:tc>
          <w:tcPr>
            <w:tcW w:w="878"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464A3B3E" w14:textId="77777777" w:rsidR="00C919EA" w:rsidRPr="00CB4408" w:rsidRDefault="00C919EA" w:rsidP="00C862DA">
            <w:pPr>
              <w:spacing w:after="0" w:line="240" w:lineRule="auto"/>
              <w:jc w:val="right"/>
              <w:rPr>
                <w:rFonts w:ascii="Times New Roman" w:hAnsi="Times New Roman" w:cs="Times New Roman"/>
                <w:b/>
                <w:bCs/>
                <w:i/>
                <w:iCs/>
                <w:color w:val="000000"/>
                <w:sz w:val="18"/>
                <w:szCs w:val="18"/>
              </w:rPr>
            </w:pPr>
            <w:r w:rsidRPr="00CB4408">
              <w:rPr>
                <w:rFonts w:ascii="Times New Roman" w:hAnsi="Times New Roman" w:cs="Times New Roman"/>
                <w:b/>
                <w:bCs/>
                <w:i/>
                <w:iCs/>
                <w:color w:val="000000"/>
                <w:sz w:val="18"/>
                <w:szCs w:val="18"/>
              </w:rPr>
              <w:t>$12.3</w:t>
            </w:r>
          </w:p>
        </w:tc>
        <w:tc>
          <w:tcPr>
            <w:tcW w:w="899"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28CF97DC" w14:textId="77777777" w:rsidR="00C919EA" w:rsidRPr="00CB4408" w:rsidRDefault="00C919EA" w:rsidP="00C862DA">
            <w:pPr>
              <w:spacing w:after="0" w:line="240" w:lineRule="auto"/>
              <w:jc w:val="right"/>
              <w:rPr>
                <w:rFonts w:ascii="Times New Roman" w:hAnsi="Times New Roman" w:cs="Times New Roman"/>
                <w:b/>
                <w:bCs/>
                <w:i/>
                <w:iCs/>
                <w:color w:val="000000"/>
                <w:sz w:val="18"/>
                <w:szCs w:val="18"/>
              </w:rPr>
            </w:pPr>
            <w:r w:rsidRPr="00CB4408">
              <w:rPr>
                <w:rFonts w:ascii="Times New Roman" w:hAnsi="Times New Roman" w:cs="Times New Roman"/>
                <w:b/>
                <w:bCs/>
                <w:i/>
                <w:iCs/>
                <w:color w:val="000000"/>
                <w:sz w:val="18"/>
                <w:szCs w:val="18"/>
              </w:rPr>
              <w:t>$14.3</w:t>
            </w:r>
          </w:p>
        </w:tc>
        <w:tc>
          <w:tcPr>
            <w:tcW w:w="839"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3F01A0B3" w14:textId="7FFB5335" w:rsidR="00C919EA" w:rsidRPr="00CB4408" w:rsidRDefault="00C919EA" w:rsidP="00C862DA">
            <w:pPr>
              <w:spacing w:after="0" w:line="240" w:lineRule="auto"/>
              <w:jc w:val="right"/>
              <w:rPr>
                <w:rFonts w:ascii="Times New Roman" w:hAnsi="Times New Roman" w:cs="Times New Roman"/>
                <w:b/>
                <w:bCs/>
                <w:i/>
                <w:iCs/>
                <w:color w:val="000000"/>
                <w:sz w:val="18"/>
                <w:szCs w:val="18"/>
              </w:rPr>
            </w:pPr>
            <w:r w:rsidRPr="00CB4408">
              <w:rPr>
                <w:rFonts w:ascii="Times New Roman" w:hAnsi="Times New Roman" w:cs="Times New Roman"/>
                <w:b/>
                <w:bCs/>
                <w:i/>
                <w:iCs/>
                <w:color w:val="000000"/>
                <w:sz w:val="18"/>
                <w:szCs w:val="18"/>
              </w:rPr>
              <w:t>$23.</w:t>
            </w:r>
            <w:r w:rsidR="00AE43F4" w:rsidRPr="00CB4408">
              <w:rPr>
                <w:rFonts w:ascii="Times New Roman" w:hAnsi="Times New Roman" w:cs="Times New Roman"/>
                <w:b/>
                <w:bCs/>
                <w:i/>
                <w:iCs/>
                <w:color w:val="000000"/>
                <w:sz w:val="18"/>
                <w:szCs w:val="18"/>
              </w:rPr>
              <w:t>2</w:t>
            </w:r>
            <w:r w:rsidRPr="00CB4408">
              <w:rPr>
                <w:rFonts w:ascii="Times New Roman" w:hAnsi="Times New Roman" w:cs="Times New Roman"/>
                <w:b/>
                <w:bCs/>
                <w:i/>
                <w:iCs/>
                <w:color w:val="000000"/>
                <w:sz w:val="18"/>
                <w:szCs w:val="18"/>
              </w:rPr>
              <w:t xml:space="preserve"> </w:t>
            </w:r>
          </w:p>
        </w:tc>
      </w:tr>
      <w:tr w:rsidR="0039765D" w:rsidRPr="00CB4408" w14:paraId="0B168F98" w14:textId="77777777" w:rsidTr="00916B0D">
        <w:trPr>
          <w:trHeight w:val="39"/>
        </w:trPr>
        <w:tc>
          <w:tcPr>
            <w:tcW w:w="1222" w:type="dxa"/>
            <w:vMerge/>
            <w:tcBorders>
              <w:top w:val="nil"/>
              <w:left w:val="single" w:sz="8" w:space="0" w:color="auto"/>
              <w:bottom w:val="single" w:sz="8" w:space="0" w:color="auto"/>
              <w:right w:val="single" w:sz="8" w:space="0" w:color="auto"/>
            </w:tcBorders>
            <w:vAlign w:val="center"/>
            <w:hideMark/>
          </w:tcPr>
          <w:p w14:paraId="64E59095" w14:textId="77777777" w:rsidR="00C919EA" w:rsidRPr="00CB4408" w:rsidRDefault="00C919EA" w:rsidP="00C862DA">
            <w:pPr>
              <w:spacing w:after="0" w:line="240" w:lineRule="auto"/>
              <w:rPr>
                <w:rFonts w:ascii="Times New Roman" w:hAnsi="Times New Roman" w:cs="Times New Roman"/>
                <w:sz w:val="18"/>
                <w:szCs w:val="18"/>
              </w:rPr>
            </w:pPr>
          </w:p>
        </w:tc>
        <w:tc>
          <w:tcPr>
            <w:tcW w:w="141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5E882C3" w14:textId="77777777" w:rsidR="00C919EA" w:rsidRPr="00CB4408" w:rsidRDefault="00C919EA" w:rsidP="00C862DA">
            <w:pPr>
              <w:spacing w:after="0" w:line="240" w:lineRule="auto"/>
              <w:rPr>
                <w:rFonts w:ascii="Times New Roman" w:hAnsi="Times New Roman" w:cs="Times New Roman"/>
                <w:sz w:val="18"/>
                <w:szCs w:val="18"/>
              </w:rPr>
            </w:pPr>
            <w:r w:rsidRPr="00CB4408">
              <w:rPr>
                <w:rFonts w:ascii="Times New Roman" w:hAnsi="Times New Roman" w:cs="Times New Roman"/>
                <w:sz w:val="18"/>
                <w:szCs w:val="18"/>
              </w:rPr>
              <w:t xml:space="preserve">Expenditure at </w:t>
            </w:r>
            <w:r w:rsidRPr="00CB4408">
              <w:rPr>
                <w:rFonts w:ascii="Times New Roman" w:hAnsi="Times New Roman" w:cs="Times New Roman"/>
                <w:b/>
                <w:bCs/>
                <w:sz w:val="18"/>
                <w:szCs w:val="18"/>
              </w:rPr>
              <w:t>Headquarters and by regional bureaux</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53ED5C7D"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Evaluation costs</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54020598"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$0.3</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6C9D7E6B"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$0.25</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7107C5C8"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$0.4</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14:paraId="523B6DAF"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$0.8</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14:paraId="4CEBBF4B"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$0.7</w:t>
            </w:r>
          </w:p>
        </w:tc>
      </w:tr>
      <w:tr w:rsidR="0039765D" w:rsidRPr="00CB4408" w14:paraId="66B5CC78" w14:textId="77777777" w:rsidTr="00916B0D">
        <w:trPr>
          <w:trHeight w:val="39"/>
        </w:trPr>
        <w:tc>
          <w:tcPr>
            <w:tcW w:w="1222" w:type="dxa"/>
            <w:vMerge/>
            <w:tcBorders>
              <w:top w:val="nil"/>
              <w:left w:val="single" w:sz="8" w:space="0" w:color="auto"/>
              <w:bottom w:val="single" w:sz="8" w:space="0" w:color="auto"/>
              <w:right w:val="single" w:sz="8" w:space="0" w:color="auto"/>
            </w:tcBorders>
            <w:vAlign w:val="center"/>
            <w:hideMark/>
          </w:tcPr>
          <w:p w14:paraId="7B8F6A8B" w14:textId="77777777" w:rsidR="00C919EA" w:rsidRPr="00CB4408" w:rsidRDefault="00C919EA" w:rsidP="00C862DA">
            <w:pPr>
              <w:spacing w:after="0" w:line="240" w:lineRule="auto"/>
              <w:rPr>
                <w:rFonts w:ascii="Times New Roman" w:hAnsi="Times New Roman" w:cs="Times New Roman"/>
                <w:sz w:val="18"/>
                <w:szCs w:val="18"/>
              </w:rPr>
            </w:pPr>
          </w:p>
        </w:tc>
        <w:tc>
          <w:tcPr>
            <w:tcW w:w="1411" w:type="dxa"/>
            <w:vMerge/>
            <w:tcBorders>
              <w:top w:val="nil"/>
              <w:left w:val="nil"/>
              <w:bottom w:val="single" w:sz="8" w:space="0" w:color="auto"/>
              <w:right w:val="single" w:sz="8" w:space="0" w:color="auto"/>
            </w:tcBorders>
            <w:vAlign w:val="center"/>
            <w:hideMark/>
          </w:tcPr>
          <w:p w14:paraId="47F75CC4" w14:textId="77777777" w:rsidR="00C919EA" w:rsidRPr="00CB4408" w:rsidRDefault="00C919EA" w:rsidP="00C862DA">
            <w:pPr>
              <w:spacing w:after="0" w:line="240" w:lineRule="auto"/>
              <w:rPr>
                <w:rFonts w:ascii="Times New Roman" w:hAnsi="Times New Roman" w:cs="Times New Roman"/>
                <w:sz w:val="18"/>
                <w:szCs w:val="18"/>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77AEB839"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Staff costs</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04DE4791"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$1.4</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5E6C25AB"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$1.3</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75EE0076"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$1.8</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14:paraId="4694ABEC"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$1.3</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14:paraId="50945CB8"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 xml:space="preserve">$1.2 </w:t>
            </w:r>
          </w:p>
        </w:tc>
      </w:tr>
      <w:tr w:rsidR="0039765D" w:rsidRPr="00CB4408" w14:paraId="4262D8A2" w14:textId="77777777" w:rsidTr="00916B0D">
        <w:trPr>
          <w:trHeight w:val="39"/>
        </w:trPr>
        <w:tc>
          <w:tcPr>
            <w:tcW w:w="1222" w:type="dxa"/>
            <w:vMerge/>
            <w:tcBorders>
              <w:top w:val="nil"/>
              <w:left w:val="single" w:sz="8" w:space="0" w:color="auto"/>
              <w:bottom w:val="single" w:sz="8" w:space="0" w:color="auto"/>
              <w:right w:val="single" w:sz="8" w:space="0" w:color="auto"/>
            </w:tcBorders>
            <w:vAlign w:val="center"/>
            <w:hideMark/>
          </w:tcPr>
          <w:p w14:paraId="6771F853" w14:textId="77777777" w:rsidR="00C919EA" w:rsidRPr="00CB4408" w:rsidRDefault="00C919EA" w:rsidP="00C862DA">
            <w:pPr>
              <w:spacing w:after="0" w:line="240" w:lineRule="auto"/>
              <w:rPr>
                <w:rFonts w:ascii="Times New Roman" w:hAnsi="Times New Roman" w:cs="Times New Roman"/>
                <w:sz w:val="18"/>
                <w:szCs w:val="18"/>
              </w:rPr>
            </w:pPr>
          </w:p>
        </w:tc>
        <w:tc>
          <w:tcPr>
            <w:tcW w:w="1411" w:type="dxa"/>
            <w:vMerge/>
            <w:tcBorders>
              <w:top w:val="nil"/>
              <w:left w:val="nil"/>
              <w:bottom w:val="single" w:sz="8" w:space="0" w:color="auto"/>
              <w:right w:val="single" w:sz="8" w:space="0" w:color="auto"/>
            </w:tcBorders>
            <w:vAlign w:val="center"/>
            <w:hideMark/>
          </w:tcPr>
          <w:p w14:paraId="1A50751A" w14:textId="77777777" w:rsidR="00C919EA" w:rsidRPr="00CB4408" w:rsidRDefault="00C919EA" w:rsidP="00C862DA">
            <w:pPr>
              <w:spacing w:after="0" w:line="240" w:lineRule="auto"/>
              <w:rPr>
                <w:rFonts w:ascii="Times New Roman" w:hAnsi="Times New Roman" w:cs="Times New Roman"/>
                <w:sz w:val="18"/>
                <w:szCs w:val="18"/>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1BA91DF8"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Additional evaluation-related costs</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41EF7D6C"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$0.1</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1BAB7945"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$0.05</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1C580829"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$0</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14:paraId="783DDA4B"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$0.02</w:t>
            </w:r>
          </w:p>
        </w:tc>
        <w:tc>
          <w:tcPr>
            <w:tcW w:w="839" w:type="dxa"/>
            <w:tcBorders>
              <w:top w:val="nil"/>
              <w:left w:val="nil"/>
              <w:bottom w:val="single" w:sz="8" w:space="0" w:color="auto"/>
              <w:right w:val="single" w:sz="8" w:space="0" w:color="auto"/>
            </w:tcBorders>
            <w:tcMar>
              <w:top w:w="0" w:type="dxa"/>
              <w:left w:w="108" w:type="dxa"/>
              <w:bottom w:w="0" w:type="dxa"/>
              <w:right w:w="108" w:type="dxa"/>
            </w:tcMar>
            <w:hideMark/>
          </w:tcPr>
          <w:p w14:paraId="77EC616F" w14:textId="77777777" w:rsidR="00C919EA" w:rsidRPr="00CB4408" w:rsidRDefault="00C919EA" w:rsidP="00C862DA">
            <w:pPr>
              <w:spacing w:after="0" w:line="240" w:lineRule="auto"/>
              <w:jc w:val="right"/>
              <w:rPr>
                <w:rFonts w:ascii="Times New Roman" w:hAnsi="Times New Roman" w:cs="Times New Roman"/>
                <w:sz w:val="18"/>
                <w:szCs w:val="18"/>
              </w:rPr>
            </w:pPr>
            <w:r w:rsidRPr="00CB4408">
              <w:rPr>
                <w:rFonts w:ascii="Times New Roman" w:hAnsi="Times New Roman" w:cs="Times New Roman"/>
                <w:sz w:val="18"/>
                <w:szCs w:val="18"/>
              </w:rPr>
              <w:t xml:space="preserve">$0.02 </w:t>
            </w:r>
          </w:p>
        </w:tc>
      </w:tr>
      <w:tr w:rsidR="0039765D" w:rsidRPr="00CB4408" w14:paraId="518A0BA7" w14:textId="77777777" w:rsidTr="00916B0D">
        <w:trPr>
          <w:trHeight w:val="39"/>
        </w:trPr>
        <w:tc>
          <w:tcPr>
            <w:tcW w:w="1222" w:type="dxa"/>
            <w:vMerge/>
            <w:tcBorders>
              <w:top w:val="nil"/>
              <w:left w:val="single" w:sz="8" w:space="0" w:color="auto"/>
              <w:bottom w:val="single" w:sz="8" w:space="0" w:color="auto"/>
              <w:right w:val="single" w:sz="8" w:space="0" w:color="auto"/>
            </w:tcBorders>
            <w:vAlign w:val="center"/>
            <w:hideMark/>
          </w:tcPr>
          <w:p w14:paraId="651D9BB0" w14:textId="77777777" w:rsidR="00C919EA" w:rsidRPr="00CB4408" w:rsidRDefault="00C919EA" w:rsidP="00C862DA">
            <w:pPr>
              <w:spacing w:after="0" w:line="240" w:lineRule="auto"/>
              <w:rPr>
                <w:rFonts w:ascii="Times New Roman" w:hAnsi="Times New Roman" w:cs="Times New Roman"/>
                <w:sz w:val="18"/>
                <w:szCs w:val="18"/>
              </w:rPr>
            </w:pPr>
          </w:p>
        </w:tc>
        <w:tc>
          <w:tcPr>
            <w:tcW w:w="1411" w:type="dxa"/>
            <w:vMerge/>
            <w:tcBorders>
              <w:top w:val="nil"/>
              <w:left w:val="nil"/>
              <w:bottom w:val="single" w:sz="8" w:space="0" w:color="auto"/>
              <w:right w:val="single" w:sz="8" w:space="0" w:color="auto"/>
            </w:tcBorders>
            <w:vAlign w:val="center"/>
            <w:hideMark/>
          </w:tcPr>
          <w:p w14:paraId="3BEA8ACD" w14:textId="77777777" w:rsidR="00C919EA" w:rsidRPr="00CB4408" w:rsidRDefault="00C919EA" w:rsidP="00C862DA">
            <w:pPr>
              <w:spacing w:after="0" w:line="240" w:lineRule="auto"/>
              <w:rPr>
                <w:rFonts w:ascii="Times New Roman" w:hAnsi="Times New Roman" w:cs="Times New Roman"/>
                <w:sz w:val="18"/>
                <w:szCs w:val="18"/>
              </w:rPr>
            </w:pPr>
          </w:p>
        </w:tc>
        <w:tc>
          <w:tcPr>
            <w:tcW w:w="2090"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2FDBA879" w14:textId="77777777" w:rsidR="00C919EA" w:rsidRPr="00CB4408" w:rsidRDefault="00C919EA" w:rsidP="00C862DA">
            <w:pPr>
              <w:spacing w:after="0" w:line="240" w:lineRule="auto"/>
              <w:jc w:val="right"/>
              <w:rPr>
                <w:rFonts w:ascii="Times New Roman" w:hAnsi="Times New Roman" w:cs="Times New Roman"/>
                <w:b/>
                <w:bCs/>
                <w:i/>
                <w:iCs/>
                <w:color w:val="FF0000"/>
                <w:sz w:val="18"/>
                <w:szCs w:val="18"/>
              </w:rPr>
            </w:pPr>
            <w:r w:rsidRPr="00CB4408">
              <w:rPr>
                <w:rFonts w:ascii="Times New Roman" w:hAnsi="Times New Roman" w:cs="Times New Roman"/>
                <w:b/>
                <w:bCs/>
                <w:i/>
                <w:iCs/>
                <w:color w:val="000000"/>
                <w:sz w:val="18"/>
                <w:szCs w:val="18"/>
              </w:rPr>
              <w:t>Regional expenditure</w:t>
            </w:r>
          </w:p>
        </w:tc>
        <w:tc>
          <w:tcPr>
            <w:tcW w:w="1125"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18DB072C" w14:textId="77777777" w:rsidR="00C919EA" w:rsidRPr="00CB4408" w:rsidRDefault="00C919EA" w:rsidP="00C862DA">
            <w:pPr>
              <w:spacing w:after="0" w:line="240" w:lineRule="auto"/>
              <w:jc w:val="right"/>
              <w:rPr>
                <w:rFonts w:ascii="Times New Roman" w:hAnsi="Times New Roman" w:cs="Times New Roman"/>
                <w:b/>
                <w:bCs/>
                <w:i/>
                <w:iCs/>
                <w:sz w:val="18"/>
                <w:szCs w:val="18"/>
              </w:rPr>
            </w:pPr>
            <w:r w:rsidRPr="00CB4408">
              <w:rPr>
                <w:rFonts w:ascii="Times New Roman" w:hAnsi="Times New Roman" w:cs="Times New Roman"/>
                <w:b/>
                <w:bCs/>
                <w:i/>
                <w:iCs/>
                <w:color w:val="000000"/>
                <w:sz w:val="18"/>
                <w:szCs w:val="18"/>
              </w:rPr>
              <w:t>$1.8</w:t>
            </w:r>
          </w:p>
        </w:tc>
        <w:tc>
          <w:tcPr>
            <w:tcW w:w="878"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25AED4F7" w14:textId="77777777" w:rsidR="00C919EA" w:rsidRPr="00CB4408" w:rsidRDefault="00C919EA" w:rsidP="00C862DA">
            <w:pPr>
              <w:spacing w:after="0" w:line="240" w:lineRule="auto"/>
              <w:jc w:val="right"/>
              <w:rPr>
                <w:rFonts w:ascii="Times New Roman" w:hAnsi="Times New Roman" w:cs="Times New Roman"/>
                <w:b/>
                <w:bCs/>
                <w:i/>
                <w:iCs/>
                <w:sz w:val="18"/>
                <w:szCs w:val="18"/>
              </w:rPr>
            </w:pPr>
            <w:r w:rsidRPr="00CB4408">
              <w:rPr>
                <w:rFonts w:ascii="Times New Roman" w:hAnsi="Times New Roman" w:cs="Times New Roman"/>
                <w:b/>
                <w:bCs/>
                <w:i/>
                <w:iCs/>
                <w:color w:val="000000"/>
                <w:sz w:val="18"/>
                <w:szCs w:val="18"/>
                <w:lang w:eastAsia="en-GB"/>
              </w:rPr>
              <w:t>$1.6</w:t>
            </w:r>
          </w:p>
        </w:tc>
        <w:tc>
          <w:tcPr>
            <w:tcW w:w="878"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3F2CC120" w14:textId="77777777" w:rsidR="00C919EA" w:rsidRPr="00CB4408" w:rsidRDefault="00C919EA" w:rsidP="00C862DA">
            <w:pPr>
              <w:spacing w:after="0" w:line="240" w:lineRule="auto"/>
              <w:jc w:val="right"/>
              <w:rPr>
                <w:rFonts w:ascii="Times New Roman" w:hAnsi="Times New Roman" w:cs="Times New Roman"/>
                <w:b/>
                <w:bCs/>
                <w:i/>
                <w:iCs/>
                <w:sz w:val="18"/>
                <w:szCs w:val="18"/>
              </w:rPr>
            </w:pPr>
            <w:r w:rsidRPr="00CB4408">
              <w:rPr>
                <w:rFonts w:ascii="Times New Roman" w:hAnsi="Times New Roman" w:cs="Times New Roman"/>
                <w:b/>
                <w:bCs/>
                <w:i/>
                <w:iCs/>
                <w:color w:val="000000"/>
                <w:sz w:val="18"/>
                <w:szCs w:val="18"/>
              </w:rPr>
              <w:t>$2.2</w:t>
            </w:r>
          </w:p>
        </w:tc>
        <w:tc>
          <w:tcPr>
            <w:tcW w:w="899"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32F9C7B6" w14:textId="77777777" w:rsidR="00C919EA" w:rsidRPr="00CB4408" w:rsidRDefault="00C919EA" w:rsidP="00C862DA">
            <w:pPr>
              <w:spacing w:after="0" w:line="240" w:lineRule="auto"/>
              <w:jc w:val="right"/>
              <w:rPr>
                <w:rFonts w:ascii="Times New Roman" w:hAnsi="Times New Roman" w:cs="Times New Roman"/>
                <w:b/>
                <w:bCs/>
                <w:i/>
                <w:iCs/>
                <w:sz w:val="18"/>
                <w:szCs w:val="18"/>
              </w:rPr>
            </w:pPr>
            <w:r w:rsidRPr="00CB4408">
              <w:rPr>
                <w:rFonts w:ascii="Times New Roman" w:hAnsi="Times New Roman" w:cs="Times New Roman"/>
                <w:b/>
                <w:bCs/>
                <w:i/>
                <w:iCs/>
                <w:color w:val="000000"/>
                <w:sz w:val="18"/>
                <w:szCs w:val="18"/>
              </w:rPr>
              <w:t>$2.1</w:t>
            </w:r>
          </w:p>
        </w:tc>
        <w:tc>
          <w:tcPr>
            <w:tcW w:w="839" w:type="dxa"/>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336F57DA" w14:textId="77777777" w:rsidR="00C919EA" w:rsidRPr="00CB4408" w:rsidRDefault="00C919EA" w:rsidP="00C862DA">
            <w:pPr>
              <w:spacing w:after="0" w:line="240" w:lineRule="auto"/>
              <w:jc w:val="right"/>
              <w:rPr>
                <w:rFonts w:ascii="Times New Roman" w:hAnsi="Times New Roman" w:cs="Times New Roman"/>
                <w:b/>
                <w:bCs/>
                <w:i/>
                <w:iCs/>
                <w:sz w:val="18"/>
                <w:szCs w:val="18"/>
              </w:rPr>
            </w:pPr>
            <w:r w:rsidRPr="00CB4408">
              <w:rPr>
                <w:rFonts w:ascii="Times New Roman" w:hAnsi="Times New Roman" w:cs="Times New Roman"/>
                <w:b/>
                <w:bCs/>
                <w:i/>
                <w:iCs/>
                <w:color w:val="000000"/>
                <w:sz w:val="18"/>
                <w:szCs w:val="18"/>
              </w:rPr>
              <w:t>$1.9</w:t>
            </w:r>
          </w:p>
        </w:tc>
      </w:tr>
      <w:tr w:rsidR="0039765D" w:rsidRPr="00CB4408" w14:paraId="186038F3" w14:textId="77777777" w:rsidTr="00916B0D">
        <w:trPr>
          <w:trHeight w:val="199"/>
        </w:trPr>
        <w:tc>
          <w:tcPr>
            <w:tcW w:w="1222" w:type="dxa"/>
            <w:vMerge/>
            <w:tcBorders>
              <w:top w:val="nil"/>
              <w:left w:val="single" w:sz="8" w:space="0" w:color="auto"/>
              <w:bottom w:val="single" w:sz="8" w:space="0" w:color="auto"/>
              <w:right w:val="single" w:sz="8" w:space="0" w:color="auto"/>
            </w:tcBorders>
            <w:vAlign w:val="center"/>
            <w:hideMark/>
          </w:tcPr>
          <w:p w14:paraId="37EDEE1E" w14:textId="77777777" w:rsidR="00C919EA" w:rsidRPr="00CB4408" w:rsidRDefault="00C919EA" w:rsidP="00C862DA">
            <w:pPr>
              <w:spacing w:after="0" w:line="240" w:lineRule="auto"/>
              <w:rPr>
                <w:rFonts w:ascii="Times New Roman" w:hAnsi="Times New Roman" w:cs="Times New Roman"/>
                <w:sz w:val="18"/>
                <w:szCs w:val="18"/>
              </w:rPr>
            </w:pPr>
          </w:p>
        </w:tc>
        <w:tc>
          <w:tcPr>
            <w:tcW w:w="3501" w:type="dxa"/>
            <w:gridSpan w:val="2"/>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DD4D6AE" w14:textId="77777777" w:rsidR="00C919EA" w:rsidRPr="00CB4408" w:rsidRDefault="00C919EA" w:rsidP="00C862DA">
            <w:pPr>
              <w:spacing w:after="0" w:line="240" w:lineRule="auto"/>
              <w:ind w:right="90"/>
              <w:jc w:val="right"/>
              <w:rPr>
                <w:rFonts w:ascii="Times New Roman" w:hAnsi="Times New Roman" w:cs="Times New Roman"/>
                <w:b/>
                <w:bCs/>
                <w:sz w:val="18"/>
                <w:szCs w:val="18"/>
              </w:rPr>
            </w:pPr>
            <w:r w:rsidRPr="00CB4408">
              <w:rPr>
                <w:rFonts w:ascii="Times New Roman" w:hAnsi="Times New Roman" w:cs="Times New Roman"/>
                <w:b/>
                <w:bCs/>
                <w:color w:val="000000"/>
                <w:sz w:val="18"/>
                <w:szCs w:val="18"/>
              </w:rPr>
              <w:t>TOTAL</w:t>
            </w:r>
          </w:p>
        </w:tc>
        <w:tc>
          <w:tcPr>
            <w:tcW w:w="112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293CACA0" w14:textId="77777777" w:rsidR="00C919EA" w:rsidRPr="00CB4408" w:rsidRDefault="00C919EA" w:rsidP="00C862DA">
            <w:pPr>
              <w:spacing w:after="0" w:line="240" w:lineRule="auto"/>
              <w:jc w:val="right"/>
              <w:rPr>
                <w:rFonts w:ascii="Times New Roman" w:hAnsi="Times New Roman" w:cs="Times New Roman"/>
                <w:b/>
                <w:bCs/>
                <w:sz w:val="18"/>
                <w:szCs w:val="18"/>
              </w:rPr>
            </w:pPr>
            <w:r w:rsidRPr="00CB4408">
              <w:rPr>
                <w:rFonts w:ascii="Times New Roman" w:hAnsi="Times New Roman" w:cs="Times New Roman"/>
                <w:b/>
                <w:bCs/>
                <w:color w:val="000000"/>
                <w:sz w:val="18"/>
                <w:szCs w:val="18"/>
              </w:rPr>
              <w:t>$13.3</w:t>
            </w:r>
          </w:p>
        </w:tc>
        <w:tc>
          <w:tcPr>
            <w:tcW w:w="87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17B740AE" w14:textId="77777777" w:rsidR="00C919EA" w:rsidRPr="00CB4408" w:rsidRDefault="00C919EA" w:rsidP="00C862DA">
            <w:pPr>
              <w:spacing w:after="0" w:line="240" w:lineRule="auto"/>
              <w:jc w:val="right"/>
              <w:rPr>
                <w:rFonts w:ascii="Times New Roman" w:hAnsi="Times New Roman" w:cs="Times New Roman"/>
                <w:b/>
                <w:bCs/>
                <w:sz w:val="18"/>
                <w:szCs w:val="18"/>
              </w:rPr>
            </w:pPr>
            <w:r w:rsidRPr="00CB4408">
              <w:rPr>
                <w:rFonts w:ascii="Times New Roman" w:hAnsi="Times New Roman" w:cs="Times New Roman"/>
                <w:b/>
                <w:bCs/>
                <w:color w:val="000000"/>
                <w:sz w:val="18"/>
                <w:szCs w:val="18"/>
              </w:rPr>
              <w:t>$14.8</w:t>
            </w:r>
          </w:p>
        </w:tc>
        <w:tc>
          <w:tcPr>
            <w:tcW w:w="87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6C3922C8" w14:textId="77777777" w:rsidR="00C919EA" w:rsidRPr="00CB4408" w:rsidRDefault="00C919EA" w:rsidP="00C862DA">
            <w:pPr>
              <w:spacing w:after="0" w:line="240" w:lineRule="auto"/>
              <w:jc w:val="right"/>
              <w:rPr>
                <w:rFonts w:ascii="Times New Roman" w:hAnsi="Times New Roman" w:cs="Times New Roman"/>
                <w:b/>
                <w:bCs/>
                <w:sz w:val="18"/>
                <w:szCs w:val="18"/>
              </w:rPr>
            </w:pPr>
            <w:r w:rsidRPr="00CB4408">
              <w:rPr>
                <w:rFonts w:ascii="Times New Roman" w:hAnsi="Times New Roman" w:cs="Times New Roman"/>
                <w:b/>
                <w:bCs/>
                <w:color w:val="000000"/>
                <w:sz w:val="18"/>
                <w:szCs w:val="18"/>
              </w:rPr>
              <w:t>$14.5</w:t>
            </w:r>
          </w:p>
        </w:tc>
        <w:tc>
          <w:tcPr>
            <w:tcW w:w="89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66F84F1C" w14:textId="77777777" w:rsidR="00C919EA" w:rsidRPr="00CB4408" w:rsidRDefault="00C919EA" w:rsidP="00C862DA">
            <w:pPr>
              <w:spacing w:after="0" w:line="240" w:lineRule="auto"/>
              <w:ind w:right="45"/>
              <w:jc w:val="right"/>
              <w:rPr>
                <w:rFonts w:ascii="Times New Roman" w:hAnsi="Times New Roman" w:cs="Times New Roman"/>
                <w:b/>
                <w:bCs/>
                <w:sz w:val="18"/>
                <w:szCs w:val="18"/>
              </w:rPr>
            </w:pPr>
            <w:r w:rsidRPr="00CB4408">
              <w:rPr>
                <w:rFonts w:ascii="Times New Roman" w:hAnsi="Times New Roman" w:cs="Times New Roman"/>
                <w:b/>
                <w:bCs/>
                <w:color w:val="000000"/>
                <w:sz w:val="18"/>
                <w:szCs w:val="18"/>
              </w:rPr>
              <w:t>$16.4</w:t>
            </w:r>
          </w:p>
        </w:tc>
        <w:tc>
          <w:tcPr>
            <w:tcW w:w="83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5EFFDA22" w14:textId="03BC0B03" w:rsidR="00C919EA" w:rsidRPr="00CB4408" w:rsidRDefault="00C919EA" w:rsidP="00C862DA">
            <w:pPr>
              <w:spacing w:after="0" w:line="240" w:lineRule="auto"/>
              <w:jc w:val="right"/>
              <w:rPr>
                <w:rFonts w:ascii="Times New Roman" w:hAnsi="Times New Roman" w:cs="Times New Roman"/>
                <w:b/>
                <w:bCs/>
                <w:sz w:val="18"/>
                <w:szCs w:val="18"/>
              </w:rPr>
            </w:pPr>
            <w:r w:rsidRPr="00CB4408">
              <w:rPr>
                <w:rFonts w:ascii="Times New Roman" w:hAnsi="Times New Roman" w:cs="Times New Roman"/>
                <w:b/>
                <w:bCs/>
                <w:color w:val="000000"/>
                <w:sz w:val="18"/>
                <w:szCs w:val="18"/>
              </w:rPr>
              <w:t>$25.</w:t>
            </w:r>
            <w:r w:rsidR="00AE43F4" w:rsidRPr="00CB4408">
              <w:rPr>
                <w:rFonts w:ascii="Times New Roman" w:hAnsi="Times New Roman" w:cs="Times New Roman"/>
                <w:b/>
                <w:bCs/>
                <w:color w:val="000000"/>
                <w:sz w:val="18"/>
                <w:szCs w:val="18"/>
              </w:rPr>
              <w:t>1</w:t>
            </w:r>
          </w:p>
        </w:tc>
      </w:tr>
      <w:tr w:rsidR="0039765D" w:rsidRPr="00CB4408" w14:paraId="4198853D" w14:textId="77777777" w:rsidTr="00916B0D">
        <w:trPr>
          <w:trHeight w:val="115"/>
        </w:trPr>
        <w:tc>
          <w:tcPr>
            <w:tcW w:w="12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7579A6" w14:textId="77777777" w:rsidR="00C919EA" w:rsidRPr="00CB4408" w:rsidRDefault="00C919EA" w:rsidP="00C862DA">
            <w:pPr>
              <w:spacing w:after="0" w:line="240" w:lineRule="auto"/>
              <w:ind w:right="6"/>
              <w:rPr>
                <w:rFonts w:ascii="Times New Roman" w:hAnsi="Times New Roman" w:cs="Times New Roman"/>
                <w:b/>
                <w:bCs/>
                <w:color w:val="000000"/>
                <w:sz w:val="18"/>
                <w:szCs w:val="18"/>
              </w:rPr>
            </w:pPr>
            <w:r w:rsidRPr="00CB4408">
              <w:rPr>
                <w:rFonts w:ascii="Times New Roman" w:hAnsi="Times New Roman" w:cs="Times New Roman"/>
                <w:color w:val="000000"/>
                <w:sz w:val="18"/>
                <w:szCs w:val="18"/>
              </w:rPr>
              <w:t>IEO expenditure</w:t>
            </w:r>
            <w:r w:rsidRPr="00CB4408">
              <w:rPr>
                <w:rFonts w:ascii="Times New Roman" w:hAnsi="Times New Roman" w:cs="Times New Roman"/>
                <w:b/>
                <w:bCs/>
                <w:color w:val="000000"/>
                <w:sz w:val="18"/>
                <w:szCs w:val="18"/>
              </w:rPr>
              <w:t xml:space="preserve"> </w:t>
            </w:r>
          </w:p>
        </w:tc>
        <w:tc>
          <w:tcPr>
            <w:tcW w:w="3501" w:type="dxa"/>
            <w:gridSpan w:val="2"/>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BC8B810" w14:textId="77777777" w:rsidR="00C919EA" w:rsidRPr="00CB4408" w:rsidRDefault="00C919EA" w:rsidP="00C862DA">
            <w:pPr>
              <w:spacing w:after="0" w:line="240" w:lineRule="auto"/>
              <w:ind w:right="90"/>
              <w:jc w:val="right"/>
              <w:rPr>
                <w:rFonts w:ascii="Times New Roman" w:hAnsi="Times New Roman" w:cs="Times New Roman"/>
                <w:b/>
                <w:bCs/>
                <w:color w:val="000000"/>
                <w:sz w:val="18"/>
                <w:szCs w:val="18"/>
              </w:rPr>
            </w:pPr>
            <w:r w:rsidRPr="00CB4408">
              <w:rPr>
                <w:rFonts w:ascii="Times New Roman" w:hAnsi="Times New Roman" w:cs="Times New Roman"/>
                <w:color w:val="000000"/>
                <w:sz w:val="18"/>
                <w:szCs w:val="18"/>
              </w:rPr>
              <w:t xml:space="preserve">Evaluations and other institutional activities       </w:t>
            </w:r>
            <w:r w:rsidRPr="00CB4408">
              <w:rPr>
                <w:rFonts w:ascii="Times New Roman" w:hAnsi="Times New Roman" w:cs="Times New Roman"/>
                <w:b/>
                <w:bCs/>
                <w:color w:val="000000"/>
                <w:sz w:val="18"/>
                <w:szCs w:val="18"/>
              </w:rPr>
              <w:t>TOTAL</w:t>
            </w:r>
            <w:r w:rsidRPr="00CB4408">
              <w:rPr>
                <w:rFonts w:ascii="Times New Roman" w:hAnsi="Times New Roman" w:cs="Times New Roman"/>
                <w:color w:val="000000"/>
                <w:sz w:val="18"/>
                <w:szCs w:val="18"/>
              </w:rPr>
              <w:t xml:space="preserve"> </w:t>
            </w:r>
          </w:p>
        </w:tc>
        <w:tc>
          <w:tcPr>
            <w:tcW w:w="1125"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1E4A00BA" w14:textId="77777777" w:rsidR="00C919EA" w:rsidRPr="00CB4408" w:rsidRDefault="00C919EA" w:rsidP="00C862DA">
            <w:pPr>
              <w:spacing w:after="0" w:line="240" w:lineRule="auto"/>
              <w:jc w:val="right"/>
              <w:rPr>
                <w:rFonts w:ascii="Times New Roman" w:hAnsi="Times New Roman" w:cs="Times New Roman"/>
                <w:b/>
                <w:bCs/>
                <w:sz w:val="18"/>
                <w:szCs w:val="18"/>
                <w:lang w:val="en-GB"/>
              </w:rPr>
            </w:pPr>
            <w:r w:rsidRPr="00CB4408">
              <w:rPr>
                <w:rFonts w:ascii="Times New Roman" w:hAnsi="Times New Roman" w:cs="Times New Roman"/>
                <w:b/>
                <w:bCs/>
                <w:color w:val="000000"/>
                <w:sz w:val="18"/>
                <w:szCs w:val="18"/>
                <w:lang w:val="en-GB"/>
              </w:rPr>
              <w:t>$ 8.7</w:t>
            </w:r>
          </w:p>
        </w:tc>
        <w:tc>
          <w:tcPr>
            <w:tcW w:w="87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180A9AEB" w14:textId="77777777" w:rsidR="00C919EA" w:rsidRPr="00CB4408" w:rsidRDefault="00C919EA" w:rsidP="00C862DA">
            <w:pPr>
              <w:spacing w:after="0" w:line="240" w:lineRule="auto"/>
              <w:ind w:right="45"/>
              <w:jc w:val="right"/>
              <w:rPr>
                <w:rFonts w:ascii="Times New Roman" w:hAnsi="Times New Roman" w:cs="Times New Roman"/>
                <w:b/>
                <w:bCs/>
                <w:sz w:val="18"/>
                <w:szCs w:val="18"/>
                <w:lang w:val="en-GB"/>
              </w:rPr>
            </w:pPr>
            <w:r w:rsidRPr="00CB4408">
              <w:rPr>
                <w:rFonts w:ascii="Times New Roman" w:hAnsi="Times New Roman" w:cs="Times New Roman"/>
                <w:b/>
                <w:bCs/>
                <w:color w:val="000000"/>
                <w:sz w:val="18"/>
                <w:szCs w:val="18"/>
                <w:lang w:val="en-GB"/>
              </w:rPr>
              <w:t>$10.9</w:t>
            </w:r>
          </w:p>
        </w:tc>
        <w:tc>
          <w:tcPr>
            <w:tcW w:w="878"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69E5D773" w14:textId="77777777" w:rsidR="00C919EA" w:rsidRPr="00CB4408" w:rsidRDefault="00C919EA" w:rsidP="00C862DA">
            <w:pPr>
              <w:spacing w:after="0" w:line="240" w:lineRule="auto"/>
              <w:ind w:right="-30"/>
              <w:jc w:val="right"/>
              <w:rPr>
                <w:rFonts w:ascii="Times New Roman" w:hAnsi="Times New Roman" w:cs="Times New Roman"/>
                <w:b/>
                <w:bCs/>
                <w:sz w:val="18"/>
                <w:szCs w:val="18"/>
                <w:lang w:val="en-GB"/>
              </w:rPr>
            </w:pPr>
            <w:r w:rsidRPr="00CB4408">
              <w:rPr>
                <w:rFonts w:ascii="Times New Roman" w:hAnsi="Times New Roman" w:cs="Times New Roman"/>
                <w:b/>
                <w:bCs/>
                <w:color w:val="000000"/>
                <w:sz w:val="18"/>
                <w:szCs w:val="18"/>
                <w:lang w:val="en-GB"/>
              </w:rPr>
              <w:t>$11.2</w:t>
            </w:r>
          </w:p>
        </w:tc>
        <w:tc>
          <w:tcPr>
            <w:tcW w:w="89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31874BD1" w14:textId="77777777" w:rsidR="00C919EA" w:rsidRPr="00CB4408" w:rsidRDefault="00C919EA" w:rsidP="00C862DA">
            <w:pPr>
              <w:spacing w:after="0" w:line="240" w:lineRule="auto"/>
              <w:ind w:right="45"/>
              <w:jc w:val="right"/>
              <w:rPr>
                <w:rFonts w:ascii="Times New Roman" w:hAnsi="Times New Roman" w:cs="Times New Roman"/>
                <w:b/>
                <w:bCs/>
                <w:sz w:val="18"/>
                <w:szCs w:val="18"/>
                <w:lang w:val="en-GB"/>
              </w:rPr>
            </w:pPr>
            <w:r w:rsidRPr="00CB4408">
              <w:rPr>
                <w:rFonts w:ascii="Times New Roman" w:hAnsi="Times New Roman" w:cs="Times New Roman"/>
                <w:b/>
                <w:bCs/>
                <w:color w:val="000000"/>
                <w:sz w:val="18"/>
                <w:szCs w:val="18"/>
                <w:lang w:val="en-GB"/>
              </w:rPr>
              <w:t>$11.4</w:t>
            </w:r>
          </w:p>
        </w:tc>
        <w:tc>
          <w:tcPr>
            <w:tcW w:w="83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2E746020" w14:textId="77777777" w:rsidR="00C919EA" w:rsidRPr="00CB4408" w:rsidRDefault="00C919EA" w:rsidP="00C862DA">
            <w:pPr>
              <w:spacing w:after="0" w:line="240" w:lineRule="auto"/>
              <w:ind w:right="-30"/>
              <w:jc w:val="right"/>
              <w:rPr>
                <w:rFonts w:ascii="Times New Roman" w:hAnsi="Times New Roman" w:cs="Times New Roman"/>
                <w:b/>
                <w:bCs/>
                <w:sz w:val="18"/>
                <w:szCs w:val="18"/>
                <w:lang w:val="en-GB"/>
              </w:rPr>
            </w:pPr>
            <w:r w:rsidRPr="00CB4408">
              <w:rPr>
                <w:rFonts w:ascii="Times New Roman" w:hAnsi="Times New Roman" w:cs="Times New Roman"/>
                <w:b/>
                <w:bCs/>
                <w:color w:val="000000"/>
                <w:sz w:val="18"/>
                <w:szCs w:val="18"/>
                <w:lang w:val="en-GB"/>
              </w:rPr>
              <w:t>$11.8</w:t>
            </w:r>
          </w:p>
        </w:tc>
      </w:tr>
      <w:tr w:rsidR="0039765D" w:rsidRPr="00CB4408" w14:paraId="35F3D266" w14:textId="77777777" w:rsidTr="00916B0D">
        <w:trPr>
          <w:trHeight w:val="277"/>
        </w:trPr>
        <w:tc>
          <w:tcPr>
            <w:tcW w:w="4724" w:type="dxa"/>
            <w:gridSpan w:val="3"/>
            <w:tcBorders>
              <w:top w:val="nil"/>
              <w:left w:val="single" w:sz="8"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14:paraId="133C584B" w14:textId="77777777" w:rsidR="00C919EA" w:rsidRPr="00CB4408" w:rsidRDefault="00C919EA" w:rsidP="00C862DA">
            <w:pPr>
              <w:spacing w:after="0" w:line="240" w:lineRule="auto"/>
              <w:ind w:right="90"/>
              <w:jc w:val="right"/>
              <w:rPr>
                <w:rFonts w:ascii="Times New Roman" w:hAnsi="Times New Roman" w:cs="Times New Roman"/>
                <w:b/>
                <w:bCs/>
                <w:color w:val="FFFFFF"/>
                <w:sz w:val="18"/>
                <w:szCs w:val="18"/>
              </w:rPr>
            </w:pPr>
            <w:r w:rsidRPr="00CB4408">
              <w:rPr>
                <w:rFonts w:ascii="Times New Roman" w:hAnsi="Times New Roman" w:cs="Times New Roman"/>
                <w:b/>
                <w:bCs/>
                <w:color w:val="FFFFFF"/>
                <w:sz w:val="18"/>
                <w:szCs w:val="18"/>
              </w:rPr>
              <w:t>GRAND TOTAL</w:t>
            </w:r>
          </w:p>
        </w:tc>
        <w:tc>
          <w:tcPr>
            <w:tcW w:w="1125" w:type="dxa"/>
            <w:tcBorders>
              <w:top w:val="nil"/>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0D13F4A4" w14:textId="77777777" w:rsidR="00C919EA" w:rsidRPr="00CB4408" w:rsidRDefault="00C919EA" w:rsidP="00C862DA">
            <w:pPr>
              <w:spacing w:after="0" w:line="240" w:lineRule="auto"/>
              <w:ind w:right="90"/>
              <w:jc w:val="right"/>
              <w:rPr>
                <w:rFonts w:ascii="Times New Roman" w:hAnsi="Times New Roman" w:cs="Times New Roman"/>
                <w:b/>
                <w:bCs/>
                <w:color w:val="FFFFFF"/>
                <w:sz w:val="18"/>
                <w:szCs w:val="18"/>
                <w:lang w:val="de-DE"/>
              </w:rPr>
            </w:pPr>
            <w:r w:rsidRPr="00CB4408">
              <w:rPr>
                <w:rFonts w:ascii="Times New Roman" w:hAnsi="Times New Roman" w:cs="Times New Roman"/>
                <w:b/>
                <w:bCs/>
                <w:color w:val="FFFFFF"/>
                <w:sz w:val="18"/>
                <w:szCs w:val="18"/>
                <w:lang w:val="de-DE"/>
              </w:rPr>
              <w:t>$22.08</w:t>
            </w:r>
          </w:p>
        </w:tc>
        <w:tc>
          <w:tcPr>
            <w:tcW w:w="878" w:type="dxa"/>
            <w:tcBorders>
              <w:top w:val="nil"/>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519CDE51" w14:textId="77777777" w:rsidR="00C919EA" w:rsidRPr="00CB4408" w:rsidRDefault="00C919EA" w:rsidP="00C862DA">
            <w:pPr>
              <w:spacing w:after="0" w:line="240" w:lineRule="auto"/>
              <w:ind w:right="90"/>
              <w:jc w:val="right"/>
              <w:rPr>
                <w:rFonts w:ascii="Times New Roman" w:hAnsi="Times New Roman" w:cs="Times New Roman"/>
                <w:b/>
                <w:bCs/>
                <w:color w:val="FFFFFF"/>
                <w:sz w:val="18"/>
                <w:szCs w:val="18"/>
                <w:lang w:val="de-DE"/>
              </w:rPr>
            </w:pPr>
            <w:r w:rsidRPr="00CB4408">
              <w:rPr>
                <w:rFonts w:ascii="Times New Roman" w:hAnsi="Times New Roman" w:cs="Times New Roman"/>
                <w:b/>
                <w:bCs/>
                <w:color w:val="FFFFFF"/>
                <w:sz w:val="18"/>
                <w:szCs w:val="18"/>
                <w:lang w:val="de-DE"/>
              </w:rPr>
              <w:t>$25.7</w:t>
            </w:r>
          </w:p>
        </w:tc>
        <w:tc>
          <w:tcPr>
            <w:tcW w:w="878" w:type="dxa"/>
            <w:tcBorders>
              <w:top w:val="nil"/>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0A099FBF" w14:textId="77777777" w:rsidR="00C919EA" w:rsidRPr="00CB4408" w:rsidRDefault="00C919EA" w:rsidP="00C862DA">
            <w:pPr>
              <w:spacing w:after="0" w:line="240" w:lineRule="auto"/>
              <w:ind w:right="90"/>
              <w:jc w:val="right"/>
              <w:rPr>
                <w:rFonts w:ascii="Times New Roman" w:hAnsi="Times New Roman" w:cs="Times New Roman"/>
                <w:b/>
                <w:bCs/>
                <w:color w:val="FFFFFF"/>
                <w:sz w:val="18"/>
                <w:szCs w:val="18"/>
                <w:lang w:val="de-DE"/>
              </w:rPr>
            </w:pPr>
            <w:r w:rsidRPr="00CB4408">
              <w:rPr>
                <w:rFonts w:ascii="Times New Roman" w:hAnsi="Times New Roman" w:cs="Times New Roman"/>
                <w:b/>
                <w:bCs/>
                <w:color w:val="FFFFFF"/>
                <w:sz w:val="18"/>
                <w:szCs w:val="18"/>
                <w:lang w:eastAsia="en-GB"/>
              </w:rPr>
              <w:t>$25.8</w:t>
            </w:r>
          </w:p>
        </w:tc>
        <w:tc>
          <w:tcPr>
            <w:tcW w:w="899" w:type="dxa"/>
            <w:tcBorders>
              <w:top w:val="nil"/>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2E421F74" w14:textId="77777777" w:rsidR="00C919EA" w:rsidRPr="00CB4408" w:rsidRDefault="00C919EA" w:rsidP="00C862DA">
            <w:pPr>
              <w:spacing w:after="0" w:line="240" w:lineRule="auto"/>
              <w:ind w:right="45"/>
              <w:jc w:val="right"/>
              <w:rPr>
                <w:rFonts w:ascii="Times New Roman" w:hAnsi="Times New Roman" w:cs="Times New Roman"/>
                <w:b/>
                <w:bCs/>
                <w:color w:val="FFFFFF"/>
                <w:sz w:val="18"/>
                <w:szCs w:val="18"/>
                <w:lang w:val="de-DE"/>
              </w:rPr>
            </w:pPr>
            <w:r w:rsidRPr="00CB4408">
              <w:rPr>
                <w:rFonts w:ascii="Times New Roman" w:hAnsi="Times New Roman" w:cs="Times New Roman"/>
                <w:b/>
                <w:bCs/>
                <w:color w:val="FFFFFF"/>
                <w:sz w:val="18"/>
                <w:szCs w:val="18"/>
                <w:lang w:val="de-DE"/>
              </w:rPr>
              <w:t>$27.8</w:t>
            </w:r>
          </w:p>
        </w:tc>
        <w:tc>
          <w:tcPr>
            <w:tcW w:w="839" w:type="dxa"/>
            <w:tcBorders>
              <w:top w:val="nil"/>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39BD8067" w14:textId="54E97B3A" w:rsidR="00C919EA" w:rsidRPr="00CB4408" w:rsidRDefault="00C919EA" w:rsidP="00C862DA">
            <w:pPr>
              <w:spacing w:after="0" w:line="240" w:lineRule="auto"/>
              <w:jc w:val="right"/>
              <w:rPr>
                <w:rFonts w:ascii="Times New Roman" w:hAnsi="Times New Roman" w:cs="Times New Roman"/>
                <w:b/>
                <w:bCs/>
                <w:color w:val="FFFFFF"/>
                <w:sz w:val="18"/>
                <w:szCs w:val="18"/>
                <w:lang w:val="de-DE"/>
              </w:rPr>
            </w:pPr>
            <w:r w:rsidRPr="00CB4408">
              <w:rPr>
                <w:rFonts w:ascii="Times New Roman" w:hAnsi="Times New Roman" w:cs="Times New Roman"/>
                <w:b/>
                <w:bCs/>
                <w:color w:val="FFFFFF"/>
                <w:sz w:val="18"/>
                <w:szCs w:val="18"/>
                <w:lang w:val="de-DE"/>
              </w:rPr>
              <w:t>$</w:t>
            </w:r>
            <w:r w:rsidR="00481CEA" w:rsidRPr="00CB4408">
              <w:rPr>
                <w:rFonts w:ascii="Times New Roman" w:hAnsi="Times New Roman" w:cs="Times New Roman"/>
                <w:b/>
                <w:bCs/>
                <w:color w:val="FFFFFF"/>
                <w:sz w:val="18"/>
                <w:szCs w:val="18"/>
                <w:lang w:val="de-DE"/>
              </w:rPr>
              <w:t>36.9</w:t>
            </w:r>
            <w:r w:rsidRPr="00CB4408">
              <w:rPr>
                <w:rFonts w:ascii="Times New Roman" w:hAnsi="Times New Roman" w:cs="Times New Roman"/>
                <w:b/>
                <w:bCs/>
                <w:color w:val="FFFFFF"/>
                <w:sz w:val="18"/>
                <w:szCs w:val="18"/>
                <w:lang w:val="de-DE"/>
              </w:rPr>
              <w:t xml:space="preserve"> </w:t>
            </w:r>
          </w:p>
        </w:tc>
      </w:tr>
      <w:tr w:rsidR="0039765D" w:rsidRPr="00CB4408" w14:paraId="7A83766F" w14:textId="77777777" w:rsidTr="00916B0D">
        <w:trPr>
          <w:trHeight w:val="277"/>
        </w:trPr>
        <w:tc>
          <w:tcPr>
            <w:tcW w:w="4724" w:type="dxa"/>
            <w:gridSpan w:val="3"/>
            <w:tcBorders>
              <w:top w:val="nil"/>
              <w:left w:val="single" w:sz="8" w:space="0" w:color="auto"/>
              <w:bottom w:val="single" w:sz="8" w:space="0" w:color="auto"/>
              <w:right w:val="single" w:sz="8" w:space="0" w:color="auto"/>
            </w:tcBorders>
            <w:shd w:val="clear" w:color="auto" w:fill="9CC2E5"/>
            <w:tcMar>
              <w:top w:w="0" w:type="dxa"/>
              <w:left w:w="108" w:type="dxa"/>
              <w:bottom w:w="0" w:type="dxa"/>
              <w:right w:w="108" w:type="dxa"/>
            </w:tcMar>
            <w:vAlign w:val="center"/>
            <w:hideMark/>
          </w:tcPr>
          <w:p w14:paraId="65DB6ADE" w14:textId="77777777" w:rsidR="00C919EA" w:rsidRPr="00CB4408" w:rsidRDefault="00C919EA" w:rsidP="00C862DA">
            <w:pPr>
              <w:spacing w:after="0" w:line="240" w:lineRule="auto"/>
              <w:ind w:right="90"/>
              <w:jc w:val="right"/>
              <w:rPr>
                <w:rFonts w:ascii="Times New Roman" w:hAnsi="Times New Roman" w:cs="Times New Roman"/>
                <w:b/>
                <w:bCs/>
                <w:color w:val="000000"/>
                <w:sz w:val="18"/>
                <w:szCs w:val="18"/>
              </w:rPr>
            </w:pPr>
            <w:r w:rsidRPr="00CB4408">
              <w:rPr>
                <w:rFonts w:ascii="Times New Roman" w:hAnsi="Times New Roman" w:cs="Times New Roman"/>
                <w:color w:val="000000"/>
                <w:sz w:val="18"/>
                <w:szCs w:val="18"/>
                <w:lang w:eastAsia="en-GB"/>
              </w:rPr>
              <w:t>% Resources spent for evaluations</w:t>
            </w:r>
          </w:p>
        </w:tc>
        <w:tc>
          <w:tcPr>
            <w:tcW w:w="1125" w:type="dxa"/>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14:paraId="2D9FC25B" w14:textId="77777777" w:rsidR="00C919EA" w:rsidRPr="00CB4408" w:rsidRDefault="00C919EA" w:rsidP="00C862DA">
            <w:pPr>
              <w:spacing w:after="0" w:line="240" w:lineRule="auto"/>
              <w:ind w:right="90"/>
              <w:jc w:val="right"/>
              <w:rPr>
                <w:rFonts w:ascii="Times New Roman" w:hAnsi="Times New Roman" w:cs="Times New Roman"/>
                <w:b/>
                <w:bCs/>
                <w:sz w:val="18"/>
                <w:szCs w:val="18"/>
                <w:lang w:val="de-DE"/>
              </w:rPr>
            </w:pPr>
            <w:r w:rsidRPr="00CB4408">
              <w:rPr>
                <w:rFonts w:ascii="Times New Roman" w:hAnsi="Times New Roman" w:cs="Times New Roman"/>
                <w:b/>
                <w:bCs/>
                <w:color w:val="000000"/>
                <w:sz w:val="18"/>
                <w:szCs w:val="18"/>
                <w:lang w:val="de-DE"/>
              </w:rPr>
              <w:t>0.48</w:t>
            </w:r>
          </w:p>
        </w:tc>
        <w:tc>
          <w:tcPr>
            <w:tcW w:w="878" w:type="dxa"/>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14:paraId="64EFF2A0" w14:textId="77777777" w:rsidR="00C919EA" w:rsidRPr="00CB4408" w:rsidRDefault="00C919EA" w:rsidP="00C862DA">
            <w:pPr>
              <w:spacing w:after="0" w:line="240" w:lineRule="auto"/>
              <w:ind w:right="90"/>
              <w:jc w:val="right"/>
              <w:rPr>
                <w:rFonts w:ascii="Times New Roman" w:hAnsi="Times New Roman" w:cs="Times New Roman"/>
                <w:b/>
                <w:bCs/>
                <w:sz w:val="18"/>
                <w:szCs w:val="18"/>
                <w:lang w:val="de-DE"/>
              </w:rPr>
            </w:pPr>
            <w:r w:rsidRPr="00CB4408">
              <w:rPr>
                <w:rFonts w:ascii="Times New Roman" w:hAnsi="Times New Roman" w:cs="Times New Roman"/>
                <w:b/>
                <w:bCs/>
                <w:color w:val="000000"/>
                <w:sz w:val="18"/>
                <w:szCs w:val="18"/>
                <w:lang w:val="de-DE"/>
              </w:rPr>
              <w:t>0.58</w:t>
            </w:r>
          </w:p>
        </w:tc>
        <w:tc>
          <w:tcPr>
            <w:tcW w:w="878" w:type="dxa"/>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14:paraId="643BCE99" w14:textId="77777777" w:rsidR="00C919EA" w:rsidRPr="00CB4408" w:rsidRDefault="00C919EA" w:rsidP="00C862DA">
            <w:pPr>
              <w:spacing w:after="0" w:line="240" w:lineRule="auto"/>
              <w:ind w:right="90"/>
              <w:jc w:val="right"/>
              <w:rPr>
                <w:rFonts w:ascii="Times New Roman" w:hAnsi="Times New Roman" w:cs="Times New Roman"/>
                <w:b/>
                <w:bCs/>
                <w:sz w:val="18"/>
                <w:szCs w:val="18"/>
                <w:lang w:val="de-DE"/>
              </w:rPr>
            </w:pPr>
            <w:r w:rsidRPr="00CB4408">
              <w:rPr>
                <w:rFonts w:ascii="Times New Roman" w:hAnsi="Times New Roman" w:cs="Times New Roman"/>
                <w:b/>
                <w:bCs/>
                <w:color w:val="000000"/>
                <w:sz w:val="18"/>
                <w:szCs w:val="18"/>
                <w:lang w:val="de-DE"/>
              </w:rPr>
              <w:t>0.57</w:t>
            </w:r>
          </w:p>
        </w:tc>
        <w:tc>
          <w:tcPr>
            <w:tcW w:w="899" w:type="dxa"/>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14:paraId="6571A1B1" w14:textId="77777777" w:rsidR="00C919EA" w:rsidRPr="00CB4408" w:rsidRDefault="00C919EA" w:rsidP="00C862DA">
            <w:pPr>
              <w:spacing w:after="0" w:line="240" w:lineRule="auto"/>
              <w:ind w:right="90"/>
              <w:jc w:val="right"/>
              <w:rPr>
                <w:rFonts w:ascii="Times New Roman" w:hAnsi="Times New Roman" w:cs="Times New Roman"/>
                <w:b/>
                <w:bCs/>
                <w:sz w:val="18"/>
                <w:szCs w:val="18"/>
                <w:lang w:val="de-DE"/>
              </w:rPr>
            </w:pPr>
            <w:r w:rsidRPr="00CB4408">
              <w:rPr>
                <w:rFonts w:ascii="Times New Roman" w:hAnsi="Times New Roman" w:cs="Times New Roman"/>
                <w:b/>
                <w:bCs/>
                <w:color w:val="000000"/>
                <w:sz w:val="18"/>
                <w:szCs w:val="18"/>
                <w:lang w:val="de-DE"/>
              </w:rPr>
              <w:t>0.58</w:t>
            </w:r>
          </w:p>
        </w:tc>
        <w:tc>
          <w:tcPr>
            <w:tcW w:w="839" w:type="dxa"/>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14:paraId="5354E289" w14:textId="280C5FB6" w:rsidR="00C919EA" w:rsidRPr="00CB4408" w:rsidRDefault="00C919EA" w:rsidP="00C862DA">
            <w:pPr>
              <w:spacing w:after="0" w:line="240" w:lineRule="auto"/>
              <w:ind w:right="90"/>
              <w:jc w:val="right"/>
              <w:rPr>
                <w:rFonts w:ascii="Times New Roman" w:hAnsi="Times New Roman" w:cs="Times New Roman"/>
                <w:b/>
                <w:bCs/>
                <w:sz w:val="18"/>
                <w:szCs w:val="18"/>
                <w:lang w:val="de-DE"/>
              </w:rPr>
            </w:pPr>
            <w:r w:rsidRPr="00CB4408">
              <w:rPr>
                <w:rFonts w:ascii="Times New Roman" w:hAnsi="Times New Roman" w:cs="Times New Roman"/>
                <w:b/>
                <w:bCs/>
                <w:color w:val="000000"/>
                <w:sz w:val="18"/>
                <w:szCs w:val="18"/>
                <w:lang w:val="de-DE"/>
              </w:rPr>
              <w:t>0.7</w:t>
            </w:r>
            <w:r w:rsidR="00125DB9" w:rsidRPr="00CB4408">
              <w:rPr>
                <w:rFonts w:ascii="Times New Roman" w:hAnsi="Times New Roman" w:cs="Times New Roman"/>
                <w:b/>
                <w:bCs/>
                <w:color w:val="000000"/>
                <w:sz w:val="18"/>
                <w:szCs w:val="18"/>
                <w:lang w:val="de-DE"/>
              </w:rPr>
              <w:t>7</w:t>
            </w:r>
          </w:p>
        </w:tc>
      </w:tr>
      <w:tr w:rsidR="0039765D" w:rsidRPr="00CB4408" w14:paraId="510B1C7D" w14:textId="77777777" w:rsidTr="00916B0D">
        <w:trPr>
          <w:trHeight w:val="277"/>
        </w:trPr>
        <w:tc>
          <w:tcPr>
            <w:tcW w:w="4724" w:type="dxa"/>
            <w:gridSpan w:val="3"/>
            <w:tcBorders>
              <w:top w:val="nil"/>
              <w:left w:val="single" w:sz="8" w:space="0" w:color="auto"/>
              <w:bottom w:val="single" w:sz="8" w:space="0" w:color="auto"/>
              <w:right w:val="single" w:sz="8" w:space="0" w:color="auto"/>
            </w:tcBorders>
            <w:shd w:val="clear" w:color="auto" w:fill="9CC2E5"/>
            <w:tcMar>
              <w:top w:w="0" w:type="dxa"/>
              <w:left w:w="108" w:type="dxa"/>
              <w:bottom w:w="0" w:type="dxa"/>
              <w:right w:w="108" w:type="dxa"/>
            </w:tcMar>
            <w:vAlign w:val="center"/>
            <w:hideMark/>
          </w:tcPr>
          <w:p w14:paraId="20638A45" w14:textId="279DE2CC" w:rsidR="00C919EA" w:rsidRPr="00CB4408" w:rsidRDefault="00C919EA" w:rsidP="00C862DA">
            <w:pPr>
              <w:spacing w:after="0" w:line="240" w:lineRule="auto"/>
              <w:ind w:right="90"/>
              <w:jc w:val="right"/>
              <w:rPr>
                <w:rFonts w:ascii="Times New Roman" w:hAnsi="Times New Roman" w:cs="Times New Roman"/>
                <w:color w:val="000000"/>
                <w:sz w:val="18"/>
                <w:szCs w:val="18"/>
                <w:lang w:eastAsia="en-GB"/>
              </w:rPr>
            </w:pPr>
            <w:r w:rsidRPr="00CB4408">
              <w:rPr>
                <w:rFonts w:ascii="Times New Roman" w:hAnsi="Times New Roman" w:cs="Times New Roman"/>
                <w:b/>
                <w:bCs/>
                <w:color w:val="000000"/>
                <w:sz w:val="18"/>
                <w:szCs w:val="18"/>
                <w:lang w:eastAsia="en-GB"/>
              </w:rPr>
              <w:t xml:space="preserve">UNDP </w:t>
            </w:r>
            <w:r w:rsidR="0049640B">
              <w:rPr>
                <w:rFonts w:ascii="Times New Roman" w:hAnsi="Times New Roman" w:cs="Times New Roman"/>
                <w:b/>
                <w:bCs/>
                <w:color w:val="000000"/>
                <w:sz w:val="18"/>
                <w:szCs w:val="18"/>
                <w:lang w:eastAsia="en-GB"/>
              </w:rPr>
              <w:t>program</w:t>
            </w:r>
            <w:r w:rsidRPr="00CB4408">
              <w:rPr>
                <w:rFonts w:ascii="Times New Roman" w:hAnsi="Times New Roman" w:cs="Times New Roman"/>
                <w:b/>
                <w:bCs/>
                <w:color w:val="000000"/>
                <w:sz w:val="18"/>
                <w:szCs w:val="18"/>
                <w:lang w:eastAsia="en-GB"/>
              </w:rPr>
              <w:t xml:space="preserve"> expenditure</w:t>
            </w:r>
          </w:p>
        </w:tc>
        <w:tc>
          <w:tcPr>
            <w:tcW w:w="1125" w:type="dxa"/>
            <w:tcBorders>
              <w:top w:val="nil"/>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14:paraId="25BC3BFB" w14:textId="7DC08090" w:rsidR="00C919EA" w:rsidRPr="00CB4408" w:rsidRDefault="00C919EA" w:rsidP="00C862DA">
            <w:pPr>
              <w:spacing w:after="0" w:line="240" w:lineRule="auto"/>
              <w:ind w:right="90"/>
              <w:jc w:val="right"/>
              <w:rPr>
                <w:rFonts w:ascii="Times New Roman" w:hAnsi="Times New Roman" w:cs="Times New Roman"/>
                <w:b/>
                <w:bCs/>
                <w:sz w:val="18"/>
                <w:szCs w:val="18"/>
                <w:lang w:val="de-DE"/>
              </w:rPr>
            </w:pPr>
            <w:r w:rsidRPr="00CB4408">
              <w:rPr>
                <w:rFonts w:ascii="Times New Roman" w:hAnsi="Times New Roman" w:cs="Times New Roman"/>
                <w:color w:val="000000"/>
                <w:sz w:val="18"/>
                <w:szCs w:val="18"/>
                <w:lang w:eastAsia="en-GB"/>
              </w:rPr>
              <w:t>$4,603</w:t>
            </w:r>
          </w:p>
        </w:tc>
        <w:tc>
          <w:tcPr>
            <w:tcW w:w="878" w:type="dxa"/>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14:paraId="4155C787" w14:textId="77777777" w:rsidR="00C919EA" w:rsidRPr="00CB4408" w:rsidRDefault="00C919EA" w:rsidP="00C862DA">
            <w:pPr>
              <w:spacing w:after="0" w:line="240" w:lineRule="auto"/>
              <w:ind w:right="90"/>
              <w:jc w:val="right"/>
              <w:rPr>
                <w:rFonts w:ascii="Times New Roman" w:hAnsi="Times New Roman" w:cs="Times New Roman"/>
                <w:b/>
                <w:bCs/>
                <w:sz w:val="18"/>
                <w:szCs w:val="18"/>
                <w:lang w:val="de-DE"/>
              </w:rPr>
            </w:pPr>
            <w:r w:rsidRPr="00CB4408">
              <w:rPr>
                <w:rFonts w:ascii="Times New Roman" w:hAnsi="Times New Roman" w:cs="Times New Roman"/>
                <w:color w:val="000000"/>
                <w:sz w:val="18"/>
                <w:szCs w:val="18"/>
                <w:lang w:eastAsia="en-GB"/>
              </w:rPr>
              <w:t>$4,411</w:t>
            </w:r>
          </w:p>
        </w:tc>
        <w:tc>
          <w:tcPr>
            <w:tcW w:w="878" w:type="dxa"/>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14:paraId="12D45A7E" w14:textId="77777777" w:rsidR="00C919EA" w:rsidRPr="00CB4408" w:rsidRDefault="00C919EA" w:rsidP="00C862DA">
            <w:pPr>
              <w:spacing w:after="0" w:line="240" w:lineRule="auto"/>
              <w:ind w:right="90"/>
              <w:jc w:val="right"/>
              <w:rPr>
                <w:rFonts w:ascii="Times New Roman" w:hAnsi="Times New Roman" w:cs="Times New Roman"/>
                <w:b/>
                <w:bCs/>
                <w:sz w:val="18"/>
                <w:szCs w:val="18"/>
                <w:lang w:val="de-DE"/>
              </w:rPr>
            </w:pPr>
            <w:r w:rsidRPr="00CB4408">
              <w:rPr>
                <w:rFonts w:ascii="Times New Roman" w:hAnsi="Times New Roman" w:cs="Times New Roman"/>
                <w:color w:val="000000"/>
                <w:sz w:val="18"/>
                <w:szCs w:val="18"/>
                <w:lang w:eastAsia="en-GB"/>
              </w:rPr>
              <w:t>$4,507</w:t>
            </w:r>
          </w:p>
        </w:tc>
        <w:tc>
          <w:tcPr>
            <w:tcW w:w="899" w:type="dxa"/>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14:paraId="77A03C15" w14:textId="77777777" w:rsidR="00C919EA" w:rsidRPr="00CB4408" w:rsidRDefault="00C919EA" w:rsidP="00C862DA">
            <w:pPr>
              <w:spacing w:after="0" w:line="240" w:lineRule="auto"/>
              <w:ind w:right="90"/>
              <w:jc w:val="right"/>
              <w:rPr>
                <w:rFonts w:ascii="Times New Roman" w:hAnsi="Times New Roman" w:cs="Times New Roman"/>
                <w:b/>
                <w:bCs/>
                <w:sz w:val="18"/>
                <w:szCs w:val="18"/>
                <w:lang w:val="de-DE"/>
              </w:rPr>
            </w:pPr>
            <w:r w:rsidRPr="00CB4408">
              <w:rPr>
                <w:rFonts w:ascii="Times New Roman" w:hAnsi="Times New Roman" w:cs="Times New Roman"/>
                <w:color w:val="000000"/>
                <w:sz w:val="18"/>
                <w:szCs w:val="18"/>
                <w:lang w:eastAsia="en-GB"/>
              </w:rPr>
              <w:t>$4,802</w:t>
            </w:r>
          </w:p>
        </w:tc>
        <w:tc>
          <w:tcPr>
            <w:tcW w:w="839" w:type="dxa"/>
            <w:tcBorders>
              <w:top w:val="nil"/>
              <w:left w:val="nil"/>
              <w:bottom w:val="single" w:sz="8" w:space="0" w:color="auto"/>
              <w:right w:val="single" w:sz="8" w:space="0" w:color="auto"/>
            </w:tcBorders>
            <w:shd w:val="clear" w:color="auto" w:fill="9CC2E5"/>
            <w:tcMar>
              <w:top w:w="0" w:type="dxa"/>
              <w:left w:w="108" w:type="dxa"/>
              <w:bottom w:w="0" w:type="dxa"/>
              <w:right w:w="108" w:type="dxa"/>
            </w:tcMar>
            <w:hideMark/>
          </w:tcPr>
          <w:p w14:paraId="592DE731" w14:textId="77777777" w:rsidR="00C919EA" w:rsidRPr="00CB4408" w:rsidRDefault="00C919EA" w:rsidP="00C862DA">
            <w:pPr>
              <w:spacing w:after="0" w:line="240" w:lineRule="auto"/>
              <w:ind w:right="90"/>
              <w:jc w:val="right"/>
              <w:rPr>
                <w:rFonts w:ascii="Times New Roman" w:hAnsi="Times New Roman" w:cs="Times New Roman"/>
                <w:sz w:val="18"/>
                <w:szCs w:val="18"/>
                <w:lang w:val="de-DE"/>
              </w:rPr>
            </w:pPr>
            <w:r w:rsidRPr="00CB4408">
              <w:rPr>
                <w:rFonts w:ascii="Times New Roman" w:hAnsi="Times New Roman" w:cs="Times New Roman"/>
                <w:color w:val="000000"/>
                <w:sz w:val="18"/>
                <w:szCs w:val="18"/>
                <w:lang w:val="de-DE"/>
              </w:rPr>
              <w:t>$4810</w:t>
            </w:r>
          </w:p>
        </w:tc>
      </w:tr>
    </w:tbl>
    <w:p w14:paraId="7FF22365" w14:textId="0744DD92" w:rsidR="00C919EA" w:rsidRPr="00CB4408" w:rsidRDefault="00C919EA" w:rsidP="003748E2">
      <w:pPr>
        <w:jc w:val="center"/>
        <w:rPr>
          <w:rFonts w:ascii="Times New Roman" w:eastAsia="Times New Roman,Batang" w:hAnsi="Times New Roman" w:cs="Times New Roman"/>
          <w:color w:val="000000" w:themeColor="text1"/>
          <w:sz w:val="8"/>
          <w:szCs w:val="8"/>
          <w:lang w:eastAsia="ko-KR"/>
        </w:rPr>
      </w:pPr>
    </w:p>
    <w:p w14:paraId="2DD661C5" w14:textId="296AAD8B" w:rsidR="00175428" w:rsidRPr="007B398B" w:rsidRDefault="00C862DA" w:rsidP="005634BD">
      <w:pPr>
        <w:pStyle w:val="ListParagraph"/>
        <w:numPr>
          <w:ilvl w:val="0"/>
          <w:numId w:val="34"/>
        </w:numPr>
        <w:tabs>
          <w:tab w:val="left" w:pos="540"/>
          <w:tab w:val="left" w:pos="2970"/>
        </w:tabs>
        <w:ind w:left="0" w:firstLine="0"/>
        <w:jc w:val="both"/>
        <w:rPr>
          <w:rFonts w:ascii="Times New Roman" w:hAnsi="Times New Roman" w:cs="Times New Roman"/>
          <w:color w:val="000000" w:themeColor="text1"/>
        </w:rPr>
      </w:pPr>
      <w:r w:rsidRPr="00C862DA">
        <w:rPr>
          <w:rFonts w:ascii="Times New Roman" w:hAnsi="Times New Roman" w:cs="Times New Roman"/>
          <w:color w:val="000000" w:themeColor="text1"/>
        </w:rPr>
        <w:t xml:space="preserve">CO expenditure increased from $14.3 million to $23.2 </w:t>
      </w:r>
      <w:r w:rsidRPr="007B398B">
        <w:rPr>
          <w:rFonts w:ascii="Times New Roman" w:hAnsi="Times New Roman" w:cs="Times New Roman"/>
          <w:color w:val="000000" w:themeColor="text1"/>
        </w:rPr>
        <w:t>million ($8.9 million) on two accounts – (1) more evaluations were conducted in 2022 (10</w:t>
      </w:r>
      <w:r w:rsidR="00D67B35" w:rsidRPr="007B398B">
        <w:rPr>
          <w:rFonts w:ascii="Times New Roman" w:hAnsi="Times New Roman" w:cs="Times New Roman"/>
          <w:color w:val="000000" w:themeColor="text1"/>
        </w:rPr>
        <w:t xml:space="preserve"> per cent</w:t>
      </w:r>
      <w:r w:rsidRPr="007B398B">
        <w:rPr>
          <w:rFonts w:ascii="Times New Roman" w:hAnsi="Times New Roman" w:cs="Times New Roman"/>
          <w:color w:val="000000" w:themeColor="text1"/>
        </w:rPr>
        <w:t xml:space="preserve"> increase); (2) the revision of the methodology to accurately capture organizational investments in the evaluation function </w:t>
      </w:r>
      <w:r w:rsidR="00E1140D" w:rsidRPr="007B398B">
        <w:rPr>
          <w:rFonts w:ascii="Times New Roman" w:hAnsi="Times New Roman" w:cs="Times New Roman"/>
          <w:color w:val="000000" w:themeColor="text1"/>
        </w:rPr>
        <w:t>(including staff time</w:t>
      </w:r>
      <w:r w:rsidR="00E1140D" w:rsidRPr="007B398B">
        <w:rPr>
          <w:rStyle w:val="FootnoteReference"/>
          <w:rFonts w:ascii="Times New Roman" w:hAnsi="Times New Roman" w:cs="Times New Roman"/>
          <w:color w:val="000000" w:themeColor="text1"/>
        </w:rPr>
        <w:footnoteReference w:id="5"/>
      </w:r>
      <w:r w:rsidR="00E1140D" w:rsidRPr="007B398B">
        <w:rPr>
          <w:rFonts w:ascii="Times New Roman" w:hAnsi="Times New Roman" w:cs="Times New Roman"/>
          <w:color w:val="000000" w:themeColor="text1"/>
        </w:rPr>
        <w:t>, additional evaluation costs</w:t>
      </w:r>
      <w:r w:rsidR="00E1140D" w:rsidRPr="007B398B">
        <w:rPr>
          <w:rFonts w:ascii="Times New Roman" w:hAnsi="Times New Roman" w:cs="Times New Roman"/>
          <w:color w:val="000000" w:themeColor="text1"/>
          <w:vertAlign w:val="superscript"/>
        </w:rPr>
        <w:footnoteReference w:id="6"/>
      </w:r>
      <w:r w:rsidR="00E1140D" w:rsidRPr="007B398B">
        <w:rPr>
          <w:rFonts w:ascii="Times New Roman" w:hAnsi="Times New Roman" w:cs="Times New Roman"/>
          <w:color w:val="000000" w:themeColor="text1"/>
        </w:rPr>
        <w:t xml:space="preserve">) </w:t>
      </w:r>
      <w:r w:rsidRPr="007B398B">
        <w:rPr>
          <w:rFonts w:ascii="Times New Roman" w:hAnsi="Times New Roman" w:cs="Times New Roman"/>
          <w:color w:val="000000" w:themeColor="text1"/>
        </w:rPr>
        <w:t>in line with the UNDP evaluation guideline and the approved organizational roadmap for strengthening quality, coverage</w:t>
      </w:r>
      <w:r w:rsidR="00C20AAD" w:rsidRPr="007B398B">
        <w:rPr>
          <w:rFonts w:ascii="Times New Roman" w:hAnsi="Times New Roman" w:cs="Times New Roman"/>
          <w:color w:val="000000" w:themeColor="text1"/>
        </w:rPr>
        <w:t>,</w:t>
      </w:r>
      <w:r w:rsidRPr="007B398B">
        <w:rPr>
          <w:rFonts w:ascii="Times New Roman" w:hAnsi="Times New Roman" w:cs="Times New Roman"/>
          <w:color w:val="000000" w:themeColor="text1"/>
        </w:rPr>
        <w:t xml:space="preserve"> and use of decentralized evaluations.</w:t>
      </w:r>
    </w:p>
    <w:p w14:paraId="6570349D" w14:textId="77777777" w:rsidR="00175428" w:rsidRDefault="00175428" w:rsidP="00175428">
      <w:pPr>
        <w:pStyle w:val="ListParagraph"/>
        <w:tabs>
          <w:tab w:val="left" w:pos="540"/>
          <w:tab w:val="left" w:pos="2970"/>
        </w:tabs>
        <w:ind w:left="0"/>
        <w:jc w:val="both"/>
        <w:rPr>
          <w:rFonts w:ascii="Times New Roman" w:hAnsi="Times New Roman" w:cs="Times New Roman"/>
          <w:color w:val="000000" w:themeColor="text1"/>
        </w:rPr>
      </w:pPr>
    </w:p>
    <w:p w14:paraId="70BED7D7" w14:textId="3DB78783" w:rsidR="00C862DA" w:rsidRPr="00C862DA" w:rsidRDefault="00D56BF5" w:rsidP="005634BD">
      <w:pPr>
        <w:pStyle w:val="ListParagraph"/>
        <w:numPr>
          <w:ilvl w:val="0"/>
          <w:numId w:val="34"/>
        </w:numPr>
        <w:tabs>
          <w:tab w:val="left" w:pos="540"/>
          <w:tab w:val="left" w:pos="2970"/>
        </w:tabs>
        <w:ind w:left="0" w:firstLine="0"/>
        <w:jc w:val="both"/>
        <w:rPr>
          <w:rFonts w:ascii="Times New Roman" w:hAnsi="Times New Roman" w:cs="Times New Roman"/>
          <w:color w:val="000000" w:themeColor="text1"/>
        </w:rPr>
      </w:pPr>
      <w:r w:rsidRPr="00C862DA">
        <w:rPr>
          <w:rFonts w:ascii="Times New Roman" w:hAnsi="Times New Roman" w:cs="Times New Roman"/>
          <w:color w:val="000000" w:themeColor="text1"/>
        </w:rPr>
        <w:t xml:space="preserve"> </w:t>
      </w:r>
      <w:r w:rsidR="00C862DA" w:rsidRPr="00C862DA">
        <w:rPr>
          <w:rFonts w:ascii="Times New Roman" w:hAnsi="Times New Roman" w:cs="Times New Roman"/>
          <w:color w:val="000000" w:themeColor="text1"/>
        </w:rPr>
        <w:t xml:space="preserve">UNDP will continue to make improvements to the system in partnership with IEO, especially </w:t>
      </w:r>
      <w:r w:rsidR="00C20AAD">
        <w:rPr>
          <w:rFonts w:ascii="Times New Roman" w:hAnsi="Times New Roman" w:cs="Times New Roman"/>
          <w:color w:val="000000" w:themeColor="text1"/>
        </w:rPr>
        <w:t>in</w:t>
      </w:r>
      <w:r w:rsidR="00C862DA" w:rsidRPr="00C862DA">
        <w:rPr>
          <w:rFonts w:ascii="Times New Roman" w:hAnsi="Times New Roman" w:cs="Times New Roman"/>
          <w:color w:val="000000" w:themeColor="text1"/>
        </w:rPr>
        <w:t xml:space="preserve"> strengthening ROAR guidance notes on what can and cannot be reported as evaluation spending accompanied by </w:t>
      </w:r>
      <w:proofErr w:type="gramStart"/>
      <w:r w:rsidR="00184402">
        <w:rPr>
          <w:rFonts w:ascii="Times New Roman" w:hAnsi="Times New Roman" w:cs="Times New Roman"/>
          <w:color w:val="000000" w:themeColor="text1"/>
        </w:rPr>
        <w:t>a robust</w:t>
      </w:r>
      <w:proofErr w:type="gramEnd"/>
      <w:r w:rsidR="00C862DA" w:rsidRPr="00C862DA">
        <w:rPr>
          <w:rFonts w:ascii="Times New Roman" w:hAnsi="Times New Roman" w:cs="Times New Roman"/>
          <w:color w:val="000000" w:themeColor="text1"/>
        </w:rPr>
        <w:t xml:space="preserve"> quality assurance from the regional bureaus. </w:t>
      </w:r>
    </w:p>
    <w:p w14:paraId="01F52BA5" w14:textId="77777777" w:rsidR="00C862DA" w:rsidRPr="00223634" w:rsidRDefault="00C862DA" w:rsidP="00223634">
      <w:pPr>
        <w:tabs>
          <w:tab w:val="left" w:pos="540"/>
          <w:tab w:val="left" w:pos="2970"/>
        </w:tabs>
        <w:rPr>
          <w:rFonts w:ascii="Times New Roman" w:hAnsi="Times New Roman" w:cs="Times New Roman"/>
          <w:color w:val="000000" w:themeColor="text1"/>
        </w:rPr>
      </w:pPr>
    </w:p>
    <w:p w14:paraId="58A56E3B" w14:textId="455E8280" w:rsidR="0050259B" w:rsidRPr="00D31BCE" w:rsidRDefault="00EB72DE" w:rsidP="00D31BCE">
      <w:pPr>
        <w:pStyle w:val="ListParagraph"/>
        <w:numPr>
          <w:ilvl w:val="0"/>
          <w:numId w:val="40"/>
        </w:numPr>
        <w:tabs>
          <w:tab w:val="left" w:pos="180"/>
          <w:tab w:val="left" w:pos="630"/>
        </w:tabs>
        <w:ind w:left="630"/>
        <w:rPr>
          <w:rFonts w:ascii="Times New Roman" w:hAnsi="Times New Roman" w:cs="Times New Roman"/>
          <w:b/>
          <w:bCs/>
          <w:color w:val="000000" w:themeColor="text1"/>
        </w:rPr>
      </w:pPr>
      <w:r w:rsidRPr="00D31BCE">
        <w:rPr>
          <w:rFonts w:ascii="Times New Roman" w:hAnsi="Times New Roman" w:cs="Times New Roman"/>
          <w:b/>
          <w:bCs/>
          <w:color w:val="000000" w:themeColor="text1"/>
        </w:rPr>
        <w:t>STRATEGIC PRIORITIES FOR 2023</w:t>
      </w:r>
    </w:p>
    <w:p w14:paraId="49CF10BD" w14:textId="77777777" w:rsidR="00761A87" w:rsidRPr="00CB4408" w:rsidRDefault="00761A87" w:rsidP="00761A87">
      <w:pPr>
        <w:pStyle w:val="ListParagraph"/>
        <w:tabs>
          <w:tab w:val="left" w:pos="180"/>
        </w:tabs>
        <w:ind w:left="450"/>
        <w:rPr>
          <w:rFonts w:ascii="Times New Roman" w:hAnsi="Times New Roman" w:cs="Times New Roman"/>
          <w:b/>
          <w:bCs/>
          <w:color w:val="000000" w:themeColor="text1"/>
        </w:rPr>
      </w:pPr>
    </w:p>
    <w:p w14:paraId="383D904F" w14:textId="534E6389" w:rsidR="002436A0" w:rsidRPr="00CB4408" w:rsidRDefault="0050259B" w:rsidP="005634BD">
      <w:pPr>
        <w:pStyle w:val="ListParagraph"/>
        <w:numPr>
          <w:ilvl w:val="0"/>
          <w:numId w:val="34"/>
        </w:numPr>
        <w:tabs>
          <w:tab w:val="left" w:pos="0"/>
          <w:tab w:val="left" w:pos="450"/>
        </w:tabs>
        <w:spacing w:after="0" w:line="240" w:lineRule="auto"/>
        <w:ind w:left="0" w:firstLine="0"/>
        <w:contextualSpacing w:val="0"/>
        <w:jc w:val="both"/>
        <w:rPr>
          <w:rFonts w:ascii="Times New Roman" w:eastAsia="Times New Roman,Batang" w:hAnsi="Times New Roman" w:cs="Times New Roman"/>
          <w:lang w:eastAsia="ko-KR"/>
        </w:rPr>
      </w:pPr>
      <w:r w:rsidRPr="00CB4408">
        <w:rPr>
          <w:rFonts w:ascii="Times New Roman" w:hAnsi="Times New Roman" w:cs="Times New Roman"/>
        </w:rPr>
        <w:t xml:space="preserve">UNDP looks forward </w:t>
      </w:r>
      <w:r w:rsidR="002871BA" w:rsidRPr="00CB4408">
        <w:rPr>
          <w:rFonts w:ascii="Times New Roman" w:hAnsi="Times New Roman" w:cs="Times New Roman"/>
        </w:rPr>
        <w:t>to deepening its engagement</w:t>
      </w:r>
      <w:r w:rsidRPr="00CB4408">
        <w:rPr>
          <w:rFonts w:ascii="Times New Roman" w:hAnsi="Times New Roman" w:cs="Times New Roman"/>
        </w:rPr>
        <w:t xml:space="preserve"> with IEO in implementing planned actions articulated in the </w:t>
      </w:r>
      <w:r w:rsidR="002871BA" w:rsidRPr="00CB4408">
        <w:rPr>
          <w:rFonts w:ascii="Times New Roman" w:hAnsi="Times New Roman" w:cs="Times New Roman"/>
        </w:rPr>
        <w:t xml:space="preserve">decentralized evaluation </w:t>
      </w:r>
      <w:r w:rsidRPr="00CB4408">
        <w:rPr>
          <w:rFonts w:ascii="Times New Roman" w:hAnsi="Times New Roman" w:cs="Times New Roman"/>
        </w:rPr>
        <w:t xml:space="preserve">roadmap </w:t>
      </w:r>
      <w:r w:rsidR="00C10861" w:rsidRPr="00CB4408">
        <w:rPr>
          <w:rFonts w:ascii="Times New Roman" w:hAnsi="Times New Roman" w:cs="Times New Roman"/>
        </w:rPr>
        <w:t>to</w:t>
      </w:r>
      <w:r w:rsidRPr="00CB4408">
        <w:rPr>
          <w:rFonts w:ascii="Times New Roman" w:hAnsi="Times New Roman" w:cs="Times New Roman"/>
        </w:rPr>
        <w:t xml:space="preserve"> reinforce management accountability and responsibilities for improved evaluation planning, implementation,</w:t>
      </w:r>
      <w:r w:rsidR="002871BA" w:rsidRPr="00CB4408">
        <w:rPr>
          <w:rFonts w:ascii="Times New Roman" w:hAnsi="Times New Roman" w:cs="Times New Roman"/>
        </w:rPr>
        <w:t xml:space="preserve"> quality</w:t>
      </w:r>
      <w:r w:rsidR="001D6164">
        <w:rPr>
          <w:rFonts w:ascii="Times New Roman" w:hAnsi="Times New Roman" w:cs="Times New Roman"/>
        </w:rPr>
        <w:t>,</w:t>
      </w:r>
      <w:r w:rsidRPr="00CB4408">
        <w:rPr>
          <w:rFonts w:ascii="Times New Roman" w:hAnsi="Times New Roman" w:cs="Times New Roman"/>
        </w:rPr>
        <w:t xml:space="preserve"> and </w:t>
      </w:r>
      <w:r w:rsidR="00C10861" w:rsidRPr="00CB4408">
        <w:rPr>
          <w:rFonts w:ascii="Times New Roman" w:hAnsi="Times New Roman" w:cs="Times New Roman"/>
        </w:rPr>
        <w:t>decision-making</w:t>
      </w:r>
      <w:r w:rsidRPr="00CB4408">
        <w:rPr>
          <w:rFonts w:ascii="Times New Roman" w:hAnsi="Times New Roman" w:cs="Times New Roman"/>
        </w:rPr>
        <w:t xml:space="preserve">.  </w:t>
      </w:r>
      <w:r w:rsidR="002871BA" w:rsidRPr="00CB4408">
        <w:rPr>
          <w:rFonts w:ascii="Times New Roman" w:hAnsi="Times New Roman" w:cs="Times New Roman"/>
        </w:rPr>
        <w:t>S</w:t>
      </w:r>
      <w:r w:rsidR="00C345AC" w:rsidRPr="00CB4408">
        <w:rPr>
          <w:rFonts w:ascii="Times New Roman" w:eastAsia="Times New Roman,Batang" w:hAnsi="Times New Roman" w:cs="Times New Roman"/>
          <w:lang w:eastAsia="ko-KR"/>
        </w:rPr>
        <w:t>trategic</w:t>
      </w:r>
      <w:r w:rsidR="008137C6" w:rsidRPr="00CB4408">
        <w:rPr>
          <w:rFonts w:ascii="Times New Roman" w:eastAsia="Times New Roman,Batang" w:hAnsi="Times New Roman" w:cs="Times New Roman"/>
          <w:lang w:eastAsia="ko-KR"/>
        </w:rPr>
        <w:t xml:space="preserve"> actions </w:t>
      </w:r>
      <w:r w:rsidR="00C345AC" w:rsidRPr="00CB4408">
        <w:rPr>
          <w:rFonts w:ascii="Times New Roman" w:eastAsia="Times New Roman,Batang" w:hAnsi="Times New Roman" w:cs="Times New Roman"/>
          <w:lang w:eastAsia="ko-KR"/>
        </w:rPr>
        <w:t>prioritized</w:t>
      </w:r>
      <w:r w:rsidR="002871BA" w:rsidRPr="00CB4408">
        <w:rPr>
          <w:rFonts w:ascii="Times New Roman" w:eastAsia="Times New Roman,Batang" w:hAnsi="Times New Roman" w:cs="Times New Roman"/>
          <w:lang w:eastAsia="ko-KR"/>
        </w:rPr>
        <w:t xml:space="preserve"> in 2023 are as follows:</w:t>
      </w:r>
      <w:r w:rsidR="00C345AC" w:rsidRPr="00CB4408">
        <w:rPr>
          <w:rFonts w:ascii="Times New Roman" w:eastAsia="Times New Roman,Batang" w:hAnsi="Times New Roman" w:cs="Times New Roman"/>
          <w:lang w:eastAsia="ko-KR"/>
        </w:rPr>
        <w:t xml:space="preserve"> </w:t>
      </w:r>
    </w:p>
    <w:p w14:paraId="6495BBE1" w14:textId="2DB25184" w:rsidR="002871BA" w:rsidRPr="00C862DA" w:rsidRDefault="002871BA" w:rsidP="001D6164">
      <w:pPr>
        <w:pStyle w:val="ListParagraph"/>
        <w:numPr>
          <w:ilvl w:val="0"/>
          <w:numId w:val="41"/>
        </w:numPr>
        <w:tabs>
          <w:tab w:val="left" w:pos="0"/>
          <w:tab w:val="left" w:pos="540"/>
        </w:tabs>
        <w:spacing w:before="120" w:after="120" w:line="240" w:lineRule="auto"/>
        <w:ind w:left="540"/>
        <w:contextualSpacing w:val="0"/>
        <w:jc w:val="both"/>
        <w:rPr>
          <w:rFonts w:ascii="Times New Roman" w:eastAsia="Times New Roman,Batang" w:hAnsi="Times New Roman" w:cs="Times New Roman"/>
          <w:lang w:eastAsia="ko-KR"/>
        </w:rPr>
      </w:pPr>
      <w:r w:rsidRPr="001D6164">
        <w:rPr>
          <w:rFonts w:ascii="Times New Roman" w:eastAsia="Times New Roman,Batang" w:hAnsi="Times New Roman" w:cs="Times New Roman"/>
          <w:i/>
          <w:iCs/>
          <w:lang w:eastAsia="ko-KR"/>
        </w:rPr>
        <w:t xml:space="preserve">Conducting </w:t>
      </w:r>
      <w:r w:rsidR="00C862DA" w:rsidRPr="00C862DA">
        <w:rPr>
          <w:rFonts w:ascii="Times New Roman" w:eastAsia="Times New Roman,Batang" w:hAnsi="Times New Roman" w:cs="Times New Roman"/>
          <w:i/>
          <w:iCs/>
          <w:lang w:eastAsia="ko-KR"/>
        </w:rPr>
        <w:t xml:space="preserve">a range of evaluations </w:t>
      </w:r>
      <w:r w:rsidR="00C862DA" w:rsidRPr="00C862DA">
        <w:rPr>
          <w:rFonts w:ascii="Times New Roman" w:eastAsia="Times New Roman,Batang" w:hAnsi="Times New Roman" w:cs="Times New Roman"/>
          <w:lang w:eastAsia="ko-KR"/>
        </w:rPr>
        <w:t xml:space="preserve">like impact, thematic, programme, outcomes, portfolio, project, </w:t>
      </w:r>
      <w:r w:rsidR="00DB363F" w:rsidRPr="00C862DA">
        <w:rPr>
          <w:rFonts w:ascii="Times New Roman" w:eastAsia="Times New Roman,Batang" w:hAnsi="Times New Roman" w:cs="Times New Roman"/>
          <w:lang w:eastAsia="ko-KR"/>
        </w:rPr>
        <w:t>and joint evaluations</w:t>
      </w:r>
      <w:r w:rsidR="001D6164" w:rsidRPr="00C862DA">
        <w:rPr>
          <w:rFonts w:ascii="Times New Roman" w:eastAsia="Times New Roman,Batang" w:hAnsi="Times New Roman" w:cs="Times New Roman"/>
          <w:lang w:eastAsia="ko-KR"/>
        </w:rPr>
        <w:t>.</w:t>
      </w:r>
      <w:r w:rsidR="00FC4703" w:rsidRPr="00C862DA">
        <w:rPr>
          <w:rFonts w:ascii="Times New Roman" w:eastAsia="Times New Roman,Batang" w:hAnsi="Times New Roman" w:cs="Times New Roman"/>
          <w:lang w:eastAsia="ko-KR"/>
        </w:rPr>
        <w:t xml:space="preserve"> </w:t>
      </w:r>
    </w:p>
    <w:p w14:paraId="6E2F9F90" w14:textId="50E393F4" w:rsidR="002871BA" w:rsidRPr="001D6164" w:rsidRDefault="00FC4703" w:rsidP="001D6164">
      <w:pPr>
        <w:pStyle w:val="ListParagraph"/>
        <w:numPr>
          <w:ilvl w:val="0"/>
          <w:numId w:val="41"/>
        </w:numPr>
        <w:tabs>
          <w:tab w:val="left" w:pos="0"/>
          <w:tab w:val="left" w:pos="540"/>
        </w:tabs>
        <w:spacing w:before="120" w:after="120" w:line="240" w:lineRule="auto"/>
        <w:ind w:left="540"/>
        <w:contextualSpacing w:val="0"/>
        <w:jc w:val="both"/>
        <w:rPr>
          <w:rFonts w:ascii="Times New Roman" w:eastAsia="Times New Roman,Batang" w:hAnsi="Times New Roman" w:cs="Times New Roman"/>
          <w:lang w:eastAsia="ko-KR"/>
        </w:rPr>
      </w:pPr>
      <w:r w:rsidRPr="00C862DA">
        <w:rPr>
          <w:rFonts w:ascii="Times New Roman" w:eastAsia="Times New Roman,Batang" w:hAnsi="Times New Roman" w:cs="Times New Roman"/>
          <w:lang w:eastAsia="ko-KR"/>
        </w:rPr>
        <w:t>Operationalizing evaluation guidelines on</w:t>
      </w:r>
      <w:r w:rsidRPr="001D6164">
        <w:rPr>
          <w:rFonts w:ascii="Times New Roman" w:eastAsia="Times New Roman,Batang" w:hAnsi="Times New Roman" w:cs="Times New Roman"/>
          <w:i/>
          <w:iCs/>
          <w:lang w:eastAsia="ko-KR"/>
        </w:rPr>
        <w:t xml:space="preserve"> portfolio evaluations</w:t>
      </w:r>
      <w:r w:rsidR="001D6164" w:rsidRPr="001D6164">
        <w:rPr>
          <w:rFonts w:ascii="Times New Roman" w:eastAsia="Times New Roman,Batang" w:hAnsi="Times New Roman" w:cs="Times New Roman"/>
          <w:i/>
          <w:iCs/>
          <w:lang w:eastAsia="ko-KR"/>
        </w:rPr>
        <w:t>.</w:t>
      </w:r>
      <w:r w:rsidR="00C80100" w:rsidRPr="001D6164">
        <w:rPr>
          <w:rFonts w:ascii="Times New Roman" w:eastAsia="Times New Roman,Batang" w:hAnsi="Times New Roman" w:cs="Times New Roman"/>
          <w:i/>
          <w:iCs/>
          <w:lang w:eastAsia="ko-KR"/>
        </w:rPr>
        <w:t xml:space="preserve"> </w:t>
      </w:r>
    </w:p>
    <w:p w14:paraId="4D36548B" w14:textId="45AFE795" w:rsidR="002871BA" w:rsidRPr="00C862DA" w:rsidRDefault="002871BA" w:rsidP="001D6164">
      <w:pPr>
        <w:pStyle w:val="ListParagraph"/>
        <w:numPr>
          <w:ilvl w:val="0"/>
          <w:numId w:val="41"/>
        </w:numPr>
        <w:tabs>
          <w:tab w:val="left" w:pos="0"/>
          <w:tab w:val="left" w:pos="540"/>
        </w:tabs>
        <w:spacing w:before="120" w:after="120" w:line="240" w:lineRule="auto"/>
        <w:ind w:left="540"/>
        <w:contextualSpacing w:val="0"/>
        <w:jc w:val="both"/>
        <w:rPr>
          <w:rFonts w:ascii="Times New Roman" w:eastAsia="Times New Roman,Batang" w:hAnsi="Times New Roman" w:cs="Times New Roman"/>
          <w:i/>
          <w:iCs/>
          <w:lang w:eastAsia="ko-KR"/>
        </w:rPr>
      </w:pPr>
      <w:r w:rsidRPr="00C862DA">
        <w:rPr>
          <w:rFonts w:ascii="Times New Roman" w:eastAsia="Times New Roman,Batang" w:hAnsi="Times New Roman" w:cs="Times New Roman"/>
          <w:lang w:eastAsia="ko-KR"/>
        </w:rPr>
        <w:t xml:space="preserve">Updating UNDP RBM </w:t>
      </w:r>
      <w:r w:rsidR="00FC4703" w:rsidRPr="00C862DA">
        <w:rPr>
          <w:rFonts w:ascii="Times New Roman" w:eastAsia="Times New Roman,Batang" w:hAnsi="Times New Roman" w:cs="Times New Roman"/>
          <w:lang w:eastAsia="ko-KR"/>
        </w:rPr>
        <w:t xml:space="preserve">strategy on </w:t>
      </w:r>
      <w:r w:rsidRPr="00C862DA">
        <w:rPr>
          <w:rFonts w:ascii="Times New Roman" w:eastAsia="Times New Roman,Batang" w:hAnsi="Times New Roman" w:cs="Times New Roman"/>
          <w:lang w:eastAsia="ko-KR"/>
        </w:rPr>
        <w:t xml:space="preserve">results and </w:t>
      </w:r>
      <w:r w:rsidR="00FC4703" w:rsidRPr="00C862DA">
        <w:rPr>
          <w:rFonts w:ascii="Times New Roman" w:eastAsia="Times New Roman,Batang" w:hAnsi="Times New Roman" w:cs="Times New Roman"/>
          <w:i/>
          <w:iCs/>
          <w:lang w:eastAsia="ko-KR"/>
        </w:rPr>
        <w:t>impact measurement</w:t>
      </w:r>
      <w:r w:rsidR="001D6164" w:rsidRPr="00C862DA">
        <w:rPr>
          <w:rFonts w:ascii="Times New Roman" w:eastAsia="Times New Roman,Batang" w:hAnsi="Times New Roman" w:cs="Times New Roman"/>
          <w:i/>
          <w:iCs/>
          <w:lang w:eastAsia="ko-KR"/>
        </w:rPr>
        <w:t>.</w:t>
      </w:r>
    </w:p>
    <w:p w14:paraId="66A892AA" w14:textId="2C1DAA3A" w:rsidR="00A06597" w:rsidRPr="001D6164" w:rsidRDefault="008D3F75" w:rsidP="001D6164">
      <w:pPr>
        <w:pStyle w:val="ListParagraph"/>
        <w:numPr>
          <w:ilvl w:val="0"/>
          <w:numId w:val="41"/>
        </w:numPr>
        <w:tabs>
          <w:tab w:val="left" w:pos="0"/>
          <w:tab w:val="left" w:pos="540"/>
        </w:tabs>
        <w:spacing w:before="120" w:after="120" w:line="240" w:lineRule="auto"/>
        <w:ind w:left="540"/>
        <w:contextualSpacing w:val="0"/>
        <w:jc w:val="both"/>
        <w:rPr>
          <w:rFonts w:ascii="Times New Roman" w:eastAsia="Times New Roman,Batang" w:hAnsi="Times New Roman" w:cs="Times New Roman"/>
          <w:lang w:eastAsia="ko-KR"/>
        </w:rPr>
      </w:pPr>
      <w:r w:rsidRPr="00C862DA">
        <w:rPr>
          <w:rFonts w:ascii="Times New Roman" w:eastAsia="Times New Roman,Batang" w:hAnsi="Times New Roman" w:cs="Times New Roman"/>
          <w:i/>
          <w:iCs/>
          <w:lang w:eastAsia="ko-KR"/>
        </w:rPr>
        <w:t xml:space="preserve">Effective </w:t>
      </w:r>
      <w:r w:rsidR="00855FFD" w:rsidRPr="00C862DA">
        <w:rPr>
          <w:rFonts w:ascii="Times New Roman" w:eastAsia="Times New Roman,Batang" w:hAnsi="Times New Roman" w:cs="Times New Roman"/>
          <w:i/>
          <w:iCs/>
          <w:lang w:eastAsia="ko-KR"/>
        </w:rPr>
        <w:t>planning</w:t>
      </w:r>
      <w:r w:rsidR="00855FFD" w:rsidRPr="001D6164">
        <w:rPr>
          <w:rFonts w:ascii="Times New Roman" w:eastAsia="Times New Roman,Batang" w:hAnsi="Times New Roman" w:cs="Times New Roman"/>
          <w:lang w:eastAsia="ko-KR"/>
        </w:rPr>
        <w:t xml:space="preserve"> and promoting </w:t>
      </w:r>
      <w:r w:rsidR="00855FFD" w:rsidRPr="001D6164">
        <w:rPr>
          <w:rFonts w:ascii="Times New Roman" w:eastAsia="Times New Roman,Batang" w:hAnsi="Times New Roman" w:cs="Times New Roman"/>
          <w:i/>
          <w:iCs/>
          <w:lang w:eastAsia="ko-KR"/>
        </w:rPr>
        <w:t>systematic review</w:t>
      </w:r>
      <w:r w:rsidR="00855FFD" w:rsidRPr="001D6164">
        <w:rPr>
          <w:rFonts w:ascii="Times New Roman" w:eastAsia="Times New Roman,Batang" w:hAnsi="Times New Roman" w:cs="Times New Roman"/>
          <w:lang w:eastAsia="ko-KR"/>
        </w:rPr>
        <w:t xml:space="preserve"> of the quality of annual evaluation plans</w:t>
      </w:r>
      <w:r w:rsidR="00C80100" w:rsidRPr="001D6164">
        <w:rPr>
          <w:rFonts w:ascii="Times New Roman" w:eastAsia="Times New Roman,Batang" w:hAnsi="Times New Roman" w:cs="Times New Roman"/>
          <w:lang w:eastAsia="ko-KR"/>
        </w:rPr>
        <w:t xml:space="preserve">. </w:t>
      </w:r>
    </w:p>
    <w:p w14:paraId="5ADF6B6B" w14:textId="533E0065" w:rsidR="00AD15CC" w:rsidRPr="001D6164" w:rsidRDefault="00DB363F" w:rsidP="001D6164">
      <w:pPr>
        <w:pStyle w:val="ListParagraph"/>
        <w:numPr>
          <w:ilvl w:val="0"/>
          <w:numId w:val="41"/>
        </w:numPr>
        <w:tabs>
          <w:tab w:val="left" w:pos="0"/>
          <w:tab w:val="left" w:pos="540"/>
        </w:tabs>
        <w:spacing w:before="120" w:after="120" w:line="240" w:lineRule="auto"/>
        <w:ind w:left="540"/>
        <w:contextualSpacing w:val="0"/>
        <w:jc w:val="both"/>
        <w:rPr>
          <w:rFonts w:ascii="Times New Roman" w:eastAsia="Times New Roman,Batang" w:hAnsi="Times New Roman" w:cs="Times New Roman"/>
          <w:lang w:eastAsia="ko-KR"/>
        </w:rPr>
      </w:pPr>
      <w:r w:rsidRPr="00C862DA">
        <w:rPr>
          <w:rFonts w:ascii="Times New Roman" w:eastAsia="Times New Roman,Batang" w:hAnsi="Times New Roman" w:cs="Times New Roman"/>
          <w:lang w:eastAsia="ko-KR"/>
        </w:rPr>
        <w:t xml:space="preserve">Improving </w:t>
      </w:r>
      <w:r w:rsidR="00C10861" w:rsidRPr="00C862DA">
        <w:rPr>
          <w:rFonts w:ascii="Times New Roman" w:eastAsia="Times New Roman,Batang" w:hAnsi="Times New Roman" w:cs="Times New Roman"/>
          <w:lang w:eastAsia="ko-KR"/>
        </w:rPr>
        <w:t>the</w:t>
      </w:r>
      <w:r w:rsidR="008D3F75" w:rsidRPr="001D6164">
        <w:rPr>
          <w:rFonts w:ascii="Times New Roman" w:eastAsia="Times New Roman,Batang" w:hAnsi="Times New Roman" w:cs="Times New Roman"/>
          <w:i/>
          <w:iCs/>
          <w:lang w:eastAsia="ko-KR"/>
        </w:rPr>
        <w:t xml:space="preserve"> evaluation</w:t>
      </w:r>
      <w:r w:rsidR="00C10861" w:rsidRPr="001D6164">
        <w:rPr>
          <w:rFonts w:ascii="Times New Roman" w:eastAsia="Times New Roman,Batang" w:hAnsi="Times New Roman" w:cs="Times New Roman"/>
          <w:i/>
          <w:iCs/>
          <w:lang w:eastAsia="ko-KR"/>
        </w:rPr>
        <w:t xml:space="preserve"> </w:t>
      </w:r>
      <w:r w:rsidRPr="001D6164">
        <w:rPr>
          <w:rFonts w:ascii="Times New Roman" w:eastAsia="Times New Roman,Batang" w:hAnsi="Times New Roman" w:cs="Times New Roman"/>
          <w:i/>
          <w:iCs/>
          <w:lang w:eastAsia="ko-KR"/>
        </w:rPr>
        <w:t xml:space="preserve">quality </w:t>
      </w:r>
      <w:r w:rsidR="00604403" w:rsidRPr="00C862DA">
        <w:rPr>
          <w:rFonts w:ascii="Times New Roman" w:eastAsia="Times New Roman,Batang" w:hAnsi="Times New Roman" w:cs="Times New Roman"/>
          <w:lang w:eastAsia="ko-KR"/>
        </w:rPr>
        <w:t>through t</w:t>
      </w:r>
      <w:r w:rsidR="0022445D" w:rsidRPr="001D6164">
        <w:rPr>
          <w:rFonts w:ascii="Times New Roman" w:eastAsia="Times New Roman,Batang" w:hAnsi="Times New Roman" w:cs="Times New Roman"/>
          <w:lang w:eastAsia="ko-KR"/>
        </w:rPr>
        <w:t xml:space="preserve">argeted actions </w:t>
      </w:r>
      <w:r w:rsidR="002871BA" w:rsidRPr="001D6164">
        <w:rPr>
          <w:rFonts w:ascii="Times New Roman" w:eastAsia="Times New Roman,Batang" w:hAnsi="Times New Roman" w:cs="Times New Roman"/>
          <w:lang w:eastAsia="ko-KR"/>
        </w:rPr>
        <w:t xml:space="preserve">to </w:t>
      </w:r>
      <w:r w:rsidR="009405E7" w:rsidRPr="001D6164">
        <w:rPr>
          <w:rFonts w:ascii="Times New Roman" w:eastAsia="Times New Roman,Batang" w:hAnsi="Times New Roman" w:cs="Times New Roman"/>
          <w:lang w:eastAsia="ko-KR"/>
        </w:rPr>
        <w:t>address</w:t>
      </w:r>
      <w:r w:rsidR="008A715A" w:rsidRPr="001D6164">
        <w:rPr>
          <w:rFonts w:ascii="Times New Roman" w:eastAsia="Times New Roman,Batang" w:hAnsi="Times New Roman" w:cs="Times New Roman"/>
          <w:lang w:eastAsia="ko-KR"/>
        </w:rPr>
        <w:t xml:space="preserve"> bottlenecks </w:t>
      </w:r>
      <w:r w:rsidR="002871BA" w:rsidRPr="001D6164">
        <w:rPr>
          <w:rFonts w:ascii="Times New Roman" w:eastAsia="Times New Roman,Batang" w:hAnsi="Times New Roman" w:cs="Times New Roman"/>
          <w:lang w:eastAsia="ko-KR"/>
        </w:rPr>
        <w:t xml:space="preserve">at </w:t>
      </w:r>
      <w:r w:rsidR="001D6164" w:rsidRPr="001D6164">
        <w:rPr>
          <w:rFonts w:ascii="Times New Roman" w:eastAsia="Times New Roman,Batang" w:hAnsi="Times New Roman" w:cs="Times New Roman"/>
          <w:lang w:eastAsia="ko-KR"/>
        </w:rPr>
        <w:t xml:space="preserve">the </w:t>
      </w:r>
      <w:r w:rsidR="008A715A" w:rsidRPr="001D6164">
        <w:rPr>
          <w:rFonts w:ascii="Times New Roman" w:eastAsia="Times New Roman,Batang" w:hAnsi="Times New Roman" w:cs="Times New Roman"/>
          <w:lang w:eastAsia="ko-KR"/>
        </w:rPr>
        <w:t xml:space="preserve">country </w:t>
      </w:r>
      <w:r w:rsidR="002871BA" w:rsidRPr="001D6164">
        <w:rPr>
          <w:rFonts w:ascii="Times New Roman" w:eastAsia="Times New Roman,Batang" w:hAnsi="Times New Roman" w:cs="Times New Roman"/>
          <w:lang w:eastAsia="ko-KR"/>
        </w:rPr>
        <w:t>level</w:t>
      </w:r>
      <w:r w:rsidR="00ED24DB" w:rsidRPr="001D6164">
        <w:rPr>
          <w:rFonts w:ascii="Times New Roman" w:eastAsia="Times New Roman,Batang" w:hAnsi="Times New Roman" w:cs="Times New Roman"/>
          <w:lang w:eastAsia="ko-KR"/>
        </w:rPr>
        <w:t xml:space="preserve">. </w:t>
      </w:r>
      <w:r w:rsidR="008A715A" w:rsidRPr="001D6164">
        <w:rPr>
          <w:rFonts w:ascii="Times New Roman" w:eastAsia="Times New Roman,Batang" w:hAnsi="Times New Roman" w:cs="Times New Roman"/>
          <w:lang w:eastAsia="ko-KR"/>
        </w:rPr>
        <w:t xml:space="preserve"> </w:t>
      </w:r>
    </w:p>
    <w:p w14:paraId="2A6DFD20" w14:textId="7FC4E5E4" w:rsidR="00BB5A8F" w:rsidRPr="001D6164" w:rsidRDefault="001F3BA3" w:rsidP="001D6164">
      <w:pPr>
        <w:pStyle w:val="ListParagraph"/>
        <w:numPr>
          <w:ilvl w:val="0"/>
          <w:numId w:val="41"/>
        </w:numPr>
        <w:tabs>
          <w:tab w:val="left" w:pos="0"/>
          <w:tab w:val="left" w:pos="540"/>
        </w:tabs>
        <w:spacing w:before="120" w:after="120" w:line="240" w:lineRule="auto"/>
        <w:ind w:left="540"/>
        <w:contextualSpacing w:val="0"/>
        <w:jc w:val="both"/>
        <w:rPr>
          <w:rFonts w:ascii="Times New Roman" w:eastAsia="Times New Roman,Batang" w:hAnsi="Times New Roman" w:cs="Times New Roman"/>
          <w:lang w:eastAsia="ko-KR"/>
        </w:rPr>
      </w:pPr>
      <w:r w:rsidRPr="001D6164">
        <w:rPr>
          <w:rFonts w:ascii="Times New Roman" w:eastAsia="Times New Roman,Batang" w:hAnsi="Times New Roman" w:cs="Times New Roman"/>
          <w:i/>
          <w:iCs/>
          <w:lang w:eastAsia="ko-KR"/>
        </w:rPr>
        <w:t>S</w:t>
      </w:r>
      <w:r w:rsidR="00DB363F" w:rsidRPr="001D6164">
        <w:rPr>
          <w:rFonts w:ascii="Times New Roman" w:eastAsia="Times New Roman,Batang" w:hAnsi="Times New Roman" w:cs="Times New Roman"/>
          <w:i/>
          <w:iCs/>
          <w:lang w:eastAsia="ko-KR"/>
        </w:rPr>
        <w:t>trengthening</w:t>
      </w:r>
      <w:r w:rsidRPr="001D6164">
        <w:rPr>
          <w:rFonts w:ascii="Times New Roman" w:eastAsia="Times New Roman,Batang" w:hAnsi="Times New Roman" w:cs="Times New Roman"/>
          <w:i/>
          <w:iCs/>
          <w:lang w:eastAsia="ko-KR"/>
        </w:rPr>
        <w:t xml:space="preserve"> evaluation capacity</w:t>
      </w:r>
      <w:r w:rsidR="0094639F" w:rsidRPr="001D6164">
        <w:rPr>
          <w:rFonts w:ascii="Times New Roman" w:eastAsia="Times New Roman,Batang" w:hAnsi="Times New Roman" w:cs="Times New Roman"/>
          <w:lang w:eastAsia="ko-KR"/>
        </w:rPr>
        <w:t xml:space="preserve"> by rolling </w:t>
      </w:r>
      <w:r w:rsidR="002436A0" w:rsidRPr="001D6164">
        <w:rPr>
          <w:rFonts w:ascii="Times New Roman" w:eastAsia="Times New Roman,Batang" w:hAnsi="Times New Roman" w:cs="Times New Roman"/>
          <w:lang w:eastAsia="ko-KR"/>
        </w:rPr>
        <w:t>out regional bureau</w:t>
      </w:r>
      <w:r w:rsidR="001F14C1" w:rsidRPr="001D6164">
        <w:rPr>
          <w:rFonts w:ascii="Times New Roman" w:eastAsia="Times New Roman,Batang" w:hAnsi="Times New Roman" w:cs="Times New Roman"/>
          <w:lang w:eastAsia="ko-KR"/>
        </w:rPr>
        <w:t>x</w:t>
      </w:r>
      <w:r w:rsidR="002436A0" w:rsidRPr="001D6164">
        <w:rPr>
          <w:rFonts w:ascii="Times New Roman" w:eastAsia="Times New Roman,Batang" w:hAnsi="Times New Roman" w:cs="Times New Roman"/>
          <w:lang w:eastAsia="ko-KR"/>
        </w:rPr>
        <w:t xml:space="preserve"> capacity</w:t>
      </w:r>
      <w:r w:rsidR="001D6164">
        <w:rPr>
          <w:rFonts w:ascii="Times New Roman" w:eastAsia="Times New Roman,Batang" w:hAnsi="Times New Roman" w:cs="Times New Roman"/>
          <w:lang w:eastAsia="ko-KR"/>
        </w:rPr>
        <w:t>-</w:t>
      </w:r>
      <w:r w:rsidR="002436A0" w:rsidRPr="001D6164">
        <w:rPr>
          <w:rFonts w:ascii="Times New Roman" w:eastAsia="Times New Roman,Batang" w:hAnsi="Times New Roman" w:cs="Times New Roman"/>
          <w:lang w:eastAsia="ko-KR"/>
        </w:rPr>
        <w:t>building plan</w:t>
      </w:r>
      <w:r w:rsidR="008D3F75" w:rsidRPr="001D6164">
        <w:rPr>
          <w:rFonts w:ascii="Times New Roman" w:eastAsia="Times New Roman,Batang" w:hAnsi="Times New Roman" w:cs="Times New Roman"/>
          <w:lang w:eastAsia="ko-KR"/>
        </w:rPr>
        <w:t>s</w:t>
      </w:r>
      <w:r w:rsidR="001D6164" w:rsidRPr="001D6164">
        <w:rPr>
          <w:rFonts w:ascii="Times New Roman" w:eastAsia="Times New Roman,Batang" w:hAnsi="Times New Roman" w:cs="Times New Roman"/>
          <w:lang w:eastAsia="ko-KR"/>
        </w:rPr>
        <w:t>.</w:t>
      </w:r>
      <w:r w:rsidR="002436A0" w:rsidRPr="001D6164">
        <w:rPr>
          <w:rFonts w:ascii="Times New Roman" w:eastAsia="Times New Roman,Batang" w:hAnsi="Times New Roman" w:cs="Times New Roman"/>
          <w:lang w:eastAsia="ko-KR"/>
        </w:rPr>
        <w:t xml:space="preserve"> </w:t>
      </w:r>
    </w:p>
    <w:p w14:paraId="4ED8E519" w14:textId="1F70DB32" w:rsidR="008B54AB" w:rsidRPr="001D6164" w:rsidRDefault="008D3F75" w:rsidP="001D6164">
      <w:pPr>
        <w:pStyle w:val="ListParagraph"/>
        <w:numPr>
          <w:ilvl w:val="0"/>
          <w:numId w:val="41"/>
        </w:numPr>
        <w:tabs>
          <w:tab w:val="left" w:pos="0"/>
          <w:tab w:val="left" w:pos="540"/>
        </w:tabs>
        <w:spacing w:before="120" w:after="120" w:line="240" w:lineRule="auto"/>
        <w:ind w:left="540"/>
        <w:contextualSpacing w:val="0"/>
        <w:jc w:val="both"/>
        <w:rPr>
          <w:rFonts w:ascii="Times New Roman" w:eastAsia="Times New Roman,Batang" w:hAnsi="Times New Roman" w:cs="Times New Roman"/>
          <w:lang w:eastAsia="ko-KR"/>
        </w:rPr>
      </w:pPr>
      <w:r w:rsidRPr="001D6164">
        <w:rPr>
          <w:rFonts w:ascii="Times New Roman" w:eastAsia="Times New Roman,Batang" w:hAnsi="Times New Roman" w:cs="Times New Roman"/>
          <w:i/>
          <w:iCs/>
          <w:lang w:eastAsia="ko-KR"/>
        </w:rPr>
        <w:t>Socializing evaluators with UNDP evaluation guidelines and standards</w:t>
      </w:r>
      <w:r w:rsidR="001D6164" w:rsidRPr="001D6164">
        <w:rPr>
          <w:rFonts w:ascii="Times New Roman" w:eastAsia="Times New Roman,Batang" w:hAnsi="Times New Roman" w:cs="Times New Roman"/>
          <w:i/>
          <w:iCs/>
          <w:lang w:eastAsia="ko-KR"/>
        </w:rPr>
        <w:t>.</w:t>
      </w:r>
      <w:r w:rsidRPr="001D6164">
        <w:rPr>
          <w:rFonts w:ascii="Times New Roman" w:eastAsia="Times New Roman,Batang" w:hAnsi="Times New Roman" w:cs="Times New Roman"/>
          <w:i/>
          <w:iCs/>
          <w:lang w:eastAsia="ko-KR"/>
        </w:rPr>
        <w:t xml:space="preserve"> </w:t>
      </w:r>
    </w:p>
    <w:p w14:paraId="20842043" w14:textId="1EE776FC" w:rsidR="00A66BBC" w:rsidRPr="001D6164" w:rsidRDefault="008D3F75" w:rsidP="001D6164">
      <w:pPr>
        <w:pStyle w:val="ListParagraph"/>
        <w:numPr>
          <w:ilvl w:val="0"/>
          <w:numId w:val="41"/>
        </w:numPr>
        <w:tabs>
          <w:tab w:val="left" w:pos="0"/>
          <w:tab w:val="left" w:pos="540"/>
        </w:tabs>
        <w:spacing w:before="120" w:after="120" w:line="240" w:lineRule="auto"/>
        <w:ind w:left="540"/>
        <w:contextualSpacing w:val="0"/>
        <w:jc w:val="both"/>
        <w:rPr>
          <w:rFonts w:ascii="Times New Roman" w:eastAsia="Times New Roman,Batang" w:hAnsi="Times New Roman" w:cs="Times New Roman"/>
          <w:lang w:eastAsia="ko-KR"/>
        </w:rPr>
      </w:pPr>
      <w:r w:rsidRPr="001D6164">
        <w:rPr>
          <w:rFonts w:ascii="Times New Roman" w:eastAsia="Times New Roman,Batang" w:hAnsi="Times New Roman" w:cs="Times New Roman"/>
          <w:i/>
          <w:iCs/>
          <w:lang w:eastAsia="ko-KR"/>
        </w:rPr>
        <w:t xml:space="preserve">Reinforcing institutional </w:t>
      </w:r>
      <w:r w:rsidR="00057248" w:rsidRPr="001D6164">
        <w:rPr>
          <w:rFonts w:ascii="Times New Roman" w:eastAsia="Times New Roman,Batang" w:hAnsi="Times New Roman" w:cs="Times New Roman"/>
          <w:i/>
          <w:iCs/>
          <w:lang w:eastAsia="ko-KR"/>
        </w:rPr>
        <w:t>mechanisms</w:t>
      </w:r>
      <w:r w:rsidR="00DB363F" w:rsidRPr="001D6164">
        <w:rPr>
          <w:rFonts w:ascii="Times New Roman" w:eastAsia="Times New Roman,Batang" w:hAnsi="Times New Roman" w:cs="Times New Roman"/>
          <w:lang w:eastAsia="ko-KR"/>
        </w:rPr>
        <w:t xml:space="preserve"> </w:t>
      </w:r>
      <w:r w:rsidRPr="001D6164">
        <w:rPr>
          <w:rFonts w:ascii="Times New Roman" w:eastAsia="Times New Roman,Batang" w:hAnsi="Times New Roman" w:cs="Times New Roman"/>
          <w:lang w:eastAsia="ko-KR"/>
        </w:rPr>
        <w:t xml:space="preserve">for </w:t>
      </w:r>
      <w:r w:rsidR="001D6164" w:rsidRPr="001D6164">
        <w:rPr>
          <w:rFonts w:ascii="Times New Roman" w:eastAsia="Times New Roman,Batang" w:hAnsi="Times New Roman" w:cs="Times New Roman"/>
          <w:lang w:eastAsia="ko-KR"/>
        </w:rPr>
        <w:t xml:space="preserve">the </w:t>
      </w:r>
      <w:r w:rsidRPr="001D6164">
        <w:rPr>
          <w:rFonts w:ascii="Times New Roman" w:eastAsia="Times New Roman,Batang" w:hAnsi="Times New Roman" w:cs="Times New Roman"/>
          <w:lang w:eastAsia="ko-KR"/>
        </w:rPr>
        <w:t>systematic</w:t>
      </w:r>
      <w:r w:rsidRPr="001D6164">
        <w:rPr>
          <w:rFonts w:ascii="Times New Roman" w:eastAsia="Times New Roman,Batang" w:hAnsi="Times New Roman" w:cs="Times New Roman"/>
          <w:b/>
          <w:bCs/>
          <w:lang w:eastAsia="ko-KR"/>
        </w:rPr>
        <w:t xml:space="preserve"> </w:t>
      </w:r>
      <w:r w:rsidR="00DB363F" w:rsidRPr="001D6164">
        <w:rPr>
          <w:rFonts w:ascii="Times New Roman" w:eastAsia="Times New Roman,Batang" w:hAnsi="Times New Roman" w:cs="Times New Roman"/>
          <w:lang w:eastAsia="ko-KR"/>
        </w:rPr>
        <w:t xml:space="preserve">review </w:t>
      </w:r>
      <w:r w:rsidRPr="001D6164">
        <w:rPr>
          <w:rFonts w:ascii="Times New Roman" w:eastAsia="Times New Roman,Batang" w:hAnsi="Times New Roman" w:cs="Times New Roman"/>
          <w:lang w:eastAsia="ko-KR"/>
        </w:rPr>
        <w:t xml:space="preserve">of </w:t>
      </w:r>
      <w:r w:rsidR="00A921B8" w:rsidRPr="001D6164">
        <w:rPr>
          <w:rFonts w:ascii="Times New Roman" w:eastAsia="Times New Roman,Batang" w:hAnsi="Times New Roman" w:cs="Times New Roman"/>
          <w:lang w:eastAsia="ko-KR"/>
        </w:rPr>
        <w:t xml:space="preserve">performance at </w:t>
      </w:r>
      <w:r w:rsidR="009405E7" w:rsidRPr="001D6164">
        <w:rPr>
          <w:rFonts w:ascii="Times New Roman" w:eastAsia="Times New Roman,Batang" w:hAnsi="Times New Roman" w:cs="Times New Roman"/>
          <w:lang w:eastAsia="ko-KR"/>
        </w:rPr>
        <w:t xml:space="preserve">the </w:t>
      </w:r>
      <w:r w:rsidR="00A921B8" w:rsidRPr="001D6164">
        <w:rPr>
          <w:rFonts w:ascii="Times New Roman" w:eastAsia="Times New Roman,Batang" w:hAnsi="Times New Roman" w:cs="Times New Roman"/>
          <w:lang w:eastAsia="ko-KR"/>
        </w:rPr>
        <w:t xml:space="preserve">central, </w:t>
      </w:r>
      <w:r w:rsidR="00057248" w:rsidRPr="001D6164">
        <w:rPr>
          <w:rFonts w:ascii="Times New Roman" w:eastAsia="Times New Roman,Batang" w:hAnsi="Times New Roman" w:cs="Times New Roman"/>
          <w:lang w:eastAsia="ko-KR"/>
        </w:rPr>
        <w:t>regional,</w:t>
      </w:r>
      <w:r w:rsidR="00A921B8" w:rsidRPr="001D6164">
        <w:rPr>
          <w:rFonts w:ascii="Times New Roman" w:eastAsia="Times New Roman,Batang" w:hAnsi="Times New Roman" w:cs="Times New Roman"/>
          <w:lang w:eastAsia="ko-KR"/>
        </w:rPr>
        <w:t xml:space="preserve"> and country office </w:t>
      </w:r>
      <w:r w:rsidR="009405E7" w:rsidRPr="001D6164">
        <w:rPr>
          <w:rFonts w:ascii="Times New Roman" w:eastAsia="Times New Roman,Batang" w:hAnsi="Times New Roman" w:cs="Times New Roman"/>
          <w:lang w:eastAsia="ko-KR"/>
        </w:rPr>
        <w:t>levels</w:t>
      </w:r>
      <w:r w:rsidR="00181459" w:rsidRPr="001D6164">
        <w:rPr>
          <w:rFonts w:ascii="Times New Roman" w:eastAsia="Times New Roman,Batang" w:hAnsi="Times New Roman" w:cs="Times New Roman"/>
          <w:lang w:eastAsia="ko-KR"/>
        </w:rPr>
        <w:t xml:space="preserve"> by</w:t>
      </w:r>
      <w:r w:rsidR="004A69D0" w:rsidRPr="001D6164">
        <w:rPr>
          <w:rFonts w:ascii="Times New Roman" w:eastAsia="Times New Roman,Batang" w:hAnsi="Times New Roman" w:cs="Times New Roman"/>
          <w:lang w:eastAsia="ko-KR"/>
        </w:rPr>
        <w:t xml:space="preserve"> strengthening d</w:t>
      </w:r>
      <w:r w:rsidR="00DB363F" w:rsidRPr="001D6164">
        <w:rPr>
          <w:rFonts w:ascii="Times New Roman" w:eastAsia="Times New Roman,Batang" w:hAnsi="Times New Roman" w:cs="Times New Roman"/>
          <w:i/>
          <w:iCs/>
          <w:lang w:eastAsia="ko-KR"/>
        </w:rPr>
        <w:t>ata analytics</w:t>
      </w:r>
      <w:r w:rsidR="00DB363F" w:rsidRPr="001D6164">
        <w:rPr>
          <w:rFonts w:ascii="Times New Roman" w:eastAsia="Times New Roman,Batang" w:hAnsi="Times New Roman" w:cs="Times New Roman"/>
          <w:b/>
          <w:bCs/>
          <w:lang w:eastAsia="ko-KR"/>
        </w:rPr>
        <w:t xml:space="preserve"> </w:t>
      </w:r>
      <w:r w:rsidRPr="001D6164">
        <w:rPr>
          <w:rFonts w:ascii="Times New Roman" w:eastAsia="Times New Roman,Batang" w:hAnsi="Times New Roman" w:cs="Times New Roman"/>
          <w:lang w:eastAsia="ko-KR"/>
        </w:rPr>
        <w:t>for</w:t>
      </w:r>
      <w:r w:rsidRPr="001D6164">
        <w:rPr>
          <w:rFonts w:ascii="Times New Roman" w:eastAsia="Times New Roman,Batang" w:hAnsi="Times New Roman" w:cs="Times New Roman"/>
          <w:b/>
          <w:bCs/>
          <w:lang w:eastAsia="ko-KR"/>
        </w:rPr>
        <w:t xml:space="preserve"> </w:t>
      </w:r>
      <w:r w:rsidR="00DB363F" w:rsidRPr="001D6164">
        <w:rPr>
          <w:rFonts w:ascii="Times New Roman" w:eastAsia="Times New Roman,Batang" w:hAnsi="Times New Roman" w:cs="Times New Roman"/>
          <w:i/>
          <w:iCs/>
          <w:lang w:eastAsia="ko-KR"/>
        </w:rPr>
        <w:t xml:space="preserve">timely management </w:t>
      </w:r>
      <w:r w:rsidR="00A921B8" w:rsidRPr="001D6164">
        <w:rPr>
          <w:rFonts w:ascii="Times New Roman" w:eastAsia="Times New Roman,Batang" w:hAnsi="Times New Roman" w:cs="Times New Roman"/>
          <w:i/>
          <w:iCs/>
          <w:lang w:eastAsia="ko-KR"/>
        </w:rPr>
        <w:t>action</w:t>
      </w:r>
      <w:r w:rsidR="00A921B8" w:rsidRPr="001D6164">
        <w:rPr>
          <w:rFonts w:ascii="Times New Roman" w:eastAsia="Times New Roman,Batang" w:hAnsi="Times New Roman" w:cs="Times New Roman"/>
          <w:lang w:eastAsia="ko-KR"/>
        </w:rPr>
        <w:t>.</w:t>
      </w:r>
    </w:p>
    <w:p w14:paraId="7B364BD8" w14:textId="2F314BF9" w:rsidR="00DB363F" w:rsidRPr="001D6164" w:rsidRDefault="008D3F75" w:rsidP="001D6164">
      <w:pPr>
        <w:pStyle w:val="ListParagraph"/>
        <w:numPr>
          <w:ilvl w:val="0"/>
          <w:numId w:val="41"/>
        </w:numPr>
        <w:tabs>
          <w:tab w:val="left" w:pos="0"/>
          <w:tab w:val="left" w:pos="540"/>
        </w:tabs>
        <w:spacing w:before="120" w:after="120" w:line="240" w:lineRule="auto"/>
        <w:ind w:left="540"/>
        <w:contextualSpacing w:val="0"/>
        <w:jc w:val="both"/>
        <w:rPr>
          <w:rFonts w:ascii="Times New Roman" w:eastAsia="Times New Roman,Batang" w:hAnsi="Times New Roman" w:cs="Times New Roman"/>
          <w:lang w:eastAsia="ko-KR"/>
        </w:rPr>
      </w:pPr>
      <w:r w:rsidRPr="001D6164">
        <w:rPr>
          <w:rFonts w:ascii="Times New Roman" w:eastAsia="Times New Roman,Batang" w:hAnsi="Times New Roman" w:cs="Times New Roman"/>
          <w:i/>
          <w:iCs/>
          <w:lang w:eastAsia="ko-KR"/>
        </w:rPr>
        <w:t xml:space="preserve">Prioritizing </w:t>
      </w:r>
      <w:r w:rsidR="00B11A6D" w:rsidRPr="001D6164">
        <w:rPr>
          <w:rFonts w:ascii="Times New Roman" w:eastAsia="Times New Roman,Batang" w:hAnsi="Times New Roman" w:cs="Times New Roman"/>
          <w:i/>
          <w:iCs/>
          <w:lang w:eastAsia="ko-KR"/>
        </w:rPr>
        <w:t xml:space="preserve">programmatic and </w:t>
      </w:r>
      <w:r w:rsidR="0089438C" w:rsidRPr="001D6164">
        <w:rPr>
          <w:rFonts w:ascii="Times New Roman" w:eastAsia="Times New Roman,Batang" w:hAnsi="Times New Roman" w:cs="Times New Roman"/>
          <w:i/>
          <w:iCs/>
          <w:lang w:eastAsia="ko-KR"/>
        </w:rPr>
        <w:t>management/operational</w:t>
      </w:r>
      <w:r w:rsidRPr="001D6164">
        <w:rPr>
          <w:rFonts w:ascii="Times New Roman" w:eastAsia="Times New Roman,Batang" w:hAnsi="Times New Roman" w:cs="Times New Roman"/>
          <w:i/>
          <w:iCs/>
          <w:lang w:eastAsia="ko-KR"/>
        </w:rPr>
        <w:t xml:space="preserve"> actions leveraging finding</w:t>
      </w:r>
      <w:r w:rsidR="001D6164">
        <w:rPr>
          <w:rFonts w:ascii="Times New Roman" w:eastAsia="Times New Roman,Batang" w:hAnsi="Times New Roman" w:cs="Times New Roman"/>
          <w:i/>
          <w:iCs/>
          <w:lang w:eastAsia="ko-KR"/>
        </w:rPr>
        <w:t>s</w:t>
      </w:r>
      <w:r w:rsidRPr="001D6164">
        <w:rPr>
          <w:rFonts w:ascii="Times New Roman" w:eastAsia="Times New Roman,Batang" w:hAnsi="Times New Roman" w:cs="Times New Roman"/>
          <w:i/>
          <w:iCs/>
          <w:lang w:eastAsia="ko-KR"/>
        </w:rPr>
        <w:t xml:space="preserve"> from evaluation synthesis and IEO’s Artificial Intelligence for Development Analytics to inform </w:t>
      </w:r>
      <w:r w:rsidR="002F5DEF" w:rsidRPr="001D6164">
        <w:rPr>
          <w:rFonts w:ascii="Times New Roman" w:eastAsia="Times New Roman,Batang" w:hAnsi="Times New Roman" w:cs="Times New Roman"/>
          <w:lang w:eastAsia="ko-KR"/>
        </w:rPr>
        <w:t xml:space="preserve">management </w:t>
      </w:r>
      <w:r w:rsidR="0096009E">
        <w:rPr>
          <w:rFonts w:ascii="Times New Roman" w:eastAsia="Times New Roman,Batang" w:hAnsi="Times New Roman" w:cs="Times New Roman"/>
          <w:lang w:eastAsia="ko-KR"/>
        </w:rPr>
        <w:t>decision-making</w:t>
      </w:r>
      <w:r w:rsidR="009123C3" w:rsidRPr="001D6164">
        <w:rPr>
          <w:rFonts w:ascii="Times New Roman" w:eastAsia="Times New Roman,Batang" w:hAnsi="Times New Roman" w:cs="Times New Roman"/>
          <w:lang w:eastAsia="ko-KR"/>
        </w:rPr>
        <w:t>, communication</w:t>
      </w:r>
      <w:r w:rsidR="0096009E">
        <w:rPr>
          <w:rFonts w:ascii="Times New Roman" w:eastAsia="Times New Roman,Batang" w:hAnsi="Times New Roman" w:cs="Times New Roman"/>
          <w:lang w:eastAsia="ko-KR"/>
        </w:rPr>
        <w:t>,</w:t>
      </w:r>
      <w:r w:rsidR="009123C3" w:rsidRPr="001D6164">
        <w:rPr>
          <w:rFonts w:ascii="Times New Roman" w:eastAsia="Times New Roman,Batang" w:hAnsi="Times New Roman" w:cs="Times New Roman"/>
          <w:lang w:eastAsia="ko-KR"/>
        </w:rPr>
        <w:t xml:space="preserve"> and advocacy</w:t>
      </w:r>
      <w:r w:rsidR="002F5DEF" w:rsidRPr="001D6164">
        <w:rPr>
          <w:rFonts w:ascii="Times New Roman" w:eastAsia="Times New Roman,Batang" w:hAnsi="Times New Roman" w:cs="Times New Roman"/>
          <w:lang w:eastAsia="ko-KR"/>
        </w:rPr>
        <w:t>.</w:t>
      </w:r>
      <w:r w:rsidR="00C15238" w:rsidRPr="001D6164">
        <w:rPr>
          <w:rFonts w:ascii="Times New Roman" w:hAnsi="Times New Roman" w:cs="Times New Roman"/>
        </w:rPr>
        <w:t xml:space="preserve"> </w:t>
      </w:r>
    </w:p>
    <w:p w14:paraId="2678F493" w14:textId="77777777" w:rsidR="00B93F95" w:rsidRPr="00CB4408" w:rsidRDefault="00150251" w:rsidP="00B93F95">
      <w:pPr>
        <w:rPr>
          <w:rFonts w:ascii="Times New Roman" w:eastAsia="Times New Roman,Batang" w:hAnsi="Times New Roman" w:cs="Times New Roman"/>
          <w:b/>
          <w:u w:val="single"/>
          <w:lang w:eastAsia="ko-KR"/>
        </w:rPr>
      </w:pPr>
      <w:r w:rsidRPr="00CB4408">
        <w:rPr>
          <w:rFonts w:ascii="Times New Roman" w:eastAsia="Times New Roman,Batang" w:hAnsi="Times New Roman" w:cs="Times New Roman"/>
          <w:b/>
          <w:u w:val="single"/>
          <w:lang w:eastAsia="ko-KR"/>
        </w:rPr>
        <w:br w:type="page"/>
      </w:r>
    </w:p>
    <w:p w14:paraId="2F18A628" w14:textId="70B26B17" w:rsidR="00B93F95" w:rsidRPr="00CB4408" w:rsidRDefault="00B93F95" w:rsidP="00B93F95">
      <w:pPr>
        <w:rPr>
          <w:rFonts w:ascii="Times New Roman" w:eastAsia="Times New Roman,Batang" w:hAnsi="Times New Roman" w:cs="Times New Roman"/>
          <w:b/>
          <w:u w:val="single"/>
          <w:lang w:eastAsia="ko-KR"/>
        </w:rPr>
      </w:pPr>
      <w:r w:rsidRPr="00CB4408">
        <w:rPr>
          <w:rFonts w:ascii="Times New Roman" w:hAnsi="Times New Roman" w:cs="Times New Roman"/>
          <w:noProof/>
        </w:rPr>
        <mc:AlternateContent>
          <mc:Choice Requires="wpg">
            <w:drawing>
              <wp:anchor distT="0" distB="0" distL="114300" distR="114300" simplePos="0" relativeHeight="251653120" behindDoc="0" locked="0" layoutInCell="1" allowOverlap="1" wp14:anchorId="2DD264E3" wp14:editId="11AB3709">
                <wp:simplePos x="0" y="0"/>
                <wp:positionH relativeFrom="page">
                  <wp:posOffset>73</wp:posOffset>
                </wp:positionH>
                <wp:positionV relativeFrom="page">
                  <wp:posOffset>48156</wp:posOffset>
                </wp:positionV>
                <wp:extent cx="7810500" cy="1176655"/>
                <wp:effectExtent l="0" t="0" r="0" b="44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0" cy="1176655"/>
                          <a:chOff x="0" y="0"/>
                          <a:chExt cx="73152" cy="12161"/>
                        </a:xfrm>
                      </wpg:grpSpPr>
                      <wps:wsp>
                        <wps:cNvPr id="12"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1CADE4">
                              <a:lumMod val="100000"/>
                              <a:lumOff val="0"/>
                            </a:srgbClr>
                          </a:solidFill>
                          <a:ln>
                            <a:noFill/>
                          </a:ln>
                          <a:extLst>
                            <a:ext uri="{91240B29-F687-4F45-9708-019B960494DF}">
                              <a14:hiddenLine xmlns:a14="http://schemas.microsoft.com/office/drawing/2010/main" w="15875">
                                <a:solidFill>
                                  <a:srgbClr val="000000"/>
                                </a:solidFill>
                                <a:round/>
                                <a:headEnd/>
                                <a:tailEnd/>
                              </a14:hiddenLine>
                            </a:ext>
                          </a:extLst>
                        </wps:spPr>
                        <wps:bodyPr rot="0" vert="horz" wrap="square" lIns="91440" tIns="45720" rIns="91440" bIns="45720" anchor="ctr" anchorCtr="0" upright="1">
                          <a:noAutofit/>
                        </wps:bodyPr>
                      </wps:wsp>
                      <wps:wsp>
                        <wps:cNvPr id="15" name="Rectangle 151"/>
                        <wps:cNvSpPr>
                          <a:spLocks noChangeArrowheads="1"/>
                        </wps:cNvSpPr>
                        <wps:spPr bwMode="auto">
                          <a:xfrm>
                            <a:off x="0" y="0"/>
                            <a:ext cx="73152" cy="12161"/>
                          </a:xfrm>
                          <a:prstGeom prst="rect">
                            <a:avLst/>
                          </a:prstGeom>
                          <a:blipFill dpi="0" rotWithShape="1">
                            <a:blip r:embed="rId11"/>
                            <a:srcRect/>
                            <a:stretch>
                              <a:fillRect/>
                            </a:stretch>
                          </a:blip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22C6F" id="Group 9" o:spid="_x0000_s1026" style="position:absolute;margin-left:0;margin-top:3.8pt;width:615pt;height:92.65pt;z-index:251653120;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" path="m,l7312660,r,1129665l3619500,733425,,1091565,,xe" fillcolor="#1cade4" stroked="f" strokeweight="1.25pt">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" stroked="f" strokeweight="1.25pt">
                  <v:fill r:id="rId12" o:title="" recolor="t" rotate="t" type="frame"/>
                </v:rect>
                <w10:wrap anchorx="page" anchory="page"/>
              </v:group>
            </w:pict>
          </mc:Fallback>
        </mc:AlternateContent>
      </w:r>
    </w:p>
    <w:p w14:paraId="4250CEAD" w14:textId="438721ED" w:rsidR="00B93F95" w:rsidRPr="00CB4408" w:rsidRDefault="003E542E" w:rsidP="003E542E">
      <w:pPr>
        <w:jc w:val="right"/>
        <w:rPr>
          <w:rFonts w:ascii="Times New Roman" w:eastAsia="Times New Roman,Batang" w:hAnsi="Times New Roman" w:cs="Times New Roman"/>
          <w:b/>
          <w:u w:val="single"/>
          <w:lang w:eastAsia="ko-KR"/>
        </w:rPr>
      </w:pPr>
      <w:r w:rsidRPr="00CB4408">
        <w:rPr>
          <w:rFonts w:ascii="Times New Roman" w:eastAsia="Times New Roman,Batang" w:hAnsi="Times New Roman" w:cs="Times New Roman"/>
          <w:b/>
          <w:noProof/>
          <w:u w:val="single"/>
          <w:lang w:eastAsia="ko-KR"/>
        </w:rPr>
        <w:drawing>
          <wp:inline distT="0" distB="0" distL="0" distR="0" wp14:anchorId="322D6893" wp14:editId="2BA53662">
            <wp:extent cx="669571" cy="652402"/>
            <wp:effectExtent l="0" t="0" r="0" b="0"/>
            <wp:docPr id="16" name="Picture 1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5179" cy="657867"/>
                    </a:xfrm>
                    <a:prstGeom prst="rect">
                      <a:avLst/>
                    </a:prstGeom>
                  </pic:spPr>
                </pic:pic>
              </a:graphicData>
            </a:graphic>
          </wp:inline>
        </w:drawing>
      </w:r>
    </w:p>
    <w:p w14:paraId="2B73FA23" w14:textId="5A729CBF" w:rsidR="00B93F95" w:rsidRPr="00CB4408" w:rsidRDefault="00B93F95" w:rsidP="00CC4EF9">
      <w:pPr>
        <w:spacing w:after="0"/>
        <w:jc w:val="center"/>
        <w:rPr>
          <w:rFonts w:ascii="Times New Roman" w:eastAsia="Times New Roman,Batang" w:hAnsi="Times New Roman" w:cs="Times New Roman"/>
          <w:b/>
          <w:bCs/>
          <w:color w:val="000000" w:themeColor="text1"/>
          <w:sz w:val="40"/>
          <w:szCs w:val="40"/>
          <w:lang w:eastAsia="ko-KR"/>
        </w:rPr>
      </w:pPr>
      <w:r w:rsidRPr="00CB4408">
        <w:rPr>
          <w:rFonts w:ascii="Times New Roman" w:eastAsia="Times New Roman,Batang" w:hAnsi="Times New Roman" w:cs="Times New Roman"/>
          <w:b/>
          <w:bCs/>
          <w:color w:val="000000" w:themeColor="text1"/>
          <w:sz w:val="40"/>
          <w:szCs w:val="40"/>
          <w:lang w:eastAsia="ko-KR"/>
        </w:rPr>
        <w:t>UNCDF management commentaries on the</w:t>
      </w:r>
    </w:p>
    <w:p w14:paraId="26D19DBF" w14:textId="77777777" w:rsidR="00CC4EF9" w:rsidRPr="00CB4408" w:rsidRDefault="00B93F95" w:rsidP="00CC4EF9">
      <w:pPr>
        <w:spacing w:after="0" w:line="240" w:lineRule="auto"/>
        <w:jc w:val="center"/>
        <w:rPr>
          <w:rFonts w:ascii="Times New Roman" w:eastAsia="Times New Roman,Batang" w:hAnsi="Times New Roman" w:cs="Times New Roman"/>
          <w:b/>
          <w:bCs/>
          <w:color w:val="000000" w:themeColor="text1"/>
          <w:sz w:val="40"/>
          <w:szCs w:val="40"/>
          <w:lang w:eastAsia="ko-KR"/>
        </w:rPr>
      </w:pPr>
      <w:r w:rsidRPr="00CB4408">
        <w:rPr>
          <w:rFonts w:ascii="Times New Roman" w:eastAsia="Times New Roman,Batang" w:hAnsi="Times New Roman" w:cs="Times New Roman"/>
          <w:b/>
          <w:bCs/>
          <w:color w:val="000000" w:themeColor="text1"/>
          <w:sz w:val="40"/>
          <w:szCs w:val="40"/>
          <w:lang w:eastAsia="ko-KR"/>
        </w:rPr>
        <w:t xml:space="preserve">2022 Annual Report on Evaluation </w:t>
      </w:r>
    </w:p>
    <w:p w14:paraId="7CCB1D12" w14:textId="77777777" w:rsidR="00CC4EF9" w:rsidRPr="00CB4408" w:rsidRDefault="00CC4EF9" w:rsidP="00CC4EF9">
      <w:pPr>
        <w:spacing w:after="0" w:line="240" w:lineRule="auto"/>
        <w:jc w:val="center"/>
        <w:rPr>
          <w:rFonts w:ascii="Times New Roman" w:eastAsia="Times New Roman,Batang" w:hAnsi="Times New Roman" w:cs="Times New Roman"/>
          <w:b/>
          <w:bCs/>
          <w:color w:val="000000" w:themeColor="text1"/>
          <w:sz w:val="40"/>
          <w:szCs w:val="40"/>
          <w:lang w:eastAsia="ko-KR"/>
        </w:rPr>
      </w:pPr>
    </w:p>
    <w:p w14:paraId="6EC4CD96" w14:textId="4297876B" w:rsidR="00CC4EF9" w:rsidRPr="00CB4408" w:rsidRDefault="00CC4EF9" w:rsidP="00CC4EF9">
      <w:pPr>
        <w:spacing w:after="0" w:line="240" w:lineRule="auto"/>
        <w:jc w:val="both"/>
        <w:rPr>
          <w:rFonts w:ascii="Times New Roman" w:eastAsiaTheme="minorHAnsi" w:hAnsi="Times New Roman" w:cs="Times New Roman"/>
          <w:lang w:eastAsia="en-US"/>
        </w:rPr>
      </w:pPr>
      <w:r w:rsidRPr="00CB4408">
        <w:rPr>
          <w:rFonts w:ascii="Times New Roman" w:hAnsi="Times New Roman" w:cs="Times New Roman"/>
        </w:rPr>
        <w:t xml:space="preserve">UNCDF welcomes the 2022 Annual Report on Evaluation, submitted by the Independent Evaluation Office (IEO) to the Executive Board. The report provides a summary of key findings from independent evaluations for organizational lessons to help UNCDF improve </w:t>
      </w:r>
      <w:r w:rsidR="0049640B">
        <w:rPr>
          <w:rFonts w:ascii="Times New Roman" w:hAnsi="Times New Roman" w:cs="Times New Roman"/>
        </w:rPr>
        <w:t>program</w:t>
      </w:r>
      <w:r w:rsidRPr="00CB4408">
        <w:rPr>
          <w:rFonts w:ascii="Times New Roman" w:hAnsi="Times New Roman" w:cs="Times New Roman"/>
        </w:rPr>
        <w:t xml:space="preserve"> quality. UNCDF Management commentaries reflect UNCDF perspectives of critical elements related to evaluation tasks, independent evaluations, actions taken by UNCDF in 2022, and those that will be elaborated by </w:t>
      </w:r>
      <w:r w:rsidR="001D6164">
        <w:rPr>
          <w:rFonts w:ascii="Times New Roman" w:hAnsi="Times New Roman" w:cs="Times New Roman"/>
        </w:rPr>
        <w:t xml:space="preserve">the </w:t>
      </w:r>
      <w:r w:rsidRPr="00CB4408">
        <w:rPr>
          <w:rFonts w:ascii="Times New Roman" w:hAnsi="Times New Roman" w:cs="Times New Roman"/>
        </w:rPr>
        <w:t>UNCDF evaluation function during the 2022-2025 Strategic Framework period.</w:t>
      </w:r>
    </w:p>
    <w:p w14:paraId="0F0FE5C3" w14:textId="77777777" w:rsidR="00CC4EF9" w:rsidRPr="00CB4408" w:rsidRDefault="00CC4EF9" w:rsidP="00CC4EF9">
      <w:pPr>
        <w:spacing w:after="0" w:line="240" w:lineRule="auto"/>
        <w:jc w:val="both"/>
        <w:rPr>
          <w:rFonts w:ascii="Times New Roman" w:hAnsi="Times New Roman" w:cs="Times New Roman"/>
        </w:rPr>
      </w:pPr>
      <w:r w:rsidRPr="00CB4408">
        <w:rPr>
          <w:rFonts w:ascii="Times New Roman" w:hAnsi="Times New Roman" w:cs="Times New Roman"/>
        </w:rPr>
        <w:t> </w:t>
      </w:r>
    </w:p>
    <w:p w14:paraId="6FEE1D76" w14:textId="3DAC2203" w:rsidR="00CC4EF9" w:rsidRPr="00CB4408" w:rsidRDefault="00CC4EF9" w:rsidP="00CC4EF9">
      <w:pPr>
        <w:spacing w:after="0" w:line="240" w:lineRule="auto"/>
        <w:jc w:val="both"/>
        <w:rPr>
          <w:rFonts w:ascii="Times New Roman" w:hAnsi="Times New Roman" w:cs="Times New Roman"/>
        </w:rPr>
      </w:pPr>
      <w:r w:rsidRPr="00CB4408">
        <w:rPr>
          <w:rFonts w:ascii="Times New Roman" w:hAnsi="Times New Roman" w:cs="Times New Roman"/>
        </w:rPr>
        <w:t xml:space="preserve">In line with UNCDF’s commitments under the Strategic Framework 2022-2025, UNCDF Management reiterates its intention to continue to ensure an appropriately – resourced evaluation function (UNDP Evaluation Policy (point 27), UNCDF will aim to continue to allocate at least 1 per cent of its combined programmatic (core and non-core) resources to the evaluation function on an annual basis) that can support the independent evaluation of selected key </w:t>
      </w:r>
      <w:r w:rsidR="0049640B">
        <w:rPr>
          <w:rFonts w:ascii="Times New Roman" w:hAnsi="Times New Roman" w:cs="Times New Roman"/>
        </w:rPr>
        <w:t>programs</w:t>
      </w:r>
      <w:r w:rsidRPr="00CB4408">
        <w:rPr>
          <w:rFonts w:ascii="Times New Roman" w:hAnsi="Times New Roman" w:cs="Times New Roman"/>
        </w:rPr>
        <w:t xml:space="preserve"> and projects at the mid-term and final points of their implementation. UNCDF also commits to increasingly purpose thematic and portfolio evaluations to capture UNCDF’s performance at the organizational level overall and across key themes and priority areas of UNCDF’s work – including with its key partners.</w:t>
      </w:r>
    </w:p>
    <w:p w14:paraId="1CED3DD7" w14:textId="77777777" w:rsidR="00CC4EF9" w:rsidRPr="00CB4408" w:rsidRDefault="00CC4EF9" w:rsidP="00CC4EF9">
      <w:pPr>
        <w:spacing w:after="0" w:line="240" w:lineRule="auto"/>
        <w:jc w:val="both"/>
        <w:rPr>
          <w:rFonts w:ascii="Times New Roman" w:hAnsi="Times New Roman" w:cs="Times New Roman"/>
        </w:rPr>
      </w:pPr>
      <w:r w:rsidRPr="00CB4408">
        <w:rPr>
          <w:rFonts w:ascii="Times New Roman" w:hAnsi="Times New Roman" w:cs="Times New Roman"/>
        </w:rPr>
        <w:t> </w:t>
      </w:r>
    </w:p>
    <w:p w14:paraId="546A3240" w14:textId="799E16BF" w:rsidR="00CC4EF9" w:rsidRPr="00D31BCE" w:rsidRDefault="008601A7" w:rsidP="00D31BCE">
      <w:pPr>
        <w:pStyle w:val="ListParagraph"/>
        <w:numPr>
          <w:ilvl w:val="0"/>
          <w:numId w:val="43"/>
        </w:numPr>
        <w:tabs>
          <w:tab w:val="left" w:pos="450"/>
        </w:tabs>
        <w:spacing w:before="120" w:after="120" w:line="240" w:lineRule="auto"/>
        <w:ind w:left="540" w:hanging="540"/>
        <w:jc w:val="both"/>
        <w:rPr>
          <w:rFonts w:ascii="Times New Roman" w:hAnsi="Times New Roman" w:cs="Times New Roman"/>
          <w:b/>
        </w:rPr>
      </w:pPr>
      <w:r w:rsidRPr="00D31BCE">
        <w:rPr>
          <w:rFonts w:ascii="Times New Roman" w:hAnsi="Times New Roman" w:cs="Times New Roman"/>
          <w:b/>
        </w:rPr>
        <w:t>LESSONS</w:t>
      </w:r>
    </w:p>
    <w:p w14:paraId="692F1ACE" w14:textId="01885E03" w:rsidR="00CC4EF9" w:rsidRPr="00CB4408" w:rsidRDefault="00CC4EF9" w:rsidP="00E94A6D">
      <w:pPr>
        <w:spacing w:after="0" w:line="240" w:lineRule="auto"/>
        <w:jc w:val="both"/>
        <w:rPr>
          <w:rFonts w:ascii="Times New Roman" w:hAnsi="Times New Roman" w:cs="Times New Roman"/>
        </w:rPr>
      </w:pPr>
      <w:r w:rsidRPr="00CB4408">
        <w:rPr>
          <w:rFonts w:ascii="Times New Roman" w:hAnsi="Times New Roman" w:cs="Times New Roman"/>
        </w:rPr>
        <w:t xml:space="preserve">UNCDF highly values findings reflected in the report, synthesizing key lessons from Evaluations conducted by UNCDF. UNCDF is pleased to note the evaluation findings in the areas of promoting government transparency and accountability; including climate adaptation in local planning, budgeting, and investments; its contribution to strengthening institutional capacity to formulate and implement regulatory frameworks; its contribution to </w:t>
      </w:r>
      <w:r w:rsidR="002F137E" w:rsidRPr="00CB4408">
        <w:rPr>
          <w:rFonts w:ascii="Times New Roman" w:hAnsi="Times New Roman" w:cs="Times New Roman"/>
        </w:rPr>
        <w:t>improving</w:t>
      </w:r>
      <w:r w:rsidRPr="00CB4408">
        <w:rPr>
          <w:rFonts w:ascii="Times New Roman" w:hAnsi="Times New Roman" w:cs="Times New Roman"/>
        </w:rPr>
        <w:t xml:space="preserve"> the ‘voice’ of women and overall positive impact on the lives of beneficiaries.</w:t>
      </w:r>
      <w:r w:rsidR="002F137E" w:rsidRPr="00CB4408">
        <w:rPr>
          <w:rFonts w:ascii="Times New Roman" w:hAnsi="Times New Roman" w:cs="Times New Roman"/>
        </w:rPr>
        <w:t xml:space="preserve"> </w:t>
      </w:r>
      <w:r w:rsidRPr="00CB4408">
        <w:rPr>
          <w:rFonts w:ascii="Times New Roman" w:hAnsi="Times New Roman" w:cs="Times New Roman"/>
        </w:rPr>
        <w:t xml:space="preserve">Key lessons from various evaluations informing actions of </w:t>
      </w:r>
      <w:r w:rsidR="003C393B" w:rsidRPr="00CB4408">
        <w:rPr>
          <w:rFonts w:ascii="Times New Roman" w:hAnsi="Times New Roman" w:cs="Times New Roman"/>
        </w:rPr>
        <w:t xml:space="preserve">the </w:t>
      </w:r>
      <w:r w:rsidRPr="00CB4408">
        <w:rPr>
          <w:rFonts w:ascii="Times New Roman" w:hAnsi="Times New Roman" w:cs="Times New Roman"/>
        </w:rPr>
        <w:t xml:space="preserve">UNCDF programming approach </w:t>
      </w:r>
      <w:proofErr w:type="gramStart"/>
      <w:r w:rsidRPr="00CB4408">
        <w:rPr>
          <w:rFonts w:ascii="Times New Roman" w:hAnsi="Times New Roman" w:cs="Times New Roman"/>
        </w:rPr>
        <w:t>are:</w:t>
      </w:r>
      <w:proofErr w:type="gramEnd"/>
      <w:r w:rsidRPr="00CB4408">
        <w:rPr>
          <w:rFonts w:ascii="Times New Roman" w:hAnsi="Times New Roman" w:cs="Times New Roman"/>
        </w:rPr>
        <w:t xml:space="preserve"> strengthening gender and human </w:t>
      </w:r>
      <w:r w:rsidR="002F137E" w:rsidRPr="00CB4408">
        <w:rPr>
          <w:rFonts w:ascii="Times New Roman" w:hAnsi="Times New Roman" w:cs="Times New Roman"/>
        </w:rPr>
        <w:t>rights</w:t>
      </w:r>
      <w:r w:rsidRPr="00CB4408">
        <w:rPr>
          <w:rFonts w:ascii="Times New Roman" w:hAnsi="Times New Roman" w:cs="Times New Roman"/>
        </w:rPr>
        <w:t xml:space="preserve"> mainstreaming, strengthening mainstreaming within government systems</w:t>
      </w:r>
      <w:r w:rsidR="003C393B" w:rsidRPr="00CB4408">
        <w:rPr>
          <w:rFonts w:ascii="Times New Roman" w:hAnsi="Times New Roman" w:cs="Times New Roman"/>
        </w:rPr>
        <w:t>,</w:t>
      </w:r>
      <w:r w:rsidRPr="00CB4408">
        <w:rPr>
          <w:rFonts w:ascii="Times New Roman" w:hAnsi="Times New Roman" w:cs="Times New Roman"/>
        </w:rPr>
        <w:t xml:space="preserve"> and strengthening coordination with partners.  </w:t>
      </w:r>
    </w:p>
    <w:p w14:paraId="4F243577" w14:textId="77777777" w:rsidR="00CC4EF9" w:rsidRPr="00CB4408" w:rsidRDefault="00CC4EF9" w:rsidP="00CC4EF9">
      <w:pPr>
        <w:spacing w:after="0" w:line="240" w:lineRule="auto"/>
        <w:jc w:val="both"/>
        <w:rPr>
          <w:rFonts w:ascii="Times New Roman" w:hAnsi="Times New Roman" w:cs="Times New Roman"/>
        </w:rPr>
      </w:pPr>
      <w:r w:rsidRPr="00CB4408">
        <w:rPr>
          <w:rFonts w:ascii="Times New Roman" w:hAnsi="Times New Roman" w:cs="Times New Roman"/>
        </w:rPr>
        <w:t> </w:t>
      </w:r>
    </w:p>
    <w:p w14:paraId="3B23EDE6" w14:textId="72921134" w:rsidR="00CC4EF9" w:rsidRPr="00D31BCE" w:rsidRDefault="00B66B8B" w:rsidP="00D31BCE">
      <w:pPr>
        <w:pStyle w:val="ListParagraph"/>
        <w:numPr>
          <w:ilvl w:val="0"/>
          <w:numId w:val="43"/>
        </w:numPr>
        <w:tabs>
          <w:tab w:val="left" w:pos="540"/>
        </w:tabs>
        <w:spacing w:before="120" w:after="120" w:line="240" w:lineRule="auto"/>
        <w:ind w:left="450" w:hanging="450"/>
        <w:jc w:val="both"/>
        <w:rPr>
          <w:rFonts w:ascii="Times New Roman" w:hAnsi="Times New Roman" w:cs="Times New Roman"/>
          <w:b/>
        </w:rPr>
      </w:pPr>
      <w:r w:rsidRPr="00D31BCE">
        <w:rPr>
          <w:rFonts w:ascii="Times New Roman" w:hAnsi="Times New Roman" w:cs="Times New Roman"/>
          <w:b/>
        </w:rPr>
        <w:t xml:space="preserve">IMPLEMENTATION OF EVALUATION PLAN </w:t>
      </w:r>
    </w:p>
    <w:p w14:paraId="6C6A57F5" w14:textId="36174506" w:rsidR="00CC4EF9" w:rsidRPr="00CB4408" w:rsidRDefault="00CC4EF9" w:rsidP="00CC4EF9">
      <w:pPr>
        <w:spacing w:after="0" w:line="240" w:lineRule="auto"/>
        <w:jc w:val="both"/>
        <w:rPr>
          <w:rFonts w:ascii="Times New Roman" w:hAnsi="Times New Roman" w:cs="Times New Roman"/>
        </w:rPr>
      </w:pPr>
      <w:r w:rsidRPr="00CB4408">
        <w:rPr>
          <w:rFonts w:ascii="Times New Roman" w:hAnsi="Times New Roman" w:cs="Times New Roman"/>
        </w:rPr>
        <w:t>UNCDF Management acknowledges the delays in the implementation of the UNCDF Evaluations against the annual evaluation plan in 2022. The UNCDF Evaluation Plan included 3 Evaluations</w:t>
      </w:r>
      <w:r w:rsidR="00607A1B" w:rsidRPr="00CB4408">
        <w:rPr>
          <w:rStyle w:val="FootnoteReference"/>
          <w:rFonts w:ascii="Times New Roman" w:hAnsi="Times New Roman" w:cs="Times New Roman"/>
        </w:rPr>
        <w:footnoteReference w:id="7"/>
      </w:r>
      <w:r w:rsidRPr="00CB4408">
        <w:rPr>
          <w:rFonts w:ascii="Times New Roman" w:hAnsi="Times New Roman" w:cs="Times New Roman"/>
        </w:rPr>
        <w:t xml:space="preserve"> for 2022. Only one of the evaluations planned for 2022 could effectively be started in 2022. This was due to the accumulation of delays in the 2018 – 2021 Evaluation Plan because of the COVID pandemic, resulting specifically in the need to postpone evaluations planned for 2021 to 2022. In addition, these delays were compounded by a progressive downsizing of the Evaluation Unit from three professionals to one because of the requirements of the rotation policy for the Head of </w:t>
      </w:r>
      <w:r w:rsidR="003C393B" w:rsidRPr="00CB4408">
        <w:rPr>
          <w:rFonts w:ascii="Times New Roman" w:hAnsi="Times New Roman" w:cs="Times New Roman"/>
        </w:rPr>
        <w:t xml:space="preserve">the </w:t>
      </w:r>
      <w:r w:rsidRPr="00CB4408">
        <w:rPr>
          <w:rFonts w:ascii="Times New Roman" w:hAnsi="Times New Roman" w:cs="Times New Roman"/>
        </w:rPr>
        <w:t xml:space="preserve">Unit and the end of an </w:t>
      </w:r>
      <w:r w:rsidR="00CD15DF" w:rsidRPr="00CB4408">
        <w:rPr>
          <w:rFonts w:ascii="Times New Roman" w:hAnsi="Times New Roman" w:cs="Times New Roman"/>
        </w:rPr>
        <w:t>externally funded</w:t>
      </w:r>
      <w:r w:rsidRPr="00CB4408">
        <w:rPr>
          <w:rFonts w:ascii="Times New Roman" w:hAnsi="Times New Roman" w:cs="Times New Roman"/>
        </w:rPr>
        <w:t xml:space="preserve"> contract for another Evaluation Officer.  </w:t>
      </w:r>
    </w:p>
    <w:p w14:paraId="46BD562D" w14:textId="77777777" w:rsidR="00CC4EF9" w:rsidRPr="00CB4408" w:rsidRDefault="00CC4EF9" w:rsidP="00CC4EF9">
      <w:pPr>
        <w:spacing w:after="0" w:line="240" w:lineRule="auto"/>
        <w:jc w:val="both"/>
        <w:rPr>
          <w:rFonts w:ascii="Times New Roman" w:hAnsi="Times New Roman" w:cs="Times New Roman"/>
        </w:rPr>
      </w:pPr>
      <w:r w:rsidRPr="00CB4408">
        <w:rPr>
          <w:rFonts w:ascii="Times New Roman" w:hAnsi="Times New Roman" w:cs="Times New Roman"/>
        </w:rPr>
        <w:t> </w:t>
      </w:r>
    </w:p>
    <w:p w14:paraId="689FE612" w14:textId="07F25DB4" w:rsidR="00CC4EF9" w:rsidRPr="00CB4408" w:rsidRDefault="00CC4EF9" w:rsidP="00CC4EF9">
      <w:pPr>
        <w:spacing w:after="0" w:line="240" w:lineRule="auto"/>
        <w:jc w:val="both"/>
        <w:rPr>
          <w:rFonts w:ascii="Times New Roman" w:hAnsi="Times New Roman" w:cs="Times New Roman"/>
        </w:rPr>
      </w:pPr>
      <w:r w:rsidRPr="00CB4408">
        <w:rPr>
          <w:rFonts w:ascii="Times New Roman" w:hAnsi="Times New Roman" w:cs="Times New Roman"/>
        </w:rPr>
        <w:t xml:space="preserve">To address the delays, UNCDF Management has taken corrective measures for 2023. These include the careful review and approval of a realistic but still ambitious evaluation plan, the allocation of administrative support staff to the Evaluation Unit, as well as a strategic refocus of the evaluation unit’s work plan towards prioritizing the implementation of the evaluation plan while maintaining the quality and utility of its evaluations.  In addition, going forward in 2023, UNCDF Management will be considering increasing efficiencies by streamlining evaluation support through its Practices Monitoring Officers. </w:t>
      </w:r>
    </w:p>
    <w:p w14:paraId="594A25B1" w14:textId="77777777" w:rsidR="00CC4EF9" w:rsidRPr="00CB4408" w:rsidRDefault="00CC4EF9" w:rsidP="00CC4EF9">
      <w:pPr>
        <w:spacing w:after="0" w:line="240" w:lineRule="auto"/>
        <w:jc w:val="both"/>
        <w:rPr>
          <w:rFonts w:ascii="Times New Roman" w:hAnsi="Times New Roman" w:cs="Times New Roman"/>
        </w:rPr>
      </w:pPr>
      <w:r w:rsidRPr="00CB4408">
        <w:rPr>
          <w:rFonts w:ascii="Times New Roman" w:hAnsi="Times New Roman" w:cs="Times New Roman"/>
        </w:rPr>
        <w:t> </w:t>
      </w:r>
    </w:p>
    <w:p w14:paraId="0C94D963" w14:textId="585889BC" w:rsidR="00CC4EF9" w:rsidRPr="00D31BCE" w:rsidRDefault="00B66B8B" w:rsidP="00D31BCE">
      <w:pPr>
        <w:pStyle w:val="ListParagraph"/>
        <w:numPr>
          <w:ilvl w:val="0"/>
          <w:numId w:val="43"/>
        </w:numPr>
        <w:spacing w:before="120" w:after="120" w:line="240" w:lineRule="auto"/>
        <w:ind w:left="540" w:hanging="540"/>
        <w:jc w:val="both"/>
        <w:rPr>
          <w:rFonts w:ascii="Times New Roman" w:hAnsi="Times New Roman" w:cs="Times New Roman"/>
          <w:b/>
        </w:rPr>
      </w:pPr>
      <w:r w:rsidRPr="00D31BCE">
        <w:rPr>
          <w:rFonts w:ascii="Times New Roman" w:hAnsi="Times New Roman" w:cs="Times New Roman"/>
          <w:b/>
        </w:rPr>
        <w:t>IMPLEMENTATION OF MANAGEMENT ACTIONS</w:t>
      </w:r>
    </w:p>
    <w:p w14:paraId="53EFE79B" w14:textId="6DFE5690" w:rsidR="00CC4EF9" w:rsidRPr="00CB4408" w:rsidRDefault="00CC4EF9" w:rsidP="00CC4EF9">
      <w:pPr>
        <w:spacing w:after="0" w:line="240" w:lineRule="auto"/>
        <w:jc w:val="both"/>
        <w:rPr>
          <w:rFonts w:ascii="Times New Roman" w:hAnsi="Times New Roman" w:cs="Times New Roman"/>
        </w:rPr>
      </w:pPr>
      <w:r w:rsidRPr="00CB4408">
        <w:rPr>
          <w:rFonts w:ascii="Times New Roman" w:hAnsi="Times New Roman" w:cs="Times New Roman"/>
        </w:rPr>
        <w:t>Over the last 5 years, UNCDF conducted 1</w:t>
      </w:r>
      <w:r w:rsidR="00416CFD" w:rsidRPr="00CB4408">
        <w:rPr>
          <w:rFonts w:ascii="Times New Roman" w:hAnsi="Times New Roman" w:cs="Times New Roman"/>
        </w:rPr>
        <w:t>2</w:t>
      </w:r>
      <w:r w:rsidRPr="00CB4408">
        <w:rPr>
          <w:rFonts w:ascii="Times New Roman" w:hAnsi="Times New Roman" w:cs="Times New Roman"/>
        </w:rPr>
        <w:t xml:space="preserve"> evaluations, tabling a total of 1</w:t>
      </w:r>
      <w:r w:rsidR="004362DE" w:rsidRPr="00CB4408">
        <w:rPr>
          <w:rFonts w:ascii="Times New Roman" w:hAnsi="Times New Roman" w:cs="Times New Roman"/>
        </w:rPr>
        <w:t>05</w:t>
      </w:r>
      <w:r w:rsidRPr="00CB4408">
        <w:rPr>
          <w:rFonts w:ascii="Times New Roman" w:hAnsi="Times New Roman" w:cs="Times New Roman"/>
        </w:rPr>
        <w:t xml:space="preserve"> Recommendations with 2</w:t>
      </w:r>
      <w:r w:rsidR="004362DE" w:rsidRPr="00CB4408">
        <w:rPr>
          <w:rFonts w:ascii="Times New Roman" w:hAnsi="Times New Roman" w:cs="Times New Roman"/>
        </w:rPr>
        <w:t>50</w:t>
      </w:r>
      <w:r w:rsidRPr="00CB4408">
        <w:rPr>
          <w:rFonts w:ascii="Times New Roman" w:hAnsi="Times New Roman" w:cs="Times New Roman"/>
        </w:rPr>
        <w:t xml:space="preserve"> Management Actions. 9</w:t>
      </w:r>
      <w:r w:rsidR="004362DE" w:rsidRPr="00CB4408">
        <w:rPr>
          <w:rFonts w:ascii="Times New Roman" w:hAnsi="Times New Roman" w:cs="Times New Roman"/>
        </w:rPr>
        <w:t>1</w:t>
      </w:r>
      <w:r w:rsidR="00DD11F9" w:rsidRPr="00CB4408">
        <w:rPr>
          <w:rFonts w:ascii="Times New Roman" w:hAnsi="Times New Roman" w:cs="Times New Roman"/>
        </w:rPr>
        <w:t xml:space="preserve"> per cent</w:t>
      </w:r>
      <w:r w:rsidRPr="00CB4408">
        <w:rPr>
          <w:rFonts w:ascii="Times New Roman" w:hAnsi="Times New Roman" w:cs="Times New Roman"/>
        </w:rPr>
        <w:t xml:space="preserve"> of management actions were implemented (</w:t>
      </w:r>
      <w:r w:rsidR="00993FE4" w:rsidRPr="00CB4408">
        <w:rPr>
          <w:rFonts w:ascii="Times New Roman" w:hAnsi="Times New Roman" w:cs="Times New Roman"/>
        </w:rPr>
        <w:t>70</w:t>
      </w:r>
      <w:r w:rsidR="00DD11F9" w:rsidRPr="00CB4408">
        <w:rPr>
          <w:rFonts w:ascii="Times New Roman" w:hAnsi="Times New Roman" w:cs="Times New Roman"/>
        </w:rPr>
        <w:t xml:space="preserve"> per cent</w:t>
      </w:r>
      <w:r w:rsidRPr="00CB4408">
        <w:rPr>
          <w:rFonts w:ascii="Times New Roman" w:hAnsi="Times New Roman" w:cs="Times New Roman"/>
        </w:rPr>
        <w:t xml:space="preserve"> completed, </w:t>
      </w:r>
      <w:r w:rsidR="00275B36" w:rsidRPr="00CB4408">
        <w:rPr>
          <w:rFonts w:ascii="Times New Roman" w:hAnsi="Times New Roman" w:cs="Times New Roman"/>
        </w:rPr>
        <w:t>21</w:t>
      </w:r>
      <w:r w:rsidR="00DD11F9" w:rsidRPr="00CB4408">
        <w:rPr>
          <w:rFonts w:ascii="Times New Roman" w:hAnsi="Times New Roman" w:cs="Times New Roman"/>
        </w:rPr>
        <w:t xml:space="preserve"> per cent</w:t>
      </w:r>
      <w:r w:rsidRPr="00CB4408">
        <w:rPr>
          <w:rFonts w:ascii="Times New Roman" w:hAnsi="Times New Roman" w:cs="Times New Roman"/>
        </w:rPr>
        <w:t xml:space="preserve"> initiated, </w:t>
      </w:r>
      <w:r w:rsidR="00275B36" w:rsidRPr="00CB4408">
        <w:rPr>
          <w:rFonts w:ascii="Times New Roman" w:hAnsi="Times New Roman" w:cs="Times New Roman"/>
        </w:rPr>
        <w:t>8</w:t>
      </w:r>
      <w:r w:rsidR="00DD11F9" w:rsidRPr="00CB4408">
        <w:rPr>
          <w:rFonts w:ascii="Times New Roman" w:hAnsi="Times New Roman" w:cs="Times New Roman"/>
        </w:rPr>
        <w:t xml:space="preserve"> per cent</w:t>
      </w:r>
      <w:r w:rsidRPr="00CB4408">
        <w:rPr>
          <w:rFonts w:ascii="Times New Roman" w:hAnsi="Times New Roman" w:cs="Times New Roman"/>
        </w:rPr>
        <w:t xml:space="preserve"> not initiated, </w:t>
      </w:r>
      <w:r w:rsidR="0096009E">
        <w:rPr>
          <w:rFonts w:ascii="Times New Roman" w:hAnsi="Times New Roman" w:cs="Times New Roman"/>
        </w:rPr>
        <w:t xml:space="preserve">and </w:t>
      </w:r>
      <w:r w:rsidRPr="00CB4408">
        <w:rPr>
          <w:rFonts w:ascii="Times New Roman" w:hAnsi="Times New Roman" w:cs="Times New Roman"/>
        </w:rPr>
        <w:t>0</w:t>
      </w:r>
      <w:r w:rsidR="00DD11F9" w:rsidRPr="00CB4408">
        <w:rPr>
          <w:rFonts w:ascii="Times New Roman" w:hAnsi="Times New Roman" w:cs="Times New Roman"/>
        </w:rPr>
        <w:t xml:space="preserve"> per cent</w:t>
      </w:r>
      <w:r w:rsidRPr="00CB4408">
        <w:rPr>
          <w:rFonts w:ascii="Times New Roman" w:hAnsi="Times New Roman" w:cs="Times New Roman"/>
        </w:rPr>
        <w:t xml:space="preserve"> overdue)</w:t>
      </w:r>
      <w:r w:rsidRPr="00CB4408">
        <w:rPr>
          <w:rStyle w:val="FootnoteReference"/>
          <w:rFonts w:ascii="Times New Roman" w:hAnsi="Times New Roman" w:cs="Times New Roman"/>
        </w:rPr>
        <w:footnoteReference w:customMarkFollows="1" w:id="8"/>
        <w:t>[1]</w:t>
      </w:r>
      <w:r w:rsidRPr="00CB4408">
        <w:rPr>
          <w:rFonts w:ascii="Times New Roman" w:hAnsi="Times New Roman" w:cs="Times New Roman"/>
        </w:rPr>
        <w:t xml:space="preserve">. UNCDF Management Recognizes the importance of the Management Response for effective organizational learning and will continue to focus on maintaining its commitment to </w:t>
      </w:r>
      <w:r w:rsidR="001E239D" w:rsidRPr="00CB4408">
        <w:rPr>
          <w:rFonts w:ascii="Times New Roman" w:hAnsi="Times New Roman" w:cs="Times New Roman"/>
        </w:rPr>
        <w:t xml:space="preserve">the </w:t>
      </w:r>
      <w:r w:rsidRPr="00CB4408">
        <w:rPr>
          <w:rFonts w:ascii="Times New Roman" w:hAnsi="Times New Roman" w:cs="Times New Roman"/>
        </w:rPr>
        <w:t xml:space="preserve">timely implementation of management response key actions. </w:t>
      </w:r>
    </w:p>
    <w:p w14:paraId="359513AE" w14:textId="77777777" w:rsidR="00CC4EF9" w:rsidRPr="00CB4408" w:rsidRDefault="00CC4EF9" w:rsidP="00CC4EF9">
      <w:pPr>
        <w:spacing w:after="0" w:line="240" w:lineRule="auto"/>
        <w:jc w:val="both"/>
        <w:rPr>
          <w:rFonts w:ascii="Times New Roman" w:hAnsi="Times New Roman" w:cs="Times New Roman"/>
        </w:rPr>
      </w:pPr>
      <w:r w:rsidRPr="00CB4408">
        <w:rPr>
          <w:rFonts w:ascii="Times New Roman" w:hAnsi="Times New Roman" w:cs="Times New Roman"/>
        </w:rPr>
        <w:t> </w:t>
      </w:r>
    </w:p>
    <w:p w14:paraId="656BBEE6" w14:textId="1A2724C1" w:rsidR="00CC4EF9" w:rsidRPr="00D31BCE" w:rsidRDefault="00B66B8B" w:rsidP="00D31BCE">
      <w:pPr>
        <w:pStyle w:val="ListParagraph"/>
        <w:numPr>
          <w:ilvl w:val="0"/>
          <w:numId w:val="43"/>
        </w:numPr>
        <w:spacing w:before="120" w:after="120" w:line="240" w:lineRule="auto"/>
        <w:ind w:left="540" w:hanging="540"/>
        <w:jc w:val="both"/>
        <w:rPr>
          <w:rFonts w:ascii="Times New Roman" w:hAnsi="Times New Roman" w:cs="Times New Roman"/>
        </w:rPr>
      </w:pPr>
      <w:r w:rsidRPr="00D31BCE">
        <w:rPr>
          <w:rFonts w:ascii="Times New Roman" w:hAnsi="Times New Roman" w:cs="Times New Roman"/>
          <w:b/>
          <w:bCs/>
        </w:rPr>
        <w:t>STATUS O</w:t>
      </w:r>
      <w:r w:rsidR="00E2759B" w:rsidRPr="00D31BCE">
        <w:rPr>
          <w:rFonts w:ascii="Times New Roman" w:hAnsi="Times New Roman" w:cs="Times New Roman"/>
          <w:b/>
          <w:bCs/>
        </w:rPr>
        <w:t>F</w:t>
      </w:r>
      <w:r w:rsidRPr="00D31BCE">
        <w:rPr>
          <w:rFonts w:ascii="Times New Roman" w:hAnsi="Times New Roman" w:cs="Times New Roman"/>
          <w:b/>
          <w:bCs/>
        </w:rPr>
        <w:t xml:space="preserve"> EVALUATION QUALITY RATINGS</w:t>
      </w:r>
    </w:p>
    <w:p w14:paraId="718769D3" w14:textId="51D00C5B" w:rsidR="00CC4EF9" w:rsidRPr="00CB4408" w:rsidRDefault="00CC4EF9" w:rsidP="00CC4EF9">
      <w:pPr>
        <w:spacing w:after="0" w:line="240" w:lineRule="auto"/>
        <w:jc w:val="both"/>
        <w:rPr>
          <w:rFonts w:ascii="Times New Roman" w:hAnsi="Times New Roman" w:cs="Times New Roman"/>
        </w:rPr>
      </w:pPr>
      <w:r w:rsidRPr="00CB4408">
        <w:rPr>
          <w:rFonts w:ascii="Times New Roman" w:hAnsi="Times New Roman" w:cs="Times New Roman"/>
        </w:rPr>
        <w:t xml:space="preserve">Of the 3 </w:t>
      </w:r>
      <w:r w:rsidR="00E2759B" w:rsidRPr="00CB4408">
        <w:rPr>
          <w:rFonts w:ascii="Times New Roman" w:hAnsi="Times New Roman" w:cs="Times New Roman"/>
        </w:rPr>
        <w:t>Evaluations’</w:t>
      </w:r>
      <w:r w:rsidRPr="00CB4408">
        <w:rPr>
          <w:rFonts w:ascii="Times New Roman" w:hAnsi="Times New Roman" w:cs="Times New Roman"/>
        </w:rPr>
        <w:t xml:space="preserve"> quality assessed in 2022, all were rated satisfactory (scoring 5 out of 6). This remains consistent with the Quality Rating received over the last 5 years with a total of 14 Evaluations rated satisfactory or above. In addition, 3 IEO Excellence Awards were received by UNCDF acknowledging the quality of its report in 2021 and 2022. </w:t>
      </w:r>
    </w:p>
    <w:p w14:paraId="72F3AF8C" w14:textId="77777777" w:rsidR="00CC4EF9" w:rsidRPr="00CB4408" w:rsidRDefault="00CC4EF9" w:rsidP="00CC4EF9">
      <w:pPr>
        <w:spacing w:after="0" w:line="240" w:lineRule="auto"/>
        <w:jc w:val="both"/>
        <w:rPr>
          <w:rFonts w:ascii="Times New Roman" w:hAnsi="Times New Roman" w:cs="Times New Roman"/>
        </w:rPr>
      </w:pPr>
      <w:r w:rsidRPr="00CB4408">
        <w:rPr>
          <w:rFonts w:ascii="Times New Roman" w:hAnsi="Times New Roman" w:cs="Times New Roman"/>
        </w:rPr>
        <w:t> </w:t>
      </w:r>
    </w:p>
    <w:p w14:paraId="39AE1FCD" w14:textId="6A725890" w:rsidR="00CC4EF9" w:rsidRPr="00CB4408" w:rsidRDefault="00CC4EF9" w:rsidP="00CC4EF9">
      <w:pPr>
        <w:spacing w:after="0" w:line="240" w:lineRule="auto"/>
        <w:jc w:val="both"/>
        <w:rPr>
          <w:rFonts w:ascii="Times New Roman" w:hAnsi="Times New Roman" w:cs="Times New Roman"/>
        </w:rPr>
      </w:pPr>
      <w:r w:rsidRPr="00CB4408">
        <w:rPr>
          <w:rFonts w:ascii="Times New Roman" w:hAnsi="Times New Roman" w:cs="Times New Roman"/>
        </w:rPr>
        <w:t xml:space="preserve">UNCDF Management is appreciative of this recognition and is committed to </w:t>
      </w:r>
      <w:r w:rsidR="006F7146" w:rsidRPr="00CB4408">
        <w:rPr>
          <w:rFonts w:ascii="Times New Roman" w:hAnsi="Times New Roman" w:cs="Times New Roman"/>
        </w:rPr>
        <w:t>maintaining</w:t>
      </w:r>
      <w:r w:rsidRPr="00CB4408">
        <w:rPr>
          <w:rFonts w:ascii="Times New Roman" w:hAnsi="Times New Roman" w:cs="Times New Roman"/>
        </w:rPr>
        <w:t xml:space="preserve"> the same quality for all evaluations going forward while recognizing the challenges the UNCDF Evaluation Unit currently faces and the tension that exists between the acceleration of the delivery of evaluations against the evaluation plan and maintaining the quality of each evaluation necessitating a high degree of involvement by the Evaluation Unit. Going forward, the UNCDF Evaluation Unit will continue to be highly involved in each evaluation and will continue to rely on the Evaluation </w:t>
      </w:r>
      <w:r w:rsidR="00416CFD" w:rsidRPr="00CB4408">
        <w:rPr>
          <w:rFonts w:ascii="Times New Roman" w:hAnsi="Times New Roman" w:cs="Times New Roman"/>
        </w:rPr>
        <w:t xml:space="preserve">Long </w:t>
      </w:r>
      <w:r w:rsidR="00777E4B" w:rsidRPr="00CB4408">
        <w:rPr>
          <w:rFonts w:ascii="Times New Roman" w:hAnsi="Times New Roman" w:cs="Times New Roman"/>
        </w:rPr>
        <w:t>T</w:t>
      </w:r>
      <w:r w:rsidR="00416CFD" w:rsidRPr="00CB4408">
        <w:rPr>
          <w:rFonts w:ascii="Times New Roman" w:hAnsi="Times New Roman" w:cs="Times New Roman"/>
        </w:rPr>
        <w:t xml:space="preserve">erm </w:t>
      </w:r>
      <w:r w:rsidR="00777E4B" w:rsidRPr="00CB4408">
        <w:rPr>
          <w:rFonts w:ascii="Times New Roman" w:hAnsi="Times New Roman" w:cs="Times New Roman"/>
        </w:rPr>
        <w:t>A</w:t>
      </w:r>
      <w:r w:rsidR="00995D77" w:rsidRPr="00CB4408">
        <w:rPr>
          <w:rFonts w:ascii="Times New Roman" w:hAnsi="Times New Roman" w:cs="Times New Roman"/>
        </w:rPr>
        <w:t>greement</w:t>
      </w:r>
      <w:r w:rsidR="00416CFD" w:rsidRPr="00CB4408">
        <w:rPr>
          <w:rFonts w:ascii="Times New Roman" w:hAnsi="Times New Roman" w:cs="Times New Roman"/>
        </w:rPr>
        <w:t xml:space="preserve"> (LTA)</w:t>
      </w:r>
      <w:r w:rsidRPr="00CB4408">
        <w:rPr>
          <w:rFonts w:ascii="Times New Roman" w:hAnsi="Times New Roman" w:cs="Times New Roman"/>
        </w:rPr>
        <w:t xml:space="preserve"> in which it has invested by building </w:t>
      </w:r>
      <w:r w:rsidR="005D2C36" w:rsidRPr="00CB4408">
        <w:rPr>
          <w:rFonts w:ascii="Times New Roman" w:hAnsi="Times New Roman" w:cs="Times New Roman"/>
        </w:rPr>
        <w:t xml:space="preserve">the </w:t>
      </w:r>
      <w:r w:rsidRPr="00CB4408">
        <w:rPr>
          <w:rFonts w:ascii="Times New Roman" w:hAnsi="Times New Roman" w:cs="Times New Roman"/>
        </w:rPr>
        <w:t xml:space="preserve">capacity and expertise of its consultants. </w:t>
      </w:r>
    </w:p>
    <w:p w14:paraId="6806BE62" w14:textId="77777777" w:rsidR="00CC4EF9" w:rsidRPr="00CB4408" w:rsidRDefault="00CC4EF9" w:rsidP="00CC4EF9">
      <w:pPr>
        <w:spacing w:after="0" w:line="240" w:lineRule="auto"/>
        <w:jc w:val="both"/>
        <w:rPr>
          <w:rFonts w:ascii="Times New Roman" w:hAnsi="Times New Roman" w:cs="Times New Roman"/>
        </w:rPr>
      </w:pPr>
      <w:r w:rsidRPr="00CB4408">
        <w:rPr>
          <w:rFonts w:ascii="Times New Roman" w:hAnsi="Times New Roman" w:cs="Times New Roman"/>
        </w:rPr>
        <w:t> </w:t>
      </w:r>
    </w:p>
    <w:p w14:paraId="65C2974E" w14:textId="1D1453D3" w:rsidR="00CC4EF9" w:rsidRPr="00D31BCE" w:rsidRDefault="00CC4EF9" w:rsidP="00D31BCE">
      <w:pPr>
        <w:pStyle w:val="ListParagraph"/>
        <w:numPr>
          <w:ilvl w:val="0"/>
          <w:numId w:val="43"/>
        </w:numPr>
        <w:spacing w:before="120" w:after="120" w:line="240" w:lineRule="auto"/>
        <w:ind w:left="540" w:hanging="540"/>
        <w:jc w:val="both"/>
        <w:rPr>
          <w:rFonts w:ascii="Times New Roman" w:hAnsi="Times New Roman" w:cs="Times New Roman"/>
        </w:rPr>
      </w:pPr>
      <w:r w:rsidRPr="00D31BCE">
        <w:rPr>
          <w:rFonts w:ascii="Times New Roman" w:hAnsi="Times New Roman" w:cs="Times New Roman"/>
          <w:b/>
          <w:bCs/>
        </w:rPr>
        <w:t>ERC F</w:t>
      </w:r>
      <w:r w:rsidR="00B66B8B" w:rsidRPr="00D31BCE">
        <w:rPr>
          <w:rFonts w:ascii="Times New Roman" w:hAnsi="Times New Roman" w:cs="Times New Roman"/>
          <w:b/>
          <w:bCs/>
        </w:rPr>
        <w:t xml:space="preserve">OCAL POINT WITH EVALUATION CERTIFICATIONS </w:t>
      </w:r>
    </w:p>
    <w:p w14:paraId="75338624" w14:textId="5AAAED4B" w:rsidR="00CC4EF9" w:rsidRPr="00CB4408" w:rsidRDefault="00CC4EF9" w:rsidP="00CC4EF9">
      <w:pPr>
        <w:spacing w:after="0" w:line="240" w:lineRule="auto"/>
        <w:jc w:val="both"/>
        <w:rPr>
          <w:rFonts w:ascii="Times New Roman" w:hAnsi="Times New Roman" w:cs="Times New Roman"/>
        </w:rPr>
      </w:pPr>
      <w:r w:rsidRPr="00CB4408">
        <w:rPr>
          <w:rFonts w:ascii="Times New Roman" w:hAnsi="Times New Roman" w:cs="Times New Roman"/>
        </w:rPr>
        <w:t xml:space="preserve">UNCDF notes the request by the UNDP Management Response, to complete </w:t>
      </w:r>
      <w:r w:rsidR="00416CFD" w:rsidRPr="00CB4408">
        <w:rPr>
          <w:rFonts w:ascii="Times New Roman" w:hAnsi="Times New Roman" w:cs="Times New Roman"/>
        </w:rPr>
        <w:t xml:space="preserve">the </w:t>
      </w:r>
      <w:r w:rsidRPr="00CB4408">
        <w:rPr>
          <w:rFonts w:ascii="Times New Roman" w:hAnsi="Times New Roman" w:cs="Times New Roman"/>
        </w:rPr>
        <w:t xml:space="preserve">certification of ERC focal points by 2023 (KPI4). UNCDF Management would like to </w:t>
      </w:r>
      <w:r w:rsidR="00184402" w:rsidRPr="00CB4408">
        <w:rPr>
          <w:rFonts w:ascii="Times New Roman" w:hAnsi="Times New Roman" w:cs="Times New Roman"/>
        </w:rPr>
        <w:t>clarify</w:t>
      </w:r>
      <w:r w:rsidRPr="00CB4408">
        <w:rPr>
          <w:rFonts w:ascii="Times New Roman" w:hAnsi="Times New Roman" w:cs="Times New Roman"/>
        </w:rPr>
        <w:t xml:space="preserve"> that </w:t>
      </w:r>
      <w:proofErr w:type="gramStart"/>
      <w:r w:rsidRPr="00CB4408">
        <w:rPr>
          <w:rFonts w:ascii="Times New Roman" w:hAnsi="Times New Roman" w:cs="Times New Roman"/>
        </w:rPr>
        <w:t>UNCDF</w:t>
      </w:r>
      <w:proofErr w:type="gramEnd"/>
      <w:r w:rsidRPr="00CB4408">
        <w:rPr>
          <w:rFonts w:ascii="Times New Roman" w:hAnsi="Times New Roman" w:cs="Times New Roman"/>
        </w:rPr>
        <w:t xml:space="preserve"> Evaluation Unit has currently one full-time Evaluation Staff who is duly certified. The Evaluation Unit has currently the part-time assistance of an Associate Staff that has been given access to the Evaluation Resource Center to support the administration of the platform. As per KPI 4, this is flagged as a UNCDF ERC Focal Point not having completed the certification. It is the objective of UNCDF Management in 2023 to build the evaluation capacity of the Associate position and have the staff duly certified by the end of 2023. </w:t>
      </w:r>
    </w:p>
    <w:p w14:paraId="54AE081D" w14:textId="77777777" w:rsidR="00CC4EF9" w:rsidRPr="00CB4408" w:rsidRDefault="00CC4EF9" w:rsidP="00CC4EF9">
      <w:pPr>
        <w:spacing w:after="0" w:line="240" w:lineRule="auto"/>
        <w:jc w:val="both"/>
        <w:rPr>
          <w:rFonts w:ascii="Times New Roman" w:hAnsi="Times New Roman" w:cs="Times New Roman"/>
        </w:rPr>
      </w:pPr>
      <w:r w:rsidRPr="00CB4408">
        <w:rPr>
          <w:rFonts w:ascii="Times New Roman" w:hAnsi="Times New Roman" w:cs="Times New Roman"/>
        </w:rPr>
        <w:t> </w:t>
      </w:r>
    </w:p>
    <w:p w14:paraId="337A3640" w14:textId="53638E09" w:rsidR="00CC4EF9" w:rsidRPr="00D31BCE" w:rsidRDefault="00B66B8B" w:rsidP="00D31BCE">
      <w:pPr>
        <w:pStyle w:val="ListParagraph"/>
        <w:numPr>
          <w:ilvl w:val="0"/>
          <w:numId w:val="43"/>
        </w:numPr>
        <w:spacing w:before="120" w:after="120" w:line="240" w:lineRule="auto"/>
        <w:ind w:left="630" w:hanging="630"/>
        <w:jc w:val="both"/>
        <w:rPr>
          <w:rFonts w:ascii="Times New Roman" w:hAnsi="Times New Roman" w:cs="Times New Roman"/>
        </w:rPr>
      </w:pPr>
      <w:r w:rsidRPr="00D31BCE">
        <w:rPr>
          <w:rFonts w:ascii="Times New Roman" w:hAnsi="Times New Roman" w:cs="Times New Roman"/>
          <w:b/>
          <w:bCs/>
        </w:rPr>
        <w:t>GOING FORWARD</w:t>
      </w:r>
    </w:p>
    <w:p w14:paraId="4314CB48" w14:textId="5B3D68FE" w:rsidR="00CC4EF9" w:rsidRPr="00CB4408" w:rsidRDefault="00CC4EF9" w:rsidP="001E239D">
      <w:pPr>
        <w:spacing w:after="0" w:line="240" w:lineRule="auto"/>
        <w:jc w:val="both"/>
        <w:rPr>
          <w:rFonts w:ascii="Times New Roman" w:eastAsia="Times New Roman,Batang" w:hAnsi="Times New Roman" w:cs="Times New Roman"/>
          <w:b/>
          <w:u w:val="single"/>
          <w:lang w:eastAsia="ko-KR"/>
        </w:rPr>
      </w:pPr>
      <w:r w:rsidRPr="00CB4408">
        <w:rPr>
          <w:rFonts w:ascii="Times New Roman" w:hAnsi="Times New Roman" w:cs="Times New Roman"/>
        </w:rPr>
        <w:t xml:space="preserve">UNCDF Management will </w:t>
      </w:r>
      <w:r w:rsidR="0096009E">
        <w:rPr>
          <w:rFonts w:ascii="Times New Roman" w:hAnsi="Times New Roman" w:cs="Times New Roman"/>
        </w:rPr>
        <w:t>receive</w:t>
      </w:r>
      <w:r w:rsidRPr="00CB4408">
        <w:rPr>
          <w:rFonts w:ascii="Times New Roman" w:hAnsi="Times New Roman" w:cs="Times New Roman"/>
        </w:rPr>
        <w:t xml:space="preserve"> quarterly updates during Management Meetings on the progress made by the Evaluation Unit in achieving its </w:t>
      </w:r>
      <w:r w:rsidR="00D07FB7" w:rsidRPr="00CB4408">
        <w:rPr>
          <w:rFonts w:ascii="Times New Roman" w:hAnsi="Times New Roman" w:cs="Times New Roman"/>
        </w:rPr>
        <w:t>KPIs</w:t>
      </w:r>
      <w:r w:rsidRPr="00CB4408">
        <w:rPr>
          <w:rFonts w:ascii="Times New Roman" w:hAnsi="Times New Roman" w:cs="Times New Roman"/>
        </w:rPr>
        <w:t xml:space="preserve">. These will be in addition to the regular briefings by the Evaluation Unit to the Executive Secretary to </w:t>
      </w:r>
      <w:r w:rsidR="00D07FB7" w:rsidRPr="00CB4408">
        <w:rPr>
          <w:rFonts w:ascii="Times New Roman" w:hAnsi="Times New Roman" w:cs="Times New Roman"/>
        </w:rPr>
        <w:t>whom</w:t>
      </w:r>
      <w:r w:rsidRPr="00CB4408">
        <w:rPr>
          <w:rFonts w:ascii="Times New Roman" w:hAnsi="Times New Roman" w:cs="Times New Roman"/>
        </w:rPr>
        <w:t xml:space="preserve"> it reports. </w:t>
      </w:r>
      <w:r w:rsidRPr="00CB4408">
        <w:rPr>
          <w:rFonts w:ascii="Times New Roman" w:eastAsia="Times New Roman,Batang" w:hAnsi="Times New Roman" w:cs="Times New Roman"/>
          <w:b/>
          <w:u w:val="single"/>
          <w:lang w:eastAsia="ko-KR"/>
        </w:rPr>
        <w:br w:type="page"/>
      </w:r>
    </w:p>
    <w:p w14:paraId="085129F1" w14:textId="1CBE1413" w:rsidR="008D3F1E" w:rsidRPr="00CB4408" w:rsidRDefault="008D3F1E" w:rsidP="00192810">
      <w:pPr>
        <w:jc w:val="center"/>
        <w:rPr>
          <w:rFonts w:ascii="Times New Roman" w:eastAsia="Times New Roman,Batang" w:hAnsi="Times New Roman" w:cs="Times New Roman"/>
          <w:b/>
          <w:u w:val="single"/>
          <w:lang w:eastAsia="ko-KR"/>
        </w:rPr>
      </w:pPr>
      <w:r w:rsidRPr="00CB4408">
        <w:rPr>
          <w:rFonts w:ascii="Times New Roman" w:eastAsia="Times New Roman,Batang" w:hAnsi="Times New Roman" w:cs="Times New Roman"/>
          <w:b/>
          <w:u w:val="single"/>
          <w:lang w:eastAsia="ko-KR"/>
        </w:rPr>
        <w:t>A</w:t>
      </w:r>
      <w:r w:rsidR="005E739C" w:rsidRPr="00CB4408">
        <w:rPr>
          <w:rFonts w:ascii="Times New Roman" w:eastAsia="Times New Roman,Batang" w:hAnsi="Times New Roman" w:cs="Times New Roman"/>
          <w:b/>
          <w:u w:val="single"/>
          <w:lang w:eastAsia="ko-KR"/>
        </w:rPr>
        <w:t>NNEX</w:t>
      </w:r>
      <w:r w:rsidRPr="00CB4408">
        <w:rPr>
          <w:rFonts w:ascii="Times New Roman" w:eastAsia="Times New Roman,Batang" w:hAnsi="Times New Roman" w:cs="Times New Roman"/>
          <w:b/>
          <w:u w:val="single"/>
          <w:lang w:eastAsia="ko-KR"/>
        </w:rPr>
        <w:t>– I</w:t>
      </w:r>
    </w:p>
    <w:p w14:paraId="2CC2C59D" w14:textId="77777777" w:rsidR="008D3F1E" w:rsidRPr="00CB4408" w:rsidRDefault="008D3F1E" w:rsidP="008D3F1E">
      <w:pPr>
        <w:spacing w:after="0" w:line="240" w:lineRule="auto"/>
        <w:jc w:val="both"/>
        <w:rPr>
          <w:rFonts w:ascii="Times New Roman" w:eastAsia="Times New Roman,Batang" w:hAnsi="Times New Roman" w:cs="Times New Roman"/>
          <w:b/>
          <w:color w:val="0070C0"/>
          <w:u w:val="single"/>
          <w:lang w:eastAsia="ko-KR"/>
        </w:rPr>
      </w:pPr>
    </w:p>
    <w:p w14:paraId="4723E151" w14:textId="7F39A26B" w:rsidR="008D3F1E" w:rsidRPr="00CB4408" w:rsidRDefault="008D3F1E" w:rsidP="008D3F1E">
      <w:pPr>
        <w:spacing w:before="120" w:after="120" w:line="240" w:lineRule="auto"/>
        <w:jc w:val="center"/>
        <w:rPr>
          <w:rFonts w:ascii="Times New Roman" w:hAnsi="Times New Roman" w:cs="Times New Roman"/>
          <w:b/>
        </w:rPr>
      </w:pPr>
      <w:r w:rsidRPr="00CB4408">
        <w:rPr>
          <w:rFonts w:ascii="Times New Roman" w:hAnsi="Times New Roman" w:cs="Times New Roman"/>
          <w:b/>
        </w:rPr>
        <w:t>THEMATIC EVALUATIONS (202</w:t>
      </w:r>
      <w:r w:rsidR="0091025D" w:rsidRPr="00CB4408">
        <w:rPr>
          <w:rFonts w:ascii="Times New Roman" w:hAnsi="Times New Roman" w:cs="Times New Roman"/>
          <w:b/>
        </w:rPr>
        <w:t>1</w:t>
      </w:r>
      <w:r w:rsidRPr="00CB4408">
        <w:rPr>
          <w:rFonts w:ascii="Times New Roman" w:hAnsi="Times New Roman" w:cs="Times New Roman"/>
          <w:b/>
        </w:rPr>
        <w:t>-202</w:t>
      </w:r>
      <w:r w:rsidR="0091025D" w:rsidRPr="00CB4408">
        <w:rPr>
          <w:rFonts w:ascii="Times New Roman" w:hAnsi="Times New Roman" w:cs="Times New Roman"/>
          <w:b/>
        </w:rPr>
        <w:t>2</w:t>
      </w:r>
      <w:r w:rsidRPr="00CB4408">
        <w:rPr>
          <w:rFonts w:ascii="Times New Roman" w:hAnsi="Times New Roman" w:cs="Times New Roman"/>
          <w:b/>
        </w:rPr>
        <w:t>)</w:t>
      </w:r>
    </w:p>
    <w:p w14:paraId="4687ACA1" w14:textId="17E4B866" w:rsidR="008D3F1E" w:rsidRPr="00CB4408" w:rsidRDefault="008E42FE" w:rsidP="002F653C">
      <w:pPr>
        <w:spacing w:before="120" w:after="120" w:line="240" w:lineRule="auto"/>
        <w:jc w:val="center"/>
        <w:rPr>
          <w:rFonts w:ascii="Times New Roman" w:eastAsia="Times New Roman,Batang" w:hAnsi="Times New Roman" w:cs="Times New Roman"/>
          <w:b/>
          <w:lang w:eastAsia="ko-KR"/>
        </w:rPr>
      </w:pPr>
      <w:r w:rsidRPr="00CB4408">
        <w:rPr>
          <w:rFonts w:ascii="Times New Roman" w:eastAsia="Times New Roman,Batang" w:hAnsi="Times New Roman" w:cs="Times New Roman"/>
          <w:b/>
          <w:lang w:eastAsia="ko-KR"/>
        </w:rPr>
        <w:t xml:space="preserve">STATUS OF MANAGEMENT ACTIONS AND </w:t>
      </w:r>
      <w:r w:rsidR="008D3F1E" w:rsidRPr="00CB4408">
        <w:rPr>
          <w:rFonts w:ascii="Times New Roman" w:eastAsia="Times New Roman,Batang" w:hAnsi="Times New Roman" w:cs="Times New Roman"/>
          <w:b/>
          <w:lang w:eastAsia="ko-KR"/>
        </w:rPr>
        <w:t xml:space="preserve">USE </w:t>
      </w:r>
    </w:p>
    <w:p w14:paraId="5DF66BE9" w14:textId="77777777" w:rsidR="008D3F1E" w:rsidRPr="00CB4408" w:rsidRDefault="008D3F1E" w:rsidP="008D3F1E">
      <w:pPr>
        <w:tabs>
          <w:tab w:val="left" w:pos="1760"/>
        </w:tabs>
        <w:spacing w:after="0" w:line="240" w:lineRule="auto"/>
        <w:jc w:val="both"/>
        <w:rPr>
          <w:rFonts w:ascii="Times New Roman" w:hAnsi="Times New Roman" w:cs="Times New Roman"/>
        </w:rPr>
      </w:pPr>
      <w:r w:rsidRPr="00CB4408">
        <w:rPr>
          <w:rFonts w:ascii="Times New Roman" w:hAnsi="Times New Roman" w:cs="Times New Roman"/>
        </w:rPr>
        <w:tab/>
      </w:r>
    </w:p>
    <w:p w14:paraId="3279E910" w14:textId="5F4AA582" w:rsidR="00E444C6" w:rsidRPr="00CB4408" w:rsidRDefault="00E444C6" w:rsidP="00E444C6">
      <w:pPr>
        <w:spacing w:after="0" w:line="240" w:lineRule="auto"/>
        <w:jc w:val="both"/>
        <w:rPr>
          <w:rFonts w:ascii="Times New Roman" w:hAnsi="Times New Roman" w:cs="Times New Roman"/>
        </w:rPr>
      </w:pPr>
      <w:r w:rsidRPr="00CB4408">
        <w:rPr>
          <w:rFonts w:ascii="Times New Roman" w:hAnsi="Times New Roman" w:cs="Times New Roman"/>
        </w:rPr>
        <w:t xml:space="preserve">Management commentary addendum focuses on </w:t>
      </w:r>
      <w:r w:rsidR="008E42FE" w:rsidRPr="00CB4408">
        <w:rPr>
          <w:rFonts w:ascii="Times New Roman" w:hAnsi="Times New Roman" w:cs="Times New Roman"/>
        </w:rPr>
        <w:t>nine</w:t>
      </w:r>
      <w:r w:rsidRPr="00CB4408">
        <w:rPr>
          <w:rFonts w:ascii="Times New Roman" w:hAnsi="Times New Roman" w:cs="Times New Roman"/>
        </w:rPr>
        <w:t xml:space="preserve"> evaluations conducted in the last </w:t>
      </w:r>
      <w:r w:rsidR="008E42FE" w:rsidRPr="00CB4408">
        <w:rPr>
          <w:rFonts w:ascii="Times New Roman" w:hAnsi="Times New Roman" w:cs="Times New Roman"/>
        </w:rPr>
        <w:t>two</w:t>
      </w:r>
      <w:r w:rsidRPr="00CB4408">
        <w:rPr>
          <w:rFonts w:ascii="Times New Roman" w:hAnsi="Times New Roman" w:cs="Times New Roman"/>
        </w:rPr>
        <w:t xml:space="preserve"> years that reflect on the lessons learned from the evaluation and implementation of management actions that positively affected UNDP programmatic and operational decision-making functions.  </w:t>
      </w:r>
    </w:p>
    <w:p w14:paraId="1E23FA07" w14:textId="77777777" w:rsidR="008D3F1E" w:rsidRPr="00CB4408" w:rsidRDefault="008D3F1E" w:rsidP="008D3F1E">
      <w:pPr>
        <w:spacing w:after="0" w:line="240" w:lineRule="auto"/>
        <w:jc w:val="both"/>
        <w:rPr>
          <w:rFonts w:ascii="Times New Roman" w:hAnsi="Times New Roman" w:cs="Times New Roman"/>
          <w:i/>
          <w:iCs/>
          <w:spacing w:val="8"/>
        </w:rPr>
      </w:pPr>
    </w:p>
    <w:p w14:paraId="48CDD95E" w14:textId="77777777" w:rsidR="003572BB" w:rsidRPr="00CB4408" w:rsidRDefault="003572BB" w:rsidP="003572BB">
      <w:pPr>
        <w:tabs>
          <w:tab w:val="left" w:pos="1980"/>
        </w:tabs>
        <w:spacing w:before="120" w:after="0" w:line="240" w:lineRule="auto"/>
        <w:ind w:right="1224"/>
        <w:jc w:val="both"/>
        <w:rPr>
          <w:rFonts w:ascii="Times New Roman" w:eastAsia="Batang" w:hAnsi="Times New Roman" w:cs="Times New Roman"/>
          <w:b/>
          <w:bCs/>
          <w:sz w:val="20"/>
          <w:szCs w:val="20"/>
          <w:lang w:eastAsia="ko-KR"/>
        </w:rPr>
      </w:pPr>
      <w:r w:rsidRPr="00CB4408">
        <w:rPr>
          <w:rFonts w:ascii="Times New Roman" w:eastAsia="Batang" w:hAnsi="Times New Roman" w:cs="Times New Roman"/>
          <w:b/>
          <w:bCs/>
          <w:sz w:val="20"/>
          <w:szCs w:val="20"/>
          <w:lang w:eastAsia="ko-KR"/>
        </w:rPr>
        <w:t>Evaluation of UNDP support for Climate change adaptation</w:t>
      </w:r>
    </w:p>
    <w:p w14:paraId="1C18BB40" w14:textId="77777777" w:rsidR="003572BB" w:rsidRPr="00CB4408" w:rsidRDefault="003572BB" w:rsidP="003572BB">
      <w:pPr>
        <w:spacing w:after="0" w:line="240" w:lineRule="auto"/>
        <w:jc w:val="both"/>
        <w:rPr>
          <w:rFonts w:ascii="Times New Roman" w:hAnsi="Times New Roman" w:cs="Times New Roman"/>
          <w:color w:val="0A0A0A"/>
          <w:spacing w:val="8"/>
          <w:sz w:val="20"/>
          <w:szCs w:val="20"/>
        </w:rPr>
      </w:pPr>
      <w:r w:rsidRPr="00CB4408">
        <w:rPr>
          <w:rFonts w:ascii="Times New Roman" w:hAnsi="Times New Roman" w:cs="Times New Roman"/>
          <w:color w:val="0A0A0A"/>
          <w:spacing w:val="8"/>
          <w:sz w:val="20"/>
          <w:szCs w:val="20"/>
        </w:rPr>
        <w:t>Completed in 2021</w:t>
      </w:r>
    </w:p>
    <w:p w14:paraId="7BD44064" w14:textId="77777777" w:rsidR="003572BB" w:rsidRPr="00CB4408" w:rsidRDefault="003572BB" w:rsidP="003572BB">
      <w:pPr>
        <w:spacing w:after="0" w:line="240" w:lineRule="auto"/>
        <w:jc w:val="both"/>
        <w:rPr>
          <w:rFonts w:ascii="Times New Roman" w:hAnsi="Times New Roman" w:cs="Times New Roman"/>
          <w:color w:val="0A0A0A"/>
          <w:spacing w:val="8"/>
          <w:sz w:val="20"/>
          <w:szCs w:val="20"/>
        </w:rPr>
      </w:pPr>
    </w:p>
    <w:p w14:paraId="18B73ABC" w14:textId="77777777" w:rsidR="003572BB" w:rsidRPr="00CB4408" w:rsidRDefault="003572BB" w:rsidP="003572BB">
      <w:pPr>
        <w:spacing w:after="0" w:line="240" w:lineRule="auto"/>
        <w:jc w:val="both"/>
        <w:rPr>
          <w:rFonts w:ascii="Times New Roman" w:hAnsi="Times New Roman" w:cs="Times New Roman"/>
          <w:sz w:val="20"/>
          <w:szCs w:val="20"/>
        </w:rPr>
      </w:pPr>
      <w:r w:rsidRPr="00CB4408">
        <w:rPr>
          <w:rFonts w:ascii="Times New Roman" w:hAnsi="Times New Roman" w:cs="Times New Roman"/>
          <w:sz w:val="20"/>
          <w:szCs w:val="20"/>
        </w:rPr>
        <w:t xml:space="preserve">The evaluation of UNDP support for Climate Change Adaptation (CCA) took stock of UNDP achievements and performance in helping partner countries adapt to new climate conditions created by global warming. The evaluation looked across the UNDP climate change adaptation offer but gives special attention to support for countries especially vulnerable to climate shocks. As of 31 January 2023, all 16 key management actions were completed (a total of 8 recommendations).  </w:t>
      </w:r>
      <w:proofErr w:type="gramStart"/>
      <w:r w:rsidRPr="00CB4408">
        <w:rPr>
          <w:rFonts w:ascii="Times New Roman" w:hAnsi="Times New Roman" w:cs="Times New Roman"/>
          <w:sz w:val="20"/>
          <w:szCs w:val="20"/>
        </w:rPr>
        <w:t>A detail</w:t>
      </w:r>
      <w:proofErr w:type="gramEnd"/>
      <w:r w:rsidRPr="00CB4408">
        <w:rPr>
          <w:rFonts w:ascii="Times New Roman" w:hAnsi="Times New Roman" w:cs="Times New Roman"/>
          <w:sz w:val="20"/>
          <w:szCs w:val="20"/>
        </w:rPr>
        <w:t xml:space="preserve"> of the management response actions implementation is available in the attached link. </w:t>
      </w:r>
      <w:hyperlink r:id="rId24" w:history="1">
        <w:r w:rsidRPr="00CB4408">
          <w:rPr>
            <w:rStyle w:val="Hyperlink"/>
            <w:rFonts w:ascii="Times New Roman" w:hAnsi="Times New Roman" w:cs="Times New Roman"/>
            <w:sz w:val="20"/>
            <w:szCs w:val="20"/>
          </w:rPr>
          <w:t>Management actions - CCA evaluation</w:t>
        </w:r>
      </w:hyperlink>
    </w:p>
    <w:p w14:paraId="48550242" w14:textId="77777777" w:rsidR="003572BB" w:rsidRPr="00CB4408" w:rsidRDefault="003572BB" w:rsidP="003572BB">
      <w:pPr>
        <w:spacing w:after="0" w:line="240" w:lineRule="auto"/>
        <w:jc w:val="both"/>
        <w:rPr>
          <w:rFonts w:ascii="Times New Roman" w:hAnsi="Times New Roman" w:cs="Times New Roman"/>
          <w:sz w:val="20"/>
          <w:szCs w:val="20"/>
        </w:rPr>
      </w:pPr>
    </w:p>
    <w:p w14:paraId="00446E27" w14:textId="1C2777E8" w:rsidR="003572BB" w:rsidRPr="00CB4408" w:rsidRDefault="003572BB" w:rsidP="003572BB">
      <w:pPr>
        <w:tabs>
          <w:tab w:val="left" w:pos="450"/>
          <w:tab w:val="left" w:pos="2250"/>
        </w:tabs>
        <w:spacing w:before="120" w:after="0" w:line="240" w:lineRule="auto"/>
        <w:ind w:right="1224"/>
        <w:jc w:val="both"/>
        <w:rPr>
          <w:rFonts w:ascii="Times New Roman" w:eastAsia="Batang" w:hAnsi="Times New Roman" w:cs="Times New Roman"/>
          <w:b/>
          <w:bCs/>
          <w:sz w:val="20"/>
          <w:szCs w:val="20"/>
          <w:lang w:eastAsia="ko-KR"/>
        </w:rPr>
      </w:pPr>
      <w:r w:rsidRPr="00CB4408">
        <w:rPr>
          <w:rFonts w:ascii="Times New Roman" w:eastAsia="Batang" w:hAnsi="Times New Roman" w:cs="Times New Roman"/>
          <w:b/>
          <w:bCs/>
          <w:sz w:val="20"/>
          <w:szCs w:val="20"/>
          <w:lang w:eastAsia="ko-KR"/>
        </w:rPr>
        <w:t xml:space="preserve">Evaluation of UNDP </w:t>
      </w:r>
      <w:r w:rsidR="0049640B">
        <w:rPr>
          <w:rFonts w:ascii="Times New Roman" w:eastAsia="Batang" w:hAnsi="Times New Roman" w:cs="Times New Roman"/>
          <w:b/>
          <w:bCs/>
          <w:sz w:val="20"/>
          <w:szCs w:val="20"/>
          <w:lang w:eastAsia="ko-KR"/>
        </w:rPr>
        <w:t>Support</w:t>
      </w:r>
      <w:r w:rsidRPr="00CB4408">
        <w:rPr>
          <w:rFonts w:ascii="Times New Roman" w:eastAsia="Batang" w:hAnsi="Times New Roman" w:cs="Times New Roman"/>
          <w:b/>
          <w:bCs/>
          <w:sz w:val="20"/>
          <w:szCs w:val="20"/>
          <w:lang w:eastAsia="ko-KR"/>
        </w:rPr>
        <w:t xml:space="preserve"> to Conflict-affected Countries</w:t>
      </w:r>
    </w:p>
    <w:p w14:paraId="5C428F47" w14:textId="77777777" w:rsidR="003572BB" w:rsidRPr="00CB4408" w:rsidRDefault="003572BB" w:rsidP="003572BB">
      <w:pPr>
        <w:spacing w:after="0" w:line="240" w:lineRule="auto"/>
        <w:jc w:val="both"/>
        <w:rPr>
          <w:rFonts w:ascii="Times New Roman" w:hAnsi="Times New Roman" w:cs="Times New Roman"/>
          <w:color w:val="0A0A0A"/>
          <w:spacing w:val="8"/>
          <w:sz w:val="20"/>
          <w:szCs w:val="20"/>
        </w:rPr>
      </w:pPr>
      <w:r w:rsidRPr="00CB4408">
        <w:rPr>
          <w:rFonts w:ascii="Times New Roman" w:hAnsi="Times New Roman" w:cs="Times New Roman"/>
          <w:color w:val="0A0A0A"/>
          <w:spacing w:val="8"/>
          <w:sz w:val="20"/>
          <w:szCs w:val="20"/>
        </w:rPr>
        <w:t>Completed in 2021</w:t>
      </w:r>
    </w:p>
    <w:p w14:paraId="007F9115" w14:textId="77777777" w:rsidR="003572BB" w:rsidRPr="00CB4408" w:rsidRDefault="003572BB" w:rsidP="003572BB">
      <w:pPr>
        <w:spacing w:after="0" w:line="240" w:lineRule="auto"/>
        <w:jc w:val="both"/>
        <w:rPr>
          <w:rFonts w:ascii="Times New Roman" w:hAnsi="Times New Roman" w:cs="Times New Roman"/>
          <w:color w:val="0A0A0A"/>
          <w:spacing w:val="8"/>
          <w:sz w:val="20"/>
          <w:szCs w:val="20"/>
        </w:rPr>
      </w:pPr>
    </w:p>
    <w:p w14:paraId="38ED7EEA" w14:textId="77777777" w:rsidR="003572BB" w:rsidRPr="00CB4408" w:rsidRDefault="003572BB" w:rsidP="003572BB">
      <w:pPr>
        <w:spacing w:after="0" w:line="240" w:lineRule="auto"/>
        <w:jc w:val="both"/>
        <w:rPr>
          <w:rFonts w:ascii="Times New Roman" w:hAnsi="Times New Roman" w:cs="Times New Roman"/>
          <w:sz w:val="20"/>
          <w:szCs w:val="20"/>
        </w:rPr>
      </w:pPr>
      <w:r w:rsidRPr="00CB4408">
        <w:rPr>
          <w:rFonts w:ascii="Times New Roman" w:hAnsi="Times New Roman" w:cs="Times New Roman"/>
          <w:sz w:val="20"/>
          <w:szCs w:val="20"/>
        </w:rPr>
        <w:t xml:space="preserve">The evaluation of support to conflict-affected countries assessed the UNDP role and contributions in 34 conflict-affected countries in the key areas of crisis prevention, response, peacebuilding, and state-building for transitions to medium- to long-term development. As of 31 January 2023, 19 out of 25 key management actions were completed (10 recommendations).  </w:t>
      </w:r>
      <w:hyperlink r:id="rId25" w:history="1">
        <w:r w:rsidRPr="00CB4408">
          <w:rPr>
            <w:rStyle w:val="Hyperlink"/>
            <w:rFonts w:ascii="Times New Roman" w:hAnsi="Times New Roman" w:cs="Times New Roman"/>
            <w:sz w:val="20"/>
            <w:szCs w:val="20"/>
          </w:rPr>
          <w:t>Management actions – Conflict evaluation</w:t>
        </w:r>
      </w:hyperlink>
    </w:p>
    <w:p w14:paraId="0A2A97E7" w14:textId="77777777" w:rsidR="003572BB" w:rsidRPr="00CB4408" w:rsidRDefault="003572BB" w:rsidP="003572BB">
      <w:pPr>
        <w:spacing w:after="0" w:line="240" w:lineRule="auto"/>
        <w:jc w:val="both"/>
        <w:rPr>
          <w:rFonts w:ascii="Times New Roman" w:hAnsi="Times New Roman" w:cs="Times New Roman"/>
          <w:sz w:val="20"/>
          <w:szCs w:val="20"/>
        </w:rPr>
      </w:pPr>
    </w:p>
    <w:p w14:paraId="1F121D09" w14:textId="77777777" w:rsidR="003572BB" w:rsidRPr="00CB4408" w:rsidRDefault="003572BB" w:rsidP="003572BB">
      <w:pPr>
        <w:tabs>
          <w:tab w:val="left" w:pos="450"/>
          <w:tab w:val="left" w:pos="1980"/>
        </w:tabs>
        <w:spacing w:before="120" w:after="0" w:line="240" w:lineRule="auto"/>
        <w:ind w:right="86"/>
        <w:jc w:val="both"/>
        <w:rPr>
          <w:rFonts w:ascii="Times New Roman" w:eastAsia="Batang" w:hAnsi="Times New Roman" w:cs="Times New Roman"/>
          <w:b/>
          <w:bCs/>
          <w:sz w:val="20"/>
          <w:szCs w:val="20"/>
          <w:lang w:eastAsia="ko-KR"/>
        </w:rPr>
      </w:pPr>
      <w:r w:rsidRPr="00CB4408">
        <w:rPr>
          <w:rFonts w:ascii="Times New Roman" w:eastAsia="Batang" w:hAnsi="Times New Roman" w:cs="Times New Roman"/>
          <w:b/>
          <w:bCs/>
          <w:sz w:val="20"/>
          <w:szCs w:val="20"/>
          <w:lang w:eastAsia="ko-KR"/>
        </w:rPr>
        <w:t>Evaluation of UNDP support to the Syrian refugee crisis response and promoting an integrated resilience approach</w:t>
      </w:r>
    </w:p>
    <w:p w14:paraId="14F0AAE1" w14:textId="77777777" w:rsidR="003572BB" w:rsidRPr="00CB4408" w:rsidRDefault="003572BB" w:rsidP="003572BB">
      <w:pPr>
        <w:spacing w:after="0" w:line="240" w:lineRule="auto"/>
        <w:jc w:val="both"/>
        <w:rPr>
          <w:rFonts w:ascii="Times New Roman" w:hAnsi="Times New Roman" w:cs="Times New Roman"/>
          <w:color w:val="0A0A0A"/>
          <w:spacing w:val="8"/>
          <w:sz w:val="20"/>
          <w:szCs w:val="20"/>
        </w:rPr>
      </w:pPr>
      <w:r w:rsidRPr="00CB4408">
        <w:rPr>
          <w:rFonts w:ascii="Times New Roman" w:hAnsi="Times New Roman" w:cs="Times New Roman"/>
          <w:color w:val="0A0A0A"/>
          <w:spacing w:val="8"/>
          <w:sz w:val="20"/>
          <w:szCs w:val="20"/>
        </w:rPr>
        <w:t>Completed in 2021</w:t>
      </w:r>
    </w:p>
    <w:p w14:paraId="6FD82D96" w14:textId="77777777" w:rsidR="003572BB" w:rsidRPr="00CB4408" w:rsidRDefault="003572BB" w:rsidP="003572BB">
      <w:pPr>
        <w:spacing w:after="0" w:line="240" w:lineRule="auto"/>
        <w:jc w:val="both"/>
        <w:rPr>
          <w:rFonts w:ascii="Times New Roman" w:hAnsi="Times New Roman" w:cs="Times New Roman"/>
          <w:color w:val="0A0A0A"/>
          <w:spacing w:val="8"/>
          <w:sz w:val="20"/>
          <w:szCs w:val="20"/>
        </w:rPr>
      </w:pPr>
    </w:p>
    <w:p w14:paraId="5359C801" w14:textId="1674E9DF" w:rsidR="003572BB" w:rsidRPr="00CB4408" w:rsidRDefault="003572BB" w:rsidP="003572BB">
      <w:pPr>
        <w:spacing w:after="0" w:line="240" w:lineRule="auto"/>
        <w:jc w:val="both"/>
        <w:rPr>
          <w:rFonts w:ascii="Times New Roman" w:hAnsi="Times New Roman" w:cs="Times New Roman"/>
          <w:sz w:val="20"/>
          <w:szCs w:val="20"/>
        </w:rPr>
      </w:pPr>
      <w:r w:rsidRPr="00CB4408">
        <w:rPr>
          <w:rFonts w:ascii="Times New Roman" w:hAnsi="Times New Roman" w:cs="Times New Roman"/>
          <w:sz w:val="20"/>
          <w:szCs w:val="20"/>
        </w:rPr>
        <w:t xml:space="preserve">The evaluation of UNDP support </w:t>
      </w:r>
      <w:r w:rsidR="0049640B">
        <w:rPr>
          <w:rFonts w:ascii="Times New Roman" w:hAnsi="Times New Roman" w:cs="Times New Roman"/>
          <w:sz w:val="20"/>
          <w:szCs w:val="20"/>
        </w:rPr>
        <w:t>for</w:t>
      </w:r>
      <w:r w:rsidRPr="00CB4408">
        <w:rPr>
          <w:rFonts w:ascii="Times New Roman" w:hAnsi="Times New Roman" w:cs="Times New Roman"/>
          <w:sz w:val="20"/>
          <w:szCs w:val="20"/>
        </w:rPr>
        <w:t xml:space="preserve"> the Syrian crisis response, and promotion of an integrated resilience approach, assessed the extent to which the humanitarian-development nexus and resilience-based development approaches have underpinned the Syrian refugee response framework, as well as other UNDP refugee responses and corporate frameworks. The evaluation confirmed the 3RP model is the first of its kind in combining humanitarian support and resilience-based development to address the needs of refugees, host communities, and national governments. As of 31 January 2023, 16 out of 20 management actions are completed related to 6 recommendations. </w:t>
      </w:r>
      <w:hyperlink r:id="rId26" w:history="1">
        <w:r w:rsidRPr="00CB4408">
          <w:rPr>
            <w:rStyle w:val="Hyperlink"/>
            <w:rFonts w:ascii="Times New Roman" w:hAnsi="Times New Roman" w:cs="Times New Roman"/>
            <w:sz w:val="20"/>
            <w:szCs w:val="20"/>
          </w:rPr>
          <w:t>Management actions - Syria refugee crisis evaluation</w:t>
        </w:r>
      </w:hyperlink>
    </w:p>
    <w:p w14:paraId="365AB996" w14:textId="77777777" w:rsidR="003572BB" w:rsidRPr="00CB4408" w:rsidRDefault="003572BB" w:rsidP="003572BB">
      <w:pPr>
        <w:spacing w:after="0" w:line="240" w:lineRule="auto"/>
        <w:jc w:val="both"/>
        <w:rPr>
          <w:rFonts w:ascii="Times New Roman" w:hAnsi="Times New Roman" w:cs="Times New Roman"/>
          <w:sz w:val="20"/>
          <w:szCs w:val="20"/>
        </w:rPr>
      </w:pPr>
    </w:p>
    <w:p w14:paraId="518E868F" w14:textId="77777777" w:rsidR="003572BB" w:rsidRPr="00CB4408" w:rsidRDefault="003572BB" w:rsidP="003572BB">
      <w:pPr>
        <w:tabs>
          <w:tab w:val="left" w:pos="450"/>
          <w:tab w:val="left" w:pos="2250"/>
        </w:tabs>
        <w:spacing w:before="120" w:after="0" w:line="240" w:lineRule="auto"/>
        <w:ind w:right="1224"/>
        <w:jc w:val="both"/>
        <w:rPr>
          <w:rFonts w:ascii="Times New Roman" w:eastAsia="Batang" w:hAnsi="Times New Roman" w:cs="Times New Roman"/>
          <w:b/>
          <w:bCs/>
          <w:sz w:val="20"/>
          <w:szCs w:val="20"/>
          <w:lang w:eastAsia="ko-KR"/>
        </w:rPr>
      </w:pPr>
      <w:r w:rsidRPr="00CB4408">
        <w:rPr>
          <w:rFonts w:ascii="Times New Roman" w:eastAsia="Batang" w:hAnsi="Times New Roman" w:cs="Times New Roman"/>
          <w:b/>
          <w:bCs/>
          <w:sz w:val="20"/>
          <w:szCs w:val="20"/>
          <w:lang w:eastAsia="ko-KR"/>
        </w:rPr>
        <w:t>Evaluation of the UNDP Strategic Plan, 2018-2021</w:t>
      </w:r>
    </w:p>
    <w:p w14:paraId="63CCF855" w14:textId="77777777" w:rsidR="003572BB" w:rsidRPr="00CB4408" w:rsidRDefault="003572BB" w:rsidP="003572BB">
      <w:pPr>
        <w:spacing w:after="0" w:line="240" w:lineRule="auto"/>
        <w:jc w:val="both"/>
        <w:rPr>
          <w:rFonts w:ascii="Times New Roman" w:hAnsi="Times New Roman" w:cs="Times New Roman"/>
          <w:color w:val="0A0A0A"/>
          <w:spacing w:val="8"/>
          <w:sz w:val="20"/>
          <w:szCs w:val="20"/>
        </w:rPr>
      </w:pPr>
      <w:r w:rsidRPr="00CB4408">
        <w:rPr>
          <w:rFonts w:ascii="Times New Roman" w:hAnsi="Times New Roman" w:cs="Times New Roman"/>
          <w:color w:val="0A0A0A"/>
          <w:spacing w:val="8"/>
          <w:sz w:val="20"/>
          <w:szCs w:val="20"/>
        </w:rPr>
        <w:t>Completed in 2021</w:t>
      </w:r>
    </w:p>
    <w:p w14:paraId="495FD3A8" w14:textId="77777777" w:rsidR="003572BB" w:rsidRPr="00CB4408" w:rsidRDefault="003572BB" w:rsidP="003572BB">
      <w:pPr>
        <w:spacing w:after="0" w:line="240" w:lineRule="auto"/>
        <w:jc w:val="both"/>
        <w:rPr>
          <w:rFonts w:ascii="Times New Roman" w:hAnsi="Times New Roman" w:cs="Times New Roman"/>
          <w:color w:val="0A0A0A"/>
          <w:spacing w:val="8"/>
          <w:sz w:val="20"/>
          <w:szCs w:val="20"/>
        </w:rPr>
      </w:pPr>
    </w:p>
    <w:p w14:paraId="7C47BAC1" w14:textId="77777777" w:rsidR="003572BB" w:rsidRPr="00CB4408" w:rsidRDefault="003572BB" w:rsidP="003572BB">
      <w:pPr>
        <w:spacing w:after="0" w:line="240" w:lineRule="auto"/>
        <w:jc w:val="both"/>
        <w:rPr>
          <w:rFonts w:ascii="Times New Roman" w:hAnsi="Times New Roman" w:cs="Times New Roman"/>
          <w:sz w:val="20"/>
          <w:szCs w:val="20"/>
        </w:rPr>
      </w:pPr>
      <w:r w:rsidRPr="00CB4408">
        <w:rPr>
          <w:rFonts w:ascii="Times New Roman" w:hAnsi="Times New Roman" w:cs="Times New Roman"/>
          <w:sz w:val="20"/>
          <w:szCs w:val="20"/>
        </w:rPr>
        <w:t>The Evaluation of the UNDP Strategic Plan, 2018-2021, assessed whether the Strategic Plan ​offered a coherent vision, purpose, and sense of mission for the organization​. It was recognized across the organization as a guide for action to help countries meet their development needs and contributed to improved development results within the three broad development settings identified in the Strategic Plan​.  Addressing 7 recommendations, a total of 18 management actions were planned out of which 10 actions were completed by end of 2022.</w:t>
      </w:r>
      <w:r w:rsidRPr="00CB4408">
        <w:rPr>
          <w:rFonts w:ascii="Times New Roman" w:hAnsi="Times New Roman" w:cs="Times New Roman"/>
        </w:rPr>
        <w:t xml:space="preserve"> </w:t>
      </w:r>
      <w:hyperlink r:id="rId27" w:history="1">
        <w:r w:rsidRPr="00CB4408">
          <w:rPr>
            <w:rStyle w:val="Hyperlink"/>
            <w:rFonts w:ascii="Times New Roman" w:hAnsi="Times New Roman" w:cs="Times New Roman"/>
            <w:sz w:val="20"/>
            <w:szCs w:val="20"/>
          </w:rPr>
          <w:t>Management actions - UNDP Strategic Plan evaluation</w:t>
        </w:r>
      </w:hyperlink>
    </w:p>
    <w:p w14:paraId="66D47F70" w14:textId="77777777" w:rsidR="003572BB" w:rsidRPr="00CB4408" w:rsidRDefault="003572BB" w:rsidP="003572BB">
      <w:pPr>
        <w:spacing w:after="0" w:line="240" w:lineRule="auto"/>
        <w:jc w:val="both"/>
        <w:rPr>
          <w:rFonts w:ascii="Times New Roman" w:hAnsi="Times New Roman" w:cs="Times New Roman"/>
          <w:color w:val="0A0A0A"/>
          <w:spacing w:val="8"/>
          <w:sz w:val="20"/>
          <w:szCs w:val="20"/>
        </w:rPr>
      </w:pPr>
    </w:p>
    <w:p w14:paraId="0129D950" w14:textId="77777777" w:rsidR="003572BB" w:rsidRPr="00CB4408" w:rsidRDefault="003572BB" w:rsidP="003572BB">
      <w:pPr>
        <w:tabs>
          <w:tab w:val="left" w:pos="450"/>
          <w:tab w:val="left" w:pos="2250"/>
        </w:tabs>
        <w:spacing w:before="120" w:after="0" w:line="240" w:lineRule="auto"/>
        <w:ind w:right="1224"/>
        <w:jc w:val="both"/>
        <w:rPr>
          <w:rFonts w:ascii="Times New Roman" w:eastAsia="Batang" w:hAnsi="Times New Roman" w:cs="Times New Roman"/>
          <w:b/>
          <w:bCs/>
          <w:sz w:val="20"/>
          <w:szCs w:val="20"/>
          <w:lang w:eastAsia="ko-KR"/>
        </w:rPr>
      </w:pPr>
      <w:r w:rsidRPr="00CB4408">
        <w:rPr>
          <w:rFonts w:ascii="Times New Roman" w:eastAsia="Batang" w:hAnsi="Times New Roman" w:cs="Times New Roman"/>
          <w:b/>
          <w:bCs/>
          <w:sz w:val="20"/>
          <w:szCs w:val="20"/>
          <w:lang w:eastAsia="ko-KR"/>
        </w:rPr>
        <w:t>Evaluation of the GEF Small Grants Programme</w:t>
      </w:r>
    </w:p>
    <w:p w14:paraId="3D827B93" w14:textId="77777777" w:rsidR="003572BB" w:rsidRPr="00CB4408" w:rsidRDefault="003572BB" w:rsidP="003572BB">
      <w:pPr>
        <w:spacing w:after="0" w:line="240" w:lineRule="auto"/>
        <w:jc w:val="both"/>
        <w:rPr>
          <w:rFonts w:ascii="Times New Roman" w:hAnsi="Times New Roman" w:cs="Times New Roman"/>
          <w:color w:val="0A0A0A"/>
          <w:spacing w:val="8"/>
          <w:sz w:val="20"/>
          <w:szCs w:val="20"/>
        </w:rPr>
      </w:pPr>
      <w:r w:rsidRPr="00CB4408">
        <w:rPr>
          <w:rFonts w:ascii="Times New Roman" w:hAnsi="Times New Roman" w:cs="Times New Roman"/>
          <w:color w:val="0A0A0A"/>
          <w:spacing w:val="8"/>
          <w:sz w:val="20"/>
          <w:szCs w:val="20"/>
        </w:rPr>
        <w:t>Completed in 2021</w:t>
      </w:r>
    </w:p>
    <w:p w14:paraId="51CB8201" w14:textId="77777777" w:rsidR="003572BB" w:rsidRPr="00CB4408" w:rsidRDefault="003572BB" w:rsidP="003572BB">
      <w:pPr>
        <w:spacing w:after="0" w:line="240" w:lineRule="auto"/>
        <w:jc w:val="both"/>
        <w:rPr>
          <w:rFonts w:ascii="Times New Roman" w:hAnsi="Times New Roman" w:cs="Times New Roman"/>
          <w:sz w:val="20"/>
          <w:szCs w:val="20"/>
        </w:rPr>
      </w:pPr>
    </w:p>
    <w:p w14:paraId="0747503C" w14:textId="1C968948" w:rsidR="003572BB" w:rsidRPr="00CB4408" w:rsidRDefault="003572BB" w:rsidP="003572BB">
      <w:pPr>
        <w:spacing w:after="0" w:line="240" w:lineRule="auto"/>
        <w:jc w:val="both"/>
        <w:rPr>
          <w:rFonts w:ascii="Times New Roman" w:hAnsi="Times New Roman" w:cs="Times New Roman"/>
          <w:sz w:val="20"/>
          <w:szCs w:val="20"/>
        </w:rPr>
      </w:pPr>
      <w:r w:rsidRPr="00CB4408">
        <w:rPr>
          <w:rFonts w:ascii="Times New Roman" w:hAnsi="Times New Roman" w:cs="Times New Roman"/>
          <w:sz w:val="20"/>
          <w:szCs w:val="20"/>
        </w:rPr>
        <w:t xml:space="preserve">The Small Grants Programme (SGP), a flagship corporate </w:t>
      </w:r>
      <w:r w:rsidR="0049640B">
        <w:rPr>
          <w:rFonts w:ascii="Times New Roman" w:hAnsi="Times New Roman" w:cs="Times New Roman"/>
          <w:sz w:val="20"/>
          <w:szCs w:val="20"/>
        </w:rPr>
        <w:t>program</w:t>
      </w:r>
      <w:r w:rsidRPr="00CB4408">
        <w:rPr>
          <w:rFonts w:ascii="Times New Roman" w:hAnsi="Times New Roman" w:cs="Times New Roman"/>
          <w:sz w:val="20"/>
          <w:szCs w:val="20"/>
        </w:rPr>
        <w:t xml:space="preserve"> of the Global Environment Facility (GEF) implemented by UNDP, was evaluated jointly by the GEF Independent Evaluation Office and UNDP Independent Evaluation Office. The purpose of the joint evaluation was to provide the UNDP Executive Board and GEF Council with evaluative evidence of SGP relevance, effectiveness, efficiency, and sustainability while examining whether any changes are required to improve efficacy. With 9 recommendations, 9 out of 14 management actions are completed by 2022. </w:t>
      </w:r>
      <w:hyperlink r:id="rId28" w:history="1">
        <w:r w:rsidRPr="00CB4408">
          <w:rPr>
            <w:rStyle w:val="Hyperlink"/>
            <w:rFonts w:ascii="Times New Roman" w:hAnsi="Times New Roman" w:cs="Times New Roman"/>
            <w:sz w:val="20"/>
            <w:szCs w:val="20"/>
          </w:rPr>
          <w:t>Management actions - GEF small grants evaluation</w:t>
        </w:r>
      </w:hyperlink>
      <w:r w:rsidRPr="00CB4408">
        <w:rPr>
          <w:rFonts w:ascii="Times New Roman" w:hAnsi="Times New Roman" w:cs="Times New Roman"/>
          <w:sz w:val="20"/>
          <w:szCs w:val="20"/>
        </w:rPr>
        <w:t>.</w:t>
      </w:r>
    </w:p>
    <w:p w14:paraId="55DDC88A" w14:textId="77777777" w:rsidR="003572BB" w:rsidRPr="00CB4408" w:rsidRDefault="003572BB" w:rsidP="003572BB">
      <w:pPr>
        <w:spacing w:after="0" w:line="240" w:lineRule="auto"/>
        <w:jc w:val="both"/>
        <w:rPr>
          <w:rFonts w:ascii="Times New Roman" w:hAnsi="Times New Roman" w:cs="Times New Roman"/>
          <w:sz w:val="20"/>
          <w:szCs w:val="20"/>
        </w:rPr>
      </w:pPr>
    </w:p>
    <w:p w14:paraId="38633F8F" w14:textId="21E1A3EE" w:rsidR="003572BB" w:rsidRPr="00CB4408" w:rsidRDefault="003572BB" w:rsidP="003572BB">
      <w:pPr>
        <w:spacing w:after="0" w:line="240" w:lineRule="auto"/>
        <w:jc w:val="both"/>
        <w:rPr>
          <w:rFonts w:ascii="Times New Roman" w:eastAsia="Batang" w:hAnsi="Times New Roman" w:cs="Times New Roman"/>
          <w:b/>
          <w:bCs/>
          <w:sz w:val="20"/>
          <w:szCs w:val="20"/>
          <w:lang w:eastAsia="ko-KR"/>
        </w:rPr>
      </w:pPr>
      <w:r w:rsidRPr="00CB4408">
        <w:rPr>
          <w:rFonts w:ascii="Times New Roman" w:eastAsia="Batang" w:hAnsi="Times New Roman" w:cs="Times New Roman"/>
          <w:b/>
          <w:bCs/>
          <w:sz w:val="20"/>
          <w:szCs w:val="20"/>
          <w:lang w:eastAsia="ko-KR"/>
        </w:rPr>
        <w:t xml:space="preserve">Evaluation of UNDP </w:t>
      </w:r>
      <w:r w:rsidR="0049640B">
        <w:rPr>
          <w:rFonts w:ascii="Times New Roman" w:eastAsia="Batang" w:hAnsi="Times New Roman" w:cs="Times New Roman"/>
          <w:b/>
          <w:bCs/>
          <w:sz w:val="20"/>
          <w:szCs w:val="20"/>
          <w:lang w:eastAsia="ko-KR"/>
        </w:rPr>
        <w:t>Support</w:t>
      </w:r>
      <w:r w:rsidRPr="00CB4408">
        <w:rPr>
          <w:rFonts w:ascii="Times New Roman" w:eastAsia="Batang" w:hAnsi="Times New Roman" w:cs="Times New Roman"/>
          <w:b/>
          <w:bCs/>
          <w:sz w:val="20"/>
          <w:szCs w:val="20"/>
          <w:lang w:eastAsia="ko-KR"/>
        </w:rPr>
        <w:t xml:space="preserve"> for youth economic empowerment</w:t>
      </w:r>
    </w:p>
    <w:p w14:paraId="528A1A3A" w14:textId="77777777" w:rsidR="003572BB" w:rsidRPr="00CB4408" w:rsidRDefault="003572BB" w:rsidP="003572BB">
      <w:pPr>
        <w:spacing w:after="0" w:line="240" w:lineRule="auto"/>
        <w:jc w:val="both"/>
        <w:rPr>
          <w:rFonts w:ascii="Times New Roman" w:eastAsia="Batang" w:hAnsi="Times New Roman" w:cs="Times New Roman"/>
          <w:sz w:val="20"/>
          <w:szCs w:val="20"/>
          <w:lang w:eastAsia="ko-KR"/>
        </w:rPr>
      </w:pPr>
      <w:r w:rsidRPr="00CB4408">
        <w:rPr>
          <w:rFonts w:ascii="Times New Roman" w:eastAsia="Batang" w:hAnsi="Times New Roman" w:cs="Times New Roman"/>
          <w:sz w:val="20"/>
          <w:szCs w:val="20"/>
          <w:lang w:eastAsia="ko-KR"/>
        </w:rPr>
        <w:t>Completed in 2022</w:t>
      </w:r>
    </w:p>
    <w:p w14:paraId="171D15A3" w14:textId="77777777" w:rsidR="003572BB" w:rsidRPr="00CB4408" w:rsidRDefault="003572BB" w:rsidP="003572BB">
      <w:pPr>
        <w:spacing w:after="0" w:line="240" w:lineRule="auto"/>
        <w:jc w:val="both"/>
        <w:rPr>
          <w:rFonts w:ascii="Times New Roman" w:hAnsi="Times New Roman" w:cs="Times New Roman"/>
          <w:sz w:val="20"/>
          <w:szCs w:val="20"/>
        </w:rPr>
      </w:pPr>
    </w:p>
    <w:p w14:paraId="51D3DDA3" w14:textId="211AA166" w:rsidR="003572BB" w:rsidRPr="00CB4408" w:rsidRDefault="003572BB" w:rsidP="003572BB">
      <w:pPr>
        <w:spacing w:after="0" w:line="240" w:lineRule="auto"/>
        <w:jc w:val="both"/>
        <w:rPr>
          <w:rFonts w:ascii="Times New Roman" w:hAnsi="Times New Roman" w:cs="Times New Roman"/>
          <w:sz w:val="20"/>
          <w:szCs w:val="20"/>
        </w:rPr>
      </w:pPr>
      <w:r w:rsidRPr="00CB4408">
        <w:rPr>
          <w:rFonts w:ascii="Times New Roman" w:hAnsi="Times New Roman" w:cs="Times New Roman"/>
          <w:sz w:val="20"/>
          <w:szCs w:val="20"/>
        </w:rPr>
        <w:t xml:space="preserve">In 2022, </w:t>
      </w:r>
      <w:proofErr w:type="gramStart"/>
      <w:r w:rsidRPr="00CB4408">
        <w:rPr>
          <w:rFonts w:ascii="Times New Roman" w:hAnsi="Times New Roman" w:cs="Times New Roman"/>
          <w:sz w:val="20"/>
          <w:szCs w:val="20"/>
        </w:rPr>
        <w:t>Independent</w:t>
      </w:r>
      <w:proofErr w:type="gramEnd"/>
      <w:r w:rsidRPr="00CB4408">
        <w:rPr>
          <w:rFonts w:ascii="Times New Roman" w:hAnsi="Times New Roman" w:cs="Times New Roman"/>
          <w:sz w:val="20"/>
          <w:szCs w:val="20"/>
        </w:rPr>
        <w:t xml:space="preserve"> Evaluation Office completed the evaluation of UNDP support for youth economic empowerment covering the period from 2015 to mid-2021. The primary focus of the evaluation is the UNDP’s contribution to decent work and livelihood creation for youth in </w:t>
      </w:r>
      <w:r w:rsidR="0049640B">
        <w:rPr>
          <w:rFonts w:ascii="Times New Roman" w:hAnsi="Times New Roman" w:cs="Times New Roman"/>
          <w:sz w:val="20"/>
          <w:szCs w:val="20"/>
        </w:rPr>
        <w:t>program</w:t>
      </w:r>
      <w:r w:rsidRPr="00CB4408">
        <w:rPr>
          <w:rFonts w:ascii="Times New Roman" w:hAnsi="Times New Roman" w:cs="Times New Roman"/>
          <w:sz w:val="20"/>
          <w:szCs w:val="20"/>
        </w:rPr>
        <w:t xml:space="preserve"> countries. The objective was to assess the results of past UNDP work against its goals as stated in strategic and programmatic documents, shape organizational learning, and inform the strategic direction of UNDP youth economic empowerment work in the Strategic Plan, 2022-2025. UNDP welcomes the evaluation’s findings and fully accepts all seven (7) recommendations and welcomes the evaluation as useful to further enhance its work and impact. As of 2022, out of 15 management actions committed, 2 are completed, 10 are ongoing and 3 aren’t initiated. </w:t>
      </w:r>
      <w:hyperlink r:id="rId29" w:history="1">
        <w:r w:rsidRPr="00CB4408">
          <w:rPr>
            <w:rStyle w:val="Hyperlink"/>
            <w:rFonts w:ascii="Times New Roman" w:hAnsi="Times New Roman" w:cs="Times New Roman"/>
            <w:sz w:val="20"/>
            <w:szCs w:val="20"/>
          </w:rPr>
          <w:t>Management actions - Youth evaluation</w:t>
        </w:r>
      </w:hyperlink>
    </w:p>
    <w:p w14:paraId="47EAA4BC" w14:textId="77777777" w:rsidR="003572BB" w:rsidRPr="00CB4408" w:rsidRDefault="003572BB" w:rsidP="003572BB">
      <w:pPr>
        <w:spacing w:after="0" w:line="240" w:lineRule="auto"/>
        <w:jc w:val="both"/>
        <w:rPr>
          <w:rFonts w:ascii="Times New Roman" w:hAnsi="Times New Roman" w:cs="Times New Roman"/>
          <w:sz w:val="20"/>
          <w:szCs w:val="20"/>
        </w:rPr>
      </w:pPr>
    </w:p>
    <w:p w14:paraId="0FBE9711" w14:textId="77777777" w:rsidR="003572BB" w:rsidRPr="00CB4408" w:rsidRDefault="003572BB" w:rsidP="003572BB">
      <w:pPr>
        <w:spacing w:after="0" w:line="240" w:lineRule="auto"/>
        <w:jc w:val="both"/>
        <w:rPr>
          <w:rFonts w:ascii="Times New Roman" w:eastAsia="Batang" w:hAnsi="Times New Roman" w:cs="Times New Roman"/>
          <w:b/>
          <w:bCs/>
          <w:sz w:val="6"/>
          <w:szCs w:val="6"/>
          <w:lang w:eastAsia="ko-KR"/>
        </w:rPr>
      </w:pPr>
    </w:p>
    <w:p w14:paraId="1DB627B1" w14:textId="77777777" w:rsidR="003572BB" w:rsidRPr="00CB4408" w:rsidRDefault="003572BB" w:rsidP="003572BB">
      <w:pPr>
        <w:spacing w:after="0" w:line="240" w:lineRule="auto"/>
        <w:jc w:val="both"/>
        <w:rPr>
          <w:rFonts w:ascii="Times New Roman" w:eastAsia="Batang" w:hAnsi="Times New Roman" w:cs="Times New Roman"/>
          <w:b/>
          <w:bCs/>
          <w:sz w:val="20"/>
          <w:szCs w:val="20"/>
          <w:lang w:eastAsia="ko-KR"/>
        </w:rPr>
      </w:pPr>
      <w:r w:rsidRPr="00CB4408">
        <w:rPr>
          <w:rFonts w:ascii="Times New Roman" w:eastAsia="Batang" w:hAnsi="Times New Roman" w:cs="Times New Roman"/>
          <w:b/>
          <w:bCs/>
          <w:sz w:val="20"/>
          <w:szCs w:val="20"/>
          <w:lang w:eastAsia="ko-KR"/>
        </w:rPr>
        <w:t>UNDP support to energy access and transition</w:t>
      </w:r>
    </w:p>
    <w:p w14:paraId="701D73D6" w14:textId="77777777" w:rsidR="003572BB" w:rsidRPr="00CB4408" w:rsidRDefault="003572BB" w:rsidP="003572BB">
      <w:pPr>
        <w:spacing w:after="0" w:line="240" w:lineRule="auto"/>
        <w:jc w:val="both"/>
        <w:rPr>
          <w:rFonts w:ascii="Times New Roman" w:eastAsia="Batang" w:hAnsi="Times New Roman" w:cs="Times New Roman"/>
          <w:sz w:val="20"/>
          <w:szCs w:val="20"/>
          <w:lang w:eastAsia="ko-KR"/>
        </w:rPr>
      </w:pPr>
      <w:r w:rsidRPr="00CB4408">
        <w:rPr>
          <w:rFonts w:ascii="Times New Roman" w:eastAsia="Batang" w:hAnsi="Times New Roman" w:cs="Times New Roman"/>
          <w:sz w:val="20"/>
          <w:szCs w:val="20"/>
          <w:lang w:eastAsia="ko-KR"/>
        </w:rPr>
        <w:t>Completed in 2022</w:t>
      </w:r>
    </w:p>
    <w:p w14:paraId="34F1BDF9" w14:textId="77777777" w:rsidR="003572BB" w:rsidRPr="00CB4408" w:rsidRDefault="003572BB" w:rsidP="003572BB">
      <w:pPr>
        <w:spacing w:after="0" w:line="240" w:lineRule="auto"/>
        <w:jc w:val="both"/>
        <w:rPr>
          <w:rFonts w:ascii="Times New Roman" w:hAnsi="Times New Roman" w:cs="Times New Roman"/>
          <w:sz w:val="20"/>
          <w:szCs w:val="20"/>
        </w:rPr>
      </w:pPr>
    </w:p>
    <w:p w14:paraId="3911BC38" w14:textId="108D1808" w:rsidR="003572BB" w:rsidRPr="00CB4408" w:rsidRDefault="003572BB" w:rsidP="003572BB">
      <w:pPr>
        <w:spacing w:after="0" w:line="240" w:lineRule="auto"/>
        <w:jc w:val="both"/>
        <w:rPr>
          <w:rFonts w:ascii="Times New Roman" w:hAnsi="Times New Roman" w:cs="Times New Roman"/>
          <w:sz w:val="20"/>
          <w:szCs w:val="20"/>
        </w:rPr>
      </w:pPr>
      <w:r w:rsidRPr="00CB4408">
        <w:rPr>
          <w:rFonts w:ascii="Times New Roman" w:hAnsi="Times New Roman" w:cs="Times New Roman"/>
          <w:sz w:val="20"/>
          <w:szCs w:val="20"/>
        </w:rPr>
        <w:t xml:space="preserve">The UNDP IEO conducted the first comprehensive analysis of the contribution of UNDP to access to energy and the transition to renewable forms of energy in 2021. The evaluation aims to provide UNDP management and </w:t>
      </w:r>
      <w:r w:rsidR="0049640B">
        <w:rPr>
          <w:rFonts w:ascii="Times New Roman" w:hAnsi="Times New Roman" w:cs="Times New Roman"/>
          <w:sz w:val="20"/>
          <w:szCs w:val="20"/>
        </w:rPr>
        <w:t>program</w:t>
      </w:r>
      <w:r w:rsidRPr="00CB4408">
        <w:rPr>
          <w:rFonts w:ascii="Times New Roman" w:hAnsi="Times New Roman" w:cs="Times New Roman"/>
          <w:sz w:val="20"/>
          <w:szCs w:val="20"/>
        </w:rPr>
        <w:t xml:space="preserve"> stakeholders with an independent assessment of the effectiveness of UNDP work on energy access and transition; the relevance of UNDP work in this area; and the opportunities to support the strategic positioning and performance of UNDP work on energy as one of the six signature solutions in the Strategic Plan. UNDP welcomes the evaluation’s findings and accepts all 7 recommendations with a commitment to implement 25 management actions. As of 2022, a total of 2 actions are completed with 23 actions ongoing.  </w:t>
      </w:r>
      <w:hyperlink r:id="rId30" w:history="1">
        <w:r w:rsidRPr="00CB4408">
          <w:rPr>
            <w:rStyle w:val="Hyperlink"/>
            <w:rFonts w:ascii="Times New Roman" w:hAnsi="Times New Roman" w:cs="Times New Roman"/>
            <w:sz w:val="20"/>
            <w:szCs w:val="20"/>
          </w:rPr>
          <w:t>Management actions - Energy evaluation</w:t>
        </w:r>
      </w:hyperlink>
    </w:p>
    <w:p w14:paraId="786E841C" w14:textId="77777777" w:rsidR="003572BB" w:rsidRPr="00CB4408" w:rsidRDefault="003572BB" w:rsidP="003572BB">
      <w:pPr>
        <w:spacing w:after="0" w:line="240" w:lineRule="auto"/>
        <w:jc w:val="both"/>
        <w:rPr>
          <w:rFonts w:ascii="Times New Roman" w:hAnsi="Times New Roman" w:cs="Times New Roman"/>
          <w:sz w:val="20"/>
          <w:szCs w:val="20"/>
        </w:rPr>
      </w:pPr>
    </w:p>
    <w:p w14:paraId="42CF2939" w14:textId="77777777" w:rsidR="003572BB" w:rsidRPr="00CB4408" w:rsidRDefault="003572BB" w:rsidP="003572BB">
      <w:pPr>
        <w:spacing w:after="0" w:line="240" w:lineRule="auto"/>
        <w:jc w:val="both"/>
        <w:rPr>
          <w:rFonts w:ascii="Times New Roman" w:eastAsia="Batang" w:hAnsi="Times New Roman" w:cs="Times New Roman"/>
          <w:b/>
          <w:bCs/>
          <w:sz w:val="10"/>
          <w:szCs w:val="10"/>
          <w:lang w:eastAsia="ko-KR"/>
        </w:rPr>
      </w:pPr>
    </w:p>
    <w:p w14:paraId="206D3DB6" w14:textId="77777777" w:rsidR="003572BB" w:rsidRPr="00CB4408" w:rsidRDefault="003572BB" w:rsidP="003572BB">
      <w:pPr>
        <w:spacing w:after="0" w:line="240" w:lineRule="auto"/>
        <w:jc w:val="both"/>
        <w:rPr>
          <w:rFonts w:ascii="Times New Roman" w:eastAsia="Batang" w:hAnsi="Times New Roman" w:cs="Times New Roman"/>
          <w:b/>
          <w:bCs/>
          <w:lang w:eastAsia="ko-KR"/>
        </w:rPr>
      </w:pPr>
      <w:r w:rsidRPr="00CB4408">
        <w:rPr>
          <w:rFonts w:ascii="Times New Roman" w:eastAsia="Batang" w:hAnsi="Times New Roman" w:cs="Times New Roman"/>
          <w:b/>
          <w:bCs/>
          <w:sz w:val="20"/>
          <w:szCs w:val="20"/>
          <w:lang w:eastAsia="ko-KR"/>
        </w:rPr>
        <w:t>Financing the Recovery: A Formative Evaluation of UNDP’S Response to the COVID-19 Pandemic and SDG Financing</w:t>
      </w:r>
    </w:p>
    <w:p w14:paraId="19E525F8" w14:textId="77777777" w:rsidR="003572BB" w:rsidRPr="00CB4408" w:rsidRDefault="003572BB" w:rsidP="003572BB">
      <w:pPr>
        <w:spacing w:after="0" w:line="240" w:lineRule="auto"/>
        <w:jc w:val="both"/>
        <w:rPr>
          <w:rFonts w:ascii="Times New Roman" w:eastAsia="Batang" w:hAnsi="Times New Roman" w:cs="Times New Roman"/>
          <w:sz w:val="20"/>
          <w:szCs w:val="20"/>
          <w:lang w:eastAsia="ko-KR"/>
        </w:rPr>
      </w:pPr>
      <w:r w:rsidRPr="00CB4408">
        <w:rPr>
          <w:rFonts w:ascii="Times New Roman" w:eastAsia="Batang" w:hAnsi="Times New Roman" w:cs="Times New Roman"/>
          <w:sz w:val="20"/>
          <w:szCs w:val="20"/>
          <w:lang w:eastAsia="ko-KR"/>
        </w:rPr>
        <w:t>Completed in 2022</w:t>
      </w:r>
    </w:p>
    <w:p w14:paraId="06EE4D13" w14:textId="77777777" w:rsidR="003572BB" w:rsidRPr="00CB4408" w:rsidRDefault="003572BB" w:rsidP="003572BB">
      <w:pPr>
        <w:tabs>
          <w:tab w:val="left" w:pos="450"/>
          <w:tab w:val="left" w:pos="2250"/>
        </w:tabs>
        <w:spacing w:after="0" w:line="240" w:lineRule="auto"/>
        <w:jc w:val="both"/>
        <w:rPr>
          <w:rFonts w:ascii="Times New Roman" w:hAnsi="Times New Roman" w:cs="Times New Roman"/>
          <w:sz w:val="20"/>
          <w:szCs w:val="20"/>
        </w:rPr>
      </w:pPr>
    </w:p>
    <w:p w14:paraId="7F0F8B4B" w14:textId="77777777" w:rsidR="003572BB" w:rsidRPr="00CB4408" w:rsidRDefault="003572BB" w:rsidP="003572BB">
      <w:pPr>
        <w:tabs>
          <w:tab w:val="left" w:pos="450"/>
          <w:tab w:val="left" w:pos="2250"/>
        </w:tabs>
        <w:spacing w:after="0" w:line="240" w:lineRule="auto"/>
        <w:jc w:val="both"/>
        <w:rPr>
          <w:rFonts w:ascii="Times New Roman" w:hAnsi="Times New Roman" w:cs="Times New Roman"/>
          <w:sz w:val="20"/>
          <w:szCs w:val="20"/>
        </w:rPr>
      </w:pPr>
      <w:r w:rsidRPr="00CB4408">
        <w:rPr>
          <w:rFonts w:ascii="Times New Roman" w:hAnsi="Times New Roman" w:cs="Times New Roman"/>
          <w:sz w:val="20"/>
          <w:szCs w:val="20"/>
        </w:rPr>
        <w:t xml:space="preserve">The Independent Evaluation Office of UNDP conducted a formative evaluation of UNDP’s response to the pandemic and SDG financing encompassing the period from March 2020 to June 2021. The evaluation explored the level to which UNDP has been able to support and will continue to support governments to deliver the SDGs, given existing financial and fiscal constraints and needs. UNDP welcomes this first formative evaluation of UNDP’s work on SDG financing and excepts all 7 evaluation recommendations. </w:t>
      </w:r>
      <w:hyperlink r:id="rId31" w:history="1">
        <w:r w:rsidRPr="00CB4408">
          <w:rPr>
            <w:rStyle w:val="Hyperlink"/>
            <w:rFonts w:ascii="Times New Roman" w:hAnsi="Times New Roman" w:cs="Times New Roman"/>
            <w:sz w:val="20"/>
            <w:szCs w:val="20"/>
          </w:rPr>
          <w:t>Management actions - COVID financing evaluation</w:t>
        </w:r>
      </w:hyperlink>
    </w:p>
    <w:p w14:paraId="125FC1B2" w14:textId="77777777" w:rsidR="003572BB" w:rsidRPr="00CB4408" w:rsidRDefault="003572BB" w:rsidP="003572BB">
      <w:pPr>
        <w:tabs>
          <w:tab w:val="left" w:pos="450"/>
          <w:tab w:val="left" w:pos="2250"/>
        </w:tabs>
        <w:spacing w:after="0" w:line="240" w:lineRule="auto"/>
        <w:jc w:val="both"/>
        <w:rPr>
          <w:rFonts w:ascii="Times New Roman" w:hAnsi="Times New Roman" w:cs="Times New Roman"/>
          <w:sz w:val="20"/>
          <w:szCs w:val="20"/>
        </w:rPr>
      </w:pPr>
    </w:p>
    <w:p w14:paraId="7E969078" w14:textId="77777777" w:rsidR="003572BB" w:rsidRPr="00CB4408" w:rsidRDefault="003572BB" w:rsidP="003572BB">
      <w:pPr>
        <w:tabs>
          <w:tab w:val="left" w:pos="450"/>
          <w:tab w:val="left" w:pos="2250"/>
        </w:tabs>
        <w:spacing w:after="0" w:line="240" w:lineRule="auto"/>
        <w:jc w:val="both"/>
        <w:rPr>
          <w:rFonts w:ascii="Times New Roman" w:hAnsi="Times New Roman" w:cs="Times New Roman"/>
          <w:sz w:val="20"/>
          <w:szCs w:val="20"/>
        </w:rPr>
      </w:pPr>
    </w:p>
    <w:p w14:paraId="71313E62" w14:textId="4E061E65" w:rsidR="003572BB" w:rsidRPr="00CB4408" w:rsidRDefault="003572BB" w:rsidP="003572BB">
      <w:pPr>
        <w:spacing w:after="0" w:line="240" w:lineRule="auto"/>
        <w:jc w:val="both"/>
        <w:rPr>
          <w:rFonts w:ascii="Times New Roman" w:eastAsia="Batang" w:hAnsi="Times New Roman" w:cs="Times New Roman"/>
          <w:b/>
          <w:bCs/>
          <w:sz w:val="20"/>
          <w:szCs w:val="20"/>
          <w:lang w:eastAsia="ko-KR"/>
        </w:rPr>
      </w:pPr>
      <w:r w:rsidRPr="00CB4408">
        <w:rPr>
          <w:rFonts w:ascii="Times New Roman" w:eastAsia="Batang" w:hAnsi="Times New Roman" w:cs="Times New Roman"/>
          <w:b/>
          <w:bCs/>
          <w:sz w:val="20"/>
          <w:szCs w:val="20"/>
          <w:lang w:eastAsia="ko-KR"/>
        </w:rPr>
        <w:t xml:space="preserve">Formative Evaluation of the Integration by UNDP of the </w:t>
      </w:r>
      <w:r w:rsidR="0049640B">
        <w:rPr>
          <w:rFonts w:ascii="Times New Roman" w:eastAsia="Batang" w:hAnsi="Times New Roman" w:cs="Times New Roman"/>
          <w:b/>
          <w:bCs/>
          <w:sz w:val="20"/>
          <w:szCs w:val="20"/>
          <w:lang w:eastAsia="ko-KR"/>
        </w:rPr>
        <w:t>Principles</w:t>
      </w:r>
      <w:r w:rsidRPr="00CB4408">
        <w:rPr>
          <w:rFonts w:ascii="Times New Roman" w:eastAsia="Batang" w:hAnsi="Times New Roman" w:cs="Times New Roman"/>
          <w:b/>
          <w:bCs/>
          <w:sz w:val="20"/>
          <w:szCs w:val="20"/>
          <w:lang w:eastAsia="ko-KR"/>
        </w:rPr>
        <w:t xml:space="preserve"> of Leaving No One Behind</w:t>
      </w:r>
    </w:p>
    <w:p w14:paraId="093319EF" w14:textId="77777777" w:rsidR="003572BB" w:rsidRPr="00CB4408" w:rsidRDefault="003572BB" w:rsidP="003572BB">
      <w:pPr>
        <w:spacing w:after="0" w:line="240" w:lineRule="auto"/>
        <w:jc w:val="both"/>
        <w:rPr>
          <w:rFonts w:ascii="Times New Roman" w:hAnsi="Times New Roman" w:cs="Times New Roman"/>
          <w:color w:val="0A0A0A"/>
          <w:spacing w:val="8"/>
          <w:sz w:val="20"/>
          <w:szCs w:val="20"/>
        </w:rPr>
      </w:pPr>
      <w:r w:rsidRPr="00CB4408">
        <w:rPr>
          <w:rFonts w:ascii="Times New Roman" w:hAnsi="Times New Roman" w:cs="Times New Roman"/>
          <w:color w:val="0A0A0A"/>
          <w:spacing w:val="8"/>
          <w:sz w:val="20"/>
          <w:szCs w:val="20"/>
        </w:rPr>
        <w:t>Completed in 2022</w:t>
      </w:r>
    </w:p>
    <w:p w14:paraId="0876A1B2" w14:textId="77777777" w:rsidR="003572BB" w:rsidRPr="00CB4408" w:rsidRDefault="003572BB" w:rsidP="003572BB">
      <w:pPr>
        <w:tabs>
          <w:tab w:val="left" w:pos="720"/>
          <w:tab w:val="left" w:pos="8460"/>
        </w:tabs>
        <w:spacing w:after="0" w:line="240" w:lineRule="auto"/>
        <w:jc w:val="both"/>
        <w:rPr>
          <w:rFonts w:ascii="Times New Roman" w:hAnsi="Times New Roman" w:cs="Times New Roman"/>
          <w:sz w:val="20"/>
          <w:szCs w:val="20"/>
        </w:rPr>
      </w:pPr>
    </w:p>
    <w:p w14:paraId="1B379478" w14:textId="5DF1BFF9" w:rsidR="00EB7958" w:rsidRPr="00CB4408" w:rsidRDefault="003572BB" w:rsidP="003572BB">
      <w:pPr>
        <w:tabs>
          <w:tab w:val="left" w:pos="720"/>
          <w:tab w:val="left" w:pos="8460"/>
        </w:tabs>
        <w:spacing w:after="0" w:line="240" w:lineRule="auto"/>
        <w:jc w:val="both"/>
        <w:rPr>
          <w:rFonts w:ascii="Times New Roman" w:eastAsia="Times New Roman,Batang" w:hAnsi="Times New Roman" w:cs="Times New Roman"/>
          <w:b/>
          <w:bCs/>
          <w:lang w:eastAsia="ko-KR"/>
        </w:rPr>
        <w:sectPr w:rsidR="00EB7958" w:rsidRPr="00CB4408" w:rsidSect="003047AC">
          <w:headerReference w:type="default" r:id="rId32"/>
          <w:footerReference w:type="default" r:id="rId33"/>
          <w:endnotePr>
            <w:numFmt w:val="decimal"/>
          </w:endnotePr>
          <w:pgSz w:w="12240" w:h="15840" w:code="1"/>
          <w:pgMar w:top="1166" w:right="1440" w:bottom="1440" w:left="1440" w:header="720" w:footer="720" w:gutter="0"/>
          <w:cols w:space="720"/>
          <w:titlePg/>
          <w:docGrid w:linePitch="360"/>
        </w:sectPr>
      </w:pPr>
      <w:r w:rsidRPr="00CB4408">
        <w:rPr>
          <w:rFonts w:ascii="Times New Roman" w:hAnsi="Times New Roman" w:cs="Times New Roman"/>
          <w:sz w:val="20"/>
          <w:szCs w:val="20"/>
        </w:rPr>
        <w:t xml:space="preserve">In 2022, the IEO shared the formative evaluation of the integration by UNDP of the principles of “leaving no one behind”, covering the period 2018 to mid-2022. The evaluation assessed the UNDP corporate approach to these principles and traced the effectiveness of the UNDP contributions to inclusive change, guided by principles of equality, non-discrimination, and equity. It also looked at UNDP’s institutional capacity and data systems. UNDP uploaded a management response in February 2023. </w:t>
      </w:r>
      <w:hyperlink r:id="rId34" w:history="1">
        <w:r w:rsidRPr="00CB4408">
          <w:rPr>
            <w:rStyle w:val="Hyperlink"/>
            <w:rFonts w:ascii="Times New Roman" w:hAnsi="Times New Roman" w:cs="Times New Roman"/>
            <w:sz w:val="20"/>
            <w:szCs w:val="20"/>
          </w:rPr>
          <w:t>Management response - LNOB evaluation</w:t>
        </w:r>
      </w:hyperlink>
    </w:p>
    <w:p w14:paraId="3E4789EC" w14:textId="56290D19" w:rsidR="00EB7958" w:rsidRPr="00CB4408" w:rsidRDefault="00EB7958" w:rsidP="00EB7958">
      <w:pPr>
        <w:spacing w:after="0" w:line="240" w:lineRule="auto"/>
        <w:rPr>
          <w:rFonts w:ascii="Times New Roman" w:eastAsia="Times New Roman,Batang" w:hAnsi="Times New Roman" w:cs="Times New Roman"/>
          <w:b/>
          <w:bCs/>
          <w:lang w:eastAsia="ko-KR"/>
        </w:rPr>
      </w:pPr>
      <w:r w:rsidRPr="00D31BCE">
        <w:rPr>
          <w:rFonts w:ascii="Times New Roman" w:eastAsia="Times New Roman,Batang" w:hAnsi="Times New Roman" w:cs="Times New Roman"/>
          <w:b/>
          <w:bCs/>
          <w:caps/>
          <w:u w:val="single"/>
          <w:lang w:eastAsia="ko-KR"/>
        </w:rPr>
        <w:t>Annex</w:t>
      </w:r>
      <w:r w:rsidRPr="00D31BCE">
        <w:rPr>
          <w:rFonts w:ascii="Times New Roman" w:eastAsia="Times New Roman,Batang" w:hAnsi="Times New Roman" w:cs="Times New Roman"/>
          <w:b/>
          <w:bCs/>
          <w:u w:val="single"/>
          <w:lang w:eastAsia="ko-KR"/>
        </w:rPr>
        <w:t xml:space="preserve"> </w:t>
      </w:r>
      <w:r w:rsidR="002D4DC6" w:rsidRPr="00D31BCE">
        <w:rPr>
          <w:rFonts w:ascii="Times New Roman" w:eastAsia="Times New Roman,Batang" w:hAnsi="Times New Roman" w:cs="Times New Roman"/>
          <w:b/>
          <w:bCs/>
          <w:u w:val="single"/>
          <w:lang w:eastAsia="ko-KR"/>
        </w:rPr>
        <w:t>II</w:t>
      </w:r>
      <w:r w:rsidRPr="00CB4408">
        <w:rPr>
          <w:rFonts w:ascii="Times New Roman" w:eastAsia="Times New Roman,Batang" w:hAnsi="Times New Roman" w:cs="Times New Roman"/>
          <w:b/>
          <w:bCs/>
          <w:lang w:eastAsia="ko-KR"/>
        </w:rPr>
        <w:t>: Performance thresholds - Reference for the scoring KPIs</w:t>
      </w:r>
    </w:p>
    <w:p w14:paraId="08EA00CD" w14:textId="142D7910" w:rsidR="002D4DC6" w:rsidRPr="00CB4408" w:rsidRDefault="002D4DC6" w:rsidP="00EB7958">
      <w:pPr>
        <w:spacing w:after="0" w:line="240" w:lineRule="auto"/>
        <w:rPr>
          <w:rFonts w:ascii="Times New Roman" w:eastAsia="Times New Roman,Batang" w:hAnsi="Times New Roman" w:cs="Times New Roman"/>
          <w:b/>
          <w:bCs/>
          <w:lang w:eastAsia="ko-KR"/>
        </w:rPr>
      </w:pPr>
      <w:r w:rsidRPr="00CB4408">
        <w:rPr>
          <w:rFonts w:ascii="Times New Roman" w:eastAsia="Times New Roman,Batang" w:hAnsi="Times New Roman" w:cs="Times New Roman"/>
          <w:b/>
          <w:bCs/>
          <w:noProof/>
          <w:lang w:eastAsia="ko-KR"/>
        </w:rPr>
        <w:drawing>
          <wp:inline distT="0" distB="0" distL="0" distR="0" wp14:anchorId="2F8A2452" wp14:editId="61A01888">
            <wp:extent cx="7405975" cy="1858797"/>
            <wp:effectExtent l="152400" t="152400" r="367030" b="370205"/>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35"/>
                    <a:stretch>
                      <a:fillRect/>
                    </a:stretch>
                  </pic:blipFill>
                  <pic:spPr>
                    <a:xfrm>
                      <a:off x="0" y="0"/>
                      <a:ext cx="7440271" cy="1867405"/>
                    </a:xfrm>
                    <a:prstGeom prst="rect">
                      <a:avLst/>
                    </a:prstGeom>
                    <a:ln>
                      <a:noFill/>
                    </a:ln>
                    <a:effectLst>
                      <a:outerShdw blurRad="292100" dist="139700" dir="2700000" algn="tl" rotWithShape="0">
                        <a:srgbClr val="333333">
                          <a:alpha val="65000"/>
                        </a:srgbClr>
                      </a:outerShdw>
                    </a:effectLst>
                  </pic:spPr>
                </pic:pic>
              </a:graphicData>
            </a:graphic>
          </wp:inline>
        </w:drawing>
      </w:r>
    </w:p>
    <w:p w14:paraId="123458A9" w14:textId="759AE4CD" w:rsidR="00EB7958" w:rsidRPr="00CB4408" w:rsidRDefault="00EB7958" w:rsidP="00EB7958">
      <w:pPr>
        <w:spacing w:after="0" w:line="240" w:lineRule="auto"/>
        <w:rPr>
          <w:rFonts w:ascii="Times New Roman" w:eastAsia="Times New Roman,Batang" w:hAnsi="Times New Roman" w:cs="Times New Roman"/>
          <w:b/>
          <w:bCs/>
          <w:lang w:eastAsia="ko-KR"/>
        </w:rPr>
      </w:pPr>
      <w:r w:rsidRPr="00D31BCE">
        <w:rPr>
          <w:rFonts w:ascii="Times New Roman" w:eastAsia="Times New Roman,Batang" w:hAnsi="Times New Roman" w:cs="Times New Roman"/>
          <w:b/>
          <w:bCs/>
          <w:u w:val="single"/>
          <w:lang w:eastAsia="ko-KR"/>
        </w:rPr>
        <w:t xml:space="preserve">ANNEX </w:t>
      </w:r>
      <w:r w:rsidR="002D4DC6" w:rsidRPr="00D31BCE">
        <w:rPr>
          <w:rFonts w:ascii="Times New Roman" w:eastAsia="Times New Roman,Batang" w:hAnsi="Times New Roman" w:cs="Times New Roman"/>
          <w:b/>
          <w:bCs/>
          <w:u w:val="single"/>
          <w:lang w:eastAsia="ko-KR"/>
        </w:rPr>
        <w:t>III</w:t>
      </w:r>
      <w:r w:rsidRPr="00CB4408">
        <w:rPr>
          <w:rFonts w:ascii="Times New Roman" w:eastAsia="Times New Roman,Batang" w:hAnsi="Times New Roman" w:cs="Times New Roman"/>
          <w:b/>
          <w:bCs/>
          <w:lang w:eastAsia="ko-KR"/>
        </w:rPr>
        <w:t>:</w:t>
      </w:r>
      <w:r w:rsidRPr="00CB4408">
        <w:rPr>
          <w:rFonts w:ascii="Times New Roman" w:hAnsi="Times New Roman" w:cs="Times New Roman"/>
          <w:b/>
          <w:bCs/>
          <w:color w:val="000000"/>
          <w:sz w:val="44"/>
          <w:szCs w:val="44"/>
        </w:rPr>
        <w:t xml:space="preserve"> </w:t>
      </w:r>
      <w:r w:rsidRPr="00CB4408">
        <w:rPr>
          <w:rFonts w:ascii="Times New Roman" w:eastAsia="Times New Roman,Batang" w:hAnsi="Times New Roman" w:cs="Times New Roman"/>
          <w:b/>
          <w:bCs/>
          <w:lang w:eastAsia="ko-KR"/>
        </w:rPr>
        <w:t>Evaluation Key Performance Indicators 2022 (As of 31 January 2023)</w:t>
      </w:r>
    </w:p>
    <w:p w14:paraId="42DF6AE4" w14:textId="77777777" w:rsidR="002D4DC6" w:rsidRPr="00CB4408" w:rsidRDefault="002D4DC6" w:rsidP="00EB7958">
      <w:pPr>
        <w:spacing w:after="0" w:line="240" w:lineRule="auto"/>
        <w:rPr>
          <w:rFonts w:ascii="Times New Roman" w:eastAsia="Times New Roman,Batang" w:hAnsi="Times New Roman" w:cs="Times New Roman"/>
          <w:b/>
          <w:bCs/>
          <w:sz w:val="16"/>
          <w:szCs w:val="16"/>
          <w:lang w:eastAsia="ko-KR"/>
        </w:rPr>
      </w:pPr>
    </w:p>
    <w:p w14:paraId="11C01D4C" w14:textId="059E54C4" w:rsidR="006352E9" w:rsidRPr="00CB4408" w:rsidRDefault="00385D82" w:rsidP="002D4DC6">
      <w:pPr>
        <w:tabs>
          <w:tab w:val="left" w:pos="11955"/>
        </w:tabs>
        <w:spacing w:before="120" w:after="120"/>
        <w:rPr>
          <w:rFonts w:ascii="Times New Roman" w:eastAsia="Times New Roman,Batang" w:hAnsi="Times New Roman" w:cs="Times New Roman"/>
          <w:sz w:val="20"/>
          <w:szCs w:val="20"/>
          <w:lang w:eastAsia="ko-KR"/>
        </w:rPr>
      </w:pPr>
      <w:r w:rsidRPr="00CB4408">
        <w:rPr>
          <w:rFonts w:ascii="Times New Roman" w:eastAsia="Times New Roman,Batang" w:hAnsi="Times New Roman" w:cs="Times New Roman"/>
          <w:b/>
          <w:bCs/>
          <w:noProof/>
          <w:lang w:eastAsia="ko-KR"/>
        </w:rPr>
        <w:drawing>
          <wp:anchor distT="0" distB="0" distL="114300" distR="114300" simplePos="0" relativeHeight="251701248" behindDoc="0" locked="0" layoutInCell="1" allowOverlap="1" wp14:anchorId="1AE3F472" wp14:editId="755DB8AC">
            <wp:simplePos x="914400" y="3738623"/>
            <wp:positionH relativeFrom="column">
              <wp:align>left</wp:align>
            </wp:positionH>
            <wp:positionV relativeFrom="paragraph">
              <wp:align>top</wp:align>
            </wp:positionV>
            <wp:extent cx="8022410" cy="2814762"/>
            <wp:effectExtent l="0" t="0" r="0" b="5080"/>
            <wp:wrapSquare wrapText="bothSides"/>
            <wp:docPr id="14" name="Picture 1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omputer&#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8022410" cy="2814762"/>
                    </a:xfrm>
                    <a:prstGeom prst="rect">
                      <a:avLst/>
                    </a:prstGeom>
                  </pic:spPr>
                </pic:pic>
              </a:graphicData>
            </a:graphic>
          </wp:anchor>
        </w:drawing>
      </w:r>
      <w:r w:rsidR="002D4DC6" w:rsidRPr="00CB4408">
        <w:rPr>
          <w:rFonts w:ascii="Times New Roman" w:eastAsia="Times New Roman,Batang" w:hAnsi="Times New Roman" w:cs="Times New Roman"/>
          <w:b/>
          <w:color w:val="002060"/>
          <w:lang w:eastAsia="ko-KR"/>
        </w:rPr>
        <w:tab/>
      </w:r>
      <w:r w:rsidR="002D4DC6" w:rsidRPr="00CB4408">
        <w:rPr>
          <w:rFonts w:ascii="Times New Roman" w:eastAsia="Times New Roman,Batang" w:hAnsi="Times New Roman" w:cs="Times New Roman"/>
          <w:b/>
          <w:color w:val="002060"/>
          <w:lang w:eastAsia="ko-KR"/>
        </w:rPr>
        <w:tab/>
      </w:r>
      <w:bookmarkEnd w:id="0"/>
    </w:p>
    <w:sectPr w:rsidR="006352E9" w:rsidRPr="00CB4408" w:rsidSect="00C557D3">
      <w:footerReference w:type="default" r:id="rId37"/>
      <w:pgSz w:w="15840" w:h="12240" w:orient="landscape"/>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82CE" w14:textId="77777777" w:rsidR="00527245" w:rsidRDefault="00527245" w:rsidP="00E56A57">
      <w:pPr>
        <w:spacing w:after="0" w:line="240" w:lineRule="auto"/>
      </w:pPr>
      <w:r>
        <w:separator/>
      </w:r>
    </w:p>
  </w:endnote>
  <w:endnote w:type="continuationSeparator" w:id="0">
    <w:p w14:paraId="296DF303" w14:textId="77777777" w:rsidR="00527245" w:rsidRDefault="00527245" w:rsidP="00E56A57">
      <w:pPr>
        <w:spacing w:after="0" w:line="240" w:lineRule="auto"/>
      </w:pPr>
      <w:r>
        <w:continuationSeparator/>
      </w:r>
    </w:p>
  </w:endnote>
  <w:endnote w:type="continuationNotice" w:id="1">
    <w:p w14:paraId="683EAC2F" w14:textId="77777777" w:rsidR="00527245" w:rsidRDefault="00527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Times New Roman,Batang">
    <w:altName w:val="Times New Roman"/>
    <w:panose1 w:val="00000000000000000000"/>
    <w:charset w:val="00"/>
    <w:family w:val="auto"/>
    <w:notTrueType/>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030144"/>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14:paraId="700F3041" w14:textId="77777777" w:rsidR="00EB7958" w:rsidRPr="004E54F4" w:rsidRDefault="00EB7958">
        <w:pPr>
          <w:pStyle w:val="Footer"/>
          <w:pBdr>
            <w:top w:val="single" w:sz="4" w:space="1" w:color="D9D9D9" w:themeColor="background1" w:themeShade="D9"/>
          </w:pBdr>
          <w:jc w:val="right"/>
          <w:rPr>
            <w:rFonts w:ascii="Times New Roman" w:hAnsi="Times New Roman" w:cs="Times New Roman"/>
          </w:rPr>
        </w:pPr>
        <w:r w:rsidRPr="004E54F4">
          <w:rPr>
            <w:rFonts w:ascii="Times New Roman" w:hAnsi="Times New Roman" w:cs="Times New Roman"/>
          </w:rPr>
          <w:fldChar w:fldCharType="begin"/>
        </w:r>
        <w:r w:rsidRPr="004E54F4">
          <w:rPr>
            <w:rFonts w:ascii="Times New Roman" w:hAnsi="Times New Roman" w:cs="Times New Roman"/>
          </w:rPr>
          <w:instrText xml:space="preserve"> PAGE   \* MERGEFORMAT </w:instrText>
        </w:r>
        <w:r w:rsidRPr="004E54F4">
          <w:rPr>
            <w:rFonts w:ascii="Times New Roman" w:hAnsi="Times New Roman" w:cs="Times New Roman"/>
          </w:rPr>
          <w:fldChar w:fldCharType="separate"/>
        </w:r>
        <w:r w:rsidRPr="004E54F4">
          <w:rPr>
            <w:rFonts w:ascii="Times New Roman" w:hAnsi="Times New Roman" w:cs="Times New Roman"/>
            <w:noProof/>
          </w:rPr>
          <w:t>2</w:t>
        </w:r>
        <w:r w:rsidRPr="004E54F4">
          <w:rPr>
            <w:rFonts w:ascii="Times New Roman" w:hAnsi="Times New Roman" w:cs="Times New Roman"/>
            <w:noProof/>
          </w:rPr>
          <w:fldChar w:fldCharType="end"/>
        </w:r>
        <w:r w:rsidRPr="004E54F4">
          <w:rPr>
            <w:rFonts w:ascii="Times New Roman" w:hAnsi="Times New Roman" w:cs="Times New Roman"/>
          </w:rPr>
          <w:t xml:space="preserve"> | </w:t>
        </w:r>
        <w:r w:rsidRPr="004E54F4">
          <w:rPr>
            <w:rFonts w:ascii="Times New Roman" w:hAnsi="Times New Roman" w:cs="Times New Roman"/>
            <w:color w:val="7F7F7F" w:themeColor="background1" w:themeShade="7F"/>
            <w:spacing w:val="60"/>
          </w:rPr>
          <w:t>Page</w:t>
        </w:r>
      </w:p>
    </w:sdtContent>
  </w:sdt>
  <w:p w14:paraId="11BB2BF2" w14:textId="77777777" w:rsidR="00EB7958" w:rsidRDefault="00EB7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234616"/>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14:paraId="6F6603FA" w14:textId="77777777" w:rsidR="00D56B5F" w:rsidRPr="00DF2366" w:rsidRDefault="00BE3585">
        <w:pPr>
          <w:pStyle w:val="Footer"/>
          <w:pBdr>
            <w:top w:val="single" w:sz="4" w:space="1" w:color="D9D9D9" w:themeColor="background1" w:themeShade="D9"/>
          </w:pBdr>
          <w:jc w:val="right"/>
          <w:rPr>
            <w:rFonts w:ascii="Times New Roman" w:hAnsi="Times New Roman" w:cs="Times New Roman"/>
          </w:rPr>
        </w:pPr>
        <w:r w:rsidRPr="00DF2366">
          <w:rPr>
            <w:rFonts w:ascii="Times New Roman" w:hAnsi="Times New Roman" w:cs="Times New Roman"/>
          </w:rPr>
          <w:fldChar w:fldCharType="begin"/>
        </w:r>
        <w:r w:rsidRPr="00DF2366">
          <w:rPr>
            <w:rFonts w:ascii="Times New Roman" w:hAnsi="Times New Roman" w:cs="Times New Roman"/>
          </w:rPr>
          <w:instrText xml:space="preserve"> PAGE   \* MERGEFORMAT </w:instrText>
        </w:r>
        <w:r w:rsidRPr="00DF2366">
          <w:rPr>
            <w:rFonts w:ascii="Times New Roman" w:hAnsi="Times New Roman" w:cs="Times New Roman"/>
          </w:rPr>
          <w:fldChar w:fldCharType="separate"/>
        </w:r>
        <w:r w:rsidRPr="00DF2366">
          <w:rPr>
            <w:rFonts w:ascii="Times New Roman" w:hAnsi="Times New Roman" w:cs="Times New Roman"/>
            <w:noProof/>
          </w:rPr>
          <w:t>2</w:t>
        </w:r>
        <w:r w:rsidRPr="00DF2366">
          <w:rPr>
            <w:rFonts w:ascii="Times New Roman" w:hAnsi="Times New Roman" w:cs="Times New Roman"/>
            <w:noProof/>
          </w:rPr>
          <w:fldChar w:fldCharType="end"/>
        </w:r>
        <w:r w:rsidRPr="00DF2366">
          <w:rPr>
            <w:rFonts w:ascii="Times New Roman" w:hAnsi="Times New Roman" w:cs="Times New Roman"/>
          </w:rPr>
          <w:t xml:space="preserve"> | </w:t>
        </w:r>
        <w:r w:rsidRPr="00DF2366">
          <w:rPr>
            <w:rFonts w:ascii="Times New Roman" w:hAnsi="Times New Roman" w:cs="Times New Roman"/>
            <w:color w:val="7F7F7F" w:themeColor="background1" w:themeShade="7F"/>
            <w:spacing w:val="60"/>
          </w:rPr>
          <w:t>Page</w:t>
        </w:r>
      </w:p>
    </w:sdtContent>
  </w:sdt>
  <w:p w14:paraId="37B3755F" w14:textId="77777777" w:rsidR="00D56B5F" w:rsidRDefault="00D56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28A9" w14:textId="77777777" w:rsidR="00527245" w:rsidRDefault="00527245" w:rsidP="00E56A57">
      <w:pPr>
        <w:spacing w:after="0" w:line="240" w:lineRule="auto"/>
      </w:pPr>
      <w:r>
        <w:separator/>
      </w:r>
    </w:p>
  </w:footnote>
  <w:footnote w:type="continuationSeparator" w:id="0">
    <w:p w14:paraId="58B27BAA" w14:textId="77777777" w:rsidR="00527245" w:rsidRDefault="00527245" w:rsidP="00E56A57">
      <w:pPr>
        <w:spacing w:after="0" w:line="240" w:lineRule="auto"/>
      </w:pPr>
      <w:r>
        <w:continuationSeparator/>
      </w:r>
    </w:p>
  </w:footnote>
  <w:footnote w:type="continuationNotice" w:id="1">
    <w:p w14:paraId="5590020C" w14:textId="77777777" w:rsidR="00527245" w:rsidRDefault="00527245">
      <w:pPr>
        <w:spacing w:after="0" w:line="240" w:lineRule="auto"/>
      </w:pPr>
    </w:p>
  </w:footnote>
  <w:footnote w:id="2">
    <w:p w14:paraId="717B7BB9" w14:textId="6774D312" w:rsidR="006445B6" w:rsidRPr="00C243CE" w:rsidRDefault="006445B6">
      <w:pPr>
        <w:pStyle w:val="FootnoteText"/>
        <w:rPr>
          <w:rFonts w:ascii="Times New Roman" w:hAnsi="Times New Roman"/>
          <w:sz w:val="16"/>
          <w:szCs w:val="16"/>
        </w:rPr>
      </w:pPr>
      <w:r>
        <w:rPr>
          <w:rStyle w:val="FootnoteReference"/>
        </w:rPr>
        <w:footnoteRef/>
      </w:r>
      <w:r>
        <w:t xml:space="preserve"> </w:t>
      </w:r>
      <w:r w:rsidR="004B2BE5" w:rsidRPr="002077E6">
        <w:rPr>
          <w:rFonts w:ascii="Times New Roman" w:hAnsi="Times New Roman"/>
          <w:i/>
          <w:iCs/>
          <w:sz w:val="16"/>
          <w:szCs w:val="16"/>
        </w:rPr>
        <w:t xml:space="preserve">RBA: Regional Bureau for Africa; </w:t>
      </w:r>
      <w:r w:rsidR="002077E6" w:rsidRPr="002077E6">
        <w:rPr>
          <w:rFonts w:ascii="Times New Roman" w:hAnsi="Times New Roman"/>
          <w:i/>
          <w:iCs/>
          <w:sz w:val="16"/>
          <w:szCs w:val="16"/>
        </w:rPr>
        <w:t>RBAP:</w:t>
      </w:r>
      <w:r w:rsidR="004B2BE5" w:rsidRPr="002077E6">
        <w:rPr>
          <w:rFonts w:ascii="Times New Roman" w:hAnsi="Times New Roman"/>
          <w:i/>
          <w:iCs/>
          <w:sz w:val="16"/>
          <w:szCs w:val="16"/>
        </w:rPr>
        <w:t xml:space="preserve"> </w:t>
      </w:r>
      <w:r w:rsidR="00C243CE" w:rsidRPr="002077E6">
        <w:rPr>
          <w:rFonts w:ascii="Times New Roman" w:hAnsi="Times New Roman"/>
          <w:i/>
          <w:iCs/>
          <w:sz w:val="16"/>
          <w:szCs w:val="16"/>
        </w:rPr>
        <w:t>Regional</w:t>
      </w:r>
      <w:r w:rsidR="004B2BE5" w:rsidRPr="002077E6">
        <w:rPr>
          <w:rFonts w:ascii="Times New Roman" w:hAnsi="Times New Roman"/>
          <w:i/>
          <w:iCs/>
          <w:sz w:val="16"/>
          <w:szCs w:val="16"/>
        </w:rPr>
        <w:t xml:space="preserve"> bureau </w:t>
      </w:r>
      <w:r w:rsidR="00C243CE" w:rsidRPr="002077E6">
        <w:rPr>
          <w:rFonts w:ascii="Times New Roman" w:hAnsi="Times New Roman"/>
          <w:i/>
          <w:iCs/>
          <w:sz w:val="16"/>
          <w:szCs w:val="16"/>
        </w:rPr>
        <w:t>for</w:t>
      </w:r>
      <w:r w:rsidR="004B2BE5" w:rsidRPr="002077E6">
        <w:rPr>
          <w:rFonts w:ascii="Times New Roman" w:hAnsi="Times New Roman"/>
          <w:i/>
          <w:iCs/>
          <w:sz w:val="16"/>
          <w:szCs w:val="16"/>
        </w:rPr>
        <w:t xml:space="preserve"> Asia and</w:t>
      </w:r>
      <w:r w:rsidR="007A1372" w:rsidRPr="002077E6">
        <w:rPr>
          <w:rFonts w:ascii="Times New Roman" w:hAnsi="Times New Roman"/>
          <w:i/>
          <w:iCs/>
          <w:sz w:val="16"/>
          <w:szCs w:val="16"/>
        </w:rPr>
        <w:t xml:space="preserve"> the</w:t>
      </w:r>
      <w:r w:rsidR="004B2BE5" w:rsidRPr="002077E6">
        <w:rPr>
          <w:rFonts w:ascii="Times New Roman" w:hAnsi="Times New Roman"/>
          <w:i/>
          <w:iCs/>
          <w:sz w:val="16"/>
          <w:szCs w:val="16"/>
        </w:rPr>
        <w:t xml:space="preserve"> </w:t>
      </w:r>
      <w:r w:rsidR="00817E97" w:rsidRPr="002077E6">
        <w:rPr>
          <w:rFonts w:ascii="Times New Roman" w:hAnsi="Times New Roman"/>
          <w:i/>
          <w:iCs/>
          <w:sz w:val="16"/>
          <w:szCs w:val="16"/>
        </w:rPr>
        <w:t>P</w:t>
      </w:r>
      <w:r w:rsidR="004B2BE5" w:rsidRPr="002077E6">
        <w:rPr>
          <w:rFonts w:ascii="Times New Roman" w:hAnsi="Times New Roman"/>
          <w:i/>
          <w:iCs/>
          <w:sz w:val="16"/>
          <w:szCs w:val="16"/>
        </w:rPr>
        <w:t xml:space="preserve">acific; </w:t>
      </w:r>
      <w:r w:rsidR="002077E6" w:rsidRPr="002077E6">
        <w:rPr>
          <w:rFonts w:ascii="Times New Roman" w:hAnsi="Times New Roman"/>
          <w:i/>
          <w:iCs/>
          <w:sz w:val="16"/>
          <w:szCs w:val="16"/>
        </w:rPr>
        <w:t>RBAS:</w:t>
      </w:r>
      <w:r w:rsidR="004B2BE5" w:rsidRPr="002077E6">
        <w:rPr>
          <w:rFonts w:ascii="Times New Roman" w:hAnsi="Times New Roman"/>
          <w:i/>
          <w:iCs/>
          <w:sz w:val="16"/>
          <w:szCs w:val="16"/>
        </w:rPr>
        <w:t xml:space="preserve"> Regional bureau </w:t>
      </w:r>
      <w:r w:rsidR="00C243CE" w:rsidRPr="002077E6">
        <w:rPr>
          <w:rFonts w:ascii="Times New Roman" w:hAnsi="Times New Roman"/>
          <w:i/>
          <w:iCs/>
          <w:sz w:val="16"/>
          <w:szCs w:val="16"/>
        </w:rPr>
        <w:t>for</w:t>
      </w:r>
      <w:r w:rsidR="004B2BE5" w:rsidRPr="002077E6">
        <w:rPr>
          <w:rFonts w:ascii="Times New Roman" w:hAnsi="Times New Roman"/>
          <w:i/>
          <w:iCs/>
          <w:sz w:val="16"/>
          <w:szCs w:val="16"/>
        </w:rPr>
        <w:t xml:space="preserve"> Arab States; RBEC: </w:t>
      </w:r>
      <w:r w:rsidR="00C243CE" w:rsidRPr="002077E6">
        <w:rPr>
          <w:rFonts w:ascii="Times New Roman" w:hAnsi="Times New Roman"/>
          <w:i/>
          <w:iCs/>
          <w:sz w:val="16"/>
          <w:szCs w:val="16"/>
        </w:rPr>
        <w:t>Regional</w:t>
      </w:r>
      <w:r w:rsidR="004B2BE5" w:rsidRPr="002077E6">
        <w:rPr>
          <w:rFonts w:ascii="Times New Roman" w:hAnsi="Times New Roman"/>
          <w:i/>
          <w:iCs/>
          <w:sz w:val="16"/>
          <w:szCs w:val="16"/>
        </w:rPr>
        <w:t xml:space="preserve"> bureau </w:t>
      </w:r>
      <w:r w:rsidR="00C243CE" w:rsidRPr="002077E6">
        <w:rPr>
          <w:rFonts w:ascii="Times New Roman" w:hAnsi="Times New Roman"/>
          <w:i/>
          <w:iCs/>
          <w:sz w:val="16"/>
          <w:szCs w:val="16"/>
        </w:rPr>
        <w:t>for</w:t>
      </w:r>
      <w:r w:rsidR="004B2BE5" w:rsidRPr="002077E6">
        <w:rPr>
          <w:rFonts w:ascii="Times New Roman" w:hAnsi="Times New Roman"/>
          <w:i/>
          <w:iCs/>
          <w:sz w:val="16"/>
          <w:szCs w:val="16"/>
        </w:rPr>
        <w:t xml:space="preserve"> </w:t>
      </w:r>
      <w:r w:rsidR="007A1372" w:rsidRPr="002077E6">
        <w:rPr>
          <w:rFonts w:ascii="Times New Roman" w:hAnsi="Times New Roman"/>
          <w:i/>
          <w:iCs/>
          <w:sz w:val="16"/>
          <w:szCs w:val="16"/>
        </w:rPr>
        <w:t xml:space="preserve">Europe and the CIS; RBLAC: </w:t>
      </w:r>
      <w:r w:rsidR="00C243CE" w:rsidRPr="002077E6">
        <w:rPr>
          <w:rFonts w:ascii="Times New Roman" w:hAnsi="Times New Roman"/>
          <w:i/>
          <w:iCs/>
          <w:sz w:val="16"/>
          <w:szCs w:val="16"/>
        </w:rPr>
        <w:t>Regional Bureau for Latin America and the Caribbean</w:t>
      </w:r>
    </w:p>
  </w:footnote>
  <w:footnote w:id="3">
    <w:p w14:paraId="111D9BA3" w14:textId="77777777" w:rsidR="00D34C4A" w:rsidRPr="009931B4" w:rsidRDefault="00D34C4A" w:rsidP="00D34C4A">
      <w:pPr>
        <w:pStyle w:val="FootnoteText"/>
        <w:rPr>
          <w:i/>
          <w:iCs/>
          <w:sz w:val="22"/>
          <w:szCs w:val="22"/>
        </w:rPr>
      </w:pPr>
      <w:r>
        <w:rPr>
          <w:rStyle w:val="FootnoteReference"/>
        </w:rPr>
        <w:footnoteRef/>
      </w:r>
      <w:r>
        <w:t xml:space="preserve"> </w:t>
      </w:r>
      <w:r w:rsidRPr="009931B4">
        <w:rPr>
          <w:rFonts w:ascii="Times New Roman" w:hAnsi="Times New Roman"/>
          <w:i/>
          <w:iCs/>
          <w:sz w:val="16"/>
          <w:szCs w:val="16"/>
        </w:rPr>
        <w:t xml:space="preserve">In 2022, 78 per cent of the completed evaluations are quality assured (307 out of 396) which is so far the highest number of </w:t>
      </w:r>
      <w:proofErr w:type="gramStart"/>
      <w:r w:rsidRPr="009931B4">
        <w:rPr>
          <w:rFonts w:ascii="Times New Roman" w:hAnsi="Times New Roman"/>
          <w:i/>
          <w:iCs/>
          <w:sz w:val="16"/>
          <w:szCs w:val="16"/>
        </w:rPr>
        <w:t>quality</w:t>
      </w:r>
      <w:proofErr w:type="gramEnd"/>
      <w:r w:rsidRPr="009931B4">
        <w:rPr>
          <w:rFonts w:ascii="Times New Roman" w:hAnsi="Times New Roman"/>
          <w:i/>
          <w:iCs/>
          <w:sz w:val="16"/>
          <w:szCs w:val="16"/>
        </w:rPr>
        <w:t xml:space="preserve"> assured in the last five years.</w:t>
      </w:r>
      <w:r w:rsidRPr="009931B4">
        <w:rPr>
          <w:i/>
          <w:iCs/>
          <w:sz w:val="22"/>
          <w:szCs w:val="22"/>
        </w:rPr>
        <w:t xml:space="preserve"> </w:t>
      </w:r>
      <w:r w:rsidRPr="009931B4">
        <w:rPr>
          <w:rFonts w:ascii="Times New Roman" w:hAnsi="Times New Roman"/>
          <w:i/>
          <w:iCs/>
          <w:sz w:val="16"/>
          <w:szCs w:val="16"/>
        </w:rPr>
        <w:t>On average 240 decentralized evaluation reports are quality assured by IEO in the last five years (2017-2021).</w:t>
      </w:r>
    </w:p>
  </w:footnote>
  <w:footnote w:id="4">
    <w:p w14:paraId="1BD61EEE" w14:textId="77777777" w:rsidR="00F568CD" w:rsidRPr="00DF3D2E" w:rsidRDefault="00F568CD" w:rsidP="00F568CD">
      <w:pPr>
        <w:pStyle w:val="FootnoteText"/>
        <w:rPr>
          <w:rFonts w:ascii="Times New Roman" w:hAnsi="Times New Roman"/>
          <w:i/>
          <w:iCs/>
          <w:sz w:val="16"/>
          <w:szCs w:val="16"/>
          <w:lang w:val="en-US"/>
        </w:rPr>
      </w:pPr>
      <w:r w:rsidRPr="006D4D68">
        <w:rPr>
          <w:rStyle w:val="FootnoteReference"/>
          <w:i/>
          <w:iCs/>
          <w:sz w:val="16"/>
          <w:szCs w:val="16"/>
        </w:rPr>
        <w:footnoteRef/>
      </w:r>
      <w:r w:rsidRPr="006D4D68">
        <w:rPr>
          <w:i/>
          <w:iCs/>
          <w:sz w:val="16"/>
          <w:szCs w:val="16"/>
        </w:rPr>
        <w:t xml:space="preserve"> </w:t>
      </w:r>
      <w:r w:rsidRPr="006B3A82">
        <w:rPr>
          <w:rFonts w:ascii="Times New Roman" w:hAnsi="Times New Roman"/>
          <w:i/>
          <w:iCs/>
          <w:sz w:val="16"/>
          <w:szCs w:val="16"/>
        </w:rPr>
        <w:t>Updated PPM chapters (11) related</w:t>
      </w:r>
      <w:r w:rsidRPr="00DF3D2E">
        <w:rPr>
          <w:rFonts w:ascii="Times New Roman" w:hAnsi="Times New Roman"/>
          <w:b/>
          <w:bCs/>
          <w:i/>
          <w:iCs/>
          <w:sz w:val="16"/>
          <w:szCs w:val="16"/>
        </w:rPr>
        <w:t xml:space="preserve"> to evaluation functions and procedures:</w:t>
      </w:r>
      <w:r w:rsidRPr="00DF3D2E">
        <w:rPr>
          <w:rFonts w:ascii="Times New Roman" w:hAnsi="Times New Roman"/>
          <w:i/>
          <w:iCs/>
          <w:sz w:val="16"/>
          <w:szCs w:val="16"/>
        </w:rPr>
        <w:t xml:space="preserve"> Quality Standard for Programming; Formulate Programmes and Projects; Multi-country and South-South Cooperation Projects; Performance-Based Payments; Appraise and approve; Annual Planning; Deliver Results; Monitor; Manage Change; Report; Close and Transition</w:t>
      </w:r>
    </w:p>
  </w:footnote>
  <w:footnote w:id="5">
    <w:p w14:paraId="16A98534" w14:textId="77777777" w:rsidR="00E1140D" w:rsidRPr="00DE4FF4" w:rsidRDefault="00E1140D" w:rsidP="00E1140D">
      <w:pPr>
        <w:pStyle w:val="FootnoteText"/>
        <w:rPr>
          <w:rFonts w:ascii="Times New Roman" w:hAnsi="Times New Roman"/>
          <w:i/>
          <w:iCs/>
          <w:sz w:val="16"/>
          <w:szCs w:val="16"/>
        </w:rPr>
      </w:pPr>
      <w:r>
        <w:rPr>
          <w:rStyle w:val="FootnoteReference"/>
        </w:rPr>
        <w:footnoteRef/>
      </w:r>
      <w:r>
        <w:t xml:space="preserve"> </w:t>
      </w:r>
      <w:r w:rsidRPr="00DE4FF4">
        <w:rPr>
          <w:rFonts w:ascii="Times New Roman" w:hAnsi="Times New Roman"/>
          <w:i/>
          <w:iCs/>
          <w:sz w:val="16"/>
          <w:szCs w:val="16"/>
        </w:rPr>
        <w:t>Updated methodology included staff time of all ERC focal points (previously it included only selected M&amp;E focal points)</w:t>
      </w:r>
    </w:p>
  </w:footnote>
  <w:footnote w:id="6">
    <w:p w14:paraId="050F070A" w14:textId="77777777" w:rsidR="00E1140D" w:rsidRPr="00DE4FF4" w:rsidRDefault="00E1140D" w:rsidP="00E1140D">
      <w:pPr>
        <w:pStyle w:val="FootnoteText"/>
        <w:rPr>
          <w:rFonts w:ascii="Times New Roman" w:hAnsi="Times New Roman"/>
          <w:i/>
          <w:iCs/>
          <w:sz w:val="16"/>
          <w:szCs w:val="16"/>
        </w:rPr>
      </w:pPr>
      <w:r>
        <w:rPr>
          <w:rStyle w:val="FootnoteReference"/>
        </w:rPr>
        <w:footnoteRef/>
      </w:r>
      <w:r>
        <w:t xml:space="preserve"> </w:t>
      </w:r>
      <w:r w:rsidRPr="00DE4FF4">
        <w:rPr>
          <w:rFonts w:ascii="Times New Roman" w:hAnsi="Times New Roman"/>
          <w:i/>
          <w:iCs/>
          <w:sz w:val="16"/>
          <w:szCs w:val="16"/>
        </w:rPr>
        <w:t xml:space="preserve">Additional </w:t>
      </w:r>
      <w:r>
        <w:rPr>
          <w:rFonts w:ascii="Times New Roman" w:hAnsi="Times New Roman"/>
          <w:i/>
          <w:iCs/>
          <w:sz w:val="16"/>
          <w:szCs w:val="16"/>
        </w:rPr>
        <w:t>evaluation-related</w:t>
      </w:r>
      <w:r w:rsidRPr="00DE4FF4">
        <w:rPr>
          <w:rFonts w:ascii="Times New Roman" w:hAnsi="Times New Roman"/>
          <w:i/>
          <w:iCs/>
          <w:sz w:val="16"/>
          <w:szCs w:val="16"/>
        </w:rPr>
        <w:t xml:space="preserve"> </w:t>
      </w:r>
      <w:r>
        <w:rPr>
          <w:rFonts w:ascii="Times New Roman" w:hAnsi="Times New Roman"/>
          <w:i/>
          <w:iCs/>
          <w:sz w:val="16"/>
          <w:szCs w:val="16"/>
        </w:rPr>
        <w:t>costs</w:t>
      </w:r>
      <w:r w:rsidRPr="00DE4FF4">
        <w:rPr>
          <w:rFonts w:ascii="Times New Roman" w:hAnsi="Times New Roman"/>
          <w:i/>
          <w:iCs/>
          <w:sz w:val="16"/>
          <w:szCs w:val="16"/>
        </w:rPr>
        <w:t xml:space="preserve"> </w:t>
      </w:r>
      <w:r>
        <w:rPr>
          <w:rFonts w:ascii="Times New Roman" w:hAnsi="Times New Roman"/>
          <w:i/>
          <w:iCs/>
          <w:sz w:val="16"/>
          <w:szCs w:val="16"/>
        </w:rPr>
        <w:t>are</w:t>
      </w:r>
      <w:r w:rsidRPr="00DE4FF4">
        <w:rPr>
          <w:rFonts w:ascii="Times New Roman" w:hAnsi="Times New Roman"/>
          <w:i/>
          <w:iCs/>
          <w:sz w:val="16"/>
          <w:szCs w:val="16"/>
        </w:rPr>
        <w:t xml:space="preserve"> captured categorically from each country </w:t>
      </w:r>
      <w:r>
        <w:rPr>
          <w:rFonts w:ascii="Times New Roman" w:hAnsi="Times New Roman"/>
          <w:i/>
          <w:iCs/>
          <w:sz w:val="16"/>
          <w:szCs w:val="16"/>
        </w:rPr>
        <w:t>office</w:t>
      </w:r>
      <w:r w:rsidRPr="00DE4FF4">
        <w:rPr>
          <w:rFonts w:ascii="Times New Roman" w:hAnsi="Times New Roman"/>
          <w:i/>
          <w:iCs/>
          <w:sz w:val="16"/>
          <w:szCs w:val="16"/>
        </w:rPr>
        <w:t xml:space="preserve"> and HQ/RBx.</w:t>
      </w:r>
      <w:r>
        <w:rPr>
          <w:rFonts w:ascii="Times New Roman" w:hAnsi="Times New Roman"/>
          <w:i/>
          <w:iCs/>
          <w:sz w:val="16"/>
          <w:szCs w:val="16"/>
        </w:rPr>
        <w:t xml:space="preserve"> It includes </w:t>
      </w:r>
      <w:r w:rsidRPr="00DE4FF4">
        <w:rPr>
          <w:rFonts w:ascii="Times New Roman" w:hAnsi="Times New Roman"/>
          <w:i/>
          <w:iCs/>
          <w:sz w:val="16"/>
          <w:szCs w:val="16"/>
        </w:rPr>
        <w:t>stakeholder</w:t>
      </w:r>
      <w:r>
        <w:rPr>
          <w:rFonts w:ascii="Times New Roman" w:hAnsi="Times New Roman"/>
          <w:color w:val="000000" w:themeColor="text1"/>
        </w:rPr>
        <w:t xml:space="preserve"> </w:t>
      </w:r>
      <w:r w:rsidRPr="00DE4FF4">
        <w:rPr>
          <w:rFonts w:ascii="Times New Roman" w:hAnsi="Times New Roman"/>
          <w:i/>
          <w:iCs/>
          <w:sz w:val="16"/>
          <w:szCs w:val="16"/>
        </w:rPr>
        <w:t>validation workshops, assessments/</w:t>
      </w:r>
      <w:r>
        <w:rPr>
          <w:rFonts w:ascii="Times New Roman" w:hAnsi="Times New Roman"/>
          <w:i/>
          <w:iCs/>
          <w:sz w:val="16"/>
          <w:szCs w:val="16"/>
        </w:rPr>
        <w:t>surveys</w:t>
      </w:r>
      <w:r w:rsidRPr="00DE4FF4">
        <w:rPr>
          <w:rFonts w:ascii="Times New Roman" w:hAnsi="Times New Roman"/>
          <w:i/>
          <w:iCs/>
          <w:sz w:val="16"/>
          <w:szCs w:val="16"/>
        </w:rPr>
        <w:t>, evaluation training/capacity building events, communication, and other contingency costs</w:t>
      </w:r>
      <w:r>
        <w:rPr>
          <w:rFonts w:ascii="Times New Roman" w:hAnsi="Times New Roman"/>
          <w:i/>
          <w:iCs/>
          <w:sz w:val="16"/>
          <w:szCs w:val="16"/>
        </w:rPr>
        <w:t>.</w:t>
      </w:r>
    </w:p>
  </w:footnote>
  <w:footnote w:id="7">
    <w:p w14:paraId="6F870E08" w14:textId="783DB1BC" w:rsidR="00607A1B" w:rsidRPr="00607A1B" w:rsidRDefault="00607A1B">
      <w:pPr>
        <w:pStyle w:val="FootnoteText"/>
        <w:rPr>
          <w:lang w:val="en-US"/>
        </w:rPr>
      </w:pPr>
      <w:r>
        <w:rPr>
          <w:rStyle w:val="FootnoteReference"/>
        </w:rPr>
        <w:footnoteRef/>
      </w:r>
      <w:r>
        <w:t xml:space="preserve"> </w:t>
      </w:r>
      <w:r w:rsidRPr="00BA3B41">
        <w:rPr>
          <w:i/>
          <w:iCs/>
          <w:sz w:val="16"/>
          <w:szCs w:val="16"/>
          <w:lang w:val="en-US"/>
        </w:rPr>
        <w:t>UNCDF initially planned for</w:t>
      </w:r>
      <w:r w:rsidR="0052745D" w:rsidRPr="00BA3B41">
        <w:rPr>
          <w:i/>
          <w:iCs/>
          <w:sz w:val="16"/>
          <w:szCs w:val="16"/>
          <w:lang w:val="en-US"/>
        </w:rPr>
        <w:t xml:space="preserve"> 6 evaluations </w:t>
      </w:r>
      <w:r w:rsidR="00BA3B41" w:rsidRPr="00BA3B41">
        <w:rPr>
          <w:i/>
          <w:iCs/>
          <w:sz w:val="16"/>
          <w:szCs w:val="16"/>
          <w:lang w:val="en-US"/>
        </w:rPr>
        <w:t>at the beginning of the year</w:t>
      </w:r>
      <w:r w:rsidR="00BA3B41">
        <w:rPr>
          <w:i/>
          <w:iCs/>
          <w:sz w:val="16"/>
          <w:szCs w:val="16"/>
          <w:lang w:val="en-US"/>
        </w:rPr>
        <w:t xml:space="preserve"> 2022</w:t>
      </w:r>
      <w:r w:rsidR="00BA3B41" w:rsidRPr="00BA3B41">
        <w:rPr>
          <w:i/>
          <w:iCs/>
          <w:sz w:val="16"/>
          <w:szCs w:val="16"/>
          <w:lang w:val="en-US"/>
        </w:rPr>
        <w:t>.</w:t>
      </w:r>
      <w:r w:rsidR="00BA3B41" w:rsidRPr="00BA3B41">
        <w:rPr>
          <w:sz w:val="16"/>
          <w:szCs w:val="16"/>
          <w:lang w:val="en-US"/>
        </w:rPr>
        <w:t xml:space="preserve"> </w:t>
      </w:r>
      <w:r w:rsidRPr="00BA3B41">
        <w:rPr>
          <w:sz w:val="16"/>
          <w:szCs w:val="16"/>
          <w:lang w:val="en-US"/>
        </w:rPr>
        <w:t xml:space="preserve"> </w:t>
      </w:r>
    </w:p>
  </w:footnote>
  <w:footnote w:id="8">
    <w:p w14:paraId="655C4C35" w14:textId="00DF9324" w:rsidR="00CC4EF9" w:rsidRPr="00C852FC" w:rsidRDefault="00CC4EF9" w:rsidP="00CC4EF9">
      <w:pPr>
        <w:pStyle w:val="FootnoteText"/>
        <w:rPr>
          <w:rFonts w:ascii="Times New Roman" w:hAnsi="Times New Roman"/>
          <w:i/>
          <w:iCs/>
          <w:sz w:val="16"/>
          <w:szCs w:val="16"/>
        </w:rPr>
      </w:pPr>
      <w:r>
        <w:rPr>
          <w:rStyle w:val="FootnoteReference"/>
        </w:rPr>
        <w:t>[1]</w:t>
      </w:r>
      <w:r>
        <w:t xml:space="preserve"> </w:t>
      </w:r>
      <w:r w:rsidR="00275B36" w:rsidRPr="00C852FC">
        <w:rPr>
          <w:rFonts w:ascii="Times New Roman" w:hAnsi="Times New Roman"/>
          <w:i/>
          <w:iCs/>
          <w:sz w:val="16"/>
          <w:szCs w:val="16"/>
        </w:rPr>
        <w:t>250</w:t>
      </w:r>
      <w:r w:rsidRPr="00C852FC">
        <w:rPr>
          <w:rFonts w:ascii="Times New Roman" w:hAnsi="Times New Roman"/>
          <w:i/>
          <w:iCs/>
          <w:sz w:val="16"/>
          <w:szCs w:val="16"/>
        </w:rPr>
        <w:t xml:space="preserve"> Actions; </w:t>
      </w:r>
      <w:r w:rsidR="00275B36" w:rsidRPr="00C852FC">
        <w:rPr>
          <w:rFonts w:ascii="Times New Roman" w:hAnsi="Times New Roman"/>
          <w:i/>
          <w:iCs/>
          <w:sz w:val="16"/>
          <w:szCs w:val="16"/>
        </w:rPr>
        <w:t>172</w:t>
      </w:r>
      <w:r w:rsidRPr="00C852FC">
        <w:rPr>
          <w:rFonts w:ascii="Times New Roman" w:hAnsi="Times New Roman"/>
          <w:i/>
          <w:iCs/>
          <w:sz w:val="16"/>
          <w:szCs w:val="16"/>
        </w:rPr>
        <w:t xml:space="preserve"> Completed; </w:t>
      </w:r>
      <w:r w:rsidR="00A34FC8" w:rsidRPr="00C852FC">
        <w:rPr>
          <w:rFonts w:ascii="Times New Roman" w:hAnsi="Times New Roman"/>
          <w:i/>
          <w:iCs/>
          <w:sz w:val="16"/>
          <w:szCs w:val="16"/>
        </w:rPr>
        <w:t>53</w:t>
      </w:r>
      <w:r w:rsidRPr="00C852FC">
        <w:rPr>
          <w:rFonts w:ascii="Times New Roman" w:hAnsi="Times New Roman"/>
          <w:i/>
          <w:iCs/>
          <w:sz w:val="16"/>
          <w:szCs w:val="16"/>
        </w:rPr>
        <w:t xml:space="preserve"> Initiated; </w:t>
      </w:r>
      <w:r w:rsidR="00A34FC8" w:rsidRPr="00C852FC">
        <w:rPr>
          <w:rFonts w:ascii="Times New Roman" w:hAnsi="Times New Roman"/>
          <w:i/>
          <w:iCs/>
          <w:sz w:val="16"/>
          <w:szCs w:val="16"/>
        </w:rPr>
        <w:t>21</w:t>
      </w:r>
      <w:r w:rsidRPr="00C852FC">
        <w:rPr>
          <w:rFonts w:ascii="Times New Roman" w:hAnsi="Times New Roman"/>
          <w:i/>
          <w:iCs/>
          <w:sz w:val="16"/>
          <w:szCs w:val="16"/>
        </w:rPr>
        <w:t xml:space="preserve"> Not Initiated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6" w:type="pct"/>
      <w:tblCellMar>
        <w:top w:w="72" w:type="dxa"/>
        <w:left w:w="115" w:type="dxa"/>
        <w:bottom w:w="72" w:type="dxa"/>
        <w:right w:w="115" w:type="dxa"/>
      </w:tblCellMar>
      <w:tblLook w:val="04A0" w:firstRow="1" w:lastRow="0" w:firstColumn="1" w:lastColumn="0" w:noHBand="0" w:noVBand="1"/>
    </w:tblPr>
    <w:tblGrid>
      <w:gridCol w:w="7115"/>
      <w:gridCol w:w="2144"/>
    </w:tblGrid>
    <w:tr w:rsidR="00EB7958" w:rsidRPr="00222287" w14:paraId="66887AAF" w14:textId="77777777" w:rsidTr="004A1CE0">
      <w:trPr>
        <w:trHeight w:val="198"/>
      </w:trPr>
      <w:tc>
        <w:tcPr>
          <w:tcW w:w="3842" w:type="pct"/>
          <w:shd w:val="clear" w:color="auto" w:fill="A4DDF4" w:themeFill="accent1" w:themeFillTint="66"/>
          <w:vAlign w:val="bottom"/>
        </w:tcPr>
        <w:p w14:paraId="12AF3F70" w14:textId="77777777" w:rsidR="00EB7958" w:rsidRPr="00222287" w:rsidRDefault="00EB7958" w:rsidP="0010330F">
          <w:pPr>
            <w:pStyle w:val="Header"/>
            <w:spacing w:after="0" w:line="240" w:lineRule="auto"/>
            <w:jc w:val="center"/>
            <w:rPr>
              <w:rFonts w:ascii="Cambria" w:hAnsi="Cambria" w:cs="Times New Roman"/>
              <w:noProof/>
              <w:color w:val="76923C"/>
              <w:sz w:val="14"/>
              <w:szCs w:val="16"/>
            </w:rPr>
          </w:pPr>
          <w:r>
            <w:rPr>
              <w:rFonts w:ascii="Cambria" w:hAnsi="Cambria" w:cs="Times New Roman"/>
              <w:b/>
              <w:bCs/>
              <w:caps/>
              <w:sz w:val="12"/>
              <w:szCs w:val="16"/>
            </w:rPr>
            <w:t xml:space="preserve">Effectiveness Group, </w:t>
          </w:r>
          <w:r w:rsidRPr="00FA23D4">
            <w:rPr>
              <w:rFonts w:ascii="Cambria" w:hAnsi="Cambria" w:cs="Times New Roman"/>
              <w:b/>
              <w:bCs/>
              <w:caps/>
              <w:sz w:val="12"/>
              <w:szCs w:val="16"/>
            </w:rPr>
            <w:t>Bureau for Policy and Programme Support</w:t>
          </w:r>
          <w:r>
            <w:rPr>
              <w:rFonts w:ascii="Cambria" w:hAnsi="Cambria" w:cs="Times New Roman"/>
              <w:b/>
              <w:bCs/>
              <w:caps/>
              <w:sz w:val="12"/>
              <w:szCs w:val="16"/>
            </w:rPr>
            <w:t>, UNDP</w:t>
          </w:r>
        </w:p>
      </w:tc>
      <w:tc>
        <w:tcPr>
          <w:tcW w:w="1158" w:type="pct"/>
          <w:shd w:val="clear" w:color="auto" w:fill="0D5672" w:themeFill="accent1" w:themeFillShade="80"/>
          <w:vAlign w:val="bottom"/>
        </w:tcPr>
        <w:p w14:paraId="682174BE" w14:textId="77777777" w:rsidR="00EB7958" w:rsidRPr="00222287" w:rsidRDefault="00EB7958" w:rsidP="0010330F">
          <w:pPr>
            <w:pStyle w:val="Header"/>
            <w:spacing w:after="0" w:line="240" w:lineRule="auto"/>
            <w:jc w:val="center"/>
            <w:rPr>
              <w:rFonts w:ascii="Cambria" w:hAnsi="Cambria"/>
              <w:b/>
              <w:color w:val="FFFFFF"/>
              <w:sz w:val="14"/>
              <w:szCs w:val="16"/>
            </w:rPr>
          </w:pPr>
          <w:r>
            <w:rPr>
              <w:rFonts w:ascii="Cambria" w:hAnsi="Cambria"/>
              <w:b/>
              <w:color w:val="FFFFFF"/>
              <w:sz w:val="12"/>
              <w:szCs w:val="16"/>
            </w:rPr>
            <w:t>2022</w:t>
          </w:r>
        </w:p>
      </w:tc>
    </w:tr>
  </w:tbl>
  <w:p w14:paraId="1CD7675D" w14:textId="77777777" w:rsidR="00EB7958" w:rsidRDefault="00EB7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DEE"/>
    <w:multiLevelType w:val="hybridMultilevel"/>
    <w:tmpl w:val="3FCCD754"/>
    <w:lvl w:ilvl="0" w:tplc="F87C6CAC">
      <w:start w:val="25"/>
      <w:numFmt w:val="decimal"/>
      <w:lvlText w:val="%1."/>
      <w:lvlJc w:val="left"/>
      <w:pPr>
        <w:ind w:left="720" w:hanging="360"/>
      </w:pPr>
      <w:rPr>
        <w:rFonts w:ascii="Times New Roman" w:hAnsi="Times New Roman" w:hint="default"/>
        <w:b w:val="0"/>
        <w:i w:val="0"/>
        <w:caps w:val="0"/>
        <w:strike w:val="0"/>
        <w:dstrike w:val="0"/>
        <w:vanish w:val="0"/>
        <w:color w:val="000000" w:themeColor="text1"/>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245AA2"/>
    <w:multiLevelType w:val="hybridMultilevel"/>
    <w:tmpl w:val="7A965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70480"/>
    <w:multiLevelType w:val="hybridMultilevel"/>
    <w:tmpl w:val="83F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CAB33"/>
    <w:multiLevelType w:val="hybridMultilevel"/>
    <w:tmpl w:val="D564D9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793FA4"/>
    <w:multiLevelType w:val="hybridMultilevel"/>
    <w:tmpl w:val="67D6F6E0"/>
    <w:lvl w:ilvl="0" w:tplc="83586F54">
      <w:start w:val="1"/>
      <w:numFmt w:val="decimal"/>
      <w:lvlText w:val="%1."/>
      <w:lvlJc w:val="left"/>
      <w:pPr>
        <w:ind w:left="720" w:hanging="36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C35F3"/>
    <w:multiLevelType w:val="hybridMultilevel"/>
    <w:tmpl w:val="15E09996"/>
    <w:lvl w:ilvl="0" w:tplc="D0E8C986">
      <w:start w:val="25"/>
      <w:numFmt w:val="decimal"/>
      <w:lvlText w:val="%1."/>
      <w:lvlJc w:val="left"/>
      <w:pPr>
        <w:ind w:left="720" w:hanging="360"/>
      </w:pPr>
      <w:rPr>
        <w:rFonts w:ascii="Times New Roman" w:hAnsi="Times New Roman" w:hint="default"/>
        <w:b w:val="0"/>
        <w:i w:val="0"/>
        <w:caps w:val="0"/>
        <w:strike w:val="0"/>
        <w:dstrike w:val="0"/>
        <w:vanish w:val="0"/>
        <w:color w:val="000000" w:themeColor="text1"/>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A5E07"/>
    <w:multiLevelType w:val="hybridMultilevel"/>
    <w:tmpl w:val="A8F8BD84"/>
    <w:lvl w:ilvl="0" w:tplc="5DCCF15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B64B42"/>
    <w:multiLevelType w:val="hybridMultilevel"/>
    <w:tmpl w:val="BBC04286"/>
    <w:lvl w:ilvl="0" w:tplc="FFFFFFFF">
      <w:start w:val="1"/>
      <w:numFmt w:val="decimal"/>
      <w:lvlText w:val="%1."/>
      <w:lvlJc w:val="left"/>
      <w:pPr>
        <w:ind w:left="1170" w:hanging="360"/>
      </w:pPr>
      <w:rPr>
        <w:b w:val="0"/>
        <w:i w:val="0"/>
        <w:color w:val="auto"/>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91C6EC3"/>
    <w:multiLevelType w:val="hybridMultilevel"/>
    <w:tmpl w:val="D6BA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267A43"/>
    <w:multiLevelType w:val="hybridMultilevel"/>
    <w:tmpl w:val="823CC1BE"/>
    <w:lvl w:ilvl="0" w:tplc="49A833B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1743F"/>
    <w:multiLevelType w:val="hybridMultilevel"/>
    <w:tmpl w:val="63EA991A"/>
    <w:lvl w:ilvl="0" w:tplc="FFFFFFFF">
      <w:start w:val="1"/>
      <w:numFmt w:val="decimal"/>
      <w:lvlText w:val="%1."/>
      <w:lvlJc w:val="left"/>
      <w:pPr>
        <w:ind w:left="1170" w:hanging="360"/>
      </w:pPr>
      <w:rPr>
        <w:b w:val="0"/>
        <w:i w:val="0"/>
        <w:color w:val="auto"/>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22A5B5B"/>
    <w:multiLevelType w:val="hybridMultilevel"/>
    <w:tmpl w:val="EC762E98"/>
    <w:lvl w:ilvl="0" w:tplc="EC24A614">
      <w:start w:val="19"/>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711C6"/>
    <w:multiLevelType w:val="hybridMultilevel"/>
    <w:tmpl w:val="21540B1A"/>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3" w15:restartNumberingAfterBreak="0">
    <w:nsid w:val="22B26ACF"/>
    <w:multiLevelType w:val="hybridMultilevel"/>
    <w:tmpl w:val="BBC04286"/>
    <w:lvl w:ilvl="0" w:tplc="FFFFFFFF">
      <w:start w:val="1"/>
      <w:numFmt w:val="decimal"/>
      <w:lvlText w:val="%1."/>
      <w:lvlJc w:val="left"/>
      <w:pPr>
        <w:ind w:left="1170" w:hanging="360"/>
      </w:pPr>
      <w:rPr>
        <w:b w:val="0"/>
        <w:i w:val="0"/>
        <w:color w:val="auto"/>
        <w:sz w:val="20"/>
      </w:rPr>
    </w:lvl>
    <w:lvl w:ilvl="1" w:tplc="B67C67F8">
      <w:start w:val="1"/>
      <w:numFmt w:val="lowerLetter"/>
      <w:lvlText w:val="%2."/>
      <w:lvlJc w:val="left"/>
      <w:pPr>
        <w:ind w:left="1440" w:hanging="360"/>
      </w:pPr>
    </w:lvl>
    <w:lvl w:ilvl="2" w:tplc="1262AD6A">
      <w:start w:val="1"/>
      <w:numFmt w:val="lowerRoman"/>
      <w:lvlText w:val="%3."/>
      <w:lvlJc w:val="right"/>
      <w:pPr>
        <w:ind w:left="2160" w:hanging="180"/>
      </w:pPr>
    </w:lvl>
    <w:lvl w:ilvl="3" w:tplc="3AE4BBFC">
      <w:start w:val="1"/>
      <w:numFmt w:val="decimal"/>
      <w:lvlText w:val="%4."/>
      <w:lvlJc w:val="left"/>
      <w:pPr>
        <w:ind w:left="2880" w:hanging="360"/>
      </w:pPr>
    </w:lvl>
    <w:lvl w:ilvl="4" w:tplc="2C6A48DE">
      <w:start w:val="1"/>
      <w:numFmt w:val="lowerLetter"/>
      <w:lvlText w:val="%5."/>
      <w:lvlJc w:val="left"/>
      <w:pPr>
        <w:ind w:left="3600" w:hanging="360"/>
      </w:pPr>
    </w:lvl>
    <w:lvl w:ilvl="5" w:tplc="D4E86BD8">
      <w:start w:val="1"/>
      <w:numFmt w:val="lowerRoman"/>
      <w:lvlText w:val="%6."/>
      <w:lvlJc w:val="right"/>
      <w:pPr>
        <w:ind w:left="4320" w:hanging="180"/>
      </w:pPr>
    </w:lvl>
    <w:lvl w:ilvl="6" w:tplc="9ABC890E">
      <w:start w:val="1"/>
      <w:numFmt w:val="decimal"/>
      <w:lvlText w:val="%7."/>
      <w:lvlJc w:val="left"/>
      <w:pPr>
        <w:ind w:left="5040" w:hanging="360"/>
      </w:pPr>
    </w:lvl>
    <w:lvl w:ilvl="7" w:tplc="61F465F0">
      <w:start w:val="1"/>
      <w:numFmt w:val="lowerLetter"/>
      <w:lvlText w:val="%8."/>
      <w:lvlJc w:val="left"/>
      <w:pPr>
        <w:ind w:left="5760" w:hanging="360"/>
      </w:pPr>
    </w:lvl>
    <w:lvl w:ilvl="8" w:tplc="0C0CA54A">
      <w:start w:val="1"/>
      <w:numFmt w:val="lowerRoman"/>
      <w:lvlText w:val="%9."/>
      <w:lvlJc w:val="right"/>
      <w:pPr>
        <w:ind w:left="6480" w:hanging="180"/>
      </w:pPr>
    </w:lvl>
  </w:abstractNum>
  <w:abstractNum w:abstractNumId="14" w15:restartNumberingAfterBreak="0">
    <w:nsid w:val="238734A3"/>
    <w:multiLevelType w:val="hybridMultilevel"/>
    <w:tmpl w:val="FBB0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76ED0"/>
    <w:multiLevelType w:val="hybridMultilevel"/>
    <w:tmpl w:val="3F3C5614"/>
    <w:lvl w:ilvl="0" w:tplc="04090001">
      <w:start w:val="1"/>
      <w:numFmt w:val="bullet"/>
      <w:lvlText w:val=""/>
      <w:lvlJc w:val="left"/>
      <w:pPr>
        <w:ind w:left="720" w:hanging="360"/>
      </w:pPr>
      <w:rPr>
        <w:rFonts w:ascii="Symbol" w:hAnsi="Symbol" w:hint="default"/>
      </w:rPr>
    </w:lvl>
    <w:lvl w:ilvl="1" w:tplc="D9E47AF0">
      <w:numFmt w:val="bullet"/>
      <w:lvlText w:val="•"/>
      <w:lvlJc w:val="left"/>
      <w:pPr>
        <w:ind w:left="1440" w:hanging="360"/>
      </w:pPr>
      <w:rPr>
        <w:rFonts w:ascii="Calibri" w:eastAsia="Yu Gothic"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225A1"/>
    <w:multiLevelType w:val="hybridMultilevel"/>
    <w:tmpl w:val="818666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7E3617A"/>
    <w:multiLevelType w:val="hybridMultilevel"/>
    <w:tmpl w:val="BBC04286"/>
    <w:lvl w:ilvl="0" w:tplc="FFFFFFFF">
      <w:start w:val="1"/>
      <w:numFmt w:val="decimal"/>
      <w:lvlText w:val="%1."/>
      <w:lvlJc w:val="left"/>
      <w:pPr>
        <w:ind w:left="1170" w:hanging="360"/>
      </w:pPr>
      <w:rPr>
        <w:b w:val="0"/>
        <w:i w:val="0"/>
        <w:color w:val="auto"/>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8A31ADC"/>
    <w:multiLevelType w:val="hybridMultilevel"/>
    <w:tmpl w:val="0DC46F34"/>
    <w:lvl w:ilvl="0" w:tplc="BB367FD0">
      <w:start w:val="1"/>
      <w:numFmt w:val="bullet"/>
      <w:lvlText w:val=""/>
      <w:lvlJc w:val="left"/>
      <w:pPr>
        <w:ind w:left="720" w:hanging="360"/>
      </w:pPr>
      <w:rPr>
        <w:rFonts w:ascii="Symbol" w:hAnsi="Symbol" w:hint="default"/>
      </w:rPr>
    </w:lvl>
    <w:lvl w:ilvl="1" w:tplc="B4DE3954">
      <w:start w:val="1"/>
      <w:numFmt w:val="bullet"/>
      <w:lvlText w:val="o"/>
      <w:lvlJc w:val="left"/>
      <w:pPr>
        <w:ind w:left="1440" w:hanging="360"/>
      </w:pPr>
      <w:rPr>
        <w:rFonts w:ascii="Courier New" w:hAnsi="Courier New" w:hint="default"/>
      </w:rPr>
    </w:lvl>
    <w:lvl w:ilvl="2" w:tplc="9954B90C">
      <w:start w:val="1"/>
      <w:numFmt w:val="bullet"/>
      <w:lvlText w:val=""/>
      <w:lvlJc w:val="left"/>
      <w:pPr>
        <w:ind w:left="2160" w:hanging="360"/>
      </w:pPr>
      <w:rPr>
        <w:rFonts w:ascii="Wingdings" w:hAnsi="Wingdings" w:hint="default"/>
      </w:rPr>
    </w:lvl>
    <w:lvl w:ilvl="3" w:tplc="8DC8B8E0">
      <w:start w:val="1"/>
      <w:numFmt w:val="bullet"/>
      <w:lvlText w:val=""/>
      <w:lvlJc w:val="left"/>
      <w:pPr>
        <w:ind w:left="2880" w:hanging="360"/>
      </w:pPr>
      <w:rPr>
        <w:rFonts w:ascii="Symbol" w:hAnsi="Symbol" w:hint="default"/>
      </w:rPr>
    </w:lvl>
    <w:lvl w:ilvl="4" w:tplc="E3CE1748">
      <w:start w:val="1"/>
      <w:numFmt w:val="bullet"/>
      <w:lvlText w:val="o"/>
      <w:lvlJc w:val="left"/>
      <w:pPr>
        <w:ind w:left="3600" w:hanging="360"/>
      </w:pPr>
      <w:rPr>
        <w:rFonts w:ascii="Courier New" w:hAnsi="Courier New" w:hint="default"/>
      </w:rPr>
    </w:lvl>
    <w:lvl w:ilvl="5" w:tplc="7222F1AE">
      <w:start w:val="1"/>
      <w:numFmt w:val="bullet"/>
      <w:lvlText w:val=""/>
      <w:lvlJc w:val="left"/>
      <w:pPr>
        <w:ind w:left="4320" w:hanging="360"/>
      </w:pPr>
      <w:rPr>
        <w:rFonts w:ascii="Wingdings" w:hAnsi="Wingdings" w:hint="default"/>
      </w:rPr>
    </w:lvl>
    <w:lvl w:ilvl="6" w:tplc="51EADDA8">
      <w:start w:val="1"/>
      <w:numFmt w:val="bullet"/>
      <w:lvlText w:val=""/>
      <w:lvlJc w:val="left"/>
      <w:pPr>
        <w:ind w:left="5040" w:hanging="360"/>
      </w:pPr>
      <w:rPr>
        <w:rFonts w:ascii="Symbol" w:hAnsi="Symbol" w:hint="default"/>
      </w:rPr>
    </w:lvl>
    <w:lvl w:ilvl="7" w:tplc="1BE0BD4A">
      <w:start w:val="1"/>
      <w:numFmt w:val="bullet"/>
      <w:lvlText w:val="o"/>
      <w:lvlJc w:val="left"/>
      <w:pPr>
        <w:ind w:left="5760" w:hanging="360"/>
      </w:pPr>
      <w:rPr>
        <w:rFonts w:ascii="Courier New" w:hAnsi="Courier New" w:hint="default"/>
      </w:rPr>
    </w:lvl>
    <w:lvl w:ilvl="8" w:tplc="78AE2882">
      <w:start w:val="1"/>
      <w:numFmt w:val="bullet"/>
      <w:lvlText w:val=""/>
      <w:lvlJc w:val="left"/>
      <w:pPr>
        <w:ind w:left="6480" w:hanging="360"/>
      </w:pPr>
      <w:rPr>
        <w:rFonts w:ascii="Wingdings" w:hAnsi="Wingdings" w:hint="default"/>
      </w:rPr>
    </w:lvl>
  </w:abstractNum>
  <w:abstractNum w:abstractNumId="19" w15:restartNumberingAfterBreak="0">
    <w:nsid w:val="295564BA"/>
    <w:multiLevelType w:val="hybridMultilevel"/>
    <w:tmpl w:val="E2C68CB2"/>
    <w:lvl w:ilvl="0" w:tplc="CF78E3D2">
      <w:start w:val="25"/>
      <w:numFmt w:val="decimal"/>
      <w:lvlText w:val="%1."/>
      <w:lvlJc w:val="left"/>
      <w:pPr>
        <w:ind w:left="720" w:hanging="360"/>
      </w:pPr>
      <w:rPr>
        <w:rFonts w:ascii="Times New Roman" w:hAnsi="Times New Roman" w:hint="default"/>
        <w:b w:val="0"/>
        <w:i w:val="0"/>
        <w:caps w:val="0"/>
        <w:strike w:val="0"/>
        <w:dstrike w:val="0"/>
        <w:vanish w:val="0"/>
        <w:color w:val="000000" w:themeColor="text1"/>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31146"/>
    <w:multiLevelType w:val="hybridMultilevel"/>
    <w:tmpl w:val="E0BE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56675"/>
    <w:multiLevelType w:val="hybridMultilevel"/>
    <w:tmpl w:val="71902230"/>
    <w:lvl w:ilvl="0" w:tplc="8746F7FA">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902164"/>
    <w:multiLevelType w:val="hybridMultilevel"/>
    <w:tmpl w:val="BAA2624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1925F38"/>
    <w:multiLevelType w:val="multilevel"/>
    <w:tmpl w:val="61128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EE6A1C"/>
    <w:multiLevelType w:val="hybridMultilevel"/>
    <w:tmpl w:val="6B24D45E"/>
    <w:lvl w:ilvl="0" w:tplc="F8708DCE">
      <w:start w:val="1"/>
      <w:numFmt w:val="upperRoman"/>
      <w:lvlText w:val="%1."/>
      <w:lvlJc w:val="left"/>
      <w:pPr>
        <w:ind w:left="720" w:hanging="360"/>
      </w:pPr>
      <w:rPr>
        <w:rFonts w:asciiTheme="minorHAnsi" w:hAnsiTheme="minorHAnsi" w:cstheme="minorHAnsi"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FC795E"/>
    <w:multiLevelType w:val="hybridMultilevel"/>
    <w:tmpl w:val="0CC07670"/>
    <w:lvl w:ilvl="0" w:tplc="FFFFFFFF">
      <w:start w:val="2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3563BB"/>
    <w:multiLevelType w:val="hybridMultilevel"/>
    <w:tmpl w:val="BBC04286"/>
    <w:lvl w:ilvl="0" w:tplc="FFFFFFFF">
      <w:start w:val="1"/>
      <w:numFmt w:val="decimal"/>
      <w:lvlText w:val="%1."/>
      <w:lvlJc w:val="left"/>
      <w:pPr>
        <w:ind w:left="1170" w:hanging="360"/>
      </w:pPr>
      <w:rPr>
        <w:b w:val="0"/>
        <w:i w:val="0"/>
        <w:color w:val="auto"/>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0775FBB"/>
    <w:multiLevelType w:val="hybridMultilevel"/>
    <w:tmpl w:val="B1DA962A"/>
    <w:lvl w:ilvl="0" w:tplc="B60EA94C">
      <w:start w:val="10"/>
      <w:numFmt w:val="decimal"/>
      <w:lvlText w:val="%1."/>
      <w:lvlJc w:val="left"/>
      <w:pPr>
        <w:ind w:left="3330" w:hanging="360"/>
      </w:pPr>
      <w:rPr>
        <w:rFonts w:ascii="Times New Roman" w:hAnsi="Times New Roman" w:hint="default"/>
        <w:b/>
        <w:i w:val="0"/>
        <w:sz w:val="22"/>
      </w:rPr>
    </w:lvl>
    <w:lvl w:ilvl="1" w:tplc="04090019">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28" w15:restartNumberingAfterBreak="0">
    <w:nsid w:val="57C67DF3"/>
    <w:multiLevelType w:val="hybridMultilevel"/>
    <w:tmpl w:val="682E1A42"/>
    <w:lvl w:ilvl="0" w:tplc="D0E8C986">
      <w:start w:val="25"/>
      <w:numFmt w:val="decimal"/>
      <w:lvlText w:val="%1."/>
      <w:lvlJc w:val="left"/>
      <w:pPr>
        <w:ind w:left="720" w:hanging="360"/>
      </w:pPr>
      <w:rPr>
        <w:rFonts w:ascii="Times New Roman" w:hAnsi="Times New Roman" w:hint="default"/>
        <w:b w:val="0"/>
        <w:i w:val="0"/>
        <w:iCs w:val="0"/>
        <w:caps w:val="0"/>
        <w:strike w:val="0"/>
        <w:dstrike w:val="0"/>
        <w:vanish w:val="0"/>
        <w:color w:val="000000" w:themeColor="text1"/>
        <w:sz w:val="22"/>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343A5"/>
    <w:multiLevelType w:val="hybridMultilevel"/>
    <w:tmpl w:val="B1DA962A"/>
    <w:lvl w:ilvl="0" w:tplc="FFFFFFFF">
      <w:start w:val="10"/>
      <w:numFmt w:val="decimal"/>
      <w:lvlText w:val="%1."/>
      <w:lvlJc w:val="left"/>
      <w:pPr>
        <w:ind w:left="3330" w:hanging="360"/>
      </w:pPr>
      <w:rPr>
        <w:rFonts w:ascii="Times New Roman" w:hAnsi="Times New Roman" w:hint="default"/>
        <w:b/>
        <w:i w:val="0"/>
        <w:sz w:val="22"/>
      </w:rPr>
    </w:lvl>
    <w:lvl w:ilvl="1" w:tplc="FFFFFFFF">
      <w:start w:val="1"/>
      <w:numFmt w:val="lowerLetter"/>
      <w:lvlText w:val="%2."/>
      <w:lvlJc w:val="left"/>
      <w:pPr>
        <w:ind w:left="8190" w:hanging="360"/>
      </w:pPr>
    </w:lvl>
    <w:lvl w:ilvl="2" w:tplc="FFFFFFFF" w:tentative="1">
      <w:start w:val="1"/>
      <w:numFmt w:val="lowerRoman"/>
      <w:lvlText w:val="%3."/>
      <w:lvlJc w:val="right"/>
      <w:pPr>
        <w:ind w:left="8910" w:hanging="180"/>
      </w:pPr>
    </w:lvl>
    <w:lvl w:ilvl="3" w:tplc="FFFFFFFF" w:tentative="1">
      <w:start w:val="1"/>
      <w:numFmt w:val="decimal"/>
      <w:lvlText w:val="%4."/>
      <w:lvlJc w:val="left"/>
      <w:pPr>
        <w:ind w:left="9630" w:hanging="360"/>
      </w:pPr>
    </w:lvl>
    <w:lvl w:ilvl="4" w:tplc="FFFFFFFF" w:tentative="1">
      <w:start w:val="1"/>
      <w:numFmt w:val="lowerLetter"/>
      <w:lvlText w:val="%5."/>
      <w:lvlJc w:val="left"/>
      <w:pPr>
        <w:ind w:left="10350" w:hanging="360"/>
      </w:pPr>
    </w:lvl>
    <w:lvl w:ilvl="5" w:tplc="FFFFFFFF" w:tentative="1">
      <w:start w:val="1"/>
      <w:numFmt w:val="lowerRoman"/>
      <w:lvlText w:val="%6."/>
      <w:lvlJc w:val="right"/>
      <w:pPr>
        <w:ind w:left="11070" w:hanging="180"/>
      </w:pPr>
    </w:lvl>
    <w:lvl w:ilvl="6" w:tplc="FFFFFFFF" w:tentative="1">
      <w:start w:val="1"/>
      <w:numFmt w:val="decimal"/>
      <w:lvlText w:val="%7."/>
      <w:lvlJc w:val="left"/>
      <w:pPr>
        <w:ind w:left="11790" w:hanging="360"/>
      </w:pPr>
    </w:lvl>
    <w:lvl w:ilvl="7" w:tplc="FFFFFFFF" w:tentative="1">
      <w:start w:val="1"/>
      <w:numFmt w:val="lowerLetter"/>
      <w:lvlText w:val="%8."/>
      <w:lvlJc w:val="left"/>
      <w:pPr>
        <w:ind w:left="12510" w:hanging="360"/>
      </w:pPr>
    </w:lvl>
    <w:lvl w:ilvl="8" w:tplc="FFFFFFFF" w:tentative="1">
      <w:start w:val="1"/>
      <w:numFmt w:val="lowerRoman"/>
      <w:lvlText w:val="%9."/>
      <w:lvlJc w:val="right"/>
      <w:pPr>
        <w:ind w:left="13230" w:hanging="180"/>
      </w:pPr>
    </w:lvl>
  </w:abstractNum>
  <w:abstractNum w:abstractNumId="30" w15:restartNumberingAfterBreak="0">
    <w:nsid w:val="5E145F29"/>
    <w:multiLevelType w:val="hybridMultilevel"/>
    <w:tmpl w:val="13A63382"/>
    <w:lvl w:ilvl="0" w:tplc="75469C06">
      <w:start w:val="1"/>
      <w:numFmt w:val="decimal"/>
      <w:lvlText w:val="%1."/>
      <w:lvlJc w:val="left"/>
      <w:pPr>
        <w:ind w:left="3420" w:hanging="360"/>
      </w:pPr>
      <w:rPr>
        <w:rFonts w:hint="default"/>
        <w:b w:val="0"/>
        <w:i w:val="0"/>
        <w:color w:val="auto"/>
      </w:rPr>
    </w:lvl>
    <w:lvl w:ilvl="1" w:tplc="5F9070E8">
      <w:numFmt w:val="bullet"/>
      <w:lvlText w:val="•"/>
      <w:lvlJc w:val="left"/>
      <w:pPr>
        <w:ind w:left="1080" w:hanging="360"/>
      </w:pPr>
      <w:rPr>
        <w:rFonts w:ascii="Times New Roman" w:eastAsiaTheme="minorEastAsia"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D7129E"/>
    <w:multiLevelType w:val="hybridMultilevel"/>
    <w:tmpl w:val="F15C1AFA"/>
    <w:lvl w:ilvl="0" w:tplc="3FCAAC64">
      <w:start w:val="1"/>
      <w:numFmt w:val="upperRoman"/>
      <w:lvlText w:val="%1."/>
      <w:lvlJc w:val="left"/>
      <w:pPr>
        <w:ind w:left="1080" w:hanging="72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021840"/>
    <w:multiLevelType w:val="hybridMultilevel"/>
    <w:tmpl w:val="03B491FC"/>
    <w:lvl w:ilvl="0" w:tplc="CF78E3D2">
      <w:start w:val="25"/>
      <w:numFmt w:val="decimal"/>
      <w:lvlText w:val="%1."/>
      <w:lvlJc w:val="left"/>
      <w:pPr>
        <w:ind w:left="720" w:hanging="360"/>
      </w:pPr>
      <w:rPr>
        <w:rFonts w:ascii="Times New Roman" w:hAnsi="Times New Roman" w:hint="default"/>
        <w:b w:val="0"/>
        <w:i w:val="0"/>
        <w:caps w:val="0"/>
        <w:strike w:val="0"/>
        <w:dstrike w:val="0"/>
        <w:vanish w:val="0"/>
        <w:color w:val="000000" w:themeColor="text1"/>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E5837"/>
    <w:multiLevelType w:val="hybridMultilevel"/>
    <w:tmpl w:val="0D70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77E3E"/>
    <w:multiLevelType w:val="hybridMultilevel"/>
    <w:tmpl w:val="B5E0C4E2"/>
    <w:lvl w:ilvl="0" w:tplc="D0E8C986">
      <w:start w:val="25"/>
      <w:numFmt w:val="decimal"/>
      <w:lvlText w:val="%1."/>
      <w:lvlJc w:val="left"/>
      <w:pPr>
        <w:ind w:left="720" w:hanging="360"/>
      </w:pPr>
      <w:rPr>
        <w:rFonts w:ascii="Times New Roman" w:hAnsi="Times New Roman" w:hint="default"/>
        <w:b w:val="0"/>
        <w:i w:val="0"/>
        <w:iCs w:val="0"/>
        <w:caps w:val="0"/>
        <w:strike w:val="0"/>
        <w:dstrike w:val="0"/>
        <w:vanish w:val="0"/>
        <w:color w:val="000000" w:themeColor="text1"/>
        <w:sz w:val="22"/>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65209B"/>
    <w:multiLevelType w:val="hybridMultilevel"/>
    <w:tmpl w:val="158CFA14"/>
    <w:lvl w:ilvl="0" w:tplc="A43E87E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02AD5"/>
    <w:multiLevelType w:val="hybridMultilevel"/>
    <w:tmpl w:val="BBD43C26"/>
    <w:lvl w:ilvl="0" w:tplc="B0E0058A">
      <w:start w:val="7"/>
      <w:numFmt w:val="upperRoman"/>
      <w:lvlText w:val="%1&gt;"/>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CE306EE"/>
    <w:multiLevelType w:val="hybridMultilevel"/>
    <w:tmpl w:val="C4CA012E"/>
    <w:lvl w:ilvl="0" w:tplc="89D07342">
      <w:start w:val="25"/>
      <w:numFmt w:val="decimal"/>
      <w:lvlText w:val="%1."/>
      <w:lvlJc w:val="left"/>
      <w:pPr>
        <w:ind w:left="720" w:hanging="360"/>
      </w:pPr>
      <w:rPr>
        <w:rFonts w:ascii="Times New Roman" w:hAnsi="Times New Roman" w:hint="default"/>
        <w:b w:val="0"/>
        <w:i w:val="0"/>
        <w:caps w:val="0"/>
        <w:strike w:val="0"/>
        <w:dstrike w:val="0"/>
        <w:vanish w:val="0"/>
        <w:color w:val="000000" w:themeColor="text1"/>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011A5"/>
    <w:multiLevelType w:val="hybridMultilevel"/>
    <w:tmpl w:val="3C1C6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CD0C98"/>
    <w:multiLevelType w:val="hybridMultilevel"/>
    <w:tmpl w:val="B03C6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25BB8"/>
    <w:multiLevelType w:val="hybridMultilevel"/>
    <w:tmpl w:val="7BB0B2A0"/>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1050285C">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A9A3DE3"/>
    <w:multiLevelType w:val="hybridMultilevel"/>
    <w:tmpl w:val="D456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D6FAE"/>
    <w:multiLevelType w:val="hybridMultilevel"/>
    <w:tmpl w:val="EBEA044C"/>
    <w:lvl w:ilvl="0" w:tplc="CF78E3D2">
      <w:start w:val="25"/>
      <w:numFmt w:val="decimal"/>
      <w:lvlText w:val="%1."/>
      <w:lvlJc w:val="left"/>
      <w:pPr>
        <w:ind w:left="360" w:hanging="360"/>
      </w:pPr>
      <w:rPr>
        <w:rFonts w:ascii="Times New Roman" w:hAnsi="Times New Roman" w:hint="default"/>
        <w:b w:val="0"/>
        <w:i w:val="0"/>
        <w:iCs w:val="0"/>
        <w:caps w:val="0"/>
        <w:strike w:val="0"/>
        <w:dstrike w:val="0"/>
        <w:vanish w:val="0"/>
        <w:color w:val="000000" w:themeColor="text1"/>
        <w:sz w:val="22"/>
        <w:szCs w:val="20"/>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B530488"/>
    <w:multiLevelType w:val="hybridMultilevel"/>
    <w:tmpl w:val="1F4C30CE"/>
    <w:lvl w:ilvl="0" w:tplc="B6AEDAC8">
      <w:start w:val="1"/>
      <w:numFmt w:val="decimal"/>
      <w:lvlText w:val="(%1)"/>
      <w:lvlJc w:val="left"/>
      <w:pPr>
        <w:tabs>
          <w:tab w:val="num" w:pos="720"/>
        </w:tabs>
        <w:ind w:left="720" w:hanging="360"/>
      </w:pPr>
    </w:lvl>
    <w:lvl w:ilvl="1" w:tplc="C88E9450" w:tentative="1">
      <w:start w:val="1"/>
      <w:numFmt w:val="decimal"/>
      <w:lvlText w:val="(%2)"/>
      <w:lvlJc w:val="left"/>
      <w:pPr>
        <w:tabs>
          <w:tab w:val="num" w:pos="1440"/>
        </w:tabs>
        <w:ind w:left="1440" w:hanging="360"/>
      </w:pPr>
    </w:lvl>
    <w:lvl w:ilvl="2" w:tplc="47C6E32C" w:tentative="1">
      <w:start w:val="1"/>
      <w:numFmt w:val="decimal"/>
      <w:lvlText w:val="(%3)"/>
      <w:lvlJc w:val="left"/>
      <w:pPr>
        <w:tabs>
          <w:tab w:val="num" w:pos="2160"/>
        </w:tabs>
        <w:ind w:left="2160" w:hanging="360"/>
      </w:pPr>
    </w:lvl>
    <w:lvl w:ilvl="3" w:tplc="A1280968" w:tentative="1">
      <w:start w:val="1"/>
      <w:numFmt w:val="decimal"/>
      <w:lvlText w:val="(%4)"/>
      <w:lvlJc w:val="left"/>
      <w:pPr>
        <w:tabs>
          <w:tab w:val="num" w:pos="2880"/>
        </w:tabs>
        <w:ind w:left="2880" w:hanging="360"/>
      </w:pPr>
    </w:lvl>
    <w:lvl w:ilvl="4" w:tplc="1D0CA114" w:tentative="1">
      <w:start w:val="1"/>
      <w:numFmt w:val="decimal"/>
      <w:lvlText w:val="(%5)"/>
      <w:lvlJc w:val="left"/>
      <w:pPr>
        <w:tabs>
          <w:tab w:val="num" w:pos="3600"/>
        </w:tabs>
        <w:ind w:left="3600" w:hanging="360"/>
      </w:pPr>
    </w:lvl>
    <w:lvl w:ilvl="5" w:tplc="F5A0A5E4" w:tentative="1">
      <w:start w:val="1"/>
      <w:numFmt w:val="decimal"/>
      <w:lvlText w:val="(%6)"/>
      <w:lvlJc w:val="left"/>
      <w:pPr>
        <w:tabs>
          <w:tab w:val="num" w:pos="4320"/>
        </w:tabs>
        <w:ind w:left="4320" w:hanging="360"/>
      </w:pPr>
    </w:lvl>
    <w:lvl w:ilvl="6" w:tplc="8CFAD562" w:tentative="1">
      <w:start w:val="1"/>
      <w:numFmt w:val="decimal"/>
      <w:lvlText w:val="(%7)"/>
      <w:lvlJc w:val="left"/>
      <w:pPr>
        <w:tabs>
          <w:tab w:val="num" w:pos="5040"/>
        </w:tabs>
        <w:ind w:left="5040" w:hanging="360"/>
      </w:pPr>
    </w:lvl>
    <w:lvl w:ilvl="7" w:tplc="ABFA23A4" w:tentative="1">
      <w:start w:val="1"/>
      <w:numFmt w:val="decimal"/>
      <w:lvlText w:val="(%8)"/>
      <w:lvlJc w:val="left"/>
      <w:pPr>
        <w:tabs>
          <w:tab w:val="num" w:pos="5760"/>
        </w:tabs>
        <w:ind w:left="5760" w:hanging="360"/>
      </w:pPr>
    </w:lvl>
    <w:lvl w:ilvl="8" w:tplc="BEFC7B38" w:tentative="1">
      <w:start w:val="1"/>
      <w:numFmt w:val="decimal"/>
      <w:lvlText w:val="(%9)"/>
      <w:lvlJc w:val="left"/>
      <w:pPr>
        <w:tabs>
          <w:tab w:val="num" w:pos="6480"/>
        </w:tabs>
        <w:ind w:left="6480" w:hanging="360"/>
      </w:pPr>
    </w:lvl>
  </w:abstractNum>
  <w:abstractNum w:abstractNumId="44" w15:restartNumberingAfterBreak="0">
    <w:nsid w:val="7C592EE7"/>
    <w:multiLevelType w:val="hybridMultilevel"/>
    <w:tmpl w:val="93CEAE8A"/>
    <w:lvl w:ilvl="0" w:tplc="7272FFD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570232">
    <w:abstractNumId w:val="31"/>
  </w:num>
  <w:num w:numId="2" w16cid:durableId="263266806">
    <w:abstractNumId w:val="30"/>
  </w:num>
  <w:num w:numId="3" w16cid:durableId="1357195571">
    <w:abstractNumId w:val="40"/>
  </w:num>
  <w:num w:numId="4" w16cid:durableId="1074086428">
    <w:abstractNumId w:val="22"/>
  </w:num>
  <w:num w:numId="5" w16cid:durableId="1825661055">
    <w:abstractNumId w:val="1"/>
  </w:num>
  <w:num w:numId="6" w16cid:durableId="784540926">
    <w:abstractNumId w:val="42"/>
  </w:num>
  <w:num w:numId="7" w16cid:durableId="1753350260">
    <w:abstractNumId w:val="15"/>
  </w:num>
  <w:num w:numId="8" w16cid:durableId="2101875119">
    <w:abstractNumId w:val="12"/>
  </w:num>
  <w:num w:numId="9" w16cid:durableId="1728995361">
    <w:abstractNumId w:val="18"/>
  </w:num>
  <w:num w:numId="10" w16cid:durableId="160194785">
    <w:abstractNumId w:val="43"/>
  </w:num>
  <w:num w:numId="11" w16cid:durableId="1175874229">
    <w:abstractNumId w:val="41"/>
  </w:num>
  <w:num w:numId="12" w16cid:durableId="1616324070">
    <w:abstractNumId w:val="20"/>
  </w:num>
  <w:num w:numId="13" w16cid:durableId="1594558109">
    <w:abstractNumId w:val="33"/>
  </w:num>
  <w:num w:numId="14" w16cid:durableId="822433177">
    <w:abstractNumId w:val="14"/>
  </w:num>
  <w:num w:numId="15" w16cid:durableId="1325164964">
    <w:abstractNumId w:val="2"/>
  </w:num>
  <w:num w:numId="16" w16cid:durableId="1414202419">
    <w:abstractNumId w:val="13"/>
  </w:num>
  <w:num w:numId="17" w16cid:durableId="1429692168">
    <w:abstractNumId w:val="10"/>
  </w:num>
  <w:num w:numId="18" w16cid:durableId="1397894946">
    <w:abstractNumId w:val="17"/>
  </w:num>
  <w:num w:numId="19" w16cid:durableId="924995992">
    <w:abstractNumId w:val="26"/>
  </w:num>
  <w:num w:numId="20" w16cid:durableId="1454590000">
    <w:abstractNumId w:val="7"/>
  </w:num>
  <w:num w:numId="21" w16cid:durableId="1618101837">
    <w:abstractNumId w:val="3"/>
  </w:num>
  <w:num w:numId="22" w16cid:durableId="1822039249">
    <w:abstractNumId w:val="9"/>
  </w:num>
  <w:num w:numId="23" w16cid:durableId="1371564069">
    <w:abstractNumId w:val="6"/>
  </w:num>
  <w:num w:numId="24" w16cid:durableId="842858782">
    <w:abstractNumId w:val="21"/>
  </w:num>
  <w:num w:numId="25" w16cid:durableId="1664702329">
    <w:abstractNumId w:val="39"/>
  </w:num>
  <w:num w:numId="26" w16cid:durableId="197472769">
    <w:abstractNumId w:val="5"/>
  </w:num>
  <w:num w:numId="27" w16cid:durableId="378743144">
    <w:abstractNumId w:val="0"/>
  </w:num>
  <w:num w:numId="28" w16cid:durableId="182594081">
    <w:abstractNumId w:val="32"/>
  </w:num>
  <w:num w:numId="29" w16cid:durableId="343016088">
    <w:abstractNumId w:val="19"/>
  </w:num>
  <w:num w:numId="30" w16cid:durableId="587471228">
    <w:abstractNumId w:val="37"/>
  </w:num>
  <w:num w:numId="31" w16cid:durableId="1621185760">
    <w:abstractNumId w:val="34"/>
  </w:num>
  <w:num w:numId="32" w16cid:durableId="520821553">
    <w:abstractNumId w:val="28"/>
  </w:num>
  <w:num w:numId="33" w16cid:durableId="509755615">
    <w:abstractNumId w:val="38"/>
  </w:num>
  <w:num w:numId="34" w16cid:durableId="531305558">
    <w:abstractNumId w:val="27"/>
  </w:num>
  <w:num w:numId="35" w16cid:durableId="1429500876">
    <w:abstractNumId w:val="24"/>
  </w:num>
  <w:num w:numId="36" w16cid:durableId="526527555">
    <w:abstractNumId w:val="25"/>
  </w:num>
  <w:num w:numId="37" w16cid:durableId="776095910">
    <w:abstractNumId w:val="23"/>
  </w:num>
  <w:num w:numId="38" w16cid:durableId="210578958">
    <w:abstractNumId w:val="11"/>
  </w:num>
  <w:num w:numId="39" w16cid:durableId="1115296195">
    <w:abstractNumId w:val="4"/>
  </w:num>
  <w:num w:numId="40" w16cid:durableId="1460147615">
    <w:abstractNumId w:val="44"/>
  </w:num>
  <w:num w:numId="41" w16cid:durableId="292104485">
    <w:abstractNumId w:val="16"/>
  </w:num>
  <w:num w:numId="42" w16cid:durableId="415399799">
    <w:abstractNumId w:val="36"/>
  </w:num>
  <w:num w:numId="43" w16cid:durableId="426464360">
    <w:abstractNumId w:val="35"/>
  </w:num>
  <w:num w:numId="44" w16cid:durableId="771702651">
    <w:abstractNumId w:val="8"/>
  </w:num>
  <w:num w:numId="45" w16cid:durableId="116058520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57"/>
    <w:rsid w:val="0000132B"/>
    <w:rsid w:val="00001685"/>
    <w:rsid w:val="000016F8"/>
    <w:rsid w:val="00001DDE"/>
    <w:rsid w:val="000022B3"/>
    <w:rsid w:val="00002F51"/>
    <w:rsid w:val="000041DC"/>
    <w:rsid w:val="00004A3D"/>
    <w:rsid w:val="00005A76"/>
    <w:rsid w:val="00005E10"/>
    <w:rsid w:val="00005F9E"/>
    <w:rsid w:val="0000620F"/>
    <w:rsid w:val="00006B9B"/>
    <w:rsid w:val="000078A9"/>
    <w:rsid w:val="00007A66"/>
    <w:rsid w:val="000105E2"/>
    <w:rsid w:val="000113BF"/>
    <w:rsid w:val="00011A72"/>
    <w:rsid w:val="000127E4"/>
    <w:rsid w:val="00013B9A"/>
    <w:rsid w:val="00013E66"/>
    <w:rsid w:val="00014A57"/>
    <w:rsid w:val="00014E48"/>
    <w:rsid w:val="000153FB"/>
    <w:rsid w:val="000154E0"/>
    <w:rsid w:val="00015B89"/>
    <w:rsid w:val="00015F43"/>
    <w:rsid w:val="000169AD"/>
    <w:rsid w:val="0001766C"/>
    <w:rsid w:val="00017A93"/>
    <w:rsid w:val="000207A5"/>
    <w:rsid w:val="000207FD"/>
    <w:rsid w:val="00021C69"/>
    <w:rsid w:val="00022DD7"/>
    <w:rsid w:val="00023D5F"/>
    <w:rsid w:val="00024EC4"/>
    <w:rsid w:val="0002582A"/>
    <w:rsid w:val="000258C6"/>
    <w:rsid w:val="00026C95"/>
    <w:rsid w:val="00026FD0"/>
    <w:rsid w:val="00027139"/>
    <w:rsid w:val="000272D6"/>
    <w:rsid w:val="00027523"/>
    <w:rsid w:val="00027785"/>
    <w:rsid w:val="00030130"/>
    <w:rsid w:val="00030651"/>
    <w:rsid w:val="00030C76"/>
    <w:rsid w:val="00031560"/>
    <w:rsid w:val="00032075"/>
    <w:rsid w:val="000320E8"/>
    <w:rsid w:val="00032220"/>
    <w:rsid w:val="00032708"/>
    <w:rsid w:val="00033B16"/>
    <w:rsid w:val="00034236"/>
    <w:rsid w:val="000356A2"/>
    <w:rsid w:val="00035EB1"/>
    <w:rsid w:val="00037481"/>
    <w:rsid w:val="0003760B"/>
    <w:rsid w:val="00037DDD"/>
    <w:rsid w:val="000403FC"/>
    <w:rsid w:val="00040C15"/>
    <w:rsid w:val="000412A0"/>
    <w:rsid w:val="000414AB"/>
    <w:rsid w:val="00041A8F"/>
    <w:rsid w:val="0004232A"/>
    <w:rsid w:val="00042AEB"/>
    <w:rsid w:val="00042B92"/>
    <w:rsid w:val="00043B49"/>
    <w:rsid w:val="0004445D"/>
    <w:rsid w:val="0004543F"/>
    <w:rsid w:val="00046499"/>
    <w:rsid w:val="00046692"/>
    <w:rsid w:val="0004703C"/>
    <w:rsid w:val="00047150"/>
    <w:rsid w:val="00047EBE"/>
    <w:rsid w:val="00047F4D"/>
    <w:rsid w:val="0005008D"/>
    <w:rsid w:val="000500F4"/>
    <w:rsid w:val="0005032B"/>
    <w:rsid w:val="00051015"/>
    <w:rsid w:val="00051866"/>
    <w:rsid w:val="00051D30"/>
    <w:rsid w:val="00053888"/>
    <w:rsid w:val="0005492A"/>
    <w:rsid w:val="00055AB5"/>
    <w:rsid w:val="000565A1"/>
    <w:rsid w:val="00056C62"/>
    <w:rsid w:val="00057248"/>
    <w:rsid w:val="00057D4C"/>
    <w:rsid w:val="000608CA"/>
    <w:rsid w:val="00060B2C"/>
    <w:rsid w:val="000610E4"/>
    <w:rsid w:val="00062039"/>
    <w:rsid w:val="00062AED"/>
    <w:rsid w:val="00062CCB"/>
    <w:rsid w:val="00063DAF"/>
    <w:rsid w:val="00064046"/>
    <w:rsid w:val="00064078"/>
    <w:rsid w:val="00065B3D"/>
    <w:rsid w:val="0006602C"/>
    <w:rsid w:val="0006694B"/>
    <w:rsid w:val="00066BF7"/>
    <w:rsid w:val="00066D21"/>
    <w:rsid w:val="000708D7"/>
    <w:rsid w:val="00071167"/>
    <w:rsid w:val="00071F2D"/>
    <w:rsid w:val="0007254A"/>
    <w:rsid w:val="00072F9C"/>
    <w:rsid w:val="00073720"/>
    <w:rsid w:val="00073DAC"/>
    <w:rsid w:val="00073DFF"/>
    <w:rsid w:val="00073FD9"/>
    <w:rsid w:val="00074687"/>
    <w:rsid w:val="000768CD"/>
    <w:rsid w:val="00076F9C"/>
    <w:rsid w:val="000771A8"/>
    <w:rsid w:val="00077AB0"/>
    <w:rsid w:val="0008053E"/>
    <w:rsid w:val="00080A9C"/>
    <w:rsid w:val="00081343"/>
    <w:rsid w:val="000816A0"/>
    <w:rsid w:val="0008239B"/>
    <w:rsid w:val="00082BD8"/>
    <w:rsid w:val="00082D80"/>
    <w:rsid w:val="00082E74"/>
    <w:rsid w:val="00082FB5"/>
    <w:rsid w:val="00083676"/>
    <w:rsid w:val="00083A42"/>
    <w:rsid w:val="00083CAC"/>
    <w:rsid w:val="00084088"/>
    <w:rsid w:val="00085816"/>
    <w:rsid w:val="00086FBB"/>
    <w:rsid w:val="000872B3"/>
    <w:rsid w:val="000874B5"/>
    <w:rsid w:val="00087A1F"/>
    <w:rsid w:val="00089C99"/>
    <w:rsid w:val="00090208"/>
    <w:rsid w:val="00090C7D"/>
    <w:rsid w:val="00090E5B"/>
    <w:rsid w:val="00091816"/>
    <w:rsid w:val="000924C3"/>
    <w:rsid w:val="000924DB"/>
    <w:rsid w:val="00092A93"/>
    <w:rsid w:val="00093004"/>
    <w:rsid w:val="00093213"/>
    <w:rsid w:val="00093E22"/>
    <w:rsid w:val="000941B3"/>
    <w:rsid w:val="00095240"/>
    <w:rsid w:val="00095734"/>
    <w:rsid w:val="00095756"/>
    <w:rsid w:val="000957BC"/>
    <w:rsid w:val="000957DD"/>
    <w:rsid w:val="0009581E"/>
    <w:rsid w:val="00095B18"/>
    <w:rsid w:val="000A065D"/>
    <w:rsid w:val="000A0CD5"/>
    <w:rsid w:val="000A1ED4"/>
    <w:rsid w:val="000A219E"/>
    <w:rsid w:val="000A21F5"/>
    <w:rsid w:val="000A2389"/>
    <w:rsid w:val="000A2634"/>
    <w:rsid w:val="000A399C"/>
    <w:rsid w:val="000A3EBA"/>
    <w:rsid w:val="000A402E"/>
    <w:rsid w:val="000A456F"/>
    <w:rsid w:val="000A5C98"/>
    <w:rsid w:val="000A6530"/>
    <w:rsid w:val="000A7111"/>
    <w:rsid w:val="000A72FA"/>
    <w:rsid w:val="000A7422"/>
    <w:rsid w:val="000A7CCA"/>
    <w:rsid w:val="000B1B6A"/>
    <w:rsid w:val="000B1BB7"/>
    <w:rsid w:val="000B3160"/>
    <w:rsid w:val="000B381D"/>
    <w:rsid w:val="000B40AC"/>
    <w:rsid w:val="000B4126"/>
    <w:rsid w:val="000B5824"/>
    <w:rsid w:val="000B5894"/>
    <w:rsid w:val="000B6D80"/>
    <w:rsid w:val="000B723E"/>
    <w:rsid w:val="000B7518"/>
    <w:rsid w:val="000B7FD2"/>
    <w:rsid w:val="000C0750"/>
    <w:rsid w:val="000C075C"/>
    <w:rsid w:val="000C1C44"/>
    <w:rsid w:val="000C3326"/>
    <w:rsid w:val="000C377F"/>
    <w:rsid w:val="000C3EB8"/>
    <w:rsid w:val="000C501E"/>
    <w:rsid w:val="000C52BF"/>
    <w:rsid w:val="000C6298"/>
    <w:rsid w:val="000D046F"/>
    <w:rsid w:val="000D0FE8"/>
    <w:rsid w:val="000D1038"/>
    <w:rsid w:val="000D1104"/>
    <w:rsid w:val="000D1119"/>
    <w:rsid w:val="000D15E4"/>
    <w:rsid w:val="000D24E8"/>
    <w:rsid w:val="000D3104"/>
    <w:rsid w:val="000D342E"/>
    <w:rsid w:val="000D3E91"/>
    <w:rsid w:val="000D4411"/>
    <w:rsid w:val="000D5312"/>
    <w:rsid w:val="000D5A36"/>
    <w:rsid w:val="000E04EE"/>
    <w:rsid w:val="000E0E35"/>
    <w:rsid w:val="000E145A"/>
    <w:rsid w:val="000E1875"/>
    <w:rsid w:val="000E18DD"/>
    <w:rsid w:val="000E1BAB"/>
    <w:rsid w:val="000E21E2"/>
    <w:rsid w:val="000E2A47"/>
    <w:rsid w:val="000E34D0"/>
    <w:rsid w:val="000E3ADE"/>
    <w:rsid w:val="000E3B43"/>
    <w:rsid w:val="000E3DCF"/>
    <w:rsid w:val="000E49F6"/>
    <w:rsid w:val="000E5574"/>
    <w:rsid w:val="000E57B5"/>
    <w:rsid w:val="000E6619"/>
    <w:rsid w:val="000E671F"/>
    <w:rsid w:val="000E68A9"/>
    <w:rsid w:val="000E6D53"/>
    <w:rsid w:val="000E6E6F"/>
    <w:rsid w:val="000E7075"/>
    <w:rsid w:val="000E7B26"/>
    <w:rsid w:val="000E7BCA"/>
    <w:rsid w:val="000F0687"/>
    <w:rsid w:val="000F09C0"/>
    <w:rsid w:val="000F0D8D"/>
    <w:rsid w:val="000F0FBA"/>
    <w:rsid w:val="000F2161"/>
    <w:rsid w:val="000F27F2"/>
    <w:rsid w:val="000F37DE"/>
    <w:rsid w:val="000F3A73"/>
    <w:rsid w:val="000F3A82"/>
    <w:rsid w:val="000F3AC2"/>
    <w:rsid w:val="000F41CE"/>
    <w:rsid w:val="000F4815"/>
    <w:rsid w:val="000F4962"/>
    <w:rsid w:val="000F5176"/>
    <w:rsid w:val="000F6A69"/>
    <w:rsid w:val="000F7372"/>
    <w:rsid w:val="000F73F9"/>
    <w:rsid w:val="000F7AA8"/>
    <w:rsid w:val="00100029"/>
    <w:rsid w:val="00100873"/>
    <w:rsid w:val="00100DAD"/>
    <w:rsid w:val="00101694"/>
    <w:rsid w:val="0010204A"/>
    <w:rsid w:val="00102167"/>
    <w:rsid w:val="00103923"/>
    <w:rsid w:val="00103BDB"/>
    <w:rsid w:val="00103DB4"/>
    <w:rsid w:val="001040DA"/>
    <w:rsid w:val="00104628"/>
    <w:rsid w:val="00104B32"/>
    <w:rsid w:val="00104BE4"/>
    <w:rsid w:val="00104E10"/>
    <w:rsid w:val="001058A3"/>
    <w:rsid w:val="001066BE"/>
    <w:rsid w:val="00106D07"/>
    <w:rsid w:val="00106E41"/>
    <w:rsid w:val="0010703C"/>
    <w:rsid w:val="0011126C"/>
    <w:rsid w:val="00111720"/>
    <w:rsid w:val="001122BD"/>
    <w:rsid w:val="001122E4"/>
    <w:rsid w:val="00112D19"/>
    <w:rsid w:val="00113152"/>
    <w:rsid w:val="001131B6"/>
    <w:rsid w:val="001131F5"/>
    <w:rsid w:val="00113E8C"/>
    <w:rsid w:val="001147CC"/>
    <w:rsid w:val="00114EAF"/>
    <w:rsid w:val="001153F5"/>
    <w:rsid w:val="00116324"/>
    <w:rsid w:val="0011697D"/>
    <w:rsid w:val="00117BAC"/>
    <w:rsid w:val="00117E7A"/>
    <w:rsid w:val="00120509"/>
    <w:rsid w:val="0012088E"/>
    <w:rsid w:val="00120BC6"/>
    <w:rsid w:val="00120ED2"/>
    <w:rsid w:val="00121702"/>
    <w:rsid w:val="00121921"/>
    <w:rsid w:val="00121DBF"/>
    <w:rsid w:val="0012234E"/>
    <w:rsid w:val="00123467"/>
    <w:rsid w:val="00123A23"/>
    <w:rsid w:val="00123FA3"/>
    <w:rsid w:val="00124AC1"/>
    <w:rsid w:val="00124FB6"/>
    <w:rsid w:val="001256CD"/>
    <w:rsid w:val="0012599C"/>
    <w:rsid w:val="00125B5A"/>
    <w:rsid w:val="00125DB9"/>
    <w:rsid w:val="00126703"/>
    <w:rsid w:val="001269B8"/>
    <w:rsid w:val="001273D4"/>
    <w:rsid w:val="0012740E"/>
    <w:rsid w:val="00127C81"/>
    <w:rsid w:val="00130204"/>
    <w:rsid w:val="001306B9"/>
    <w:rsid w:val="001307E3"/>
    <w:rsid w:val="00130822"/>
    <w:rsid w:val="00131994"/>
    <w:rsid w:val="00131C46"/>
    <w:rsid w:val="0013204A"/>
    <w:rsid w:val="001328CD"/>
    <w:rsid w:val="00133043"/>
    <w:rsid w:val="0013316D"/>
    <w:rsid w:val="001339AC"/>
    <w:rsid w:val="001341E4"/>
    <w:rsid w:val="001343F2"/>
    <w:rsid w:val="00134A93"/>
    <w:rsid w:val="00134C89"/>
    <w:rsid w:val="00135C6D"/>
    <w:rsid w:val="00136FCC"/>
    <w:rsid w:val="0013721A"/>
    <w:rsid w:val="001374FE"/>
    <w:rsid w:val="0014066A"/>
    <w:rsid w:val="00140AA6"/>
    <w:rsid w:val="001418C5"/>
    <w:rsid w:val="00141AFD"/>
    <w:rsid w:val="00141D5A"/>
    <w:rsid w:val="00141DF9"/>
    <w:rsid w:val="00142106"/>
    <w:rsid w:val="001421A9"/>
    <w:rsid w:val="0014275B"/>
    <w:rsid w:val="001434A3"/>
    <w:rsid w:val="00143A28"/>
    <w:rsid w:val="00144345"/>
    <w:rsid w:val="00144EDB"/>
    <w:rsid w:val="00145057"/>
    <w:rsid w:val="001456FE"/>
    <w:rsid w:val="0014754C"/>
    <w:rsid w:val="001477F7"/>
    <w:rsid w:val="00150251"/>
    <w:rsid w:val="00150C08"/>
    <w:rsid w:val="00151756"/>
    <w:rsid w:val="00151ABE"/>
    <w:rsid w:val="00152462"/>
    <w:rsid w:val="0015248C"/>
    <w:rsid w:val="001525FD"/>
    <w:rsid w:val="001529E9"/>
    <w:rsid w:val="00152D25"/>
    <w:rsid w:val="0015300D"/>
    <w:rsid w:val="0015331B"/>
    <w:rsid w:val="00154E9D"/>
    <w:rsid w:val="00155A32"/>
    <w:rsid w:val="00155EDF"/>
    <w:rsid w:val="0015687D"/>
    <w:rsid w:val="00156D07"/>
    <w:rsid w:val="0015719C"/>
    <w:rsid w:val="00157356"/>
    <w:rsid w:val="00157697"/>
    <w:rsid w:val="0016149C"/>
    <w:rsid w:val="00161E57"/>
    <w:rsid w:val="0016309E"/>
    <w:rsid w:val="00163BF5"/>
    <w:rsid w:val="00164705"/>
    <w:rsid w:val="00164780"/>
    <w:rsid w:val="00164E9F"/>
    <w:rsid w:val="00165021"/>
    <w:rsid w:val="00165EDB"/>
    <w:rsid w:val="0016609A"/>
    <w:rsid w:val="001664FD"/>
    <w:rsid w:val="001665A1"/>
    <w:rsid w:val="00166864"/>
    <w:rsid w:val="001678A6"/>
    <w:rsid w:val="001678BB"/>
    <w:rsid w:val="00167B0B"/>
    <w:rsid w:val="00167C23"/>
    <w:rsid w:val="00167D96"/>
    <w:rsid w:val="0017011E"/>
    <w:rsid w:val="00170F8A"/>
    <w:rsid w:val="00171142"/>
    <w:rsid w:val="00171322"/>
    <w:rsid w:val="00171AF9"/>
    <w:rsid w:val="00171DC1"/>
    <w:rsid w:val="00172470"/>
    <w:rsid w:val="00172736"/>
    <w:rsid w:val="00172BEC"/>
    <w:rsid w:val="00172E17"/>
    <w:rsid w:val="00173690"/>
    <w:rsid w:val="001738E6"/>
    <w:rsid w:val="00175428"/>
    <w:rsid w:val="00175B86"/>
    <w:rsid w:val="00175BA7"/>
    <w:rsid w:val="00175E61"/>
    <w:rsid w:val="001771AD"/>
    <w:rsid w:val="00177A30"/>
    <w:rsid w:val="00177FC8"/>
    <w:rsid w:val="00181110"/>
    <w:rsid w:val="00181459"/>
    <w:rsid w:val="001822F1"/>
    <w:rsid w:val="00182EC7"/>
    <w:rsid w:val="001837D6"/>
    <w:rsid w:val="00183AC5"/>
    <w:rsid w:val="00184402"/>
    <w:rsid w:val="0018452E"/>
    <w:rsid w:val="00184AC7"/>
    <w:rsid w:val="0018593E"/>
    <w:rsid w:val="00186065"/>
    <w:rsid w:val="0018640A"/>
    <w:rsid w:val="0018681D"/>
    <w:rsid w:val="00186A3A"/>
    <w:rsid w:val="00187931"/>
    <w:rsid w:val="00190218"/>
    <w:rsid w:val="00191415"/>
    <w:rsid w:val="00191F59"/>
    <w:rsid w:val="0019209C"/>
    <w:rsid w:val="00192133"/>
    <w:rsid w:val="00192810"/>
    <w:rsid w:val="00192EF8"/>
    <w:rsid w:val="0019333D"/>
    <w:rsid w:val="0019407B"/>
    <w:rsid w:val="00194562"/>
    <w:rsid w:val="0019485A"/>
    <w:rsid w:val="001953F6"/>
    <w:rsid w:val="00195813"/>
    <w:rsid w:val="001977D5"/>
    <w:rsid w:val="001979D7"/>
    <w:rsid w:val="00197A89"/>
    <w:rsid w:val="001A0A31"/>
    <w:rsid w:val="001A0B52"/>
    <w:rsid w:val="001A103D"/>
    <w:rsid w:val="001A1175"/>
    <w:rsid w:val="001A2783"/>
    <w:rsid w:val="001A382F"/>
    <w:rsid w:val="001A46CD"/>
    <w:rsid w:val="001A50E3"/>
    <w:rsid w:val="001A59C7"/>
    <w:rsid w:val="001A5CFE"/>
    <w:rsid w:val="001A5F3E"/>
    <w:rsid w:val="001A5FF6"/>
    <w:rsid w:val="001A60DC"/>
    <w:rsid w:val="001A6C2D"/>
    <w:rsid w:val="001A71A1"/>
    <w:rsid w:val="001A7758"/>
    <w:rsid w:val="001B07A2"/>
    <w:rsid w:val="001B0830"/>
    <w:rsid w:val="001B0DF1"/>
    <w:rsid w:val="001B0FFD"/>
    <w:rsid w:val="001B17FD"/>
    <w:rsid w:val="001B1C50"/>
    <w:rsid w:val="001B25D7"/>
    <w:rsid w:val="001B2ADB"/>
    <w:rsid w:val="001B2BEF"/>
    <w:rsid w:val="001B2CF8"/>
    <w:rsid w:val="001B2F22"/>
    <w:rsid w:val="001B42B8"/>
    <w:rsid w:val="001B5711"/>
    <w:rsid w:val="001B69FA"/>
    <w:rsid w:val="001B6A53"/>
    <w:rsid w:val="001B6AA2"/>
    <w:rsid w:val="001B7626"/>
    <w:rsid w:val="001B76FE"/>
    <w:rsid w:val="001B7ECE"/>
    <w:rsid w:val="001C0487"/>
    <w:rsid w:val="001C10E7"/>
    <w:rsid w:val="001C19F8"/>
    <w:rsid w:val="001C2C35"/>
    <w:rsid w:val="001C31C1"/>
    <w:rsid w:val="001C3D94"/>
    <w:rsid w:val="001C3EEF"/>
    <w:rsid w:val="001C43C0"/>
    <w:rsid w:val="001C4E1F"/>
    <w:rsid w:val="001C5602"/>
    <w:rsid w:val="001C6FAC"/>
    <w:rsid w:val="001C7AB3"/>
    <w:rsid w:val="001C7E59"/>
    <w:rsid w:val="001D1106"/>
    <w:rsid w:val="001D1278"/>
    <w:rsid w:val="001D1C0D"/>
    <w:rsid w:val="001D200A"/>
    <w:rsid w:val="001D21EA"/>
    <w:rsid w:val="001D2226"/>
    <w:rsid w:val="001D2FD2"/>
    <w:rsid w:val="001D4769"/>
    <w:rsid w:val="001D47EF"/>
    <w:rsid w:val="001D483B"/>
    <w:rsid w:val="001D4D17"/>
    <w:rsid w:val="001D6063"/>
    <w:rsid w:val="001D6164"/>
    <w:rsid w:val="001D6A67"/>
    <w:rsid w:val="001D6C32"/>
    <w:rsid w:val="001D6EA0"/>
    <w:rsid w:val="001D7A13"/>
    <w:rsid w:val="001E0099"/>
    <w:rsid w:val="001E0293"/>
    <w:rsid w:val="001E0802"/>
    <w:rsid w:val="001E1C60"/>
    <w:rsid w:val="001E21DE"/>
    <w:rsid w:val="001E2218"/>
    <w:rsid w:val="001E239D"/>
    <w:rsid w:val="001E2EA4"/>
    <w:rsid w:val="001E3373"/>
    <w:rsid w:val="001E365F"/>
    <w:rsid w:val="001E4218"/>
    <w:rsid w:val="001E4449"/>
    <w:rsid w:val="001E4C21"/>
    <w:rsid w:val="001E57E1"/>
    <w:rsid w:val="001E5E22"/>
    <w:rsid w:val="001E6D6D"/>
    <w:rsid w:val="001F0176"/>
    <w:rsid w:val="001F0651"/>
    <w:rsid w:val="001F093F"/>
    <w:rsid w:val="001F125E"/>
    <w:rsid w:val="001F14C1"/>
    <w:rsid w:val="001F1971"/>
    <w:rsid w:val="001F1EC3"/>
    <w:rsid w:val="001F2420"/>
    <w:rsid w:val="001F2928"/>
    <w:rsid w:val="001F2A2A"/>
    <w:rsid w:val="001F2ECC"/>
    <w:rsid w:val="001F323D"/>
    <w:rsid w:val="001F3942"/>
    <w:rsid w:val="001F3A08"/>
    <w:rsid w:val="001F3BA3"/>
    <w:rsid w:val="001F3FC1"/>
    <w:rsid w:val="001F48B8"/>
    <w:rsid w:val="001F4C3A"/>
    <w:rsid w:val="001F4F2F"/>
    <w:rsid w:val="001F52F4"/>
    <w:rsid w:val="001F5317"/>
    <w:rsid w:val="001F5354"/>
    <w:rsid w:val="001F579D"/>
    <w:rsid w:val="001F5A0F"/>
    <w:rsid w:val="001F6B29"/>
    <w:rsid w:val="001F7039"/>
    <w:rsid w:val="001F7A4F"/>
    <w:rsid w:val="00200B1F"/>
    <w:rsid w:val="00201463"/>
    <w:rsid w:val="002017BC"/>
    <w:rsid w:val="00201D73"/>
    <w:rsid w:val="002020AE"/>
    <w:rsid w:val="002027C5"/>
    <w:rsid w:val="002037E8"/>
    <w:rsid w:val="0020558B"/>
    <w:rsid w:val="00205948"/>
    <w:rsid w:val="00206290"/>
    <w:rsid w:val="002063BA"/>
    <w:rsid w:val="00206C5B"/>
    <w:rsid w:val="00207546"/>
    <w:rsid w:val="002077E6"/>
    <w:rsid w:val="002079C6"/>
    <w:rsid w:val="002109DF"/>
    <w:rsid w:val="00210D17"/>
    <w:rsid w:val="002118C5"/>
    <w:rsid w:val="002122B7"/>
    <w:rsid w:val="002127EE"/>
    <w:rsid w:val="0021299A"/>
    <w:rsid w:val="00212C3A"/>
    <w:rsid w:val="00213846"/>
    <w:rsid w:val="002141AA"/>
    <w:rsid w:val="0021431E"/>
    <w:rsid w:val="00214521"/>
    <w:rsid w:val="00214887"/>
    <w:rsid w:val="00214BDA"/>
    <w:rsid w:val="00214CA8"/>
    <w:rsid w:val="00214DE9"/>
    <w:rsid w:val="002152C1"/>
    <w:rsid w:val="002156D3"/>
    <w:rsid w:val="002159E4"/>
    <w:rsid w:val="00215E47"/>
    <w:rsid w:val="00216213"/>
    <w:rsid w:val="002167CA"/>
    <w:rsid w:val="002224AD"/>
    <w:rsid w:val="002225A0"/>
    <w:rsid w:val="00222F46"/>
    <w:rsid w:val="00223634"/>
    <w:rsid w:val="00223732"/>
    <w:rsid w:val="0022445D"/>
    <w:rsid w:val="002244E3"/>
    <w:rsid w:val="00224655"/>
    <w:rsid w:val="00225E83"/>
    <w:rsid w:val="0022675D"/>
    <w:rsid w:val="002269BA"/>
    <w:rsid w:val="002276CC"/>
    <w:rsid w:val="00227C71"/>
    <w:rsid w:val="00227F7B"/>
    <w:rsid w:val="002302EE"/>
    <w:rsid w:val="00230303"/>
    <w:rsid w:val="0023108A"/>
    <w:rsid w:val="00231284"/>
    <w:rsid w:val="00231620"/>
    <w:rsid w:val="00232210"/>
    <w:rsid w:val="00232388"/>
    <w:rsid w:val="00232715"/>
    <w:rsid w:val="00233098"/>
    <w:rsid w:val="00233DDA"/>
    <w:rsid w:val="00234004"/>
    <w:rsid w:val="00234326"/>
    <w:rsid w:val="00234518"/>
    <w:rsid w:val="00234B55"/>
    <w:rsid w:val="002368CC"/>
    <w:rsid w:val="0023694E"/>
    <w:rsid w:val="002376F8"/>
    <w:rsid w:val="00237AF9"/>
    <w:rsid w:val="00237D98"/>
    <w:rsid w:val="00240ACA"/>
    <w:rsid w:val="00241017"/>
    <w:rsid w:val="0024158E"/>
    <w:rsid w:val="002419C5"/>
    <w:rsid w:val="0024210D"/>
    <w:rsid w:val="0024282F"/>
    <w:rsid w:val="002436A0"/>
    <w:rsid w:val="00244071"/>
    <w:rsid w:val="00244A20"/>
    <w:rsid w:val="00244A5E"/>
    <w:rsid w:val="002456DA"/>
    <w:rsid w:val="0024658A"/>
    <w:rsid w:val="002473F5"/>
    <w:rsid w:val="002507B4"/>
    <w:rsid w:val="00250A28"/>
    <w:rsid w:val="00251992"/>
    <w:rsid w:val="002519F6"/>
    <w:rsid w:val="00251C61"/>
    <w:rsid w:val="00252C82"/>
    <w:rsid w:val="00252E7C"/>
    <w:rsid w:val="00253AD0"/>
    <w:rsid w:val="00253D2A"/>
    <w:rsid w:val="0025416A"/>
    <w:rsid w:val="002541B8"/>
    <w:rsid w:val="00254277"/>
    <w:rsid w:val="00254F75"/>
    <w:rsid w:val="00255376"/>
    <w:rsid w:val="00255481"/>
    <w:rsid w:val="00256479"/>
    <w:rsid w:val="00256499"/>
    <w:rsid w:val="0025737D"/>
    <w:rsid w:val="00257719"/>
    <w:rsid w:val="00257DD4"/>
    <w:rsid w:val="00260D10"/>
    <w:rsid w:val="00261472"/>
    <w:rsid w:val="002618D0"/>
    <w:rsid w:val="00261A41"/>
    <w:rsid w:val="00263097"/>
    <w:rsid w:val="00263C92"/>
    <w:rsid w:val="00263E09"/>
    <w:rsid w:val="002641B4"/>
    <w:rsid w:val="00265598"/>
    <w:rsid w:val="0026573A"/>
    <w:rsid w:val="00265FE3"/>
    <w:rsid w:val="002668D6"/>
    <w:rsid w:val="00266B43"/>
    <w:rsid w:val="00266C7A"/>
    <w:rsid w:val="00270082"/>
    <w:rsid w:val="00270894"/>
    <w:rsid w:val="002709B5"/>
    <w:rsid w:val="00272E96"/>
    <w:rsid w:val="00272FF0"/>
    <w:rsid w:val="0027400B"/>
    <w:rsid w:val="002747F9"/>
    <w:rsid w:val="002751FB"/>
    <w:rsid w:val="00275B36"/>
    <w:rsid w:val="0027634F"/>
    <w:rsid w:val="0027687D"/>
    <w:rsid w:val="00276D2F"/>
    <w:rsid w:val="00277E4D"/>
    <w:rsid w:val="002805E8"/>
    <w:rsid w:val="00280B19"/>
    <w:rsid w:val="00281987"/>
    <w:rsid w:val="00281D73"/>
    <w:rsid w:val="002833E9"/>
    <w:rsid w:val="002835B5"/>
    <w:rsid w:val="00283BE3"/>
    <w:rsid w:val="00284465"/>
    <w:rsid w:val="00285C0F"/>
    <w:rsid w:val="00285FA9"/>
    <w:rsid w:val="00285FAE"/>
    <w:rsid w:val="0028617A"/>
    <w:rsid w:val="002870CC"/>
    <w:rsid w:val="002871BA"/>
    <w:rsid w:val="00287234"/>
    <w:rsid w:val="0028757B"/>
    <w:rsid w:val="002876E5"/>
    <w:rsid w:val="00287B36"/>
    <w:rsid w:val="00290B0F"/>
    <w:rsid w:val="0029125A"/>
    <w:rsid w:val="00291A4B"/>
    <w:rsid w:val="002922C9"/>
    <w:rsid w:val="00292729"/>
    <w:rsid w:val="002935BA"/>
    <w:rsid w:val="0029369A"/>
    <w:rsid w:val="00294982"/>
    <w:rsid w:val="00294BA1"/>
    <w:rsid w:val="00294D0F"/>
    <w:rsid w:val="00295007"/>
    <w:rsid w:val="00295850"/>
    <w:rsid w:val="00295B36"/>
    <w:rsid w:val="00295CB1"/>
    <w:rsid w:val="00296C98"/>
    <w:rsid w:val="002972D9"/>
    <w:rsid w:val="002979FA"/>
    <w:rsid w:val="00297AA0"/>
    <w:rsid w:val="00297E07"/>
    <w:rsid w:val="00297FEA"/>
    <w:rsid w:val="002A129D"/>
    <w:rsid w:val="002A12D1"/>
    <w:rsid w:val="002A1329"/>
    <w:rsid w:val="002A1D54"/>
    <w:rsid w:val="002A29F6"/>
    <w:rsid w:val="002A2F39"/>
    <w:rsid w:val="002A37E6"/>
    <w:rsid w:val="002A454B"/>
    <w:rsid w:val="002A47CA"/>
    <w:rsid w:val="002A490D"/>
    <w:rsid w:val="002A55F9"/>
    <w:rsid w:val="002A5AF0"/>
    <w:rsid w:val="002A6365"/>
    <w:rsid w:val="002A6393"/>
    <w:rsid w:val="002B03CE"/>
    <w:rsid w:val="002B0A64"/>
    <w:rsid w:val="002B13CF"/>
    <w:rsid w:val="002B1812"/>
    <w:rsid w:val="002B21AD"/>
    <w:rsid w:val="002B24D2"/>
    <w:rsid w:val="002B276C"/>
    <w:rsid w:val="002B287F"/>
    <w:rsid w:val="002B3678"/>
    <w:rsid w:val="002B46C7"/>
    <w:rsid w:val="002B4A71"/>
    <w:rsid w:val="002B52FF"/>
    <w:rsid w:val="002B5C1E"/>
    <w:rsid w:val="002B6418"/>
    <w:rsid w:val="002B68C9"/>
    <w:rsid w:val="002B6C08"/>
    <w:rsid w:val="002B6D42"/>
    <w:rsid w:val="002B748F"/>
    <w:rsid w:val="002C085C"/>
    <w:rsid w:val="002C1079"/>
    <w:rsid w:val="002C1290"/>
    <w:rsid w:val="002C18F6"/>
    <w:rsid w:val="002C1912"/>
    <w:rsid w:val="002C1A82"/>
    <w:rsid w:val="002C1EE6"/>
    <w:rsid w:val="002C202E"/>
    <w:rsid w:val="002C3669"/>
    <w:rsid w:val="002C3BC4"/>
    <w:rsid w:val="002C42F3"/>
    <w:rsid w:val="002C6EBA"/>
    <w:rsid w:val="002C774C"/>
    <w:rsid w:val="002D0136"/>
    <w:rsid w:val="002D0E3D"/>
    <w:rsid w:val="002D2458"/>
    <w:rsid w:val="002D4C73"/>
    <w:rsid w:val="002D4DC6"/>
    <w:rsid w:val="002D51E0"/>
    <w:rsid w:val="002D75D3"/>
    <w:rsid w:val="002E085F"/>
    <w:rsid w:val="002E0889"/>
    <w:rsid w:val="002E10A5"/>
    <w:rsid w:val="002E1A0F"/>
    <w:rsid w:val="002E1DCD"/>
    <w:rsid w:val="002E31C4"/>
    <w:rsid w:val="002E39EC"/>
    <w:rsid w:val="002E3A81"/>
    <w:rsid w:val="002E3B8E"/>
    <w:rsid w:val="002E3DEF"/>
    <w:rsid w:val="002E45AF"/>
    <w:rsid w:val="002E47FA"/>
    <w:rsid w:val="002E538E"/>
    <w:rsid w:val="002E55DB"/>
    <w:rsid w:val="002E57AC"/>
    <w:rsid w:val="002E5A97"/>
    <w:rsid w:val="002E628F"/>
    <w:rsid w:val="002E6B4E"/>
    <w:rsid w:val="002E6DC0"/>
    <w:rsid w:val="002E76B8"/>
    <w:rsid w:val="002E7BAB"/>
    <w:rsid w:val="002F0A37"/>
    <w:rsid w:val="002F0D23"/>
    <w:rsid w:val="002F1077"/>
    <w:rsid w:val="002F10F1"/>
    <w:rsid w:val="002F1147"/>
    <w:rsid w:val="002F137E"/>
    <w:rsid w:val="002F18B6"/>
    <w:rsid w:val="002F1988"/>
    <w:rsid w:val="002F1F2E"/>
    <w:rsid w:val="002F2588"/>
    <w:rsid w:val="002F277D"/>
    <w:rsid w:val="002F2B60"/>
    <w:rsid w:val="002F325C"/>
    <w:rsid w:val="002F3730"/>
    <w:rsid w:val="002F3E12"/>
    <w:rsid w:val="002F4748"/>
    <w:rsid w:val="002F4C89"/>
    <w:rsid w:val="002F4E26"/>
    <w:rsid w:val="002F505F"/>
    <w:rsid w:val="002F5461"/>
    <w:rsid w:val="002F5DEF"/>
    <w:rsid w:val="002F6509"/>
    <w:rsid w:val="002F653C"/>
    <w:rsid w:val="002F674F"/>
    <w:rsid w:val="002F720E"/>
    <w:rsid w:val="002F796A"/>
    <w:rsid w:val="002F7B47"/>
    <w:rsid w:val="003000C4"/>
    <w:rsid w:val="00300429"/>
    <w:rsid w:val="0030182A"/>
    <w:rsid w:val="00301DE8"/>
    <w:rsid w:val="003028D1"/>
    <w:rsid w:val="00302969"/>
    <w:rsid w:val="00302F71"/>
    <w:rsid w:val="003033AB"/>
    <w:rsid w:val="00304140"/>
    <w:rsid w:val="00304334"/>
    <w:rsid w:val="003047AC"/>
    <w:rsid w:val="003056BC"/>
    <w:rsid w:val="003059AF"/>
    <w:rsid w:val="0030611F"/>
    <w:rsid w:val="0030671B"/>
    <w:rsid w:val="00307FD5"/>
    <w:rsid w:val="00311D12"/>
    <w:rsid w:val="0031297A"/>
    <w:rsid w:val="0031330E"/>
    <w:rsid w:val="003135E4"/>
    <w:rsid w:val="003138F6"/>
    <w:rsid w:val="00313C60"/>
    <w:rsid w:val="00314053"/>
    <w:rsid w:val="00314C5A"/>
    <w:rsid w:val="00315714"/>
    <w:rsid w:val="0031578D"/>
    <w:rsid w:val="00315BB1"/>
    <w:rsid w:val="00317306"/>
    <w:rsid w:val="00320427"/>
    <w:rsid w:val="00320DAD"/>
    <w:rsid w:val="0032122E"/>
    <w:rsid w:val="003219BF"/>
    <w:rsid w:val="00321A75"/>
    <w:rsid w:val="003224B1"/>
    <w:rsid w:val="00322A51"/>
    <w:rsid w:val="003231E2"/>
    <w:rsid w:val="00323561"/>
    <w:rsid w:val="003235E2"/>
    <w:rsid w:val="00324353"/>
    <w:rsid w:val="003243D7"/>
    <w:rsid w:val="0032471C"/>
    <w:rsid w:val="00324CD3"/>
    <w:rsid w:val="003251BB"/>
    <w:rsid w:val="003255F9"/>
    <w:rsid w:val="00325640"/>
    <w:rsid w:val="00325E47"/>
    <w:rsid w:val="00326713"/>
    <w:rsid w:val="00330152"/>
    <w:rsid w:val="00330656"/>
    <w:rsid w:val="00330BB5"/>
    <w:rsid w:val="003313B9"/>
    <w:rsid w:val="003317FA"/>
    <w:rsid w:val="00331BBF"/>
    <w:rsid w:val="003329B2"/>
    <w:rsid w:val="0033339B"/>
    <w:rsid w:val="0033367B"/>
    <w:rsid w:val="00333C38"/>
    <w:rsid w:val="00335855"/>
    <w:rsid w:val="00335ABA"/>
    <w:rsid w:val="00335C8C"/>
    <w:rsid w:val="00335FB2"/>
    <w:rsid w:val="00336034"/>
    <w:rsid w:val="00336963"/>
    <w:rsid w:val="0033728C"/>
    <w:rsid w:val="00340740"/>
    <w:rsid w:val="00341018"/>
    <w:rsid w:val="00341197"/>
    <w:rsid w:val="003413A9"/>
    <w:rsid w:val="003413CC"/>
    <w:rsid w:val="00343008"/>
    <w:rsid w:val="00344231"/>
    <w:rsid w:val="00344536"/>
    <w:rsid w:val="00344CD1"/>
    <w:rsid w:val="00345B39"/>
    <w:rsid w:val="003463FA"/>
    <w:rsid w:val="00346801"/>
    <w:rsid w:val="00346B23"/>
    <w:rsid w:val="00346E00"/>
    <w:rsid w:val="003475EB"/>
    <w:rsid w:val="00347780"/>
    <w:rsid w:val="00347E5B"/>
    <w:rsid w:val="0035085E"/>
    <w:rsid w:val="00351896"/>
    <w:rsid w:val="00352095"/>
    <w:rsid w:val="00353000"/>
    <w:rsid w:val="00353483"/>
    <w:rsid w:val="003547B7"/>
    <w:rsid w:val="00354BC3"/>
    <w:rsid w:val="00355749"/>
    <w:rsid w:val="003572BB"/>
    <w:rsid w:val="00360583"/>
    <w:rsid w:val="00360E54"/>
    <w:rsid w:val="003610F3"/>
    <w:rsid w:val="00361300"/>
    <w:rsid w:val="00361A61"/>
    <w:rsid w:val="00361BA0"/>
    <w:rsid w:val="003633A5"/>
    <w:rsid w:val="0036440A"/>
    <w:rsid w:val="0036483A"/>
    <w:rsid w:val="00364F62"/>
    <w:rsid w:val="003656CB"/>
    <w:rsid w:val="003659A8"/>
    <w:rsid w:val="00365F51"/>
    <w:rsid w:val="00366159"/>
    <w:rsid w:val="00367199"/>
    <w:rsid w:val="003672B4"/>
    <w:rsid w:val="00367774"/>
    <w:rsid w:val="003702FE"/>
    <w:rsid w:val="00370A66"/>
    <w:rsid w:val="0037104F"/>
    <w:rsid w:val="003715FD"/>
    <w:rsid w:val="00371859"/>
    <w:rsid w:val="00371DF5"/>
    <w:rsid w:val="003720D3"/>
    <w:rsid w:val="00372155"/>
    <w:rsid w:val="00372AC9"/>
    <w:rsid w:val="00372EDF"/>
    <w:rsid w:val="00372EEE"/>
    <w:rsid w:val="00372F6A"/>
    <w:rsid w:val="00372F6B"/>
    <w:rsid w:val="003748C2"/>
    <w:rsid w:val="003748E2"/>
    <w:rsid w:val="00374C25"/>
    <w:rsid w:val="003754C6"/>
    <w:rsid w:val="003769DE"/>
    <w:rsid w:val="00376F31"/>
    <w:rsid w:val="0037776B"/>
    <w:rsid w:val="003800F3"/>
    <w:rsid w:val="003806EA"/>
    <w:rsid w:val="00381365"/>
    <w:rsid w:val="00382CE8"/>
    <w:rsid w:val="00384B13"/>
    <w:rsid w:val="00384D3B"/>
    <w:rsid w:val="00385D82"/>
    <w:rsid w:val="00385F7F"/>
    <w:rsid w:val="003863A2"/>
    <w:rsid w:val="003879DA"/>
    <w:rsid w:val="00387EAE"/>
    <w:rsid w:val="00391084"/>
    <w:rsid w:val="00391CE7"/>
    <w:rsid w:val="003920F8"/>
    <w:rsid w:val="00392217"/>
    <w:rsid w:val="003925B5"/>
    <w:rsid w:val="00392793"/>
    <w:rsid w:val="003930EC"/>
    <w:rsid w:val="003933AA"/>
    <w:rsid w:val="00393B70"/>
    <w:rsid w:val="003940C9"/>
    <w:rsid w:val="00394971"/>
    <w:rsid w:val="00394C1B"/>
    <w:rsid w:val="00395336"/>
    <w:rsid w:val="003953C7"/>
    <w:rsid w:val="0039651F"/>
    <w:rsid w:val="00396F53"/>
    <w:rsid w:val="0039765D"/>
    <w:rsid w:val="003976CC"/>
    <w:rsid w:val="0039777B"/>
    <w:rsid w:val="00397880"/>
    <w:rsid w:val="003979E6"/>
    <w:rsid w:val="003A06B6"/>
    <w:rsid w:val="003A0789"/>
    <w:rsid w:val="003A1219"/>
    <w:rsid w:val="003A32E5"/>
    <w:rsid w:val="003A4A2F"/>
    <w:rsid w:val="003A4D9B"/>
    <w:rsid w:val="003A559D"/>
    <w:rsid w:val="003A5784"/>
    <w:rsid w:val="003A5D2E"/>
    <w:rsid w:val="003A74F6"/>
    <w:rsid w:val="003A7668"/>
    <w:rsid w:val="003A77B1"/>
    <w:rsid w:val="003A787E"/>
    <w:rsid w:val="003A7C51"/>
    <w:rsid w:val="003A7EFE"/>
    <w:rsid w:val="003B0125"/>
    <w:rsid w:val="003B0C29"/>
    <w:rsid w:val="003B0D7F"/>
    <w:rsid w:val="003B0F0F"/>
    <w:rsid w:val="003B12F0"/>
    <w:rsid w:val="003B23B6"/>
    <w:rsid w:val="003B3F76"/>
    <w:rsid w:val="003B4469"/>
    <w:rsid w:val="003B6841"/>
    <w:rsid w:val="003C01EC"/>
    <w:rsid w:val="003C05C2"/>
    <w:rsid w:val="003C18BA"/>
    <w:rsid w:val="003C21D1"/>
    <w:rsid w:val="003C318E"/>
    <w:rsid w:val="003C3258"/>
    <w:rsid w:val="003C393B"/>
    <w:rsid w:val="003C3A63"/>
    <w:rsid w:val="003C3A65"/>
    <w:rsid w:val="003C3F39"/>
    <w:rsid w:val="003C3FC3"/>
    <w:rsid w:val="003C41E2"/>
    <w:rsid w:val="003C4251"/>
    <w:rsid w:val="003C54BC"/>
    <w:rsid w:val="003C592D"/>
    <w:rsid w:val="003C5CD0"/>
    <w:rsid w:val="003C5D10"/>
    <w:rsid w:val="003C669B"/>
    <w:rsid w:val="003C7045"/>
    <w:rsid w:val="003C72FB"/>
    <w:rsid w:val="003C76B0"/>
    <w:rsid w:val="003D094F"/>
    <w:rsid w:val="003D0AD6"/>
    <w:rsid w:val="003D22F0"/>
    <w:rsid w:val="003D2A8E"/>
    <w:rsid w:val="003D3C04"/>
    <w:rsid w:val="003D454A"/>
    <w:rsid w:val="003D4F09"/>
    <w:rsid w:val="003D4FEC"/>
    <w:rsid w:val="003D53A7"/>
    <w:rsid w:val="003D5E2C"/>
    <w:rsid w:val="003D619D"/>
    <w:rsid w:val="003D6705"/>
    <w:rsid w:val="003D7418"/>
    <w:rsid w:val="003D777A"/>
    <w:rsid w:val="003E0340"/>
    <w:rsid w:val="003E0C0E"/>
    <w:rsid w:val="003E0D74"/>
    <w:rsid w:val="003E1292"/>
    <w:rsid w:val="003E2148"/>
    <w:rsid w:val="003E32A3"/>
    <w:rsid w:val="003E32AC"/>
    <w:rsid w:val="003E3C23"/>
    <w:rsid w:val="003E4DD4"/>
    <w:rsid w:val="003E505A"/>
    <w:rsid w:val="003E542E"/>
    <w:rsid w:val="003E6C78"/>
    <w:rsid w:val="003E76E0"/>
    <w:rsid w:val="003F0068"/>
    <w:rsid w:val="003F06A2"/>
    <w:rsid w:val="003F0706"/>
    <w:rsid w:val="003F071B"/>
    <w:rsid w:val="003F1729"/>
    <w:rsid w:val="003F2401"/>
    <w:rsid w:val="003F2722"/>
    <w:rsid w:val="003F349C"/>
    <w:rsid w:val="003F3941"/>
    <w:rsid w:val="003F54E4"/>
    <w:rsid w:val="003F6737"/>
    <w:rsid w:val="003F6AD7"/>
    <w:rsid w:val="004006C8"/>
    <w:rsid w:val="00400F53"/>
    <w:rsid w:val="00401F04"/>
    <w:rsid w:val="00401FD0"/>
    <w:rsid w:val="0040259B"/>
    <w:rsid w:val="004025D8"/>
    <w:rsid w:val="00402CDF"/>
    <w:rsid w:val="004030E7"/>
    <w:rsid w:val="004035A8"/>
    <w:rsid w:val="00404C51"/>
    <w:rsid w:val="004072B4"/>
    <w:rsid w:val="004117AC"/>
    <w:rsid w:val="00412006"/>
    <w:rsid w:val="004127E5"/>
    <w:rsid w:val="00412969"/>
    <w:rsid w:val="00412CAC"/>
    <w:rsid w:val="004132B3"/>
    <w:rsid w:val="004134C3"/>
    <w:rsid w:val="00413691"/>
    <w:rsid w:val="004138F3"/>
    <w:rsid w:val="00413B1E"/>
    <w:rsid w:val="00414D62"/>
    <w:rsid w:val="00415A50"/>
    <w:rsid w:val="00416661"/>
    <w:rsid w:val="00416767"/>
    <w:rsid w:val="00416CFD"/>
    <w:rsid w:val="0041709A"/>
    <w:rsid w:val="004174C6"/>
    <w:rsid w:val="00417829"/>
    <w:rsid w:val="004179D5"/>
    <w:rsid w:val="00420068"/>
    <w:rsid w:val="004205F2"/>
    <w:rsid w:val="00421536"/>
    <w:rsid w:val="0042210E"/>
    <w:rsid w:val="00422F96"/>
    <w:rsid w:val="00424667"/>
    <w:rsid w:val="00424A58"/>
    <w:rsid w:val="00424A60"/>
    <w:rsid w:val="0042521F"/>
    <w:rsid w:val="00425731"/>
    <w:rsid w:val="00425F3D"/>
    <w:rsid w:val="00426025"/>
    <w:rsid w:val="004262F5"/>
    <w:rsid w:val="004266AC"/>
    <w:rsid w:val="0042723D"/>
    <w:rsid w:val="0042737B"/>
    <w:rsid w:val="004273D0"/>
    <w:rsid w:val="00427F24"/>
    <w:rsid w:val="00430463"/>
    <w:rsid w:val="00431A83"/>
    <w:rsid w:val="00431CC7"/>
    <w:rsid w:val="004333E7"/>
    <w:rsid w:val="0043351E"/>
    <w:rsid w:val="00433B1D"/>
    <w:rsid w:val="004340E2"/>
    <w:rsid w:val="0043439D"/>
    <w:rsid w:val="00435603"/>
    <w:rsid w:val="00435847"/>
    <w:rsid w:val="00435C0F"/>
    <w:rsid w:val="00435EF6"/>
    <w:rsid w:val="00435F0F"/>
    <w:rsid w:val="00435FF8"/>
    <w:rsid w:val="004360B9"/>
    <w:rsid w:val="004360C9"/>
    <w:rsid w:val="004362DE"/>
    <w:rsid w:val="00436C9B"/>
    <w:rsid w:val="00436D28"/>
    <w:rsid w:val="00437159"/>
    <w:rsid w:val="004375DF"/>
    <w:rsid w:val="00437869"/>
    <w:rsid w:val="00437EFE"/>
    <w:rsid w:val="004400CB"/>
    <w:rsid w:val="004406A9"/>
    <w:rsid w:val="00440999"/>
    <w:rsid w:val="00443703"/>
    <w:rsid w:val="00444643"/>
    <w:rsid w:val="004460DD"/>
    <w:rsid w:val="00446A43"/>
    <w:rsid w:val="004473C0"/>
    <w:rsid w:val="0044761A"/>
    <w:rsid w:val="0045031F"/>
    <w:rsid w:val="00451B1D"/>
    <w:rsid w:val="00451C20"/>
    <w:rsid w:val="0045209F"/>
    <w:rsid w:val="0045223B"/>
    <w:rsid w:val="00452A4D"/>
    <w:rsid w:val="00452A5B"/>
    <w:rsid w:val="00453F6A"/>
    <w:rsid w:val="004541BB"/>
    <w:rsid w:val="004542C7"/>
    <w:rsid w:val="0045511A"/>
    <w:rsid w:val="00456CD5"/>
    <w:rsid w:val="00456DA5"/>
    <w:rsid w:val="00462BDE"/>
    <w:rsid w:val="00463B07"/>
    <w:rsid w:val="00464CBD"/>
    <w:rsid w:val="00465880"/>
    <w:rsid w:val="00465DE9"/>
    <w:rsid w:val="0046621E"/>
    <w:rsid w:val="00466944"/>
    <w:rsid w:val="004674B3"/>
    <w:rsid w:val="00470735"/>
    <w:rsid w:val="00470899"/>
    <w:rsid w:val="00470D75"/>
    <w:rsid w:val="004719EE"/>
    <w:rsid w:val="00472BB7"/>
    <w:rsid w:val="00473F1E"/>
    <w:rsid w:val="0047545D"/>
    <w:rsid w:val="00475DB8"/>
    <w:rsid w:val="00476775"/>
    <w:rsid w:val="00480706"/>
    <w:rsid w:val="00481A3D"/>
    <w:rsid w:val="00481CEA"/>
    <w:rsid w:val="00482B1B"/>
    <w:rsid w:val="004830FA"/>
    <w:rsid w:val="004839A3"/>
    <w:rsid w:val="0048557A"/>
    <w:rsid w:val="0048561F"/>
    <w:rsid w:val="00485B94"/>
    <w:rsid w:val="00485C55"/>
    <w:rsid w:val="00486733"/>
    <w:rsid w:val="004868F3"/>
    <w:rsid w:val="004917F0"/>
    <w:rsid w:val="0049228D"/>
    <w:rsid w:val="00492DE9"/>
    <w:rsid w:val="00492E05"/>
    <w:rsid w:val="00493041"/>
    <w:rsid w:val="0049307F"/>
    <w:rsid w:val="00494286"/>
    <w:rsid w:val="00494B19"/>
    <w:rsid w:val="004953EF"/>
    <w:rsid w:val="00495972"/>
    <w:rsid w:val="0049640B"/>
    <w:rsid w:val="00496583"/>
    <w:rsid w:val="00496EBA"/>
    <w:rsid w:val="0049705D"/>
    <w:rsid w:val="004972C1"/>
    <w:rsid w:val="0049755D"/>
    <w:rsid w:val="00497731"/>
    <w:rsid w:val="004A00A6"/>
    <w:rsid w:val="004A0372"/>
    <w:rsid w:val="004A0420"/>
    <w:rsid w:val="004A15A4"/>
    <w:rsid w:val="004A15C0"/>
    <w:rsid w:val="004A1CE0"/>
    <w:rsid w:val="004A1CEF"/>
    <w:rsid w:val="004A1F62"/>
    <w:rsid w:val="004A21D3"/>
    <w:rsid w:val="004A26CE"/>
    <w:rsid w:val="004A3777"/>
    <w:rsid w:val="004A39BF"/>
    <w:rsid w:val="004A42FD"/>
    <w:rsid w:val="004A43C6"/>
    <w:rsid w:val="004A4561"/>
    <w:rsid w:val="004A45F1"/>
    <w:rsid w:val="004A489A"/>
    <w:rsid w:val="004A4A39"/>
    <w:rsid w:val="004A69D0"/>
    <w:rsid w:val="004A7A4A"/>
    <w:rsid w:val="004A7E0A"/>
    <w:rsid w:val="004A7F27"/>
    <w:rsid w:val="004B00DE"/>
    <w:rsid w:val="004B117E"/>
    <w:rsid w:val="004B1556"/>
    <w:rsid w:val="004B19FB"/>
    <w:rsid w:val="004B2194"/>
    <w:rsid w:val="004B229C"/>
    <w:rsid w:val="004B2631"/>
    <w:rsid w:val="004B2BE5"/>
    <w:rsid w:val="004B39C4"/>
    <w:rsid w:val="004B3D55"/>
    <w:rsid w:val="004B5530"/>
    <w:rsid w:val="004B599F"/>
    <w:rsid w:val="004B61BC"/>
    <w:rsid w:val="004B7CED"/>
    <w:rsid w:val="004B7D82"/>
    <w:rsid w:val="004C0196"/>
    <w:rsid w:val="004C06B0"/>
    <w:rsid w:val="004C0A04"/>
    <w:rsid w:val="004C0EA4"/>
    <w:rsid w:val="004C1395"/>
    <w:rsid w:val="004C1A05"/>
    <w:rsid w:val="004C1F0B"/>
    <w:rsid w:val="004C263E"/>
    <w:rsid w:val="004C27E5"/>
    <w:rsid w:val="004C2E1B"/>
    <w:rsid w:val="004C318C"/>
    <w:rsid w:val="004C3BFB"/>
    <w:rsid w:val="004C4246"/>
    <w:rsid w:val="004C4300"/>
    <w:rsid w:val="004C52F0"/>
    <w:rsid w:val="004C536B"/>
    <w:rsid w:val="004D0BF3"/>
    <w:rsid w:val="004D13B0"/>
    <w:rsid w:val="004D15B1"/>
    <w:rsid w:val="004D2394"/>
    <w:rsid w:val="004D3596"/>
    <w:rsid w:val="004D35DD"/>
    <w:rsid w:val="004D4B38"/>
    <w:rsid w:val="004D5E53"/>
    <w:rsid w:val="004D64B6"/>
    <w:rsid w:val="004D65C7"/>
    <w:rsid w:val="004D73D5"/>
    <w:rsid w:val="004D7AAF"/>
    <w:rsid w:val="004E001C"/>
    <w:rsid w:val="004E0305"/>
    <w:rsid w:val="004E03CB"/>
    <w:rsid w:val="004E0573"/>
    <w:rsid w:val="004E0ED7"/>
    <w:rsid w:val="004E1932"/>
    <w:rsid w:val="004E266B"/>
    <w:rsid w:val="004E2B25"/>
    <w:rsid w:val="004E32E6"/>
    <w:rsid w:val="004E379A"/>
    <w:rsid w:val="004E3A14"/>
    <w:rsid w:val="004E3A7D"/>
    <w:rsid w:val="004E3E18"/>
    <w:rsid w:val="004E58D7"/>
    <w:rsid w:val="004E62C8"/>
    <w:rsid w:val="004F0060"/>
    <w:rsid w:val="004F07C6"/>
    <w:rsid w:val="004F08BF"/>
    <w:rsid w:val="004F105A"/>
    <w:rsid w:val="004F12E6"/>
    <w:rsid w:val="004F1D95"/>
    <w:rsid w:val="004F2359"/>
    <w:rsid w:val="004F2ED1"/>
    <w:rsid w:val="004F36CB"/>
    <w:rsid w:val="004F3B9A"/>
    <w:rsid w:val="004F3BA8"/>
    <w:rsid w:val="004F43EE"/>
    <w:rsid w:val="004F44C3"/>
    <w:rsid w:val="004F47F8"/>
    <w:rsid w:val="004F4E64"/>
    <w:rsid w:val="004F637E"/>
    <w:rsid w:val="004F78C5"/>
    <w:rsid w:val="00500907"/>
    <w:rsid w:val="00500F76"/>
    <w:rsid w:val="00501037"/>
    <w:rsid w:val="00502356"/>
    <w:rsid w:val="0050259B"/>
    <w:rsid w:val="00502795"/>
    <w:rsid w:val="00502802"/>
    <w:rsid w:val="005035EB"/>
    <w:rsid w:val="00504245"/>
    <w:rsid w:val="005046A7"/>
    <w:rsid w:val="005046DE"/>
    <w:rsid w:val="00504AA6"/>
    <w:rsid w:val="00504BD8"/>
    <w:rsid w:val="00505026"/>
    <w:rsid w:val="00505B83"/>
    <w:rsid w:val="005062BB"/>
    <w:rsid w:val="00506649"/>
    <w:rsid w:val="005070B8"/>
    <w:rsid w:val="0050781F"/>
    <w:rsid w:val="00507A1E"/>
    <w:rsid w:val="005107E6"/>
    <w:rsid w:val="0051110E"/>
    <w:rsid w:val="00511ADB"/>
    <w:rsid w:val="00511CAC"/>
    <w:rsid w:val="00512C93"/>
    <w:rsid w:val="00512E54"/>
    <w:rsid w:val="00513039"/>
    <w:rsid w:val="00513530"/>
    <w:rsid w:val="00513735"/>
    <w:rsid w:val="0051400B"/>
    <w:rsid w:val="00514498"/>
    <w:rsid w:val="0051502E"/>
    <w:rsid w:val="00515A28"/>
    <w:rsid w:val="00515BEE"/>
    <w:rsid w:val="005163E1"/>
    <w:rsid w:val="005164B7"/>
    <w:rsid w:val="00516C6B"/>
    <w:rsid w:val="005176F0"/>
    <w:rsid w:val="00517E18"/>
    <w:rsid w:val="00517F05"/>
    <w:rsid w:val="00520294"/>
    <w:rsid w:val="00520884"/>
    <w:rsid w:val="00523311"/>
    <w:rsid w:val="00523624"/>
    <w:rsid w:val="00523EFC"/>
    <w:rsid w:val="00524B64"/>
    <w:rsid w:val="0052561D"/>
    <w:rsid w:val="005257BB"/>
    <w:rsid w:val="00525829"/>
    <w:rsid w:val="00527245"/>
    <w:rsid w:val="0052745D"/>
    <w:rsid w:val="005277D5"/>
    <w:rsid w:val="00527AA2"/>
    <w:rsid w:val="00527BFA"/>
    <w:rsid w:val="00527EB0"/>
    <w:rsid w:val="0053046A"/>
    <w:rsid w:val="00530740"/>
    <w:rsid w:val="00530D78"/>
    <w:rsid w:val="005316BE"/>
    <w:rsid w:val="00531956"/>
    <w:rsid w:val="0053363E"/>
    <w:rsid w:val="00533678"/>
    <w:rsid w:val="005336EE"/>
    <w:rsid w:val="00533D8B"/>
    <w:rsid w:val="00535242"/>
    <w:rsid w:val="005352C9"/>
    <w:rsid w:val="00535C34"/>
    <w:rsid w:val="00535FAD"/>
    <w:rsid w:val="00536BF4"/>
    <w:rsid w:val="00537021"/>
    <w:rsid w:val="00537396"/>
    <w:rsid w:val="005401A8"/>
    <w:rsid w:val="00541330"/>
    <w:rsid w:val="00542E92"/>
    <w:rsid w:val="00543E41"/>
    <w:rsid w:val="00544059"/>
    <w:rsid w:val="005450E3"/>
    <w:rsid w:val="005452A5"/>
    <w:rsid w:val="0054544D"/>
    <w:rsid w:val="0054548A"/>
    <w:rsid w:val="00546036"/>
    <w:rsid w:val="005469C6"/>
    <w:rsid w:val="00546E66"/>
    <w:rsid w:val="005478FC"/>
    <w:rsid w:val="00547DA0"/>
    <w:rsid w:val="00550A32"/>
    <w:rsid w:val="00550A75"/>
    <w:rsid w:val="00551709"/>
    <w:rsid w:val="00551827"/>
    <w:rsid w:val="005524EF"/>
    <w:rsid w:val="005526ED"/>
    <w:rsid w:val="00552862"/>
    <w:rsid w:val="0055337E"/>
    <w:rsid w:val="00553F94"/>
    <w:rsid w:val="0055485E"/>
    <w:rsid w:val="005549E1"/>
    <w:rsid w:val="00554EBA"/>
    <w:rsid w:val="005552A2"/>
    <w:rsid w:val="00555A68"/>
    <w:rsid w:val="00556511"/>
    <w:rsid w:val="0055661E"/>
    <w:rsid w:val="00561527"/>
    <w:rsid w:val="005615D2"/>
    <w:rsid w:val="00562337"/>
    <w:rsid w:val="005628E3"/>
    <w:rsid w:val="005634BD"/>
    <w:rsid w:val="00563530"/>
    <w:rsid w:val="00563A8A"/>
    <w:rsid w:val="00563E0F"/>
    <w:rsid w:val="005646A0"/>
    <w:rsid w:val="00564FCC"/>
    <w:rsid w:val="005655A5"/>
    <w:rsid w:val="00566B90"/>
    <w:rsid w:val="00566E9B"/>
    <w:rsid w:val="00567558"/>
    <w:rsid w:val="00570777"/>
    <w:rsid w:val="00570CFE"/>
    <w:rsid w:val="0057131E"/>
    <w:rsid w:val="00571697"/>
    <w:rsid w:val="005721E2"/>
    <w:rsid w:val="00572590"/>
    <w:rsid w:val="0057261C"/>
    <w:rsid w:val="00572CAE"/>
    <w:rsid w:val="00572F1D"/>
    <w:rsid w:val="00573964"/>
    <w:rsid w:val="00573F76"/>
    <w:rsid w:val="005749FA"/>
    <w:rsid w:val="005756BB"/>
    <w:rsid w:val="00575BE9"/>
    <w:rsid w:val="00575C21"/>
    <w:rsid w:val="005760C1"/>
    <w:rsid w:val="005767C3"/>
    <w:rsid w:val="00576AA9"/>
    <w:rsid w:val="005804DB"/>
    <w:rsid w:val="00580962"/>
    <w:rsid w:val="0058111C"/>
    <w:rsid w:val="0058143F"/>
    <w:rsid w:val="00581958"/>
    <w:rsid w:val="0058243A"/>
    <w:rsid w:val="00582604"/>
    <w:rsid w:val="0058291F"/>
    <w:rsid w:val="00583750"/>
    <w:rsid w:val="0058449F"/>
    <w:rsid w:val="0058452E"/>
    <w:rsid w:val="005846C8"/>
    <w:rsid w:val="00584A5C"/>
    <w:rsid w:val="005854AD"/>
    <w:rsid w:val="00585C6F"/>
    <w:rsid w:val="00585EC8"/>
    <w:rsid w:val="005860F7"/>
    <w:rsid w:val="0058648A"/>
    <w:rsid w:val="00587ADA"/>
    <w:rsid w:val="00587BEF"/>
    <w:rsid w:val="0059239A"/>
    <w:rsid w:val="005924B3"/>
    <w:rsid w:val="00592E73"/>
    <w:rsid w:val="005935E9"/>
    <w:rsid w:val="0059401B"/>
    <w:rsid w:val="0059438C"/>
    <w:rsid w:val="00594F47"/>
    <w:rsid w:val="00595549"/>
    <w:rsid w:val="0059658B"/>
    <w:rsid w:val="005966D9"/>
    <w:rsid w:val="005967A8"/>
    <w:rsid w:val="005972EF"/>
    <w:rsid w:val="00597A4D"/>
    <w:rsid w:val="005A1D13"/>
    <w:rsid w:val="005A2536"/>
    <w:rsid w:val="005A2A97"/>
    <w:rsid w:val="005A2F31"/>
    <w:rsid w:val="005A3763"/>
    <w:rsid w:val="005A40E4"/>
    <w:rsid w:val="005A4AA0"/>
    <w:rsid w:val="005A4EBF"/>
    <w:rsid w:val="005A55A7"/>
    <w:rsid w:val="005A6D56"/>
    <w:rsid w:val="005A7B02"/>
    <w:rsid w:val="005B205C"/>
    <w:rsid w:val="005B214B"/>
    <w:rsid w:val="005B24E8"/>
    <w:rsid w:val="005B376F"/>
    <w:rsid w:val="005B3950"/>
    <w:rsid w:val="005B439E"/>
    <w:rsid w:val="005B4C07"/>
    <w:rsid w:val="005B5391"/>
    <w:rsid w:val="005B55E1"/>
    <w:rsid w:val="005B572C"/>
    <w:rsid w:val="005B5A82"/>
    <w:rsid w:val="005B5F7D"/>
    <w:rsid w:val="005B6E4E"/>
    <w:rsid w:val="005B7083"/>
    <w:rsid w:val="005B7DAA"/>
    <w:rsid w:val="005B7E6E"/>
    <w:rsid w:val="005C019C"/>
    <w:rsid w:val="005C044D"/>
    <w:rsid w:val="005C0FDC"/>
    <w:rsid w:val="005C1354"/>
    <w:rsid w:val="005C1647"/>
    <w:rsid w:val="005C1848"/>
    <w:rsid w:val="005C2012"/>
    <w:rsid w:val="005C2A78"/>
    <w:rsid w:val="005C3064"/>
    <w:rsid w:val="005C3356"/>
    <w:rsid w:val="005C3AA0"/>
    <w:rsid w:val="005C3B0E"/>
    <w:rsid w:val="005C3D2A"/>
    <w:rsid w:val="005C53C1"/>
    <w:rsid w:val="005C543F"/>
    <w:rsid w:val="005C55F7"/>
    <w:rsid w:val="005C5969"/>
    <w:rsid w:val="005C652E"/>
    <w:rsid w:val="005C7255"/>
    <w:rsid w:val="005C7F7E"/>
    <w:rsid w:val="005D041D"/>
    <w:rsid w:val="005D0E36"/>
    <w:rsid w:val="005D1419"/>
    <w:rsid w:val="005D150A"/>
    <w:rsid w:val="005D16C6"/>
    <w:rsid w:val="005D2435"/>
    <w:rsid w:val="005D2C36"/>
    <w:rsid w:val="005D2E1F"/>
    <w:rsid w:val="005D3825"/>
    <w:rsid w:val="005D3C2F"/>
    <w:rsid w:val="005D4334"/>
    <w:rsid w:val="005D47EA"/>
    <w:rsid w:val="005D4CDD"/>
    <w:rsid w:val="005D5988"/>
    <w:rsid w:val="005D5A51"/>
    <w:rsid w:val="005D5DEF"/>
    <w:rsid w:val="005D6698"/>
    <w:rsid w:val="005D7522"/>
    <w:rsid w:val="005E090C"/>
    <w:rsid w:val="005E09B8"/>
    <w:rsid w:val="005E12BB"/>
    <w:rsid w:val="005E1912"/>
    <w:rsid w:val="005E2585"/>
    <w:rsid w:val="005E2A82"/>
    <w:rsid w:val="005E2A8F"/>
    <w:rsid w:val="005E38DF"/>
    <w:rsid w:val="005E4203"/>
    <w:rsid w:val="005E4547"/>
    <w:rsid w:val="005E4E0F"/>
    <w:rsid w:val="005E5738"/>
    <w:rsid w:val="005E5D3A"/>
    <w:rsid w:val="005E7349"/>
    <w:rsid w:val="005E739C"/>
    <w:rsid w:val="005E73E7"/>
    <w:rsid w:val="005F0B52"/>
    <w:rsid w:val="005F14D7"/>
    <w:rsid w:val="005F186B"/>
    <w:rsid w:val="005F2397"/>
    <w:rsid w:val="005F2C70"/>
    <w:rsid w:val="005F351D"/>
    <w:rsid w:val="005F3953"/>
    <w:rsid w:val="005F5A27"/>
    <w:rsid w:val="005F6D29"/>
    <w:rsid w:val="005F736C"/>
    <w:rsid w:val="005F74AD"/>
    <w:rsid w:val="005F7AC7"/>
    <w:rsid w:val="00600A1A"/>
    <w:rsid w:val="00600AE2"/>
    <w:rsid w:val="00600EAA"/>
    <w:rsid w:val="006018F1"/>
    <w:rsid w:val="0060283E"/>
    <w:rsid w:val="00603D65"/>
    <w:rsid w:val="00604403"/>
    <w:rsid w:val="0060548E"/>
    <w:rsid w:val="0060594A"/>
    <w:rsid w:val="00605A5A"/>
    <w:rsid w:val="00605AC4"/>
    <w:rsid w:val="00605F3B"/>
    <w:rsid w:val="0060676A"/>
    <w:rsid w:val="006076D9"/>
    <w:rsid w:val="00607765"/>
    <w:rsid w:val="00607A1B"/>
    <w:rsid w:val="00610A36"/>
    <w:rsid w:val="006118CA"/>
    <w:rsid w:val="00611C38"/>
    <w:rsid w:val="00611F9C"/>
    <w:rsid w:val="00613EDD"/>
    <w:rsid w:val="0061436A"/>
    <w:rsid w:val="0061449A"/>
    <w:rsid w:val="00614992"/>
    <w:rsid w:val="00614A53"/>
    <w:rsid w:val="00614B48"/>
    <w:rsid w:val="00614E17"/>
    <w:rsid w:val="00615035"/>
    <w:rsid w:val="00615808"/>
    <w:rsid w:val="00615E55"/>
    <w:rsid w:val="00615F41"/>
    <w:rsid w:val="00616B49"/>
    <w:rsid w:val="00616F91"/>
    <w:rsid w:val="0061783B"/>
    <w:rsid w:val="00617F4C"/>
    <w:rsid w:val="0062078B"/>
    <w:rsid w:val="006208C7"/>
    <w:rsid w:val="00622423"/>
    <w:rsid w:val="00622761"/>
    <w:rsid w:val="0062390C"/>
    <w:rsid w:val="00623C6B"/>
    <w:rsid w:val="00623C71"/>
    <w:rsid w:val="00624C57"/>
    <w:rsid w:val="0062577D"/>
    <w:rsid w:val="00626D09"/>
    <w:rsid w:val="00630334"/>
    <w:rsid w:val="00630387"/>
    <w:rsid w:val="0063055F"/>
    <w:rsid w:val="00630848"/>
    <w:rsid w:val="00630DC3"/>
    <w:rsid w:val="00630F4E"/>
    <w:rsid w:val="00631050"/>
    <w:rsid w:val="00631170"/>
    <w:rsid w:val="00632DA0"/>
    <w:rsid w:val="006343D4"/>
    <w:rsid w:val="00634BEB"/>
    <w:rsid w:val="00634E2C"/>
    <w:rsid w:val="006352E9"/>
    <w:rsid w:val="006358FD"/>
    <w:rsid w:val="0063662E"/>
    <w:rsid w:val="006370FF"/>
    <w:rsid w:val="006402D8"/>
    <w:rsid w:val="00640ECB"/>
    <w:rsid w:val="006410E9"/>
    <w:rsid w:val="006413FB"/>
    <w:rsid w:val="0064142A"/>
    <w:rsid w:val="00641764"/>
    <w:rsid w:val="00641868"/>
    <w:rsid w:val="0064219C"/>
    <w:rsid w:val="00642325"/>
    <w:rsid w:val="006425D4"/>
    <w:rsid w:val="006430F6"/>
    <w:rsid w:val="0064334E"/>
    <w:rsid w:val="00643D51"/>
    <w:rsid w:val="00643D87"/>
    <w:rsid w:val="006445B6"/>
    <w:rsid w:val="006447BF"/>
    <w:rsid w:val="006449C2"/>
    <w:rsid w:val="0064509B"/>
    <w:rsid w:val="00645ECD"/>
    <w:rsid w:val="00645FFD"/>
    <w:rsid w:val="00647636"/>
    <w:rsid w:val="00647E79"/>
    <w:rsid w:val="00650065"/>
    <w:rsid w:val="00650EDF"/>
    <w:rsid w:val="006510E9"/>
    <w:rsid w:val="006512DF"/>
    <w:rsid w:val="00651370"/>
    <w:rsid w:val="00651F09"/>
    <w:rsid w:val="00652058"/>
    <w:rsid w:val="00652F31"/>
    <w:rsid w:val="00653E36"/>
    <w:rsid w:val="006542F4"/>
    <w:rsid w:val="00654FB7"/>
    <w:rsid w:val="00655349"/>
    <w:rsid w:val="006556DD"/>
    <w:rsid w:val="00656DB6"/>
    <w:rsid w:val="00657923"/>
    <w:rsid w:val="006603A7"/>
    <w:rsid w:val="00660B43"/>
    <w:rsid w:val="00660DB0"/>
    <w:rsid w:val="006611A6"/>
    <w:rsid w:val="00662423"/>
    <w:rsid w:val="00662BA7"/>
    <w:rsid w:val="00663630"/>
    <w:rsid w:val="00664ED0"/>
    <w:rsid w:val="0066555B"/>
    <w:rsid w:val="00665E66"/>
    <w:rsid w:val="0066651C"/>
    <w:rsid w:val="00666546"/>
    <w:rsid w:val="00666D25"/>
    <w:rsid w:val="00666EE7"/>
    <w:rsid w:val="00667205"/>
    <w:rsid w:val="0066720C"/>
    <w:rsid w:val="00667670"/>
    <w:rsid w:val="00667CCC"/>
    <w:rsid w:val="00670419"/>
    <w:rsid w:val="00670BF2"/>
    <w:rsid w:val="00671D30"/>
    <w:rsid w:val="00672740"/>
    <w:rsid w:val="0067388B"/>
    <w:rsid w:val="00675049"/>
    <w:rsid w:val="006758EF"/>
    <w:rsid w:val="00675DCF"/>
    <w:rsid w:val="00676020"/>
    <w:rsid w:val="006766C9"/>
    <w:rsid w:val="00676A1A"/>
    <w:rsid w:val="00676EE1"/>
    <w:rsid w:val="006779D7"/>
    <w:rsid w:val="00677F1E"/>
    <w:rsid w:val="00677FA2"/>
    <w:rsid w:val="00680447"/>
    <w:rsid w:val="006804F7"/>
    <w:rsid w:val="00681FC1"/>
    <w:rsid w:val="00681FD7"/>
    <w:rsid w:val="0068243F"/>
    <w:rsid w:val="0068288A"/>
    <w:rsid w:val="006830C1"/>
    <w:rsid w:val="006834B0"/>
    <w:rsid w:val="0068363A"/>
    <w:rsid w:val="006836AD"/>
    <w:rsid w:val="0068374F"/>
    <w:rsid w:val="00683A7D"/>
    <w:rsid w:val="00683CFF"/>
    <w:rsid w:val="006841F4"/>
    <w:rsid w:val="00686016"/>
    <w:rsid w:val="00686C9B"/>
    <w:rsid w:val="006873F2"/>
    <w:rsid w:val="00687961"/>
    <w:rsid w:val="00687E1A"/>
    <w:rsid w:val="00687F81"/>
    <w:rsid w:val="00690058"/>
    <w:rsid w:val="0069080A"/>
    <w:rsid w:val="0069275B"/>
    <w:rsid w:val="0069278D"/>
    <w:rsid w:val="00692CE6"/>
    <w:rsid w:val="0069327E"/>
    <w:rsid w:val="00693CFB"/>
    <w:rsid w:val="00694C72"/>
    <w:rsid w:val="00694EFD"/>
    <w:rsid w:val="0069524D"/>
    <w:rsid w:val="00696A00"/>
    <w:rsid w:val="0069791F"/>
    <w:rsid w:val="006979AE"/>
    <w:rsid w:val="00697EFC"/>
    <w:rsid w:val="00697F33"/>
    <w:rsid w:val="006A00BC"/>
    <w:rsid w:val="006A0EE6"/>
    <w:rsid w:val="006A13FD"/>
    <w:rsid w:val="006A1C1B"/>
    <w:rsid w:val="006A2191"/>
    <w:rsid w:val="006A2452"/>
    <w:rsid w:val="006A3769"/>
    <w:rsid w:val="006A3C66"/>
    <w:rsid w:val="006A4C5A"/>
    <w:rsid w:val="006A6B12"/>
    <w:rsid w:val="006A74D3"/>
    <w:rsid w:val="006A7B5D"/>
    <w:rsid w:val="006B0145"/>
    <w:rsid w:val="006B1C85"/>
    <w:rsid w:val="006B2203"/>
    <w:rsid w:val="006B28B1"/>
    <w:rsid w:val="006B2B5E"/>
    <w:rsid w:val="006B300A"/>
    <w:rsid w:val="006B30AD"/>
    <w:rsid w:val="006B3A82"/>
    <w:rsid w:val="006B3BCF"/>
    <w:rsid w:val="006B44E6"/>
    <w:rsid w:val="006B461B"/>
    <w:rsid w:val="006B4AA3"/>
    <w:rsid w:val="006B4B99"/>
    <w:rsid w:val="006B4E12"/>
    <w:rsid w:val="006B572C"/>
    <w:rsid w:val="006B596E"/>
    <w:rsid w:val="006B5C2F"/>
    <w:rsid w:val="006B6674"/>
    <w:rsid w:val="006B69DF"/>
    <w:rsid w:val="006B6DFE"/>
    <w:rsid w:val="006B798B"/>
    <w:rsid w:val="006C117A"/>
    <w:rsid w:val="006C2110"/>
    <w:rsid w:val="006C2177"/>
    <w:rsid w:val="006C2590"/>
    <w:rsid w:val="006C26E7"/>
    <w:rsid w:val="006C2844"/>
    <w:rsid w:val="006C38A7"/>
    <w:rsid w:val="006C3A1A"/>
    <w:rsid w:val="006C420A"/>
    <w:rsid w:val="006C496B"/>
    <w:rsid w:val="006C4D57"/>
    <w:rsid w:val="006C50A6"/>
    <w:rsid w:val="006C5843"/>
    <w:rsid w:val="006C5C07"/>
    <w:rsid w:val="006C691B"/>
    <w:rsid w:val="006C6A77"/>
    <w:rsid w:val="006C7C0C"/>
    <w:rsid w:val="006D0168"/>
    <w:rsid w:val="006D03ED"/>
    <w:rsid w:val="006D1385"/>
    <w:rsid w:val="006D1775"/>
    <w:rsid w:val="006D2402"/>
    <w:rsid w:val="006D24E5"/>
    <w:rsid w:val="006D25AB"/>
    <w:rsid w:val="006D2D8E"/>
    <w:rsid w:val="006D2FB6"/>
    <w:rsid w:val="006D387E"/>
    <w:rsid w:val="006D4E31"/>
    <w:rsid w:val="006D5814"/>
    <w:rsid w:val="006D677C"/>
    <w:rsid w:val="006D6C84"/>
    <w:rsid w:val="006D6D7A"/>
    <w:rsid w:val="006E0B34"/>
    <w:rsid w:val="006E0D3A"/>
    <w:rsid w:val="006E0E51"/>
    <w:rsid w:val="006E10C1"/>
    <w:rsid w:val="006E110D"/>
    <w:rsid w:val="006E1CC1"/>
    <w:rsid w:val="006E1E98"/>
    <w:rsid w:val="006E2455"/>
    <w:rsid w:val="006E258A"/>
    <w:rsid w:val="006E2E4F"/>
    <w:rsid w:val="006E315C"/>
    <w:rsid w:val="006E3413"/>
    <w:rsid w:val="006E37DD"/>
    <w:rsid w:val="006E3904"/>
    <w:rsid w:val="006E3B0B"/>
    <w:rsid w:val="006E4A5A"/>
    <w:rsid w:val="006E4AC1"/>
    <w:rsid w:val="006E4D4C"/>
    <w:rsid w:val="006E4ECD"/>
    <w:rsid w:val="006E4F8A"/>
    <w:rsid w:val="006E536E"/>
    <w:rsid w:val="006E6AB2"/>
    <w:rsid w:val="006E7C78"/>
    <w:rsid w:val="006F0296"/>
    <w:rsid w:val="006F2A00"/>
    <w:rsid w:val="006F31A5"/>
    <w:rsid w:val="006F3B56"/>
    <w:rsid w:val="006F4435"/>
    <w:rsid w:val="006F5664"/>
    <w:rsid w:val="006F642E"/>
    <w:rsid w:val="006F7146"/>
    <w:rsid w:val="006F735D"/>
    <w:rsid w:val="006F77A6"/>
    <w:rsid w:val="007008BC"/>
    <w:rsid w:val="00704E0B"/>
    <w:rsid w:val="00704FF9"/>
    <w:rsid w:val="0070574C"/>
    <w:rsid w:val="00705F9C"/>
    <w:rsid w:val="0070622D"/>
    <w:rsid w:val="0070744D"/>
    <w:rsid w:val="00707566"/>
    <w:rsid w:val="00710354"/>
    <w:rsid w:val="0071093E"/>
    <w:rsid w:val="00710BFC"/>
    <w:rsid w:val="00710DFF"/>
    <w:rsid w:val="00711654"/>
    <w:rsid w:val="007128AE"/>
    <w:rsid w:val="00712A46"/>
    <w:rsid w:val="007130DB"/>
    <w:rsid w:val="007135C3"/>
    <w:rsid w:val="007142F6"/>
    <w:rsid w:val="007161A1"/>
    <w:rsid w:val="00716883"/>
    <w:rsid w:val="00716FCF"/>
    <w:rsid w:val="00717487"/>
    <w:rsid w:val="00717632"/>
    <w:rsid w:val="00717B1D"/>
    <w:rsid w:val="007202A2"/>
    <w:rsid w:val="00720623"/>
    <w:rsid w:val="00720BDE"/>
    <w:rsid w:val="00722260"/>
    <w:rsid w:val="007226E8"/>
    <w:rsid w:val="007229A2"/>
    <w:rsid w:val="00722D38"/>
    <w:rsid w:val="0072344C"/>
    <w:rsid w:val="00723B55"/>
    <w:rsid w:val="00723C51"/>
    <w:rsid w:val="00723CDC"/>
    <w:rsid w:val="00725E05"/>
    <w:rsid w:val="00727519"/>
    <w:rsid w:val="00727A8C"/>
    <w:rsid w:val="00727CDE"/>
    <w:rsid w:val="00727D05"/>
    <w:rsid w:val="007301FF"/>
    <w:rsid w:val="00731350"/>
    <w:rsid w:val="007313DF"/>
    <w:rsid w:val="00731775"/>
    <w:rsid w:val="00731943"/>
    <w:rsid w:val="007319B9"/>
    <w:rsid w:val="00732915"/>
    <w:rsid w:val="00732A89"/>
    <w:rsid w:val="00732C07"/>
    <w:rsid w:val="00734037"/>
    <w:rsid w:val="0073419E"/>
    <w:rsid w:val="007342E8"/>
    <w:rsid w:val="00734911"/>
    <w:rsid w:val="00735519"/>
    <w:rsid w:val="00735F2C"/>
    <w:rsid w:val="00735FB8"/>
    <w:rsid w:val="00736047"/>
    <w:rsid w:val="007361DF"/>
    <w:rsid w:val="00740302"/>
    <w:rsid w:val="00740740"/>
    <w:rsid w:val="00741D35"/>
    <w:rsid w:val="0074201D"/>
    <w:rsid w:val="0074234A"/>
    <w:rsid w:val="007444F7"/>
    <w:rsid w:val="007445A3"/>
    <w:rsid w:val="00744970"/>
    <w:rsid w:val="0074546F"/>
    <w:rsid w:val="00745B04"/>
    <w:rsid w:val="00745B96"/>
    <w:rsid w:val="00745DBB"/>
    <w:rsid w:val="0074649B"/>
    <w:rsid w:val="00747E23"/>
    <w:rsid w:val="0075032C"/>
    <w:rsid w:val="007504F5"/>
    <w:rsid w:val="00750D40"/>
    <w:rsid w:val="007518A9"/>
    <w:rsid w:val="00751D8D"/>
    <w:rsid w:val="00752076"/>
    <w:rsid w:val="007536C1"/>
    <w:rsid w:val="0075389F"/>
    <w:rsid w:val="00753A58"/>
    <w:rsid w:val="00753EE7"/>
    <w:rsid w:val="00754511"/>
    <w:rsid w:val="00754A75"/>
    <w:rsid w:val="00754C1B"/>
    <w:rsid w:val="00755BC1"/>
    <w:rsid w:val="00756069"/>
    <w:rsid w:val="007564F0"/>
    <w:rsid w:val="007568D9"/>
    <w:rsid w:val="00756AED"/>
    <w:rsid w:val="00756BC2"/>
    <w:rsid w:val="0075714C"/>
    <w:rsid w:val="007573A3"/>
    <w:rsid w:val="00757CE7"/>
    <w:rsid w:val="00760EE2"/>
    <w:rsid w:val="00761A87"/>
    <w:rsid w:val="00761D3E"/>
    <w:rsid w:val="00761D79"/>
    <w:rsid w:val="007622E9"/>
    <w:rsid w:val="007627DB"/>
    <w:rsid w:val="00762E84"/>
    <w:rsid w:val="00762EA5"/>
    <w:rsid w:val="0076317B"/>
    <w:rsid w:val="00763406"/>
    <w:rsid w:val="00763FB6"/>
    <w:rsid w:val="00764626"/>
    <w:rsid w:val="0076487E"/>
    <w:rsid w:val="00764CF9"/>
    <w:rsid w:val="007653DB"/>
    <w:rsid w:val="00766AA0"/>
    <w:rsid w:val="007670B0"/>
    <w:rsid w:val="00767876"/>
    <w:rsid w:val="00767E75"/>
    <w:rsid w:val="00770411"/>
    <w:rsid w:val="00770D8F"/>
    <w:rsid w:val="007712D6"/>
    <w:rsid w:val="00771581"/>
    <w:rsid w:val="00771682"/>
    <w:rsid w:val="00771C4C"/>
    <w:rsid w:val="00772E2A"/>
    <w:rsid w:val="00773164"/>
    <w:rsid w:val="00773E97"/>
    <w:rsid w:val="00774C7B"/>
    <w:rsid w:val="007757F7"/>
    <w:rsid w:val="00776649"/>
    <w:rsid w:val="00777562"/>
    <w:rsid w:val="00777906"/>
    <w:rsid w:val="00777B26"/>
    <w:rsid w:val="00777E4B"/>
    <w:rsid w:val="00780061"/>
    <w:rsid w:val="00780EBD"/>
    <w:rsid w:val="00780F77"/>
    <w:rsid w:val="00781572"/>
    <w:rsid w:val="00781730"/>
    <w:rsid w:val="00782F6E"/>
    <w:rsid w:val="007839A8"/>
    <w:rsid w:val="00783B34"/>
    <w:rsid w:val="007840AF"/>
    <w:rsid w:val="00784D01"/>
    <w:rsid w:val="00784E32"/>
    <w:rsid w:val="00785D20"/>
    <w:rsid w:val="00785E68"/>
    <w:rsid w:val="0078625B"/>
    <w:rsid w:val="00786E94"/>
    <w:rsid w:val="007876F7"/>
    <w:rsid w:val="00787C45"/>
    <w:rsid w:val="00790239"/>
    <w:rsid w:val="0079055E"/>
    <w:rsid w:val="00791237"/>
    <w:rsid w:val="00791787"/>
    <w:rsid w:val="00792B55"/>
    <w:rsid w:val="00792B96"/>
    <w:rsid w:val="00792FE3"/>
    <w:rsid w:val="0079368B"/>
    <w:rsid w:val="00793BB3"/>
    <w:rsid w:val="00793C57"/>
    <w:rsid w:val="00794082"/>
    <w:rsid w:val="00794514"/>
    <w:rsid w:val="0079489F"/>
    <w:rsid w:val="00795971"/>
    <w:rsid w:val="00795F81"/>
    <w:rsid w:val="007961A8"/>
    <w:rsid w:val="007977F3"/>
    <w:rsid w:val="00797BC4"/>
    <w:rsid w:val="00797C3D"/>
    <w:rsid w:val="00797F11"/>
    <w:rsid w:val="007A076D"/>
    <w:rsid w:val="007A0915"/>
    <w:rsid w:val="007A1372"/>
    <w:rsid w:val="007A13DB"/>
    <w:rsid w:val="007A186D"/>
    <w:rsid w:val="007A2C95"/>
    <w:rsid w:val="007A3F26"/>
    <w:rsid w:val="007A50A5"/>
    <w:rsid w:val="007A7A19"/>
    <w:rsid w:val="007B0854"/>
    <w:rsid w:val="007B398B"/>
    <w:rsid w:val="007B3A72"/>
    <w:rsid w:val="007B40DE"/>
    <w:rsid w:val="007B4CCC"/>
    <w:rsid w:val="007B4F34"/>
    <w:rsid w:val="007B5283"/>
    <w:rsid w:val="007B5F2E"/>
    <w:rsid w:val="007B5F51"/>
    <w:rsid w:val="007B6208"/>
    <w:rsid w:val="007B697E"/>
    <w:rsid w:val="007B69A4"/>
    <w:rsid w:val="007B704D"/>
    <w:rsid w:val="007C12FA"/>
    <w:rsid w:val="007C24C5"/>
    <w:rsid w:val="007C3315"/>
    <w:rsid w:val="007C3B82"/>
    <w:rsid w:val="007C4008"/>
    <w:rsid w:val="007C4838"/>
    <w:rsid w:val="007C4878"/>
    <w:rsid w:val="007C6870"/>
    <w:rsid w:val="007C7971"/>
    <w:rsid w:val="007C7BB4"/>
    <w:rsid w:val="007D0B52"/>
    <w:rsid w:val="007D1798"/>
    <w:rsid w:val="007D1A7F"/>
    <w:rsid w:val="007D23AB"/>
    <w:rsid w:val="007D3093"/>
    <w:rsid w:val="007D32F9"/>
    <w:rsid w:val="007D3F1B"/>
    <w:rsid w:val="007D4115"/>
    <w:rsid w:val="007D49D6"/>
    <w:rsid w:val="007D56D6"/>
    <w:rsid w:val="007D5B81"/>
    <w:rsid w:val="007D72E8"/>
    <w:rsid w:val="007D74BA"/>
    <w:rsid w:val="007D7976"/>
    <w:rsid w:val="007E0B5E"/>
    <w:rsid w:val="007E16A8"/>
    <w:rsid w:val="007E1B70"/>
    <w:rsid w:val="007E219D"/>
    <w:rsid w:val="007E2311"/>
    <w:rsid w:val="007E3551"/>
    <w:rsid w:val="007E3603"/>
    <w:rsid w:val="007E5A31"/>
    <w:rsid w:val="007E6BFB"/>
    <w:rsid w:val="007E7069"/>
    <w:rsid w:val="007E7A1C"/>
    <w:rsid w:val="007F0692"/>
    <w:rsid w:val="007F2437"/>
    <w:rsid w:val="007F273D"/>
    <w:rsid w:val="007F2C02"/>
    <w:rsid w:val="007F2DDD"/>
    <w:rsid w:val="007F360F"/>
    <w:rsid w:val="007F3B23"/>
    <w:rsid w:val="007F3F6C"/>
    <w:rsid w:val="007F6DDA"/>
    <w:rsid w:val="007F7077"/>
    <w:rsid w:val="007F7BEA"/>
    <w:rsid w:val="007F7DFC"/>
    <w:rsid w:val="008004E0"/>
    <w:rsid w:val="00800A3D"/>
    <w:rsid w:val="00801803"/>
    <w:rsid w:val="00802739"/>
    <w:rsid w:val="00802CC9"/>
    <w:rsid w:val="00803839"/>
    <w:rsid w:val="00803ECA"/>
    <w:rsid w:val="00804246"/>
    <w:rsid w:val="00805566"/>
    <w:rsid w:val="008056EC"/>
    <w:rsid w:val="00805A2D"/>
    <w:rsid w:val="00805A3B"/>
    <w:rsid w:val="00805CD2"/>
    <w:rsid w:val="00805F1E"/>
    <w:rsid w:val="00806375"/>
    <w:rsid w:val="00806913"/>
    <w:rsid w:val="00806E1F"/>
    <w:rsid w:val="0080A933"/>
    <w:rsid w:val="00810168"/>
    <w:rsid w:val="00810858"/>
    <w:rsid w:val="008109AA"/>
    <w:rsid w:val="00812450"/>
    <w:rsid w:val="008137A1"/>
    <w:rsid w:val="008137C6"/>
    <w:rsid w:val="00813BAD"/>
    <w:rsid w:val="00814A69"/>
    <w:rsid w:val="008156BF"/>
    <w:rsid w:val="00815858"/>
    <w:rsid w:val="00815D23"/>
    <w:rsid w:val="008162D8"/>
    <w:rsid w:val="0081696B"/>
    <w:rsid w:val="008169A1"/>
    <w:rsid w:val="00816AAF"/>
    <w:rsid w:val="00816B78"/>
    <w:rsid w:val="00816C03"/>
    <w:rsid w:val="008171D9"/>
    <w:rsid w:val="00817611"/>
    <w:rsid w:val="00817A07"/>
    <w:rsid w:val="00817E97"/>
    <w:rsid w:val="00820CA3"/>
    <w:rsid w:val="0082126E"/>
    <w:rsid w:val="00821FD2"/>
    <w:rsid w:val="008229F1"/>
    <w:rsid w:val="0082343A"/>
    <w:rsid w:val="008234A1"/>
    <w:rsid w:val="00824B94"/>
    <w:rsid w:val="00825765"/>
    <w:rsid w:val="0082638D"/>
    <w:rsid w:val="0082690A"/>
    <w:rsid w:val="008275EF"/>
    <w:rsid w:val="0083040E"/>
    <w:rsid w:val="0083135E"/>
    <w:rsid w:val="0083182E"/>
    <w:rsid w:val="00831C89"/>
    <w:rsid w:val="00831DA5"/>
    <w:rsid w:val="00832450"/>
    <w:rsid w:val="00832BEB"/>
    <w:rsid w:val="00833195"/>
    <w:rsid w:val="008331E0"/>
    <w:rsid w:val="00833632"/>
    <w:rsid w:val="00833FE1"/>
    <w:rsid w:val="008358D6"/>
    <w:rsid w:val="00835D4D"/>
    <w:rsid w:val="00836014"/>
    <w:rsid w:val="00836094"/>
    <w:rsid w:val="008403BC"/>
    <w:rsid w:val="00842999"/>
    <w:rsid w:val="008438DF"/>
    <w:rsid w:val="0084509D"/>
    <w:rsid w:val="00845104"/>
    <w:rsid w:val="0084557F"/>
    <w:rsid w:val="008455CE"/>
    <w:rsid w:val="00845F34"/>
    <w:rsid w:val="008462A2"/>
    <w:rsid w:val="008465B8"/>
    <w:rsid w:val="00846784"/>
    <w:rsid w:val="00846A90"/>
    <w:rsid w:val="00846ABB"/>
    <w:rsid w:val="00850516"/>
    <w:rsid w:val="00850CEB"/>
    <w:rsid w:val="00850D81"/>
    <w:rsid w:val="00850F09"/>
    <w:rsid w:val="0085103B"/>
    <w:rsid w:val="00851431"/>
    <w:rsid w:val="00851BA1"/>
    <w:rsid w:val="00851DB1"/>
    <w:rsid w:val="008522FE"/>
    <w:rsid w:val="00852477"/>
    <w:rsid w:val="008530FF"/>
    <w:rsid w:val="008531D6"/>
    <w:rsid w:val="008534AD"/>
    <w:rsid w:val="00853545"/>
    <w:rsid w:val="00853A71"/>
    <w:rsid w:val="00853CC8"/>
    <w:rsid w:val="008540F9"/>
    <w:rsid w:val="00854686"/>
    <w:rsid w:val="00855371"/>
    <w:rsid w:val="0085575C"/>
    <w:rsid w:val="00855FFD"/>
    <w:rsid w:val="008564E3"/>
    <w:rsid w:val="00856B29"/>
    <w:rsid w:val="00857381"/>
    <w:rsid w:val="0085787C"/>
    <w:rsid w:val="0086007B"/>
    <w:rsid w:val="008601A7"/>
    <w:rsid w:val="008606C9"/>
    <w:rsid w:val="00861044"/>
    <w:rsid w:val="008620AF"/>
    <w:rsid w:val="00862845"/>
    <w:rsid w:val="00862D25"/>
    <w:rsid w:val="0086331A"/>
    <w:rsid w:val="008649DF"/>
    <w:rsid w:val="0086544F"/>
    <w:rsid w:val="0086602A"/>
    <w:rsid w:val="0086618D"/>
    <w:rsid w:val="008664C1"/>
    <w:rsid w:val="00866573"/>
    <w:rsid w:val="008666A4"/>
    <w:rsid w:val="00866933"/>
    <w:rsid w:val="00870E71"/>
    <w:rsid w:val="008713D8"/>
    <w:rsid w:val="00872E73"/>
    <w:rsid w:val="00873DC1"/>
    <w:rsid w:val="00874C64"/>
    <w:rsid w:val="00875865"/>
    <w:rsid w:val="0087599B"/>
    <w:rsid w:val="00875C21"/>
    <w:rsid w:val="008769E5"/>
    <w:rsid w:val="00876C90"/>
    <w:rsid w:val="00877141"/>
    <w:rsid w:val="00877B8B"/>
    <w:rsid w:val="008801E0"/>
    <w:rsid w:val="00881FA3"/>
    <w:rsid w:val="008823BC"/>
    <w:rsid w:val="00883E89"/>
    <w:rsid w:val="0088409C"/>
    <w:rsid w:val="00884168"/>
    <w:rsid w:val="00884CF6"/>
    <w:rsid w:val="00887577"/>
    <w:rsid w:val="008878B9"/>
    <w:rsid w:val="0089056E"/>
    <w:rsid w:val="008908DD"/>
    <w:rsid w:val="00893735"/>
    <w:rsid w:val="0089438C"/>
    <w:rsid w:val="008947FA"/>
    <w:rsid w:val="008948AA"/>
    <w:rsid w:val="0089517C"/>
    <w:rsid w:val="00895512"/>
    <w:rsid w:val="00896066"/>
    <w:rsid w:val="00896E8E"/>
    <w:rsid w:val="00897542"/>
    <w:rsid w:val="00897591"/>
    <w:rsid w:val="008A0D58"/>
    <w:rsid w:val="008A12B8"/>
    <w:rsid w:val="008A149D"/>
    <w:rsid w:val="008A14ED"/>
    <w:rsid w:val="008A1543"/>
    <w:rsid w:val="008A254E"/>
    <w:rsid w:val="008A2550"/>
    <w:rsid w:val="008A374D"/>
    <w:rsid w:val="008A42E6"/>
    <w:rsid w:val="008A4A70"/>
    <w:rsid w:val="008A5AEC"/>
    <w:rsid w:val="008A6168"/>
    <w:rsid w:val="008A691D"/>
    <w:rsid w:val="008A69D1"/>
    <w:rsid w:val="008A715A"/>
    <w:rsid w:val="008A7583"/>
    <w:rsid w:val="008A7E79"/>
    <w:rsid w:val="008B09E6"/>
    <w:rsid w:val="008B108F"/>
    <w:rsid w:val="008B129D"/>
    <w:rsid w:val="008B1DA7"/>
    <w:rsid w:val="008B1F20"/>
    <w:rsid w:val="008B21B2"/>
    <w:rsid w:val="008B2500"/>
    <w:rsid w:val="008B2697"/>
    <w:rsid w:val="008B3BEA"/>
    <w:rsid w:val="008B432C"/>
    <w:rsid w:val="008B4452"/>
    <w:rsid w:val="008B46D9"/>
    <w:rsid w:val="008B475D"/>
    <w:rsid w:val="008B54AB"/>
    <w:rsid w:val="008B57BF"/>
    <w:rsid w:val="008B5EF7"/>
    <w:rsid w:val="008B6915"/>
    <w:rsid w:val="008B6E22"/>
    <w:rsid w:val="008B779D"/>
    <w:rsid w:val="008B7E1D"/>
    <w:rsid w:val="008C02B2"/>
    <w:rsid w:val="008C0463"/>
    <w:rsid w:val="008C163B"/>
    <w:rsid w:val="008C2702"/>
    <w:rsid w:val="008C27D0"/>
    <w:rsid w:val="008C29B8"/>
    <w:rsid w:val="008C2B0B"/>
    <w:rsid w:val="008C2B74"/>
    <w:rsid w:val="008C35C8"/>
    <w:rsid w:val="008C36A9"/>
    <w:rsid w:val="008C37E6"/>
    <w:rsid w:val="008C380C"/>
    <w:rsid w:val="008C3E00"/>
    <w:rsid w:val="008C4787"/>
    <w:rsid w:val="008C47D8"/>
    <w:rsid w:val="008C4979"/>
    <w:rsid w:val="008C5430"/>
    <w:rsid w:val="008C560B"/>
    <w:rsid w:val="008C6560"/>
    <w:rsid w:val="008C6632"/>
    <w:rsid w:val="008C66FB"/>
    <w:rsid w:val="008C7250"/>
    <w:rsid w:val="008D1312"/>
    <w:rsid w:val="008D142A"/>
    <w:rsid w:val="008D1520"/>
    <w:rsid w:val="008D1A06"/>
    <w:rsid w:val="008D306E"/>
    <w:rsid w:val="008D32C4"/>
    <w:rsid w:val="008D3474"/>
    <w:rsid w:val="008D3F1E"/>
    <w:rsid w:val="008D3F75"/>
    <w:rsid w:val="008D4681"/>
    <w:rsid w:val="008D4CDF"/>
    <w:rsid w:val="008D4F58"/>
    <w:rsid w:val="008D51D7"/>
    <w:rsid w:val="008D53FC"/>
    <w:rsid w:val="008D5D8F"/>
    <w:rsid w:val="008D6791"/>
    <w:rsid w:val="008D6878"/>
    <w:rsid w:val="008D7B02"/>
    <w:rsid w:val="008E026E"/>
    <w:rsid w:val="008E02ED"/>
    <w:rsid w:val="008E0612"/>
    <w:rsid w:val="008E06A0"/>
    <w:rsid w:val="008E0B01"/>
    <w:rsid w:val="008E11B0"/>
    <w:rsid w:val="008E18D0"/>
    <w:rsid w:val="008E24BF"/>
    <w:rsid w:val="008E29D2"/>
    <w:rsid w:val="008E3A84"/>
    <w:rsid w:val="008E3CFF"/>
    <w:rsid w:val="008E426C"/>
    <w:rsid w:val="008E42FE"/>
    <w:rsid w:val="008E5159"/>
    <w:rsid w:val="008E58C2"/>
    <w:rsid w:val="008E5A80"/>
    <w:rsid w:val="008E5ABC"/>
    <w:rsid w:val="008E6404"/>
    <w:rsid w:val="008E6733"/>
    <w:rsid w:val="008E699F"/>
    <w:rsid w:val="008E6D7E"/>
    <w:rsid w:val="008E6FB8"/>
    <w:rsid w:val="008E7319"/>
    <w:rsid w:val="008E755D"/>
    <w:rsid w:val="008E7BA7"/>
    <w:rsid w:val="008E7EF2"/>
    <w:rsid w:val="008F0418"/>
    <w:rsid w:val="008F0788"/>
    <w:rsid w:val="008F07C1"/>
    <w:rsid w:val="008F0DCC"/>
    <w:rsid w:val="008F14E0"/>
    <w:rsid w:val="008F2A8F"/>
    <w:rsid w:val="008F2DF7"/>
    <w:rsid w:val="008F3A77"/>
    <w:rsid w:val="008F4000"/>
    <w:rsid w:val="008F45E8"/>
    <w:rsid w:val="008F5130"/>
    <w:rsid w:val="008F6127"/>
    <w:rsid w:val="008F7074"/>
    <w:rsid w:val="008F71BF"/>
    <w:rsid w:val="008F7450"/>
    <w:rsid w:val="008F7A02"/>
    <w:rsid w:val="009012D4"/>
    <w:rsid w:val="00901B51"/>
    <w:rsid w:val="00901E94"/>
    <w:rsid w:val="00902A1A"/>
    <w:rsid w:val="00903C63"/>
    <w:rsid w:val="00903CD2"/>
    <w:rsid w:val="009040AF"/>
    <w:rsid w:val="00904710"/>
    <w:rsid w:val="00904A7B"/>
    <w:rsid w:val="0090563E"/>
    <w:rsid w:val="009063D4"/>
    <w:rsid w:val="0090643D"/>
    <w:rsid w:val="00906854"/>
    <w:rsid w:val="0091005E"/>
    <w:rsid w:val="0091025D"/>
    <w:rsid w:val="00910577"/>
    <w:rsid w:val="009106A5"/>
    <w:rsid w:val="009109DD"/>
    <w:rsid w:val="00911196"/>
    <w:rsid w:val="0091165E"/>
    <w:rsid w:val="009123C3"/>
    <w:rsid w:val="009138E9"/>
    <w:rsid w:val="00913EA9"/>
    <w:rsid w:val="0091498E"/>
    <w:rsid w:val="0091517F"/>
    <w:rsid w:val="00915741"/>
    <w:rsid w:val="00916B0D"/>
    <w:rsid w:val="0091737E"/>
    <w:rsid w:val="00920314"/>
    <w:rsid w:val="009204CD"/>
    <w:rsid w:val="00920B7B"/>
    <w:rsid w:val="009210FF"/>
    <w:rsid w:val="009214AD"/>
    <w:rsid w:val="00921FF9"/>
    <w:rsid w:val="0092305C"/>
    <w:rsid w:val="00923956"/>
    <w:rsid w:val="00923AC3"/>
    <w:rsid w:val="00923C87"/>
    <w:rsid w:val="00924C16"/>
    <w:rsid w:val="00925FBD"/>
    <w:rsid w:val="009270BB"/>
    <w:rsid w:val="00927967"/>
    <w:rsid w:val="0093024E"/>
    <w:rsid w:val="009312BA"/>
    <w:rsid w:val="0093233E"/>
    <w:rsid w:val="00932913"/>
    <w:rsid w:val="00932DE8"/>
    <w:rsid w:val="0093341F"/>
    <w:rsid w:val="00934231"/>
    <w:rsid w:val="009351FC"/>
    <w:rsid w:val="009354C2"/>
    <w:rsid w:val="00935EC5"/>
    <w:rsid w:val="00936922"/>
    <w:rsid w:val="00936DE5"/>
    <w:rsid w:val="009371D9"/>
    <w:rsid w:val="00937529"/>
    <w:rsid w:val="009405E7"/>
    <w:rsid w:val="00940C75"/>
    <w:rsid w:val="00940CFF"/>
    <w:rsid w:val="00941F08"/>
    <w:rsid w:val="00942086"/>
    <w:rsid w:val="00942333"/>
    <w:rsid w:val="0094273D"/>
    <w:rsid w:val="00942851"/>
    <w:rsid w:val="00942E80"/>
    <w:rsid w:val="00942ED9"/>
    <w:rsid w:val="0094355B"/>
    <w:rsid w:val="00943922"/>
    <w:rsid w:val="00943D3E"/>
    <w:rsid w:val="00944E1D"/>
    <w:rsid w:val="00946390"/>
    <w:rsid w:val="0094639F"/>
    <w:rsid w:val="009470C6"/>
    <w:rsid w:val="00947442"/>
    <w:rsid w:val="009476D3"/>
    <w:rsid w:val="00947FC0"/>
    <w:rsid w:val="0095006C"/>
    <w:rsid w:val="0095085F"/>
    <w:rsid w:val="00950C0A"/>
    <w:rsid w:val="009511F3"/>
    <w:rsid w:val="00951D3B"/>
    <w:rsid w:val="0095289D"/>
    <w:rsid w:val="009530EF"/>
    <w:rsid w:val="009541A0"/>
    <w:rsid w:val="00954979"/>
    <w:rsid w:val="00954A8C"/>
    <w:rsid w:val="00954D7F"/>
    <w:rsid w:val="00954FC9"/>
    <w:rsid w:val="00955D1B"/>
    <w:rsid w:val="00957050"/>
    <w:rsid w:val="009575B1"/>
    <w:rsid w:val="00957AF8"/>
    <w:rsid w:val="00957C4B"/>
    <w:rsid w:val="00957F11"/>
    <w:rsid w:val="0096009E"/>
    <w:rsid w:val="009602BB"/>
    <w:rsid w:val="0096052C"/>
    <w:rsid w:val="00960DAF"/>
    <w:rsid w:val="00961F28"/>
    <w:rsid w:val="0096240D"/>
    <w:rsid w:val="00962BFB"/>
    <w:rsid w:val="0096309D"/>
    <w:rsid w:val="009641AE"/>
    <w:rsid w:val="00964325"/>
    <w:rsid w:val="009643F3"/>
    <w:rsid w:val="00964C4B"/>
    <w:rsid w:val="00964F9D"/>
    <w:rsid w:val="0096630F"/>
    <w:rsid w:val="0096698C"/>
    <w:rsid w:val="00966DB7"/>
    <w:rsid w:val="009675FD"/>
    <w:rsid w:val="00967863"/>
    <w:rsid w:val="00970009"/>
    <w:rsid w:val="00970841"/>
    <w:rsid w:val="00971112"/>
    <w:rsid w:val="00971999"/>
    <w:rsid w:val="0097200D"/>
    <w:rsid w:val="0097382D"/>
    <w:rsid w:val="00973EDD"/>
    <w:rsid w:val="00974758"/>
    <w:rsid w:val="00975E0A"/>
    <w:rsid w:val="00976040"/>
    <w:rsid w:val="0097653C"/>
    <w:rsid w:val="00976565"/>
    <w:rsid w:val="00976A72"/>
    <w:rsid w:val="00976C0A"/>
    <w:rsid w:val="009770D8"/>
    <w:rsid w:val="00977FF0"/>
    <w:rsid w:val="00979C01"/>
    <w:rsid w:val="00980032"/>
    <w:rsid w:val="0098031B"/>
    <w:rsid w:val="0098131F"/>
    <w:rsid w:val="00981701"/>
    <w:rsid w:val="00981AC5"/>
    <w:rsid w:val="00981F29"/>
    <w:rsid w:val="00983AFF"/>
    <w:rsid w:val="00984B0D"/>
    <w:rsid w:val="0098500A"/>
    <w:rsid w:val="0098541C"/>
    <w:rsid w:val="00985E86"/>
    <w:rsid w:val="0099020A"/>
    <w:rsid w:val="00992458"/>
    <w:rsid w:val="009931B4"/>
    <w:rsid w:val="00993900"/>
    <w:rsid w:val="00993EA1"/>
    <w:rsid w:val="00993FE4"/>
    <w:rsid w:val="0099434C"/>
    <w:rsid w:val="00995496"/>
    <w:rsid w:val="00995D77"/>
    <w:rsid w:val="00995F95"/>
    <w:rsid w:val="00995FB8"/>
    <w:rsid w:val="00996C39"/>
    <w:rsid w:val="0099738A"/>
    <w:rsid w:val="00997D53"/>
    <w:rsid w:val="00997DA6"/>
    <w:rsid w:val="009A0294"/>
    <w:rsid w:val="009A03AD"/>
    <w:rsid w:val="009A0FD3"/>
    <w:rsid w:val="009A16CD"/>
    <w:rsid w:val="009A1A7B"/>
    <w:rsid w:val="009A21AA"/>
    <w:rsid w:val="009A2223"/>
    <w:rsid w:val="009A239B"/>
    <w:rsid w:val="009A2756"/>
    <w:rsid w:val="009A397B"/>
    <w:rsid w:val="009A39E8"/>
    <w:rsid w:val="009A4550"/>
    <w:rsid w:val="009A4806"/>
    <w:rsid w:val="009A5529"/>
    <w:rsid w:val="009A5667"/>
    <w:rsid w:val="009A5A63"/>
    <w:rsid w:val="009A6230"/>
    <w:rsid w:val="009A66CA"/>
    <w:rsid w:val="009A66D8"/>
    <w:rsid w:val="009A66FB"/>
    <w:rsid w:val="009A6BCB"/>
    <w:rsid w:val="009B00C7"/>
    <w:rsid w:val="009B0251"/>
    <w:rsid w:val="009B0279"/>
    <w:rsid w:val="009B07E6"/>
    <w:rsid w:val="009B118B"/>
    <w:rsid w:val="009B12D3"/>
    <w:rsid w:val="009B176C"/>
    <w:rsid w:val="009B2549"/>
    <w:rsid w:val="009B2567"/>
    <w:rsid w:val="009B2B37"/>
    <w:rsid w:val="009B30F2"/>
    <w:rsid w:val="009B3126"/>
    <w:rsid w:val="009B324B"/>
    <w:rsid w:val="009B38BD"/>
    <w:rsid w:val="009B3A6B"/>
    <w:rsid w:val="009B3B57"/>
    <w:rsid w:val="009B405F"/>
    <w:rsid w:val="009B428A"/>
    <w:rsid w:val="009B42F6"/>
    <w:rsid w:val="009B53CD"/>
    <w:rsid w:val="009B5524"/>
    <w:rsid w:val="009B55C6"/>
    <w:rsid w:val="009B576C"/>
    <w:rsid w:val="009B57D1"/>
    <w:rsid w:val="009B682A"/>
    <w:rsid w:val="009B6863"/>
    <w:rsid w:val="009B7055"/>
    <w:rsid w:val="009C2496"/>
    <w:rsid w:val="009C2D23"/>
    <w:rsid w:val="009C3677"/>
    <w:rsid w:val="009C3867"/>
    <w:rsid w:val="009C4A18"/>
    <w:rsid w:val="009C575D"/>
    <w:rsid w:val="009C5FE4"/>
    <w:rsid w:val="009C644D"/>
    <w:rsid w:val="009C7458"/>
    <w:rsid w:val="009C7A10"/>
    <w:rsid w:val="009C7D63"/>
    <w:rsid w:val="009D034D"/>
    <w:rsid w:val="009D0546"/>
    <w:rsid w:val="009D0906"/>
    <w:rsid w:val="009D0BA3"/>
    <w:rsid w:val="009D12B6"/>
    <w:rsid w:val="009D1897"/>
    <w:rsid w:val="009D1965"/>
    <w:rsid w:val="009D32CF"/>
    <w:rsid w:val="009D37C3"/>
    <w:rsid w:val="009D4545"/>
    <w:rsid w:val="009D459C"/>
    <w:rsid w:val="009D5586"/>
    <w:rsid w:val="009D5C6C"/>
    <w:rsid w:val="009D5D68"/>
    <w:rsid w:val="009D6431"/>
    <w:rsid w:val="009D6B04"/>
    <w:rsid w:val="009D702F"/>
    <w:rsid w:val="009D705D"/>
    <w:rsid w:val="009D72D1"/>
    <w:rsid w:val="009D75A6"/>
    <w:rsid w:val="009D7E6A"/>
    <w:rsid w:val="009D7F24"/>
    <w:rsid w:val="009D7F78"/>
    <w:rsid w:val="009E0097"/>
    <w:rsid w:val="009E22AD"/>
    <w:rsid w:val="009E276D"/>
    <w:rsid w:val="009E511C"/>
    <w:rsid w:val="009E5230"/>
    <w:rsid w:val="009E70D3"/>
    <w:rsid w:val="009E7963"/>
    <w:rsid w:val="009E7B7B"/>
    <w:rsid w:val="009F0322"/>
    <w:rsid w:val="009F0ADC"/>
    <w:rsid w:val="009F0C1F"/>
    <w:rsid w:val="009F1046"/>
    <w:rsid w:val="009F1161"/>
    <w:rsid w:val="009F1566"/>
    <w:rsid w:val="009F2002"/>
    <w:rsid w:val="009F2276"/>
    <w:rsid w:val="009F2764"/>
    <w:rsid w:val="009F2CF3"/>
    <w:rsid w:val="009F31D5"/>
    <w:rsid w:val="009F320B"/>
    <w:rsid w:val="009F3C25"/>
    <w:rsid w:val="009F3EB0"/>
    <w:rsid w:val="009F4022"/>
    <w:rsid w:val="009F46E5"/>
    <w:rsid w:val="009F5871"/>
    <w:rsid w:val="009F58AC"/>
    <w:rsid w:val="009F58C4"/>
    <w:rsid w:val="009F5B40"/>
    <w:rsid w:val="009F5CB5"/>
    <w:rsid w:val="009F615A"/>
    <w:rsid w:val="009F62BE"/>
    <w:rsid w:val="009F68B1"/>
    <w:rsid w:val="009F6C83"/>
    <w:rsid w:val="009F70DD"/>
    <w:rsid w:val="009F7187"/>
    <w:rsid w:val="00A002FC"/>
    <w:rsid w:val="00A013E1"/>
    <w:rsid w:val="00A02768"/>
    <w:rsid w:val="00A0314F"/>
    <w:rsid w:val="00A03220"/>
    <w:rsid w:val="00A033FC"/>
    <w:rsid w:val="00A05EF3"/>
    <w:rsid w:val="00A061A8"/>
    <w:rsid w:val="00A0637B"/>
    <w:rsid w:val="00A06597"/>
    <w:rsid w:val="00A065C7"/>
    <w:rsid w:val="00A075AD"/>
    <w:rsid w:val="00A0774D"/>
    <w:rsid w:val="00A07BB5"/>
    <w:rsid w:val="00A07C19"/>
    <w:rsid w:val="00A07F4D"/>
    <w:rsid w:val="00A10237"/>
    <w:rsid w:val="00A10E37"/>
    <w:rsid w:val="00A11304"/>
    <w:rsid w:val="00A11528"/>
    <w:rsid w:val="00A11A65"/>
    <w:rsid w:val="00A121CB"/>
    <w:rsid w:val="00A137CA"/>
    <w:rsid w:val="00A13ADB"/>
    <w:rsid w:val="00A13DBC"/>
    <w:rsid w:val="00A147DF"/>
    <w:rsid w:val="00A14893"/>
    <w:rsid w:val="00A14A76"/>
    <w:rsid w:val="00A14E94"/>
    <w:rsid w:val="00A14EEA"/>
    <w:rsid w:val="00A14F81"/>
    <w:rsid w:val="00A15F19"/>
    <w:rsid w:val="00A16A36"/>
    <w:rsid w:val="00A20218"/>
    <w:rsid w:val="00A20D2B"/>
    <w:rsid w:val="00A21456"/>
    <w:rsid w:val="00A21BA3"/>
    <w:rsid w:val="00A21D3C"/>
    <w:rsid w:val="00A2244C"/>
    <w:rsid w:val="00A228F7"/>
    <w:rsid w:val="00A2398C"/>
    <w:rsid w:val="00A2422D"/>
    <w:rsid w:val="00A24BF7"/>
    <w:rsid w:val="00A24D3B"/>
    <w:rsid w:val="00A25215"/>
    <w:rsid w:val="00A25461"/>
    <w:rsid w:val="00A25650"/>
    <w:rsid w:val="00A25A19"/>
    <w:rsid w:val="00A2609D"/>
    <w:rsid w:val="00A261C0"/>
    <w:rsid w:val="00A2684F"/>
    <w:rsid w:val="00A26C76"/>
    <w:rsid w:val="00A2751F"/>
    <w:rsid w:val="00A276C4"/>
    <w:rsid w:val="00A27899"/>
    <w:rsid w:val="00A30A72"/>
    <w:rsid w:val="00A30CFA"/>
    <w:rsid w:val="00A3102A"/>
    <w:rsid w:val="00A33E72"/>
    <w:rsid w:val="00A34D87"/>
    <w:rsid w:val="00A34EDD"/>
    <w:rsid w:val="00A34F1C"/>
    <w:rsid w:val="00A34FC8"/>
    <w:rsid w:val="00A35CEB"/>
    <w:rsid w:val="00A36EBF"/>
    <w:rsid w:val="00A3710B"/>
    <w:rsid w:val="00A41213"/>
    <w:rsid w:val="00A42A65"/>
    <w:rsid w:val="00A42A6A"/>
    <w:rsid w:val="00A42E7D"/>
    <w:rsid w:val="00A43E7D"/>
    <w:rsid w:val="00A44BB7"/>
    <w:rsid w:val="00A44E70"/>
    <w:rsid w:val="00A45090"/>
    <w:rsid w:val="00A455FD"/>
    <w:rsid w:val="00A4625E"/>
    <w:rsid w:val="00A464E9"/>
    <w:rsid w:val="00A46609"/>
    <w:rsid w:val="00A46C22"/>
    <w:rsid w:val="00A46C9B"/>
    <w:rsid w:val="00A4781D"/>
    <w:rsid w:val="00A5074A"/>
    <w:rsid w:val="00A51410"/>
    <w:rsid w:val="00A51CED"/>
    <w:rsid w:val="00A529CE"/>
    <w:rsid w:val="00A53474"/>
    <w:rsid w:val="00A53BCF"/>
    <w:rsid w:val="00A53DF5"/>
    <w:rsid w:val="00A53F82"/>
    <w:rsid w:val="00A545E3"/>
    <w:rsid w:val="00A54A3A"/>
    <w:rsid w:val="00A553AD"/>
    <w:rsid w:val="00A56003"/>
    <w:rsid w:val="00A56817"/>
    <w:rsid w:val="00A57070"/>
    <w:rsid w:val="00A575D1"/>
    <w:rsid w:val="00A57D1F"/>
    <w:rsid w:val="00A57F7F"/>
    <w:rsid w:val="00A603CF"/>
    <w:rsid w:val="00A60999"/>
    <w:rsid w:val="00A61479"/>
    <w:rsid w:val="00A620B3"/>
    <w:rsid w:val="00A640DF"/>
    <w:rsid w:val="00A65785"/>
    <w:rsid w:val="00A65A5D"/>
    <w:rsid w:val="00A66AC6"/>
    <w:rsid w:val="00A66BBC"/>
    <w:rsid w:val="00A67147"/>
    <w:rsid w:val="00A7056B"/>
    <w:rsid w:val="00A70AB6"/>
    <w:rsid w:val="00A70C0A"/>
    <w:rsid w:val="00A713B7"/>
    <w:rsid w:val="00A7143E"/>
    <w:rsid w:val="00A7166E"/>
    <w:rsid w:val="00A71EC4"/>
    <w:rsid w:val="00A72875"/>
    <w:rsid w:val="00A72C2F"/>
    <w:rsid w:val="00A731F9"/>
    <w:rsid w:val="00A7327B"/>
    <w:rsid w:val="00A73845"/>
    <w:rsid w:val="00A73C06"/>
    <w:rsid w:val="00A743E2"/>
    <w:rsid w:val="00A74A82"/>
    <w:rsid w:val="00A74F24"/>
    <w:rsid w:val="00A75CC1"/>
    <w:rsid w:val="00A75DBA"/>
    <w:rsid w:val="00A75E9D"/>
    <w:rsid w:val="00A75EED"/>
    <w:rsid w:val="00A7606B"/>
    <w:rsid w:val="00A763F6"/>
    <w:rsid w:val="00A765A9"/>
    <w:rsid w:val="00A76DA2"/>
    <w:rsid w:val="00A80777"/>
    <w:rsid w:val="00A8183A"/>
    <w:rsid w:val="00A81FDA"/>
    <w:rsid w:val="00A827A5"/>
    <w:rsid w:val="00A82C87"/>
    <w:rsid w:val="00A82E96"/>
    <w:rsid w:val="00A8352F"/>
    <w:rsid w:val="00A8356A"/>
    <w:rsid w:val="00A83AD2"/>
    <w:rsid w:val="00A85CFA"/>
    <w:rsid w:val="00A85D81"/>
    <w:rsid w:val="00A85EB8"/>
    <w:rsid w:val="00A85FCE"/>
    <w:rsid w:val="00A8610A"/>
    <w:rsid w:val="00A862C3"/>
    <w:rsid w:val="00A865F5"/>
    <w:rsid w:val="00A8749F"/>
    <w:rsid w:val="00A87D04"/>
    <w:rsid w:val="00A87DF5"/>
    <w:rsid w:val="00A900DA"/>
    <w:rsid w:val="00A90148"/>
    <w:rsid w:val="00A904CA"/>
    <w:rsid w:val="00A9074D"/>
    <w:rsid w:val="00A9117F"/>
    <w:rsid w:val="00A91735"/>
    <w:rsid w:val="00A9179C"/>
    <w:rsid w:val="00A921B8"/>
    <w:rsid w:val="00A93324"/>
    <w:rsid w:val="00A944A1"/>
    <w:rsid w:val="00A94973"/>
    <w:rsid w:val="00A94A5A"/>
    <w:rsid w:val="00A94AA6"/>
    <w:rsid w:val="00A9561B"/>
    <w:rsid w:val="00A95B37"/>
    <w:rsid w:val="00A95D09"/>
    <w:rsid w:val="00A96261"/>
    <w:rsid w:val="00A963C2"/>
    <w:rsid w:val="00A9708B"/>
    <w:rsid w:val="00A97443"/>
    <w:rsid w:val="00A974A8"/>
    <w:rsid w:val="00A9798A"/>
    <w:rsid w:val="00A97A60"/>
    <w:rsid w:val="00AA0632"/>
    <w:rsid w:val="00AA1AFE"/>
    <w:rsid w:val="00AA1BC1"/>
    <w:rsid w:val="00AA32E4"/>
    <w:rsid w:val="00AA35A8"/>
    <w:rsid w:val="00AA3BB9"/>
    <w:rsid w:val="00AA4158"/>
    <w:rsid w:val="00AA4449"/>
    <w:rsid w:val="00AA46E5"/>
    <w:rsid w:val="00AA4891"/>
    <w:rsid w:val="00AA51C3"/>
    <w:rsid w:val="00AA52FA"/>
    <w:rsid w:val="00AA53F0"/>
    <w:rsid w:val="00AA59E0"/>
    <w:rsid w:val="00AA603E"/>
    <w:rsid w:val="00AB057B"/>
    <w:rsid w:val="00AB0651"/>
    <w:rsid w:val="00AB1E78"/>
    <w:rsid w:val="00AB2AD0"/>
    <w:rsid w:val="00AB45C8"/>
    <w:rsid w:val="00AB4A35"/>
    <w:rsid w:val="00AB4E88"/>
    <w:rsid w:val="00AB52C8"/>
    <w:rsid w:val="00AB6408"/>
    <w:rsid w:val="00AB7130"/>
    <w:rsid w:val="00AB7595"/>
    <w:rsid w:val="00AB79A1"/>
    <w:rsid w:val="00AB7BBA"/>
    <w:rsid w:val="00AB7D5C"/>
    <w:rsid w:val="00AC044F"/>
    <w:rsid w:val="00AC068D"/>
    <w:rsid w:val="00AC070D"/>
    <w:rsid w:val="00AC13E7"/>
    <w:rsid w:val="00AC153F"/>
    <w:rsid w:val="00AC1816"/>
    <w:rsid w:val="00AC2078"/>
    <w:rsid w:val="00AC20FD"/>
    <w:rsid w:val="00AC3481"/>
    <w:rsid w:val="00AC3795"/>
    <w:rsid w:val="00AC3D85"/>
    <w:rsid w:val="00AC4228"/>
    <w:rsid w:val="00AC4E54"/>
    <w:rsid w:val="00AC5413"/>
    <w:rsid w:val="00AC54FE"/>
    <w:rsid w:val="00AC74EF"/>
    <w:rsid w:val="00AC7F33"/>
    <w:rsid w:val="00AD029E"/>
    <w:rsid w:val="00AD06D8"/>
    <w:rsid w:val="00AD15CC"/>
    <w:rsid w:val="00AD1775"/>
    <w:rsid w:val="00AD265D"/>
    <w:rsid w:val="00AD2776"/>
    <w:rsid w:val="00AD2904"/>
    <w:rsid w:val="00AD32ED"/>
    <w:rsid w:val="00AD3E74"/>
    <w:rsid w:val="00AD3F7E"/>
    <w:rsid w:val="00AD5C0E"/>
    <w:rsid w:val="00AD5ED2"/>
    <w:rsid w:val="00AD6128"/>
    <w:rsid w:val="00AD66C2"/>
    <w:rsid w:val="00AD6B05"/>
    <w:rsid w:val="00AD726E"/>
    <w:rsid w:val="00AD736E"/>
    <w:rsid w:val="00AD7A90"/>
    <w:rsid w:val="00AD7D36"/>
    <w:rsid w:val="00AE1329"/>
    <w:rsid w:val="00AE15C2"/>
    <w:rsid w:val="00AE1B9E"/>
    <w:rsid w:val="00AE2E74"/>
    <w:rsid w:val="00AE383F"/>
    <w:rsid w:val="00AE3961"/>
    <w:rsid w:val="00AE3E65"/>
    <w:rsid w:val="00AE43F4"/>
    <w:rsid w:val="00AE4858"/>
    <w:rsid w:val="00AE5181"/>
    <w:rsid w:val="00AE5407"/>
    <w:rsid w:val="00AE6287"/>
    <w:rsid w:val="00AE64C0"/>
    <w:rsid w:val="00AE6C32"/>
    <w:rsid w:val="00AE7344"/>
    <w:rsid w:val="00AE758D"/>
    <w:rsid w:val="00AF009D"/>
    <w:rsid w:val="00AF0DA6"/>
    <w:rsid w:val="00AF133F"/>
    <w:rsid w:val="00AF15DC"/>
    <w:rsid w:val="00AF2952"/>
    <w:rsid w:val="00AF2B2A"/>
    <w:rsid w:val="00AF32F8"/>
    <w:rsid w:val="00AF375C"/>
    <w:rsid w:val="00AF4111"/>
    <w:rsid w:val="00AF472E"/>
    <w:rsid w:val="00AF79E2"/>
    <w:rsid w:val="00AF7CDA"/>
    <w:rsid w:val="00AF7D01"/>
    <w:rsid w:val="00B00E16"/>
    <w:rsid w:val="00B00F0C"/>
    <w:rsid w:val="00B01247"/>
    <w:rsid w:val="00B012CB"/>
    <w:rsid w:val="00B0231A"/>
    <w:rsid w:val="00B0235D"/>
    <w:rsid w:val="00B044A7"/>
    <w:rsid w:val="00B05327"/>
    <w:rsid w:val="00B05CB1"/>
    <w:rsid w:val="00B062D5"/>
    <w:rsid w:val="00B06EC4"/>
    <w:rsid w:val="00B070E8"/>
    <w:rsid w:val="00B0734A"/>
    <w:rsid w:val="00B073EE"/>
    <w:rsid w:val="00B07B50"/>
    <w:rsid w:val="00B10303"/>
    <w:rsid w:val="00B10AC9"/>
    <w:rsid w:val="00B10E1E"/>
    <w:rsid w:val="00B111CA"/>
    <w:rsid w:val="00B113E2"/>
    <w:rsid w:val="00B113F2"/>
    <w:rsid w:val="00B113F8"/>
    <w:rsid w:val="00B11985"/>
    <w:rsid w:val="00B11A6D"/>
    <w:rsid w:val="00B11FD1"/>
    <w:rsid w:val="00B12150"/>
    <w:rsid w:val="00B1215B"/>
    <w:rsid w:val="00B12980"/>
    <w:rsid w:val="00B1324E"/>
    <w:rsid w:val="00B13A11"/>
    <w:rsid w:val="00B13D29"/>
    <w:rsid w:val="00B13EBE"/>
    <w:rsid w:val="00B15294"/>
    <w:rsid w:val="00B153BB"/>
    <w:rsid w:val="00B177EB"/>
    <w:rsid w:val="00B201BC"/>
    <w:rsid w:val="00B204B6"/>
    <w:rsid w:val="00B20E7D"/>
    <w:rsid w:val="00B239BE"/>
    <w:rsid w:val="00B23F94"/>
    <w:rsid w:val="00B24A4F"/>
    <w:rsid w:val="00B24BD0"/>
    <w:rsid w:val="00B25EDF"/>
    <w:rsid w:val="00B2640D"/>
    <w:rsid w:val="00B26926"/>
    <w:rsid w:val="00B26C03"/>
    <w:rsid w:val="00B272C4"/>
    <w:rsid w:val="00B301F4"/>
    <w:rsid w:val="00B31410"/>
    <w:rsid w:val="00B31831"/>
    <w:rsid w:val="00B31B1E"/>
    <w:rsid w:val="00B31BA5"/>
    <w:rsid w:val="00B3288E"/>
    <w:rsid w:val="00B32965"/>
    <w:rsid w:val="00B329B6"/>
    <w:rsid w:val="00B34387"/>
    <w:rsid w:val="00B344DA"/>
    <w:rsid w:val="00B345C1"/>
    <w:rsid w:val="00B346D4"/>
    <w:rsid w:val="00B3528D"/>
    <w:rsid w:val="00B3530D"/>
    <w:rsid w:val="00B35372"/>
    <w:rsid w:val="00B35A5E"/>
    <w:rsid w:val="00B36818"/>
    <w:rsid w:val="00B36F21"/>
    <w:rsid w:val="00B37305"/>
    <w:rsid w:val="00B4002B"/>
    <w:rsid w:val="00B4021B"/>
    <w:rsid w:val="00B4055E"/>
    <w:rsid w:val="00B408F1"/>
    <w:rsid w:val="00B41737"/>
    <w:rsid w:val="00B42274"/>
    <w:rsid w:val="00B434DA"/>
    <w:rsid w:val="00B43D5A"/>
    <w:rsid w:val="00B447AB"/>
    <w:rsid w:val="00B44D02"/>
    <w:rsid w:val="00B452A2"/>
    <w:rsid w:val="00B454B9"/>
    <w:rsid w:val="00B45A99"/>
    <w:rsid w:val="00B45B41"/>
    <w:rsid w:val="00B45FD7"/>
    <w:rsid w:val="00B46973"/>
    <w:rsid w:val="00B46DF8"/>
    <w:rsid w:val="00B47382"/>
    <w:rsid w:val="00B47CA9"/>
    <w:rsid w:val="00B50290"/>
    <w:rsid w:val="00B502A2"/>
    <w:rsid w:val="00B5040F"/>
    <w:rsid w:val="00B504B4"/>
    <w:rsid w:val="00B5066B"/>
    <w:rsid w:val="00B50A34"/>
    <w:rsid w:val="00B51AAD"/>
    <w:rsid w:val="00B51DBC"/>
    <w:rsid w:val="00B52185"/>
    <w:rsid w:val="00B52897"/>
    <w:rsid w:val="00B52BAD"/>
    <w:rsid w:val="00B5325D"/>
    <w:rsid w:val="00B532E8"/>
    <w:rsid w:val="00B5349B"/>
    <w:rsid w:val="00B53FF6"/>
    <w:rsid w:val="00B543EB"/>
    <w:rsid w:val="00B54883"/>
    <w:rsid w:val="00B54EA1"/>
    <w:rsid w:val="00B55186"/>
    <w:rsid w:val="00B557CD"/>
    <w:rsid w:val="00B55996"/>
    <w:rsid w:val="00B5601A"/>
    <w:rsid w:val="00B5671F"/>
    <w:rsid w:val="00B57024"/>
    <w:rsid w:val="00B602E4"/>
    <w:rsid w:val="00B60361"/>
    <w:rsid w:val="00B61D09"/>
    <w:rsid w:val="00B6353E"/>
    <w:rsid w:val="00B64266"/>
    <w:rsid w:val="00B646EE"/>
    <w:rsid w:val="00B64EF7"/>
    <w:rsid w:val="00B653CE"/>
    <w:rsid w:val="00B65EC3"/>
    <w:rsid w:val="00B66B8B"/>
    <w:rsid w:val="00B6717A"/>
    <w:rsid w:val="00B6742B"/>
    <w:rsid w:val="00B675C2"/>
    <w:rsid w:val="00B67E4D"/>
    <w:rsid w:val="00B71239"/>
    <w:rsid w:val="00B7220B"/>
    <w:rsid w:val="00B73251"/>
    <w:rsid w:val="00B7407D"/>
    <w:rsid w:val="00B752EB"/>
    <w:rsid w:val="00B75CF5"/>
    <w:rsid w:val="00B76AF0"/>
    <w:rsid w:val="00B77318"/>
    <w:rsid w:val="00B7798D"/>
    <w:rsid w:val="00B77F11"/>
    <w:rsid w:val="00B808CB"/>
    <w:rsid w:val="00B810F8"/>
    <w:rsid w:val="00B81219"/>
    <w:rsid w:val="00B8155F"/>
    <w:rsid w:val="00B81810"/>
    <w:rsid w:val="00B82312"/>
    <w:rsid w:val="00B82D38"/>
    <w:rsid w:val="00B8685F"/>
    <w:rsid w:val="00B86CDF"/>
    <w:rsid w:val="00B877BA"/>
    <w:rsid w:val="00B908D8"/>
    <w:rsid w:val="00B912F8"/>
    <w:rsid w:val="00B918F9"/>
    <w:rsid w:val="00B91AA2"/>
    <w:rsid w:val="00B92469"/>
    <w:rsid w:val="00B92562"/>
    <w:rsid w:val="00B9259D"/>
    <w:rsid w:val="00B92AC6"/>
    <w:rsid w:val="00B938F4"/>
    <w:rsid w:val="00B93A31"/>
    <w:rsid w:val="00B93F95"/>
    <w:rsid w:val="00B94769"/>
    <w:rsid w:val="00B94AA8"/>
    <w:rsid w:val="00B94F34"/>
    <w:rsid w:val="00B95414"/>
    <w:rsid w:val="00B96098"/>
    <w:rsid w:val="00B961B2"/>
    <w:rsid w:val="00B96340"/>
    <w:rsid w:val="00B969AF"/>
    <w:rsid w:val="00B97BE4"/>
    <w:rsid w:val="00BA02A3"/>
    <w:rsid w:val="00BA0389"/>
    <w:rsid w:val="00BA0E79"/>
    <w:rsid w:val="00BA0EA6"/>
    <w:rsid w:val="00BA1015"/>
    <w:rsid w:val="00BA1744"/>
    <w:rsid w:val="00BA1FAB"/>
    <w:rsid w:val="00BA2009"/>
    <w:rsid w:val="00BA2518"/>
    <w:rsid w:val="00BA2749"/>
    <w:rsid w:val="00BA2DC7"/>
    <w:rsid w:val="00BA3237"/>
    <w:rsid w:val="00BA3333"/>
    <w:rsid w:val="00BA36BE"/>
    <w:rsid w:val="00BA3B41"/>
    <w:rsid w:val="00BA3BF4"/>
    <w:rsid w:val="00BA4B3E"/>
    <w:rsid w:val="00BA4E4A"/>
    <w:rsid w:val="00BA5011"/>
    <w:rsid w:val="00BA5851"/>
    <w:rsid w:val="00BA793D"/>
    <w:rsid w:val="00BB186E"/>
    <w:rsid w:val="00BB2554"/>
    <w:rsid w:val="00BB2B62"/>
    <w:rsid w:val="00BB31C8"/>
    <w:rsid w:val="00BB32DC"/>
    <w:rsid w:val="00BB3BB6"/>
    <w:rsid w:val="00BB562C"/>
    <w:rsid w:val="00BB589E"/>
    <w:rsid w:val="00BB5A8F"/>
    <w:rsid w:val="00BB617C"/>
    <w:rsid w:val="00BB6526"/>
    <w:rsid w:val="00BB6BD2"/>
    <w:rsid w:val="00BC0ADE"/>
    <w:rsid w:val="00BC14F5"/>
    <w:rsid w:val="00BC16E9"/>
    <w:rsid w:val="00BC2A99"/>
    <w:rsid w:val="00BC2BB4"/>
    <w:rsid w:val="00BC2FF5"/>
    <w:rsid w:val="00BC3229"/>
    <w:rsid w:val="00BC39DC"/>
    <w:rsid w:val="00BC4049"/>
    <w:rsid w:val="00BC44BA"/>
    <w:rsid w:val="00BC493A"/>
    <w:rsid w:val="00BC50A6"/>
    <w:rsid w:val="00BC56D7"/>
    <w:rsid w:val="00BC570A"/>
    <w:rsid w:val="00BC5B04"/>
    <w:rsid w:val="00BC5B70"/>
    <w:rsid w:val="00BC6771"/>
    <w:rsid w:val="00BC7105"/>
    <w:rsid w:val="00BC78DA"/>
    <w:rsid w:val="00BD13D1"/>
    <w:rsid w:val="00BD1639"/>
    <w:rsid w:val="00BD199F"/>
    <w:rsid w:val="00BD226D"/>
    <w:rsid w:val="00BD2D05"/>
    <w:rsid w:val="00BD2F0A"/>
    <w:rsid w:val="00BD3CF5"/>
    <w:rsid w:val="00BD4549"/>
    <w:rsid w:val="00BD5352"/>
    <w:rsid w:val="00BD5776"/>
    <w:rsid w:val="00BD68EC"/>
    <w:rsid w:val="00BD6A90"/>
    <w:rsid w:val="00BD6F71"/>
    <w:rsid w:val="00BD7525"/>
    <w:rsid w:val="00BE011E"/>
    <w:rsid w:val="00BE0C95"/>
    <w:rsid w:val="00BE0E14"/>
    <w:rsid w:val="00BE0EA6"/>
    <w:rsid w:val="00BE1C1B"/>
    <w:rsid w:val="00BE1D40"/>
    <w:rsid w:val="00BE2546"/>
    <w:rsid w:val="00BE2A03"/>
    <w:rsid w:val="00BE3585"/>
    <w:rsid w:val="00BE3AFB"/>
    <w:rsid w:val="00BE3BA2"/>
    <w:rsid w:val="00BE5BB9"/>
    <w:rsid w:val="00BE6122"/>
    <w:rsid w:val="00BE61B7"/>
    <w:rsid w:val="00BE63B7"/>
    <w:rsid w:val="00BE6F2F"/>
    <w:rsid w:val="00BE7130"/>
    <w:rsid w:val="00BE7BA3"/>
    <w:rsid w:val="00BE7D00"/>
    <w:rsid w:val="00BF0C45"/>
    <w:rsid w:val="00BF17FE"/>
    <w:rsid w:val="00BF1FFF"/>
    <w:rsid w:val="00BF3C46"/>
    <w:rsid w:val="00BF3EF4"/>
    <w:rsid w:val="00BF5612"/>
    <w:rsid w:val="00BF6A58"/>
    <w:rsid w:val="00BF6ADF"/>
    <w:rsid w:val="00BF7774"/>
    <w:rsid w:val="00BF7995"/>
    <w:rsid w:val="00BF7D5A"/>
    <w:rsid w:val="00C0026B"/>
    <w:rsid w:val="00C00861"/>
    <w:rsid w:val="00C00ADD"/>
    <w:rsid w:val="00C00C27"/>
    <w:rsid w:val="00C010DE"/>
    <w:rsid w:val="00C014A2"/>
    <w:rsid w:val="00C014AE"/>
    <w:rsid w:val="00C01A7F"/>
    <w:rsid w:val="00C02244"/>
    <w:rsid w:val="00C025C9"/>
    <w:rsid w:val="00C03E45"/>
    <w:rsid w:val="00C0435A"/>
    <w:rsid w:val="00C043AD"/>
    <w:rsid w:val="00C04967"/>
    <w:rsid w:val="00C04AE7"/>
    <w:rsid w:val="00C04EDC"/>
    <w:rsid w:val="00C06641"/>
    <w:rsid w:val="00C06B70"/>
    <w:rsid w:val="00C06DB2"/>
    <w:rsid w:val="00C070DE"/>
    <w:rsid w:val="00C07944"/>
    <w:rsid w:val="00C07AE7"/>
    <w:rsid w:val="00C10861"/>
    <w:rsid w:val="00C122AC"/>
    <w:rsid w:val="00C123FC"/>
    <w:rsid w:val="00C125C7"/>
    <w:rsid w:val="00C13040"/>
    <w:rsid w:val="00C14B90"/>
    <w:rsid w:val="00C15238"/>
    <w:rsid w:val="00C1655E"/>
    <w:rsid w:val="00C16E8C"/>
    <w:rsid w:val="00C2001D"/>
    <w:rsid w:val="00C20691"/>
    <w:rsid w:val="00C20987"/>
    <w:rsid w:val="00C20AAD"/>
    <w:rsid w:val="00C20AE3"/>
    <w:rsid w:val="00C20BA2"/>
    <w:rsid w:val="00C21219"/>
    <w:rsid w:val="00C21573"/>
    <w:rsid w:val="00C21806"/>
    <w:rsid w:val="00C219D4"/>
    <w:rsid w:val="00C21A8D"/>
    <w:rsid w:val="00C2226A"/>
    <w:rsid w:val="00C2234B"/>
    <w:rsid w:val="00C22AC5"/>
    <w:rsid w:val="00C22BC4"/>
    <w:rsid w:val="00C22E7B"/>
    <w:rsid w:val="00C23AB8"/>
    <w:rsid w:val="00C23B94"/>
    <w:rsid w:val="00C243CE"/>
    <w:rsid w:val="00C249B0"/>
    <w:rsid w:val="00C24B08"/>
    <w:rsid w:val="00C2546B"/>
    <w:rsid w:val="00C25F23"/>
    <w:rsid w:val="00C26603"/>
    <w:rsid w:val="00C27915"/>
    <w:rsid w:val="00C3048D"/>
    <w:rsid w:val="00C308A6"/>
    <w:rsid w:val="00C30AA8"/>
    <w:rsid w:val="00C30EF6"/>
    <w:rsid w:val="00C30F89"/>
    <w:rsid w:val="00C314E0"/>
    <w:rsid w:val="00C3432C"/>
    <w:rsid w:val="00C343F5"/>
    <w:rsid w:val="00C345AC"/>
    <w:rsid w:val="00C34CF0"/>
    <w:rsid w:val="00C35942"/>
    <w:rsid w:val="00C35ECA"/>
    <w:rsid w:val="00C35F31"/>
    <w:rsid w:val="00C3676A"/>
    <w:rsid w:val="00C36BF4"/>
    <w:rsid w:val="00C36DEA"/>
    <w:rsid w:val="00C37DD2"/>
    <w:rsid w:val="00C406B4"/>
    <w:rsid w:val="00C40958"/>
    <w:rsid w:val="00C410B9"/>
    <w:rsid w:val="00C41147"/>
    <w:rsid w:val="00C413B5"/>
    <w:rsid w:val="00C417D6"/>
    <w:rsid w:val="00C43141"/>
    <w:rsid w:val="00C431DA"/>
    <w:rsid w:val="00C43286"/>
    <w:rsid w:val="00C43379"/>
    <w:rsid w:val="00C43397"/>
    <w:rsid w:val="00C43A35"/>
    <w:rsid w:val="00C43B01"/>
    <w:rsid w:val="00C449B1"/>
    <w:rsid w:val="00C44E4A"/>
    <w:rsid w:val="00C4519A"/>
    <w:rsid w:val="00C457E3"/>
    <w:rsid w:val="00C45D2A"/>
    <w:rsid w:val="00C468F2"/>
    <w:rsid w:val="00C479BA"/>
    <w:rsid w:val="00C47E3A"/>
    <w:rsid w:val="00C508C9"/>
    <w:rsid w:val="00C54DBD"/>
    <w:rsid w:val="00C557D3"/>
    <w:rsid w:val="00C56585"/>
    <w:rsid w:val="00C56A25"/>
    <w:rsid w:val="00C56A70"/>
    <w:rsid w:val="00C56C59"/>
    <w:rsid w:val="00C571EB"/>
    <w:rsid w:val="00C57713"/>
    <w:rsid w:val="00C60C3C"/>
    <w:rsid w:val="00C613D1"/>
    <w:rsid w:val="00C6188F"/>
    <w:rsid w:val="00C62444"/>
    <w:rsid w:val="00C62978"/>
    <w:rsid w:val="00C62DAE"/>
    <w:rsid w:val="00C62EBF"/>
    <w:rsid w:val="00C6314F"/>
    <w:rsid w:val="00C63D1F"/>
    <w:rsid w:val="00C64371"/>
    <w:rsid w:val="00C64992"/>
    <w:rsid w:val="00C655B0"/>
    <w:rsid w:val="00C65727"/>
    <w:rsid w:val="00C65F40"/>
    <w:rsid w:val="00C6694F"/>
    <w:rsid w:val="00C672FF"/>
    <w:rsid w:val="00C67BA2"/>
    <w:rsid w:val="00C70469"/>
    <w:rsid w:val="00C70476"/>
    <w:rsid w:val="00C70AA7"/>
    <w:rsid w:val="00C70F6B"/>
    <w:rsid w:val="00C717DC"/>
    <w:rsid w:val="00C7198E"/>
    <w:rsid w:val="00C72534"/>
    <w:rsid w:val="00C729A9"/>
    <w:rsid w:val="00C72DB7"/>
    <w:rsid w:val="00C747C3"/>
    <w:rsid w:val="00C756FE"/>
    <w:rsid w:val="00C75A6F"/>
    <w:rsid w:val="00C75BA3"/>
    <w:rsid w:val="00C76107"/>
    <w:rsid w:val="00C766C0"/>
    <w:rsid w:val="00C80100"/>
    <w:rsid w:val="00C81F78"/>
    <w:rsid w:val="00C82756"/>
    <w:rsid w:val="00C82B28"/>
    <w:rsid w:val="00C832A2"/>
    <w:rsid w:val="00C834F5"/>
    <w:rsid w:val="00C83676"/>
    <w:rsid w:val="00C83DC8"/>
    <w:rsid w:val="00C84E03"/>
    <w:rsid w:val="00C851B4"/>
    <w:rsid w:val="00C852FC"/>
    <w:rsid w:val="00C85B58"/>
    <w:rsid w:val="00C85BA0"/>
    <w:rsid w:val="00C85E58"/>
    <w:rsid w:val="00C85F0E"/>
    <w:rsid w:val="00C85F10"/>
    <w:rsid w:val="00C862DA"/>
    <w:rsid w:val="00C86B8B"/>
    <w:rsid w:val="00C86D5B"/>
    <w:rsid w:val="00C87404"/>
    <w:rsid w:val="00C87D2A"/>
    <w:rsid w:val="00C90DE1"/>
    <w:rsid w:val="00C90E83"/>
    <w:rsid w:val="00C911C4"/>
    <w:rsid w:val="00C9192B"/>
    <w:rsid w:val="00C919EA"/>
    <w:rsid w:val="00C93B94"/>
    <w:rsid w:val="00C93EC5"/>
    <w:rsid w:val="00C942C0"/>
    <w:rsid w:val="00C94767"/>
    <w:rsid w:val="00C94EC2"/>
    <w:rsid w:val="00C9591D"/>
    <w:rsid w:val="00C95C42"/>
    <w:rsid w:val="00C96B03"/>
    <w:rsid w:val="00C97415"/>
    <w:rsid w:val="00C976F1"/>
    <w:rsid w:val="00C97A04"/>
    <w:rsid w:val="00CA0942"/>
    <w:rsid w:val="00CA1BA3"/>
    <w:rsid w:val="00CA1E30"/>
    <w:rsid w:val="00CA31EC"/>
    <w:rsid w:val="00CA3964"/>
    <w:rsid w:val="00CA3F67"/>
    <w:rsid w:val="00CA420C"/>
    <w:rsid w:val="00CA4CED"/>
    <w:rsid w:val="00CA5EBD"/>
    <w:rsid w:val="00CA799C"/>
    <w:rsid w:val="00CA79A9"/>
    <w:rsid w:val="00CA7EF0"/>
    <w:rsid w:val="00CB0A5E"/>
    <w:rsid w:val="00CB0F29"/>
    <w:rsid w:val="00CB119B"/>
    <w:rsid w:val="00CB1B7D"/>
    <w:rsid w:val="00CB1EE9"/>
    <w:rsid w:val="00CB2124"/>
    <w:rsid w:val="00CB23D1"/>
    <w:rsid w:val="00CB25B2"/>
    <w:rsid w:val="00CB3128"/>
    <w:rsid w:val="00CB3794"/>
    <w:rsid w:val="00CB39FD"/>
    <w:rsid w:val="00CB4408"/>
    <w:rsid w:val="00CB4CF2"/>
    <w:rsid w:val="00CB560E"/>
    <w:rsid w:val="00CB598B"/>
    <w:rsid w:val="00CB5F9F"/>
    <w:rsid w:val="00CB5FEF"/>
    <w:rsid w:val="00CB6EEC"/>
    <w:rsid w:val="00CC1150"/>
    <w:rsid w:val="00CC1621"/>
    <w:rsid w:val="00CC18D1"/>
    <w:rsid w:val="00CC2192"/>
    <w:rsid w:val="00CC3338"/>
    <w:rsid w:val="00CC4307"/>
    <w:rsid w:val="00CC4EF9"/>
    <w:rsid w:val="00CC52D5"/>
    <w:rsid w:val="00CC5BED"/>
    <w:rsid w:val="00CC6182"/>
    <w:rsid w:val="00CC6277"/>
    <w:rsid w:val="00CC77E0"/>
    <w:rsid w:val="00CC7FA3"/>
    <w:rsid w:val="00CD0BFF"/>
    <w:rsid w:val="00CD15DF"/>
    <w:rsid w:val="00CD1748"/>
    <w:rsid w:val="00CD2564"/>
    <w:rsid w:val="00CD37B1"/>
    <w:rsid w:val="00CD469F"/>
    <w:rsid w:val="00CD4803"/>
    <w:rsid w:val="00CD4B5D"/>
    <w:rsid w:val="00CD4E45"/>
    <w:rsid w:val="00CD56DF"/>
    <w:rsid w:val="00CD615E"/>
    <w:rsid w:val="00CD7457"/>
    <w:rsid w:val="00CE02C0"/>
    <w:rsid w:val="00CE0A3C"/>
    <w:rsid w:val="00CE0A55"/>
    <w:rsid w:val="00CE11A3"/>
    <w:rsid w:val="00CE11E4"/>
    <w:rsid w:val="00CE126A"/>
    <w:rsid w:val="00CE16B1"/>
    <w:rsid w:val="00CE1AA7"/>
    <w:rsid w:val="00CE1DE3"/>
    <w:rsid w:val="00CE1F80"/>
    <w:rsid w:val="00CE3406"/>
    <w:rsid w:val="00CE4875"/>
    <w:rsid w:val="00CE509E"/>
    <w:rsid w:val="00CE5D92"/>
    <w:rsid w:val="00CE67FF"/>
    <w:rsid w:val="00CE6F4D"/>
    <w:rsid w:val="00CE6FE0"/>
    <w:rsid w:val="00CE78CD"/>
    <w:rsid w:val="00CE7BFE"/>
    <w:rsid w:val="00CF07A6"/>
    <w:rsid w:val="00CF10BA"/>
    <w:rsid w:val="00CF128F"/>
    <w:rsid w:val="00CF1D9B"/>
    <w:rsid w:val="00CF2252"/>
    <w:rsid w:val="00CF254B"/>
    <w:rsid w:val="00CF3272"/>
    <w:rsid w:val="00CF3AF7"/>
    <w:rsid w:val="00CF3B0F"/>
    <w:rsid w:val="00CF3C23"/>
    <w:rsid w:val="00CF4F5D"/>
    <w:rsid w:val="00CF55C4"/>
    <w:rsid w:val="00CF5B1C"/>
    <w:rsid w:val="00CF66C1"/>
    <w:rsid w:val="00CF7307"/>
    <w:rsid w:val="00CF7E9A"/>
    <w:rsid w:val="00D000DE"/>
    <w:rsid w:val="00D0133A"/>
    <w:rsid w:val="00D037B5"/>
    <w:rsid w:val="00D03D90"/>
    <w:rsid w:val="00D0433E"/>
    <w:rsid w:val="00D05771"/>
    <w:rsid w:val="00D05C19"/>
    <w:rsid w:val="00D06559"/>
    <w:rsid w:val="00D06618"/>
    <w:rsid w:val="00D07E80"/>
    <w:rsid w:val="00D07FB7"/>
    <w:rsid w:val="00D10BFF"/>
    <w:rsid w:val="00D11540"/>
    <w:rsid w:val="00D117B8"/>
    <w:rsid w:val="00D12656"/>
    <w:rsid w:val="00D12FA2"/>
    <w:rsid w:val="00D141A2"/>
    <w:rsid w:val="00D1463C"/>
    <w:rsid w:val="00D14B02"/>
    <w:rsid w:val="00D14F7C"/>
    <w:rsid w:val="00D15139"/>
    <w:rsid w:val="00D151CC"/>
    <w:rsid w:val="00D15A02"/>
    <w:rsid w:val="00D16030"/>
    <w:rsid w:val="00D16487"/>
    <w:rsid w:val="00D16682"/>
    <w:rsid w:val="00D16AB7"/>
    <w:rsid w:val="00D16BDE"/>
    <w:rsid w:val="00D17904"/>
    <w:rsid w:val="00D20179"/>
    <w:rsid w:val="00D201F1"/>
    <w:rsid w:val="00D202E6"/>
    <w:rsid w:val="00D206CB"/>
    <w:rsid w:val="00D21F28"/>
    <w:rsid w:val="00D22746"/>
    <w:rsid w:val="00D22B50"/>
    <w:rsid w:val="00D22F7C"/>
    <w:rsid w:val="00D23250"/>
    <w:rsid w:val="00D23769"/>
    <w:rsid w:val="00D239DD"/>
    <w:rsid w:val="00D251E5"/>
    <w:rsid w:val="00D25481"/>
    <w:rsid w:val="00D25B1F"/>
    <w:rsid w:val="00D26AB4"/>
    <w:rsid w:val="00D27C3F"/>
    <w:rsid w:val="00D27F64"/>
    <w:rsid w:val="00D303F9"/>
    <w:rsid w:val="00D30CCE"/>
    <w:rsid w:val="00D315A4"/>
    <w:rsid w:val="00D31930"/>
    <w:rsid w:val="00D31BCE"/>
    <w:rsid w:val="00D31D7E"/>
    <w:rsid w:val="00D323AF"/>
    <w:rsid w:val="00D33B87"/>
    <w:rsid w:val="00D34980"/>
    <w:rsid w:val="00D34C4A"/>
    <w:rsid w:val="00D34F33"/>
    <w:rsid w:val="00D35BD9"/>
    <w:rsid w:val="00D3610F"/>
    <w:rsid w:val="00D36954"/>
    <w:rsid w:val="00D37619"/>
    <w:rsid w:val="00D3765F"/>
    <w:rsid w:val="00D376FC"/>
    <w:rsid w:val="00D377EF"/>
    <w:rsid w:val="00D378ED"/>
    <w:rsid w:val="00D4032A"/>
    <w:rsid w:val="00D403B7"/>
    <w:rsid w:val="00D4060E"/>
    <w:rsid w:val="00D40A91"/>
    <w:rsid w:val="00D40B97"/>
    <w:rsid w:val="00D41392"/>
    <w:rsid w:val="00D4151A"/>
    <w:rsid w:val="00D41D5D"/>
    <w:rsid w:val="00D43FE9"/>
    <w:rsid w:val="00D4440B"/>
    <w:rsid w:val="00D4540E"/>
    <w:rsid w:val="00D468E5"/>
    <w:rsid w:val="00D472AB"/>
    <w:rsid w:val="00D4731E"/>
    <w:rsid w:val="00D4762E"/>
    <w:rsid w:val="00D5006A"/>
    <w:rsid w:val="00D50D28"/>
    <w:rsid w:val="00D510EA"/>
    <w:rsid w:val="00D5158E"/>
    <w:rsid w:val="00D51BB7"/>
    <w:rsid w:val="00D52135"/>
    <w:rsid w:val="00D52228"/>
    <w:rsid w:val="00D524EB"/>
    <w:rsid w:val="00D52919"/>
    <w:rsid w:val="00D52DA0"/>
    <w:rsid w:val="00D53719"/>
    <w:rsid w:val="00D53FAE"/>
    <w:rsid w:val="00D5410C"/>
    <w:rsid w:val="00D54497"/>
    <w:rsid w:val="00D5492C"/>
    <w:rsid w:val="00D54AE4"/>
    <w:rsid w:val="00D54D72"/>
    <w:rsid w:val="00D56025"/>
    <w:rsid w:val="00D5658A"/>
    <w:rsid w:val="00D56B5F"/>
    <w:rsid w:val="00D56BF5"/>
    <w:rsid w:val="00D570D8"/>
    <w:rsid w:val="00D57826"/>
    <w:rsid w:val="00D57926"/>
    <w:rsid w:val="00D60C37"/>
    <w:rsid w:val="00D6115C"/>
    <w:rsid w:val="00D6150C"/>
    <w:rsid w:val="00D62579"/>
    <w:rsid w:val="00D62597"/>
    <w:rsid w:val="00D63D0D"/>
    <w:rsid w:val="00D63E1D"/>
    <w:rsid w:val="00D63F14"/>
    <w:rsid w:val="00D64E4C"/>
    <w:rsid w:val="00D6797B"/>
    <w:rsid w:val="00D67B35"/>
    <w:rsid w:val="00D67FC3"/>
    <w:rsid w:val="00D70A02"/>
    <w:rsid w:val="00D70D3D"/>
    <w:rsid w:val="00D712B3"/>
    <w:rsid w:val="00D712CC"/>
    <w:rsid w:val="00D71A14"/>
    <w:rsid w:val="00D72DD2"/>
    <w:rsid w:val="00D73932"/>
    <w:rsid w:val="00D7519D"/>
    <w:rsid w:val="00D75655"/>
    <w:rsid w:val="00D75674"/>
    <w:rsid w:val="00D767D8"/>
    <w:rsid w:val="00D76A0D"/>
    <w:rsid w:val="00D76E68"/>
    <w:rsid w:val="00D77A9A"/>
    <w:rsid w:val="00D77AAF"/>
    <w:rsid w:val="00D77CB9"/>
    <w:rsid w:val="00D805B9"/>
    <w:rsid w:val="00D8241B"/>
    <w:rsid w:val="00D82E24"/>
    <w:rsid w:val="00D82F03"/>
    <w:rsid w:val="00D83F6C"/>
    <w:rsid w:val="00D84B2A"/>
    <w:rsid w:val="00D84D7E"/>
    <w:rsid w:val="00D8506F"/>
    <w:rsid w:val="00D852D1"/>
    <w:rsid w:val="00D85311"/>
    <w:rsid w:val="00D85501"/>
    <w:rsid w:val="00D857C3"/>
    <w:rsid w:val="00D85886"/>
    <w:rsid w:val="00D85B58"/>
    <w:rsid w:val="00D865D4"/>
    <w:rsid w:val="00D866EF"/>
    <w:rsid w:val="00D86F05"/>
    <w:rsid w:val="00D8747D"/>
    <w:rsid w:val="00D907BF"/>
    <w:rsid w:val="00D90C87"/>
    <w:rsid w:val="00D915D1"/>
    <w:rsid w:val="00D915DA"/>
    <w:rsid w:val="00D92408"/>
    <w:rsid w:val="00D92539"/>
    <w:rsid w:val="00D92677"/>
    <w:rsid w:val="00D92F2E"/>
    <w:rsid w:val="00D93665"/>
    <w:rsid w:val="00D93890"/>
    <w:rsid w:val="00D93A91"/>
    <w:rsid w:val="00D93AEB"/>
    <w:rsid w:val="00D93BA5"/>
    <w:rsid w:val="00D94E66"/>
    <w:rsid w:val="00D95AC5"/>
    <w:rsid w:val="00D95AD3"/>
    <w:rsid w:val="00D95D84"/>
    <w:rsid w:val="00D96273"/>
    <w:rsid w:val="00D97748"/>
    <w:rsid w:val="00D97B35"/>
    <w:rsid w:val="00DA02E9"/>
    <w:rsid w:val="00DA1B77"/>
    <w:rsid w:val="00DA2521"/>
    <w:rsid w:val="00DA255F"/>
    <w:rsid w:val="00DA268F"/>
    <w:rsid w:val="00DA33C5"/>
    <w:rsid w:val="00DA3BBD"/>
    <w:rsid w:val="00DA421A"/>
    <w:rsid w:val="00DA4985"/>
    <w:rsid w:val="00DA4C59"/>
    <w:rsid w:val="00DA54EF"/>
    <w:rsid w:val="00DA5830"/>
    <w:rsid w:val="00DA5A9C"/>
    <w:rsid w:val="00DA77D6"/>
    <w:rsid w:val="00DA7C27"/>
    <w:rsid w:val="00DB12D6"/>
    <w:rsid w:val="00DB139B"/>
    <w:rsid w:val="00DB2277"/>
    <w:rsid w:val="00DB2FB7"/>
    <w:rsid w:val="00DB363F"/>
    <w:rsid w:val="00DB41FB"/>
    <w:rsid w:val="00DB48B5"/>
    <w:rsid w:val="00DB4C00"/>
    <w:rsid w:val="00DB4DB3"/>
    <w:rsid w:val="00DB5099"/>
    <w:rsid w:val="00DB5906"/>
    <w:rsid w:val="00DB649C"/>
    <w:rsid w:val="00DB7BE7"/>
    <w:rsid w:val="00DC0608"/>
    <w:rsid w:val="00DC1013"/>
    <w:rsid w:val="00DC12F6"/>
    <w:rsid w:val="00DC2088"/>
    <w:rsid w:val="00DC20D8"/>
    <w:rsid w:val="00DC21A0"/>
    <w:rsid w:val="00DC2656"/>
    <w:rsid w:val="00DC2C76"/>
    <w:rsid w:val="00DC3059"/>
    <w:rsid w:val="00DC3945"/>
    <w:rsid w:val="00DC4249"/>
    <w:rsid w:val="00DC4E48"/>
    <w:rsid w:val="00DC4F49"/>
    <w:rsid w:val="00DC56B9"/>
    <w:rsid w:val="00DC710C"/>
    <w:rsid w:val="00DC77AF"/>
    <w:rsid w:val="00DD0AB3"/>
    <w:rsid w:val="00DD11F9"/>
    <w:rsid w:val="00DD1550"/>
    <w:rsid w:val="00DD1AE2"/>
    <w:rsid w:val="00DD1E03"/>
    <w:rsid w:val="00DD3268"/>
    <w:rsid w:val="00DD3546"/>
    <w:rsid w:val="00DD36CE"/>
    <w:rsid w:val="00DD3B68"/>
    <w:rsid w:val="00DD3EE8"/>
    <w:rsid w:val="00DD40A1"/>
    <w:rsid w:val="00DD40D4"/>
    <w:rsid w:val="00DD63FC"/>
    <w:rsid w:val="00DD68E2"/>
    <w:rsid w:val="00DD71F9"/>
    <w:rsid w:val="00DD7E60"/>
    <w:rsid w:val="00DE0280"/>
    <w:rsid w:val="00DE08E7"/>
    <w:rsid w:val="00DE1DFD"/>
    <w:rsid w:val="00DE224A"/>
    <w:rsid w:val="00DE22C3"/>
    <w:rsid w:val="00DE272C"/>
    <w:rsid w:val="00DE3EC9"/>
    <w:rsid w:val="00DE3F1B"/>
    <w:rsid w:val="00DE473B"/>
    <w:rsid w:val="00DE47D2"/>
    <w:rsid w:val="00DE4EF6"/>
    <w:rsid w:val="00DE4FF4"/>
    <w:rsid w:val="00DE5123"/>
    <w:rsid w:val="00DE5F49"/>
    <w:rsid w:val="00DE669B"/>
    <w:rsid w:val="00DE7353"/>
    <w:rsid w:val="00DF0255"/>
    <w:rsid w:val="00DF120D"/>
    <w:rsid w:val="00DF1905"/>
    <w:rsid w:val="00DF1B53"/>
    <w:rsid w:val="00DF207E"/>
    <w:rsid w:val="00DF2174"/>
    <w:rsid w:val="00DF2F64"/>
    <w:rsid w:val="00DF329A"/>
    <w:rsid w:val="00DF377D"/>
    <w:rsid w:val="00DF3C43"/>
    <w:rsid w:val="00DF3D2E"/>
    <w:rsid w:val="00DF3E11"/>
    <w:rsid w:val="00DF402C"/>
    <w:rsid w:val="00DF40C6"/>
    <w:rsid w:val="00DF44C7"/>
    <w:rsid w:val="00DF4EE4"/>
    <w:rsid w:val="00DF598E"/>
    <w:rsid w:val="00DF6DDF"/>
    <w:rsid w:val="00DF734D"/>
    <w:rsid w:val="00DF7905"/>
    <w:rsid w:val="00DF7B28"/>
    <w:rsid w:val="00DF7D44"/>
    <w:rsid w:val="00E00419"/>
    <w:rsid w:val="00E005B6"/>
    <w:rsid w:val="00E006AB"/>
    <w:rsid w:val="00E00C0E"/>
    <w:rsid w:val="00E0163C"/>
    <w:rsid w:val="00E0209E"/>
    <w:rsid w:val="00E022EF"/>
    <w:rsid w:val="00E02C6E"/>
    <w:rsid w:val="00E02CCC"/>
    <w:rsid w:val="00E037D3"/>
    <w:rsid w:val="00E04FB7"/>
    <w:rsid w:val="00E053F0"/>
    <w:rsid w:val="00E05896"/>
    <w:rsid w:val="00E06639"/>
    <w:rsid w:val="00E06A89"/>
    <w:rsid w:val="00E06DF7"/>
    <w:rsid w:val="00E0714A"/>
    <w:rsid w:val="00E079F0"/>
    <w:rsid w:val="00E07A6B"/>
    <w:rsid w:val="00E1140D"/>
    <w:rsid w:val="00E12FCD"/>
    <w:rsid w:val="00E13990"/>
    <w:rsid w:val="00E13C4A"/>
    <w:rsid w:val="00E1401E"/>
    <w:rsid w:val="00E147C2"/>
    <w:rsid w:val="00E166B7"/>
    <w:rsid w:val="00E16AEF"/>
    <w:rsid w:val="00E17640"/>
    <w:rsid w:val="00E20001"/>
    <w:rsid w:val="00E20016"/>
    <w:rsid w:val="00E2070C"/>
    <w:rsid w:val="00E20881"/>
    <w:rsid w:val="00E217AC"/>
    <w:rsid w:val="00E21A63"/>
    <w:rsid w:val="00E21A8A"/>
    <w:rsid w:val="00E21DA2"/>
    <w:rsid w:val="00E233D6"/>
    <w:rsid w:val="00E236E3"/>
    <w:rsid w:val="00E23B77"/>
    <w:rsid w:val="00E24F5F"/>
    <w:rsid w:val="00E251A5"/>
    <w:rsid w:val="00E25739"/>
    <w:rsid w:val="00E2634D"/>
    <w:rsid w:val="00E269C1"/>
    <w:rsid w:val="00E26F06"/>
    <w:rsid w:val="00E2754B"/>
    <w:rsid w:val="00E2759B"/>
    <w:rsid w:val="00E27A98"/>
    <w:rsid w:val="00E303AC"/>
    <w:rsid w:val="00E32002"/>
    <w:rsid w:val="00E34398"/>
    <w:rsid w:val="00E35360"/>
    <w:rsid w:val="00E35D88"/>
    <w:rsid w:val="00E361D2"/>
    <w:rsid w:val="00E36229"/>
    <w:rsid w:val="00E36368"/>
    <w:rsid w:val="00E3658F"/>
    <w:rsid w:val="00E36DD5"/>
    <w:rsid w:val="00E36F77"/>
    <w:rsid w:val="00E3709F"/>
    <w:rsid w:val="00E371BD"/>
    <w:rsid w:val="00E371EE"/>
    <w:rsid w:val="00E3766B"/>
    <w:rsid w:val="00E37969"/>
    <w:rsid w:val="00E40B1B"/>
    <w:rsid w:val="00E40D8F"/>
    <w:rsid w:val="00E40ED2"/>
    <w:rsid w:val="00E425AD"/>
    <w:rsid w:val="00E42BA4"/>
    <w:rsid w:val="00E437BE"/>
    <w:rsid w:val="00E442F0"/>
    <w:rsid w:val="00E444C6"/>
    <w:rsid w:val="00E4693C"/>
    <w:rsid w:val="00E4700D"/>
    <w:rsid w:val="00E4739C"/>
    <w:rsid w:val="00E478AA"/>
    <w:rsid w:val="00E47A4C"/>
    <w:rsid w:val="00E5031B"/>
    <w:rsid w:val="00E50E29"/>
    <w:rsid w:val="00E51728"/>
    <w:rsid w:val="00E519EF"/>
    <w:rsid w:val="00E51BB1"/>
    <w:rsid w:val="00E526F9"/>
    <w:rsid w:val="00E527A8"/>
    <w:rsid w:val="00E534A1"/>
    <w:rsid w:val="00E54353"/>
    <w:rsid w:val="00E5485D"/>
    <w:rsid w:val="00E54995"/>
    <w:rsid w:val="00E54B57"/>
    <w:rsid w:val="00E55027"/>
    <w:rsid w:val="00E56526"/>
    <w:rsid w:val="00E56A57"/>
    <w:rsid w:val="00E56F92"/>
    <w:rsid w:val="00E57804"/>
    <w:rsid w:val="00E626BE"/>
    <w:rsid w:val="00E628E2"/>
    <w:rsid w:val="00E63048"/>
    <w:rsid w:val="00E631E2"/>
    <w:rsid w:val="00E632B5"/>
    <w:rsid w:val="00E63D48"/>
    <w:rsid w:val="00E63F53"/>
    <w:rsid w:val="00E644A1"/>
    <w:rsid w:val="00E644C5"/>
    <w:rsid w:val="00E65457"/>
    <w:rsid w:val="00E6624E"/>
    <w:rsid w:val="00E664D7"/>
    <w:rsid w:val="00E66E05"/>
    <w:rsid w:val="00E70A9E"/>
    <w:rsid w:val="00E70B7F"/>
    <w:rsid w:val="00E70FEC"/>
    <w:rsid w:val="00E71D53"/>
    <w:rsid w:val="00E71DFF"/>
    <w:rsid w:val="00E72AD0"/>
    <w:rsid w:val="00E75023"/>
    <w:rsid w:val="00E75382"/>
    <w:rsid w:val="00E76296"/>
    <w:rsid w:val="00E7656C"/>
    <w:rsid w:val="00E768BB"/>
    <w:rsid w:val="00E77313"/>
    <w:rsid w:val="00E80E20"/>
    <w:rsid w:val="00E80FCC"/>
    <w:rsid w:val="00E8190E"/>
    <w:rsid w:val="00E81A16"/>
    <w:rsid w:val="00E82241"/>
    <w:rsid w:val="00E829E4"/>
    <w:rsid w:val="00E82F5A"/>
    <w:rsid w:val="00E84727"/>
    <w:rsid w:val="00E84D12"/>
    <w:rsid w:val="00E858C5"/>
    <w:rsid w:val="00E867CC"/>
    <w:rsid w:val="00E86E12"/>
    <w:rsid w:val="00E874BF"/>
    <w:rsid w:val="00E8753F"/>
    <w:rsid w:val="00E8763A"/>
    <w:rsid w:val="00E900FC"/>
    <w:rsid w:val="00E90A43"/>
    <w:rsid w:val="00E91CA7"/>
    <w:rsid w:val="00E92977"/>
    <w:rsid w:val="00E93082"/>
    <w:rsid w:val="00E93431"/>
    <w:rsid w:val="00E94061"/>
    <w:rsid w:val="00E942B5"/>
    <w:rsid w:val="00E94604"/>
    <w:rsid w:val="00E94A6D"/>
    <w:rsid w:val="00E94BE6"/>
    <w:rsid w:val="00E94D78"/>
    <w:rsid w:val="00E955D7"/>
    <w:rsid w:val="00E95CAF"/>
    <w:rsid w:val="00E9629E"/>
    <w:rsid w:val="00E96865"/>
    <w:rsid w:val="00E96A9D"/>
    <w:rsid w:val="00E96F47"/>
    <w:rsid w:val="00E97108"/>
    <w:rsid w:val="00E97124"/>
    <w:rsid w:val="00E9799A"/>
    <w:rsid w:val="00EA09CE"/>
    <w:rsid w:val="00EA0C89"/>
    <w:rsid w:val="00EA19B4"/>
    <w:rsid w:val="00EA1B77"/>
    <w:rsid w:val="00EA303C"/>
    <w:rsid w:val="00EA38B8"/>
    <w:rsid w:val="00EA53D1"/>
    <w:rsid w:val="00EA6339"/>
    <w:rsid w:val="00EA656A"/>
    <w:rsid w:val="00EA669E"/>
    <w:rsid w:val="00EA6A38"/>
    <w:rsid w:val="00EA71AC"/>
    <w:rsid w:val="00EA73F1"/>
    <w:rsid w:val="00EA7999"/>
    <w:rsid w:val="00EA7B91"/>
    <w:rsid w:val="00EB0246"/>
    <w:rsid w:val="00EB0A0E"/>
    <w:rsid w:val="00EB122C"/>
    <w:rsid w:val="00EB21C7"/>
    <w:rsid w:val="00EB2B9E"/>
    <w:rsid w:val="00EB3335"/>
    <w:rsid w:val="00EB40C6"/>
    <w:rsid w:val="00EB4427"/>
    <w:rsid w:val="00EB49F2"/>
    <w:rsid w:val="00EB5A9B"/>
    <w:rsid w:val="00EB5B1C"/>
    <w:rsid w:val="00EB666F"/>
    <w:rsid w:val="00EB72DE"/>
    <w:rsid w:val="00EB72E7"/>
    <w:rsid w:val="00EB7958"/>
    <w:rsid w:val="00EB79AB"/>
    <w:rsid w:val="00EC156C"/>
    <w:rsid w:val="00EC16DF"/>
    <w:rsid w:val="00EC2380"/>
    <w:rsid w:val="00EC28D7"/>
    <w:rsid w:val="00EC2B72"/>
    <w:rsid w:val="00EC2CB4"/>
    <w:rsid w:val="00EC3C6F"/>
    <w:rsid w:val="00EC48A0"/>
    <w:rsid w:val="00EC522C"/>
    <w:rsid w:val="00EC6BCD"/>
    <w:rsid w:val="00EC6D77"/>
    <w:rsid w:val="00EC7655"/>
    <w:rsid w:val="00EC77B9"/>
    <w:rsid w:val="00EC77C2"/>
    <w:rsid w:val="00EC77D9"/>
    <w:rsid w:val="00EC7A5A"/>
    <w:rsid w:val="00EC7DF6"/>
    <w:rsid w:val="00ED1600"/>
    <w:rsid w:val="00ED1610"/>
    <w:rsid w:val="00ED1A98"/>
    <w:rsid w:val="00ED234F"/>
    <w:rsid w:val="00ED24DB"/>
    <w:rsid w:val="00ED2EB8"/>
    <w:rsid w:val="00ED3265"/>
    <w:rsid w:val="00ED3FAB"/>
    <w:rsid w:val="00ED4345"/>
    <w:rsid w:val="00ED4417"/>
    <w:rsid w:val="00ED4CA6"/>
    <w:rsid w:val="00ED5C27"/>
    <w:rsid w:val="00ED5E7E"/>
    <w:rsid w:val="00ED5F35"/>
    <w:rsid w:val="00ED622B"/>
    <w:rsid w:val="00ED6495"/>
    <w:rsid w:val="00ED6549"/>
    <w:rsid w:val="00ED67BE"/>
    <w:rsid w:val="00ED79DF"/>
    <w:rsid w:val="00EE08BC"/>
    <w:rsid w:val="00EE0D76"/>
    <w:rsid w:val="00EE18F4"/>
    <w:rsid w:val="00EE1BF1"/>
    <w:rsid w:val="00EE2113"/>
    <w:rsid w:val="00EE2B3C"/>
    <w:rsid w:val="00EE3904"/>
    <w:rsid w:val="00EE3A85"/>
    <w:rsid w:val="00EE3AC4"/>
    <w:rsid w:val="00EE3FDD"/>
    <w:rsid w:val="00EE5F41"/>
    <w:rsid w:val="00EE6EBD"/>
    <w:rsid w:val="00EE6F13"/>
    <w:rsid w:val="00EE6F77"/>
    <w:rsid w:val="00EE785C"/>
    <w:rsid w:val="00EE7C69"/>
    <w:rsid w:val="00EF03DE"/>
    <w:rsid w:val="00EF18B3"/>
    <w:rsid w:val="00EF1B11"/>
    <w:rsid w:val="00EF1D24"/>
    <w:rsid w:val="00EF23DA"/>
    <w:rsid w:val="00EF25F5"/>
    <w:rsid w:val="00EF32AD"/>
    <w:rsid w:val="00EF3628"/>
    <w:rsid w:val="00EF4098"/>
    <w:rsid w:val="00EF431B"/>
    <w:rsid w:val="00EF4AB1"/>
    <w:rsid w:val="00EF6375"/>
    <w:rsid w:val="00EF6B1D"/>
    <w:rsid w:val="00EF7779"/>
    <w:rsid w:val="00EF7AD5"/>
    <w:rsid w:val="00F00132"/>
    <w:rsid w:val="00F002B3"/>
    <w:rsid w:val="00F00601"/>
    <w:rsid w:val="00F00F7D"/>
    <w:rsid w:val="00F0116F"/>
    <w:rsid w:val="00F016DD"/>
    <w:rsid w:val="00F01AF6"/>
    <w:rsid w:val="00F01FCA"/>
    <w:rsid w:val="00F02AEA"/>
    <w:rsid w:val="00F02C4E"/>
    <w:rsid w:val="00F037E7"/>
    <w:rsid w:val="00F039BC"/>
    <w:rsid w:val="00F04EEA"/>
    <w:rsid w:val="00F04FAB"/>
    <w:rsid w:val="00F05B49"/>
    <w:rsid w:val="00F06050"/>
    <w:rsid w:val="00F07DB4"/>
    <w:rsid w:val="00F100FE"/>
    <w:rsid w:val="00F10455"/>
    <w:rsid w:val="00F10A51"/>
    <w:rsid w:val="00F10D8D"/>
    <w:rsid w:val="00F12274"/>
    <w:rsid w:val="00F129C6"/>
    <w:rsid w:val="00F12C65"/>
    <w:rsid w:val="00F1450A"/>
    <w:rsid w:val="00F155D7"/>
    <w:rsid w:val="00F1566A"/>
    <w:rsid w:val="00F16693"/>
    <w:rsid w:val="00F16865"/>
    <w:rsid w:val="00F173B3"/>
    <w:rsid w:val="00F20563"/>
    <w:rsid w:val="00F20836"/>
    <w:rsid w:val="00F208B4"/>
    <w:rsid w:val="00F20CAE"/>
    <w:rsid w:val="00F21B03"/>
    <w:rsid w:val="00F21C49"/>
    <w:rsid w:val="00F22124"/>
    <w:rsid w:val="00F22299"/>
    <w:rsid w:val="00F222BB"/>
    <w:rsid w:val="00F240AA"/>
    <w:rsid w:val="00F24897"/>
    <w:rsid w:val="00F24945"/>
    <w:rsid w:val="00F24963"/>
    <w:rsid w:val="00F24C92"/>
    <w:rsid w:val="00F24D4E"/>
    <w:rsid w:val="00F263A9"/>
    <w:rsid w:val="00F27A44"/>
    <w:rsid w:val="00F27F10"/>
    <w:rsid w:val="00F27F37"/>
    <w:rsid w:val="00F3010D"/>
    <w:rsid w:val="00F301A4"/>
    <w:rsid w:val="00F309A6"/>
    <w:rsid w:val="00F30DA5"/>
    <w:rsid w:val="00F318C5"/>
    <w:rsid w:val="00F32294"/>
    <w:rsid w:val="00F32D30"/>
    <w:rsid w:val="00F32F3A"/>
    <w:rsid w:val="00F3300F"/>
    <w:rsid w:val="00F33C0C"/>
    <w:rsid w:val="00F33F84"/>
    <w:rsid w:val="00F3533C"/>
    <w:rsid w:val="00F35F0D"/>
    <w:rsid w:val="00F37939"/>
    <w:rsid w:val="00F40898"/>
    <w:rsid w:val="00F40C95"/>
    <w:rsid w:val="00F40E7D"/>
    <w:rsid w:val="00F4137D"/>
    <w:rsid w:val="00F41C1B"/>
    <w:rsid w:val="00F41E53"/>
    <w:rsid w:val="00F4413D"/>
    <w:rsid w:val="00F44143"/>
    <w:rsid w:val="00F44FC5"/>
    <w:rsid w:val="00F451AB"/>
    <w:rsid w:val="00F451B5"/>
    <w:rsid w:val="00F45946"/>
    <w:rsid w:val="00F45A82"/>
    <w:rsid w:val="00F45C13"/>
    <w:rsid w:val="00F469A6"/>
    <w:rsid w:val="00F477B6"/>
    <w:rsid w:val="00F50651"/>
    <w:rsid w:val="00F50CD4"/>
    <w:rsid w:val="00F50F23"/>
    <w:rsid w:val="00F50F56"/>
    <w:rsid w:val="00F51484"/>
    <w:rsid w:val="00F51572"/>
    <w:rsid w:val="00F525FA"/>
    <w:rsid w:val="00F53A2D"/>
    <w:rsid w:val="00F53B90"/>
    <w:rsid w:val="00F53ECE"/>
    <w:rsid w:val="00F5464F"/>
    <w:rsid w:val="00F54B6E"/>
    <w:rsid w:val="00F5549D"/>
    <w:rsid w:val="00F568CD"/>
    <w:rsid w:val="00F56CA1"/>
    <w:rsid w:val="00F574AD"/>
    <w:rsid w:val="00F57784"/>
    <w:rsid w:val="00F5781B"/>
    <w:rsid w:val="00F600EB"/>
    <w:rsid w:val="00F607E2"/>
    <w:rsid w:val="00F616CA"/>
    <w:rsid w:val="00F617BE"/>
    <w:rsid w:val="00F62573"/>
    <w:rsid w:val="00F62806"/>
    <w:rsid w:val="00F63682"/>
    <w:rsid w:val="00F64309"/>
    <w:rsid w:val="00F64DE4"/>
    <w:rsid w:val="00F6573E"/>
    <w:rsid w:val="00F659F1"/>
    <w:rsid w:val="00F667C0"/>
    <w:rsid w:val="00F667D5"/>
    <w:rsid w:val="00F66D12"/>
    <w:rsid w:val="00F6731A"/>
    <w:rsid w:val="00F70613"/>
    <w:rsid w:val="00F706AD"/>
    <w:rsid w:val="00F71D4E"/>
    <w:rsid w:val="00F71D92"/>
    <w:rsid w:val="00F72631"/>
    <w:rsid w:val="00F730C4"/>
    <w:rsid w:val="00F737C8"/>
    <w:rsid w:val="00F73B05"/>
    <w:rsid w:val="00F73D1A"/>
    <w:rsid w:val="00F7429A"/>
    <w:rsid w:val="00F7480D"/>
    <w:rsid w:val="00F74936"/>
    <w:rsid w:val="00F753D2"/>
    <w:rsid w:val="00F75AC0"/>
    <w:rsid w:val="00F75F3E"/>
    <w:rsid w:val="00F75F64"/>
    <w:rsid w:val="00F7636B"/>
    <w:rsid w:val="00F769F3"/>
    <w:rsid w:val="00F76F54"/>
    <w:rsid w:val="00F774AE"/>
    <w:rsid w:val="00F77CD0"/>
    <w:rsid w:val="00F80128"/>
    <w:rsid w:val="00F8037D"/>
    <w:rsid w:val="00F80590"/>
    <w:rsid w:val="00F80DBB"/>
    <w:rsid w:val="00F80F72"/>
    <w:rsid w:val="00F817EB"/>
    <w:rsid w:val="00F82394"/>
    <w:rsid w:val="00F823E4"/>
    <w:rsid w:val="00F8267E"/>
    <w:rsid w:val="00F82879"/>
    <w:rsid w:val="00F83B10"/>
    <w:rsid w:val="00F83C73"/>
    <w:rsid w:val="00F84506"/>
    <w:rsid w:val="00F84F38"/>
    <w:rsid w:val="00F850D5"/>
    <w:rsid w:val="00F8575E"/>
    <w:rsid w:val="00F863E5"/>
    <w:rsid w:val="00F8673A"/>
    <w:rsid w:val="00F867B1"/>
    <w:rsid w:val="00F8741D"/>
    <w:rsid w:val="00F87E0D"/>
    <w:rsid w:val="00F903E5"/>
    <w:rsid w:val="00F91045"/>
    <w:rsid w:val="00F91495"/>
    <w:rsid w:val="00F93150"/>
    <w:rsid w:val="00F9412C"/>
    <w:rsid w:val="00F941CA"/>
    <w:rsid w:val="00F94339"/>
    <w:rsid w:val="00F9460D"/>
    <w:rsid w:val="00F94B44"/>
    <w:rsid w:val="00F950FB"/>
    <w:rsid w:val="00F958B2"/>
    <w:rsid w:val="00F95CAD"/>
    <w:rsid w:val="00F95E61"/>
    <w:rsid w:val="00F964E8"/>
    <w:rsid w:val="00F9651D"/>
    <w:rsid w:val="00F966DA"/>
    <w:rsid w:val="00F976B5"/>
    <w:rsid w:val="00FA01B0"/>
    <w:rsid w:val="00FA0F86"/>
    <w:rsid w:val="00FA16C7"/>
    <w:rsid w:val="00FA18AD"/>
    <w:rsid w:val="00FA1914"/>
    <w:rsid w:val="00FA210E"/>
    <w:rsid w:val="00FA238F"/>
    <w:rsid w:val="00FA2472"/>
    <w:rsid w:val="00FA2ABC"/>
    <w:rsid w:val="00FA36F7"/>
    <w:rsid w:val="00FA38D3"/>
    <w:rsid w:val="00FA3A84"/>
    <w:rsid w:val="00FA4D3B"/>
    <w:rsid w:val="00FA5000"/>
    <w:rsid w:val="00FA53D8"/>
    <w:rsid w:val="00FA6475"/>
    <w:rsid w:val="00FA6849"/>
    <w:rsid w:val="00FA69D0"/>
    <w:rsid w:val="00FA6E14"/>
    <w:rsid w:val="00FA6F8B"/>
    <w:rsid w:val="00FA7551"/>
    <w:rsid w:val="00FA79FC"/>
    <w:rsid w:val="00FA7E01"/>
    <w:rsid w:val="00FB0BF6"/>
    <w:rsid w:val="00FB1E94"/>
    <w:rsid w:val="00FB3514"/>
    <w:rsid w:val="00FB4125"/>
    <w:rsid w:val="00FB41A8"/>
    <w:rsid w:val="00FB4ACA"/>
    <w:rsid w:val="00FB50E8"/>
    <w:rsid w:val="00FB5FDA"/>
    <w:rsid w:val="00FB60D3"/>
    <w:rsid w:val="00FB64CC"/>
    <w:rsid w:val="00FB6F90"/>
    <w:rsid w:val="00FB70A0"/>
    <w:rsid w:val="00FB71C8"/>
    <w:rsid w:val="00FB7239"/>
    <w:rsid w:val="00FB7E3C"/>
    <w:rsid w:val="00FC24CF"/>
    <w:rsid w:val="00FC2F51"/>
    <w:rsid w:val="00FC37C9"/>
    <w:rsid w:val="00FC3A66"/>
    <w:rsid w:val="00FC41C0"/>
    <w:rsid w:val="00FC452F"/>
    <w:rsid w:val="00FC4703"/>
    <w:rsid w:val="00FC607F"/>
    <w:rsid w:val="00FC7A45"/>
    <w:rsid w:val="00FD05F0"/>
    <w:rsid w:val="00FD0639"/>
    <w:rsid w:val="00FD06BA"/>
    <w:rsid w:val="00FD20F3"/>
    <w:rsid w:val="00FD2355"/>
    <w:rsid w:val="00FD28DE"/>
    <w:rsid w:val="00FD29C0"/>
    <w:rsid w:val="00FD335A"/>
    <w:rsid w:val="00FD35D4"/>
    <w:rsid w:val="00FD3B38"/>
    <w:rsid w:val="00FD49C9"/>
    <w:rsid w:val="00FD4B72"/>
    <w:rsid w:val="00FD4BD2"/>
    <w:rsid w:val="00FD5262"/>
    <w:rsid w:val="00FD66A6"/>
    <w:rsid w:val="00FD6729"/>
    <w:rsid w:val="00FD6D9F"/>
    <w:rsid w:val="00FD6F35"/>
    <w:rsid w:val="00FD7107"/>
    <w:rsid w:val="00FD738C"/>
    <w:rsid w:val="00FD7468"/>
    <w:rsid w:val="00FD75F1"/>
    <w:rsid w:val="00FE1201"/>
    <w:rsid w:val="00FE1691"/>
    <w:rsid w:val="00FE1694"/>
    <w:rsid w:val="00FE1A50"/>
    <w:rsid w:val="00FE2282"/>
    <w:rsid w:val="00FE2B3D"/>
    <w:rsid w:val="00FE30F8"/>
    <w:rsid w:val="00FE31CC"/>
    <w:rsid w:val="00FE4519"/>
    <w:rsid w:val="00FE4A7D"/>
    <w:rsid w:val="00FE69EE"/>
    <w:rsid w:val="00FE6AB3"/>
    <w:rsid w:val="00FE7F6E"/>
    <w:rsid w:val="00FE7FA2"/>
    <w:rsid w:val="00FF006C"/>
    <w:rsid w:val="00FF0808"/>
    <w:rsid w:val="00FF094B"/>
    <w:rsid w:val="00FF09C1"/>
    <w:rsid w:val="00FF1055"/>
    <w:rsid w:val="00FF2732"/>
    <w:rsid w:val="00FF28EA"/>
    <w:rsid w:val="00FF2E70"/>
    <w:rsid w:val="00FF31AC"/>
    <w:rsid w:val="00FF34B9"/>
    <w:rsid w:val="00FF43E3"/>
    <w:rsid w:val="00FF45F7"/>
    <w:rsid w:val="00FF4C94"/>
    <w:rsid w:val="00FF4E4C"/>
    <w:rsid w:val="00FF6342"/>
    <w:rsid w:val="00FF69F9"/>
    <w:rsid w:val="00FF6AB9"/>
    <w:rsid w:val="00FF7A09"/>
    <w:rsid w:val="00FF7E6B"/>
    <w:rsid w:val="010F95B1"/>
    <w:rsid w:val="0142AF22"/>
    <w:rsid w:val="016ED064"/>
    <w:rsid w:val="019AC5CF"/>
    <w:rsid w:val="019DEADF"/>
    <w:rsid w:val="01A75E37"/>
    <w:rsid w:val="01BF3BDB"/>
    <w:rsid w:val="01BF78F9"/>
    <w:rsid w:val="01C004CA"/>
    <w:rsid w:val="01C05585"/>
    <w:rsid w:val="01C0D807"/>
    <w:rsid w:val="01FD9266"/>
    <w:rsid w:val="022EEEE5"/>
    <w:rsid w:val="02544544"/>
    <w:rsid w:val="0268D39A"/>
    <w:rsid w:val="029CE3AB"/>
    <w:rsid w:val="02B02CE9"/>
    <w:rsid w:val="02C974D0"/>
    <w:rsid w:val="02CEA81A"/>
    <w:rsid w:val="03123F9F"/>
    <w:rsid w:val="032A3F4D"/>
    <w:rsid w:val="034C34B2"/>
    <w:rsid w:val="035746AB"/>
    <w:rsid w:val="035B0C3C"/>
    <w:rsid w:val="03622E86"/>
    <w:rsid w:val="03719E07"/>
    <w:rsid w:val="0372A4FE"/>
    <w:rsid w:val="038640A1"/>
    <w:rsid w:val="03989CA3"/>
    <w:rsid w:val="039EBE2A"/>
    <w:rsid w:val="03C1BD60"/>
    <w:rsid w:val="03D78F58"/>
    <w:rsid w:val="040EB16A"/>
    <w:rsid w:val="04245DE9"/>
    <w:rsid w:val="04342708"/>
    <w:rsid w:val="0479F703"/>
    <w:rsid w:val="04873238"/>
    <w:rsid w:val="04A47F7C"/>
    <w:rsid w:val="04EDE692"/>
    <w:rsid w:val="05011DC2"/>
    <w:rsid w:val="051750C7"/>
    <w:rsid w:val="052BD962"/>
    <w:rsid w:val="054614B1"/>
    <w:rsid w:val="055AE5F5"/>
    <w:rsid w:val="057C882A"/>
    <w:rsid w:val="057D3DB8"/>
    <w:rsid w:val="0588AC6E"/>
    <w:rsid w:val="05927A0B"/>
    <w:rsid w:val="059E2343"/>
    <w:rsid w:val="05A6348E"/>
    <w:rsid w:val="05DFD3C1"/>
    <w:rsid w:val="05FCFCE7"/>
    <w:rsid w:val="060E4E38"/>
    <w:rsid w:val="063E3F74"/>
    <w:rsid w:val="06401BA1"/>
    <w:rsid w:val="06494C13"/>
    <w:rsid w:val="065FE8B1"/>
    <w:rsid w:val="066ADBE5"/>
    <w:rsid w:val="067D4E8A"/>
    <w:rsid w:val="06871DDC"/>
    <w:rsid w:val="068F5877"/>
    <w:rsid w:val="068FA745"/>
    <w:rsid w:val="06913F36"/>
    <w:rsid w:val="0695721B"/>
    <w:rsid w:val="069FB68C"/>
    <w:rsid w:val="06A044F8"/>
    <w:rsid w:val="06CFCAF8"/>
    <w:rsid w:val="06D56CA3"/>
    <w:rsid w:val="06FF1665"/>
    <w:rsid w:val="0702D52E"/>
    <w:rsid w:val="073B9624"/>
    <w:rsid w:val="073F24CA"/>
    <w:rsid w:val="07565F0E"/>
    <w:rsid w:val="0772CEEB"/>
    <w:rsid w:val="07C3D369"/>
    <w:rsid w:val="07D73076"/>
    <w:rsid w:val="07EF0926"/>
    <w:rsid w:val="080B2660"/>
    <w:rsid w:val="080C6650"/>
    <w:rsid w:val="081F9119"/>
    <w:rsid w:val="08398D56"/>
    <w:rsid w:val="0852F074"/>
    <w:rsid w:val="086A1CC8"/>
    <w:rsid w:val="08794A92"/>
    <w:rsid w:val="087CEB2A"/>
    <w:rsid w:val="08B985C1"/>
    <w:rsid w:val="08D2B3CA"/>
    <w:rsid w:val="08F6A47C"/>
    <w:rsid w:val="08FDDD2F"/>
    <w:rsid w:val="08FEEA51"/>
    <w:rsid w:val="091ED275"/>
    <w:rsid w:val="09307E8A"/>
    <w:rsid w:val="09978481"/>
    <w:rsid w:val="09DE04DC"/>
    <w:rsid w:val="09FDAFBB"/>
    <w:rsid w:val="0A136A65"/>
    <w:rsid w:val="0A2A7E9F"/>
    <w:rsid w:val="0A37014B"/>
    <w:rsid w:val="0A3819BD"/>
    <w:rsid w:val="0A38251F"/>
    <w:rsid w:val="0A43DA39"/>
    <w:rsid w:val="0A585EF4"/>
    <w:rsid w:val="0A59CAC4"/>
    <w:rsid w:val="0A696DC8"/>
    <w:rsid w:val="0A7130C3"/>
    <w:rsid w:val="0A73E276"/>
    <w:rsid w:val="0A7D9951"/>
    <w:rsid w:val="0A9BB8FD"/>
    <w:rsid w:val="0AA06479"/>
    <w:rsid w:val="0AAA3F8D"/>
    <w:rsid w:val="0AB08A41"/>
    <w:rsid w:val="0AD9E72B"/>
    <w:rsid w:val="0AECC525"/>
    <w:rsid w:val="0AF60B0C"/>
    <w:rsid w:val="0B100E21"/>
    <w:rsid w:val="0B153552"/>
    <w:rsid w:val="0B41843B"/>
    <w:rsid w:val="0B6E2923"/>
    <w:rsid w:val="0B903D8B"/>
    <w:rsid w:val="0BA791CB"/>
    <w:rsid w:val="0BB10C45"/>
    <w:rsid w:val="0BB3FB01"/>
    <w:rsid w:val="0BC796D8"/>
    <w:rsid w:val="0BDA1883"/>
    <w:rsid w:val="0C127C7F"/>
    <w:rsid w:val="0C1F7B17"/>
    <w:rsid w:val="0C306CC1"/>
    <w:rsid w:val="0C382405"/>
    <w:rsid w:val="0C71F9AD"/>
    <w:rsid w:val="0C9BC87D"/>
    <w:rsid w:val="0CAC586C"/>
    <w:rsid w:val="0CCF87BB"/>
    <w:rsid w:val="0CE22FA7"/>
    <w:rsid w:val="0CE8D5A7"/>
    <w:rsid w:val="0CF58CD5"/>
    <w:rsid w:val="0D04104B"/>
    <w:rsid w:val="0D2C45D3"/>
    <w:rsid w:val="0D446464"/>
    <w:rsid w:val="0D5B99A9"/>
    <w:rsid w:val="0D6EBEE7"/>
    <w:rsid w:val="0D9772DE"/>
    <w:rsid w:val="0DA25E2E"/>
    <w:rsid w:val="0DC79C23"/>
    <w:rsid w:val="0DDA7DAD"/>
    <w:rsid w:val="0DFAC606"/>
    <w:rsid w:val="0E3C7904"/>
    <w:rsid w:val="0E561EEA"/>
    <w:rsid w:val="0E7639E5"/>
    <w:rsid w:val="0E95C817"/>
    <w:rsid w:val="0EA17443"/>
    <w:rsid w:val="0EAF602A"/>
    <w:rsid w:val="0EC733FA"/>
    <w:rsid w:val="0F1A4CB6"/>
    <w:rsid w:val="0F29215E"/>
    <w:rsid w:val="0F3C1A7B"/>
    <w:rsid w:val="0F595197"/>
    <w:rsid w:val="0F69EDB3"/>
    <w:rsid w:val="0F73CB25"/>
    <w:rsid w:val="0F7B03E0"/>
    <w:rsid w:val="0F8A6466"/>
    <w:rsid w:val="0F9978C5"/>
    <w:rsid w:val="0FDC1E6B"/>
    <w:rsid w:val="0FE00BCD"/>
    <w:rsid w:val="10068E21"/>
    <w:rsid w:val="1028B26E"/>
    <w:rsid w:val="10547EE4"/>
    <w:rsid w:val="106B6E98"/>
    <w:rsid w:val="10785705"/>
    <w:rsid w:val="108FC5D1"/>
    <w:rsid w:val="10BDB4F2"/>
    <w:rsid w:val="10E12737"/>
    <w:rsid w:val="10F5F505"/>
    <w:rsid w:val="110B5BFE"/>
    <w:rsid w:val="110FAD76"/>
    <w:rsid w:val="1117CCE0"/>
    <w:rsid w:val="1131EC8F"/>
    <w:rsid w:val="115347F8"/>
    <w:rsid w:val="1160E6F1"/>
    <w:rsid w:val="1193DFDF"/>
    <w:rsid w:val="11AC4123"/>
    <w:rsid w:val="11C5E6BF"/>
    <w:rsid w:val="1214F80F"/>
    <w:rsid w:val="12493FE4"/>
    <w:rsid w:val="12582FA3"/>
    <w:rsid w:val="1259A3B8"/>
    <w:rsid w:val="12684897"/>
    <w:rsid w:val="128D3F28"/>
    <w:rsid w:val="128E6CCE"/>
    <w:rsid w:val="1295A029"/>
    <w:rsid w:val="12CF3A78"/>
    <w:rsid w:val="12E0EFC2"/>
    <w:rsid w:val="12EAFEA8"/>
    <w:rsid w:val="12FAA67F"/>
    <w:rsid w:val="1317C994"/>
    <w:rsid w:val="134202FD"/>
    <w:rsid w:val="13425FDC"/>
    <w:rsid w:val="1347BFD7"/>
    <w:rsid w:val="1374DDF3"/>
    <w:rsid w:val="137617F1"/>
    <w:rsid w:val="137C30A5"/>
    <w:rsid w:val="13A76AB4"/>
    <w:rsid w:val="13D02AFC"/>
    <w:rsid w:val="13D49D77"/>
    <w:rsid w:val="1418C16E"/>
    <w:rsid w:val="142407EE"/>
    <w:rsid w:val="1427B1EA"/>
    <w:rsid w:val="1440A20A"/>
    <w:rsid w:val="14436195"/>
    <w:rsid w:val="144456E2"/>
    <w:rsid w:val="14465012"/>
    <w:rsid w:val="14523858"/>
    <w:rsid w:val="1456F0BF"/>
    <w:rsid w:val="1461612A"/>
    <w:rsid w:val="149EB72B"/>
    <w:rsid w:val="14A7747F"/>
    <w:rsid w:val="14ABD4A5"/>
    <w:rsid w:val="14C208BB"/>
    <w:rsid w:val="14DA4CEC"/>
    <w:rsid w:val="14E9BD3D"/>
    <w:rsid w:val="14FD77A1"/>
    <w:rsid w:val="1519AA4E"/>
    <w:rsid w:val="15360134"/>
    <w:rsid w:val="155881E6"/>
    <w:rsid w:val="1559CCF1"/>
    <w:rsid w:val="155A5AF2"/>
    <w:rsid w:val="1584F031"/>
    <w:rsid w:val="158A20D4"/>
    <w:rsid w:val="1597C9FD"/>
    <w:rsid w:val="15DF1649"/>
    <w:rsid w:val="15F01B3F"/>
    <w:rsid w:val="15FB9D77"/>
    <w:rsid w:val="15FBC31C"/>
    <w:rsid w:val="160B683D"/>
    <w:rsid w:val="162985DA"/>
    <w:rsid w:val="162E7438"/>
    <w:rsid w:val="164934C1"/>
    <w:rsid w:val="16643D34"/>
    <w:rsid w:val="166923AE"/>
    <w:rsid w:val="16B346B6"/>
    <w:rsid w:val="16B70971"/>
    <w:rsid w:val="16D20BE0"/>
    <w:rsid w:val="16D8EC32"/>
    <w:rsid w:val="16E55F66"/>
    <w:rsid w:val="16E61946"/>
    <w:rsid w:val="170C0AC4"/>
    <w:rsid w:val="1715C93B"/>
    <w:rsid w:val="17265CF9"/>
    <w:rsid w:val="177AC6BE"/>
    <w:rsid w:val="177F0785"/>
    <w:rsid w:val="179B4F9B"/>
    <w:rsid w:val="17A52F09"/>
    <w:rsid w:val="17A8939A"/>
    <w:rsid w:val="17B628E4"/>
    <w:rsid w:val="17C48402"/>
    <w:rsid w:val="17D377CF"/>
    <w:rsid w:val="17ED3852"/>
    <w:rsid w:val="17F99BE8"/>
    <w:rsid w:val="18070408"/>
    <w:rsid w:val="1815A128"/>
    <w:rsid w:val="182673EE"/>
    <w:rsid w:val="184270F7"/>
    <w:rsid w:val="184DE8D4"/>
    <w:rsid w:val="1872F820"/>
    <w:rsid w:val="18828CC0"/>
    <w:rsid w:val="188E4812"/>
    <w:rsid w:val="18BC14BC"/>
    <w:rsid w:val="18C4563C"/>
    <w:rsid w:val="18DFF651"/>
    <w:rsid w:val="1918C88B"/>
    <w:rsid w:val="1931CDBF"/>
    <w:rsid w:val="1943F42F"/>
    <w:rsid w:val="19486AEE"/>
    <w:rsid w:val="19690CD3"/>
    <w:rsid w:val="1969473F"/>
    <w:rsid w:val="1970EF75"/>
    <w:rsid w:val="19A77C26"/>
    <w:rsid w:val="19C2BA84"/>
    <w:rsid w:val="1A0FF57C"/>
    <w:rsid w:val="1A105080"/>
    <w:rsid w:val="1A1B8518"/>
    <w:rsid w:val="1A3DE4F2"/>
    <w:rsid w:val="1A4A0936"/>
    <w:rsid w:val="1A61FDED"/>
    <w:rsid w:val="1A8B8D5D"/>
    <w:rsid w:val="1A998DBB"/>
    <w:rsid w:val="1A9FF5F4"/>
    <w:rsid w:val="1AC3347C"/>
    <w:rsid w:val="1AF3510C"/>
    <w:rsid w:val="1AFF01CA"/>
    <w:rsid w:val="1B4798CD"/>
    <w:rsid w:val="1B864614"/>
    <w:rsid w:val="1B893044"/>
    <w:rsid w:val="1B8B1FE2"/>
    <w:rsid w:val="1BA360EB"/>
    <w:rsid w:val="1BA428ED"/>
    <w:rsid w:val="1BAC5AE7"/>
    <w:rsid w:val="1BBD1E47"/>
    <w:rsid w:val="1BC90865"/>
    <w:rsid w:val="1BCB4DEB"/>
    <w:rsid w:val="1BDE2034"/>
    <w:rsid w:val="1BE7D70B"/>
    <w:rsid w:val="1C12A7CA"/>
    <w:rsid w:val="1C2746ED"/>
    <w:rsid w:val="1C58C666"/>
    <w:rsid w:val="1C62252F"/>
    <w:rsid w:val="1C6553CA"/>
    <w:rsid w:val="1C79DD37"/>
    <w:rsid w:val="1C87FDB1"/>
    <w:rsid w:val="1CA83FA4"/>
    <w:rsid w:val="1CB80F01"/>
    <w:rsid w:val="1CC5C2C9"/>
    <w:rsid w:val="1CD83F5B"/>
    <w:rsid w:val="1D0E23F3"/>
    <w:rsid w:val="1D274A4D"/>
    <w:rsid w:val="1D3CD36C"/>
    <w:rsid w:val="1D598D0A"/>
    <w:rsid w:val="1D5A6C9F"/>
    <w:rsid w:val="1D6C87F9"/>
    <w:rsid w:val="1D7B842C"/>
    <w:rsid w:val="1D7D81F0"/>
    <w:rsid w:val="1D836E88"/>
    <w:rsid w:val="1DB172AD"/>
    <w:rsid w:val="1DCEC7DF"/>
    <w:rsid w:val="1E25DCBC"/>
    <w:rsid w:val="1E3D46C0"/>
    <w:rsid w:val="1E755AD3"/>
    <w:rsid w:val="1E7C5B12"/>
    <w:rsid w:val="1E83087C"/>
    <w:rsid w:val="1E9B17B0"/>
    <w:rsid w:val="1E9F61A4"/>
    <w:rsid w:val="1EA748BF"/>
    <w:rsid w:val="1EADD185"/>
    <w:rsid w:val="1ED0FB86"/>
    <w:rsid w:val="1F13CBF6"/>
    <w:rsid w:val="1F2BE015"/>
    <w:rsid w:val="1F692DAB"/>
    <w:rsid w:val="1F842C0F"/>
    <w:rsid w:val="1FA36275"/>
    <w:rsid w:val="1FAC4BB9"/>
    <w:rsid w:val="1FB70D9F"/>
    <w:rsid w:val="1FBAC544"/>
    <w:rsid w:val="1FC0B991"/>
    <w:rsid w:val="1FDF8CCF"/>
    <w:rsid w:val="1FF14A16"/>
    <w:rsid w:val="20069566"/>
    <w:rsid w:val="200A68E7"/>
    <w:rsid w:val="20224212"/>
    <w:rsid w:val="202B261E"/>
    <w:rsid w:val="20305B54"/>
    <w:rsid w:val="2036E8AA"/>
    <w:rsid w:val="20493FB8"/>
    <w:rsid w:val="20604DCB"/>
    <w:rsid w:val="20607FF8"/>
    <w:rsid w:val="2063B3CF"/>
    <w:rsid w:val="208BC478"/>
    <w:rsid w:val="20A1C336"/>
    <w:rsid w:val="20ACE5B1"/>
    <w:rsid w:val="20BE5848"/>
    <w:rsid w:val="20E00FD5"/>
    <w:rsid w:val="20EB1010"/>
    <w:rsid w:val="20ECB81C"/>
    <w:rsid w:val="20EF0062"/>
    <w:rsid w:val="210FD679"/>
    <w:rsid w:val="211273A9"/>
    <w:rsid w:val="213FA33C"/>
    <w:rsid w:val="2154D455"/>
    <w:rsid w:val="215E1FD0"/>
    <w:rsid w:val="2179E7DB"/>
    <w:rsid w:val="21B1C7ED"/>
    <w:rsid w:val="21BCB694"/>
    <w:rsid w:val="21D5ABCB"/>
    <w:rsid w:val="21DEDB9A"/>
    <w:rsid w:val="21F28B1E"/>
    <w:rsid w:val="21FE9C4B"/>
    <w:rsid w:val="2215B79B"/>
    <w:rsid w:val="22268A47"/>
    <w:rsid w:val="224E6EB5"/>
    <w:rsid w:val="226E9EAE"/>
    <w:rsid w:val="2272FBCC"/>
    <w:rsid w:val="2278850A"/>
    <w:rsid w:val="227AE6CE"/>
    <w:rsid w:val="228E3010"/>
    <w:rsid w:val="2294132D"/>
    <w:rsid w:val="22B0DDD9"/>
    <w:rsid w:val="22C67814"/>
    <w:rsid w:val="22C740CD"/>
    <w:rsid w:val="22C8D746"/>
    <w:rsid w:val="22F1372D"/>
    <w:rsid w:val="233E2079"/>
    <w:rsid w:val="23417FDF"/>
    <w:rsid w:val="2354E9C0"/>
    <w:rsid w:val="237A7D78"/>
    <w:rsid w:val="237FAAF8"/>
    <w:rsid w:val="2390C081"/>
    <w:rsid w:val="239FF715"/>
    <w:rsid w:val="23AF70A0"/>
    <w:rsid w:val="23AFAF72"/>
    <w:rsid w:val="23B11162"/>
    <w:rsid w:val="23BA09BB"/>
    <w:rsid w:val="23C24C36"/>
    <w:rsid w:val="23ED9D65"/>
    <w:rsid w:val="23F182E2"/>
    <w:rsid w:val="2402B4F2"/>
    <w:rsid w:val="2402E11E"/>
    <w:rsid w:val="2416AD48"/>
    <w:rsid w:val="243DFFEF"/>
    <w:rsid w:val="24663B3E"/>
    <w:rsid w:val="247EA594"/>
    <w:rsid w:val="24915B37"/>
    <w:rsid w:val="249CCC64"/>
    <w:rsid w:val="24C8209E"/>
    <w:rsid w:val="24CA927C"/>
    <w:rsid w:val="2518663A"/>
    <w:rsid w:val="251A8A43"/>
    <w:rsid w:val="25293D27"/>
    <w:rsid w:val="25637C02"/>
    <w:rsid w:val="2591904A"/>
    <w:rsid w:val="2594D19A"/>
    <w:rsid w:val="25A13366"/>
    <w:rsid w:val="25AC1934"/>
    <w:rsid w:val="25C5A23D"/>
    <w:rsid w:val="25F32C18"/>
    <w:rsid w:val="25FE0281"/>
    <w:rsid w:val="262B5532"/>
    <w:rsid w:val="26357D17"/>
    <w:rsid w:val="265FA771"/>
    <w:rsid w:val="2669569F"/>
    <w:rsid w:val="2674E7B5"/>
    <w:rsid w:val="26795CE5"/>
    <w:rsid w:val="26BF82E9"/>
    <w:rsid w:val="26CD7227"/>
    <w:rsid w:val="26F9C844"/>
    <w:rsid w:val="272BE3B7"/>
    <w:rsid w:val="273BC4D3"/>
    <w:rsid w:val="275800C4"/>
    <w:rsid w:val="275B36E9"/>
    <w:rsid w:val="276E9C4E"/>
    <w:rsid w:val="27737D42"/>
    <w:rsid w:val="2775D93D"/>
    <w:rsid w:val="278EC439"/>
    <w:rsid w:val="2794D9B8"/>
    <w:rsid w:val="279D050C"/>
    <w:rsid w:val="27A07632"/>
    <w:rsid w:val="27C3D824"/>
    <w:rsid w:val="27F3A6E2"/>
    <w:rsid w:val="27FEE3D5"/>
    <w:rsid w:val="280B91A6"/>
    <w:rsid w:val="280E06DF"/>
    <w:rsid w:val="283BEBE9"/>
    <w:rsid w:val="2847421D"/>
    <w:rsid w:val="2858515A"/>
    <w:rsid w:val="28752377"/>
    <w:rsid w:val="287F1152"/>
    <w:rsid w:val="2893FEC4"/>
    <w:rsid w:val="2894B93C"/>
    <w:rsid w:val="289D4125"/>
    <w:rsid w:val="28A00020"/>
    <w:rsid w:val="28A1161C"/>
    <w:rsid w:val="28D53421"/>
    <w:rsid w:val="28D69F10"/>
    <w:rsid w:val="28DDF1FF"/>
    <w:rsid w:val="28F54E7F"/>
    <w:rsid w:val="29027C60"/>
    <w:rsid w:val="29094505"/>
    <w:rsid w:val="29147DE8"/>
    <w:rsid w:val="291DF43A"/>
    <w:rsid w:val="2937D35B"/>
    <w:rsid w:val="2954A68C"/>
    <w:rsid w:val="296E4B09"/>
    <w:rsid w:val="29709F07"/>
    <w:rsid w:val="299975D7"/>
    <w:rsid w:val="299B621A"/>
    <w:rsid w:val="29C51463"/>
    <w:rsid w:val="29C85C72"/>
    <w:rsid w:val="29D5D4B8"/>
    <w:rsid w:val="2A54F6C3"/>
    <w:rsid w:val="2A8CF24D"/>
    <w:rsid w:val="2A8F84D3"/>
    <w:rsid w:val="2AB7E22F"/>
    <w:rsid w:val="2AB8FDC8"/>
    <w:rsid w:val="2AC73837"/>
    <w:rsid w:val="2AFEA02C"/>
    <w:rsid w:val="2B0A9676"/>
    <w:rsid w:val="2B1A4A8B"/>
    <w:rsid w:val="2B1E7AAE"/>
    <w:rsid w:val="2B6934C6"/>
    <w:rsid w:val="2B7D2468"/>
    <w:rsid w:val="2BAA6C1C"/>
    <w:rsid w:val="2BBDC214"/>
    <w:rsid w:val="2BC1981B"/>
    <w:rsid w:val="2BC99DEF"/>
    <w:rsid w:val="2BCDA71F"/>
    <w:rsid w:val="2BD84744"/>
    <w:rsid w:val="2BFD3097"/>
    <w:rsid w:val="2BFD8D5E"/>
    <w:rsid w:val="2C1C49B2"/>
    <w:rsid w:val="2C33BA18"/>
    <w:rsid w:val="2C399DFC"/>
    <w:rsid w:val="2C3CAC50"/>
    <w:rsid w:val="2C5EE35C"/>
    <w:rsid w:val="2C644DE9"/>
    <w:rsid w:val="2C70E87C"/>
    <w:rsid w:val="2C989284"/>
    <w:rsid w:val="2CA592CC"/>
    <w:rsid w:val="2CB98723"/>
    <w:rsid w:val="2CBB2E74"/>
    <w:rsid w:val="2CD0D1BF"/>
    <w:rsid w:val="2D06901F"/>
    <w:rsid w:val="2D0DCA15"/>
    <w:rsid w:val="2D0FD4A4"/>
    <w:rsid w:val="2D270593"/>
    <w:rsid w:val="2D2ED772"/>
    <w:rsid w:val="2D301AE3"/>
    <w:rsid w:val="2D37DFEC"/>
    <w:rsid w:val="2D41C0A1"/>
    <w:rsid w:val="2D6CE2DD"/>
    <w:rsid w:val="2D7810AC"/>
    <w:rsid w:val="2D9D66DE"/>
    <w:rsid w:val="2DB167D5"/>
    <w:rsid w:val="2E04FA44"/>
    <w:rsid w:val="2E113448"/>
    <w:rsid w:val="2E174BE6"/>
    <w:rsid w:val="2E310A46"/>
    <w:rsid w:val="2E37587F"/>
    <w:rsid w:val="2E3797B6"/>
    <w:rsid w:val="2E481C2B"/>
    <w:rsid w:val="2E7E76F1"/>
    <w:rsid w:val="2E9C2EF9"/>
    <w:rsid w:val="2EAFBD45"/>
    <w:rsid w:val="2EB37101"/>
    <w:rsid w:val="2EB524F2"/>
    <w:rsid w:val="2EFAC00C"/>
    <w:rsid w:val="2EFB1596"/>
    <w:rsid w:val="2EFC57DC"/>
    <w:rsid w:val="2F020FE0"/>
    <w:rsid w:val="2F062082"/>
    <w:rsid w:val="2F063D4C"/>
    <w:rsid w:val="2F18EB96"/>
    <w:rsid w:val="2F19C1B6"/>
    <w:rsid w:val="2F2BD09F"/>
    <w:rsid w:val="2F4F04B7"/>
    <w:rsid w:val="2F65932F"/>
    <w:rsid w:val="2F8CC288"/>
    <w:rsid w:val="2FA57DE3"/>
    <w:rsid w:val="2FB9F94C"/>
    <w:rsid w:val="2FD2347B"/>
    <w:rsid w:val="2FE1D2AF"/>
    <w:rsid w:val="30185518"/>
    <w:rsid w:val="302BA54C"/>
    <w:rsid w:val="30359B91"/>
    <w:rsid w:val="3062BBA6"/>
    <w:rsid w:val="3080C4A2"/>
    <w:rsid w:val="309D6F9A"/>
    <w:rsid w:val="309F3065"/>
    <w:rsid w:val="30AB88BC"/>
    <w:rsid w:val="30D78507"/>
    <w:rsid w:val="30D9189E"/>
    <w:rsid w:val="30E45B79"/>
    <w:rsid w:val="30F7D40A"/>
    <w:rsid w:val="311F4F74"/>
    <w:rsid w:val="3121B331"/>
    <w:rsid w:val="313CE567"/>
    <w:rsid w:val="3148A3A3"/>
    <w:rsid w:val="317BCF7D"/>
    <w:rsid w:val="318B1521"/>
    <w:rsid w:val="318D3915"/>
    <w:rsid w:val="31ADF1B8"/>
    <w:rsid w:val="31B0D259"/>
    <w:rsid w:val="31CD1FA0"/>
    <w:rsid w:val="31D0CE3E"/>
    <w:rsid w:val="31D3F0DB"/>
    <w:rsid w:val="31EBA528"/>
    <w:rsid w:val="31FA4970"/>
    <w:rsid w:val="3225C7FD"/>
    <w:rsid w:val="323F8986"/>
    <w:rsid w:val="324524FD"/>
    <w:rsid w:val="326EF033"/>
    <w:rsid w:val="3270D542"/>
    <w:rsid w:val="32AE6862"/>
    <w:rsid w:val="32B2EF82"/>
    <w:rsid w:val="32DE82A4"/>
    <w:rsid w:val="32EE4822"/>
    <w:rsid w:val="32F3761D"/>
    <w:rsid w:val="331ED10A"/>
    <w:rsid w:val="332B79E3"/>
    <w:rsid w:val="333FC6EC"/>
    <w:rsid w:val="3342E7CB"/>
    <w:rsid w:val="3357F07D"/>
    <w:rsid w:val="335842FF"/>
    <w:rsid w:val="33854216"/>
    <w:rsid w:val="33C8E3CB"/>
    <w:rsid w:val="33DB6AAC"/>
    <w:rsid w:val="33EFE542"/>
    <w:rsid w:val="33FB50A4"/>
    <w:rsid w:val="343A5D9B"/>
    <w:rsid w:val="343E460B"/>
    <w:rsid w:val="345207ED"/>
    <w:rsid w:val="345A28FC"/>
    <w:rsid w:val="346724B4"/>
    <w:rsid w:val="3483E557"/>
    <w:rsid w:val="348B8CFC"/>
    <w:rsid w:val="34A770F2"/>
    <w:rsid w:val="34B26B35"/>
    <w:rsid w:val="34BB4643"/>
    <w:rsid w:val="34D4DB11"/>
    <w:rsid w:val="34D59A41"/>
    <w:rsid w:val="351D1E04"/>
    <w:rsid w:val="35671142"/>
    <w:rsid w:val="356D2390"/>
    <w:rsid w:val="358A38F3"/>
    <w:rsid w:val="35A34B3E"/>
    <w:rsid w:val="35AFFCE6"/>
    <w:rsid w:val="35DCAA97"/>
    <w:rsid w:val="35DD1FC5"/>
    <w:rsid w:val="35E71E65"/>
    <w:rsid w:val="362DF71F"/>
    <w:rsid w:val="364C29BA"/>
    <w:rsid w:val="368FF049"/>
    <w:rsid w:val="36A15718"/>
    <w:rsid w:val="36D03923"/>
    <w:rsid w:val="37100920"/>
    <w:rsid w:val="371B2C54"/>
    <w:rsid w:val="37555124"/>
    <w:rsid w:val="3755AB7E"/>
    <w:rsid w:val="37640FD7"/>
    <w:rsid w:val="376884CF"/>
    <w:rsid w:val="378A1DB5"/>
    <w:rsid w:val="3792B811"/>
    <w:rsid w:val="37C0B1C6"/>
    <w:rsid w:val="37DBE57F"/>
    <w:rsid w:val="37F0CD32"/>
    <w:rsid w:val="380FFDF0"/>
    <w:rsid w:val="38154151"/>
    <w:rsid w:val="389207EA"/>
    <w:rsid w:val="38937337"/>
    <w:rsid w:val="38A597AE"/>
    <w:rsid w:val="38BA9BC3"/>
    <w:rsid w:val="38BF0BBD"/>
    <w:rsid w:val="38DB1933"/>
    <w:rsid w:val="390284E0"/>
    <w:rsid w:val="3905DC6B"/>
    <w:rsid w:val="3916A9D0"/>
    <w:rsid w:val="39585B32"/>
    <w:rsid w:val="396664E1"/>
    <w:rsid w:val="397220AA"/>
    <w:rsid w:val="3982721A"/>
    <w:rsid w:val="3990D279"/>
    <w:rsid w:val="39B6E26C"/>
    <w:rsid w:val="39BECEB8"/>
    <w:rsid w:val="39D06372"/>
    <w:rsid w:val="39D56924"/>
    <w:rsid w:val="39D87285"/>
    <w:rsid w:val="39F41A12"/>
    <w:rsid w:val="3A3AB7A3"/>
    <w:rsid w:val="3A562232"/>
    <w:rsid w:val="3A5D9D02"/>
    <w:rsid w:val="3A779F5E"/>
    <w:rsid w:val="3A77B3DD"/>
    <w:rsid w:val="3A787300"/>
    <w:rsid w:val="3A9DA543"/>
    <w:rsid w:val="3AB56CC3"/>
    <w:rsid w:val="3AC3C5B6"/>
    <w:rsid w:val="3AF93060"/>
    <w:rsid w:val="3B123D50"/>
    <w:rsid w:val="3B2C92B9"/>
    <w:rsid w:val="3B2FD5D9"/>
    <w:rsid w:val="3B3A9090"/>
    <w:rsid w:val="3B56685D"/>
    <w:rsid w:val="3B7A5511"/>
    <w:rsid w:val="3BB94BBE"/>
    <w:rsid w:val="3BF49A65"/>
    <w:rsid w:val="3C1A0CD9"/>
    <w:rsid w:val="3C451A88"/>
    <w:rsid w:val="3C52CFF2"/>
    <w:rsid w:val="3C5B9DAF"/>
    <w:rsid w:val="3C8EC7DF"/>
    <w:rsid w:val="3C9F7B87"/>
    <w:rsid w:val="3CD0F0E7"/>
    <w:rsid w:val="3CE7D6B0"/>
    <w:rsid w:val="3CEEB4D3"/>
    <w:rsid w:val="3D47D676"/>
    <w:rsid w:val="3D8FFAF9"/>
    <w:rsid w:val="3DD0B8A4"/>
    <w:rsid w:val="3DF54483"/>
    <w:rsid w:val="3E08B21D"/>
    <w:rsid w:val="3E0DB99F"/>
    <w:rsid w:val="3E1669C0"/>
    <w:rsid w:val="3E1797FA"/>
    <w:rsid w:val="3E207EC7"/>
    <w:rsid w:val="3E47EA74"/>
    <w:rsid w:val="3E4809F2"/>
    <w:rsid w:val="3E56FD63"/>
    <w:rsid w:val="3E632B91"/>
    <w:rsid w:val="3E6C65E4"/>
    <w:rsid w:val="3E76D679"/>
    <w:rsid w:val="3E7BEA38"/>
    <w:rsid w:val="3E8E200F"/>
    <w:rsid w:val="3EB08214"/>
    <w:rsid w:val="3EBFCA99"/>
    <w:rsid w:val="3EC7A348"/>
    <w:rsid w:val="3EC9E6D1"/>
    <w:rsid w:val="3EE4805F"/>
    <w:rsid w:val="3EE6ACC0"/>
    <w:rsid w:val="3EE96C80"/>
    <w:rsid w:val="3F398C6A"/>
    <w:rsid w:val="3F6262E2"/>
    <w:rsid w:val="3F68CE58"/>
    <w:rsid w:val="3F998F7D"/>
    <w:rsid w:val="3FB6B2A7"/>
    <w:rsid w:val="3FBC7BA7"/>
    <w:rsid w:val="3FDB705D"/>
    <w:rsid w:val="3FE7EA92"/>
    <w:rsid w:val="3FEAEDE0"/>
    <w:rsid w:val="3FFB479F"/>
    <w:rsid w:val="4006AB8D"/>
    <w:rsid w:val="401F6550"/>
    <w:rsid w:val="4026B35F"/>
    <w:rsid w:val="40297B76"/>
    <w:rsid w:val="4038415A"/>
    <w:rsid w:val="405FAB47"/>
    <w:rsid w:val="4063901E"/>
    <w:rsid w:val="4070D335"/>
    <w:rsid w:val="4099787A"/>
    <w:rsid w:val="409F6B3F"/>
    <w:rsid w:val="40DD9D1F"/>
    <w:rsid w:val="411A0B71"/>
    <w:rsid w:val="4134C1D5"/>
    <w:rsid w:val="414EA48A"/>
    <w:rsid w:val="4153D7AE"/>
    <w:rsid w:val="417D0D9A"/>
    <w:rsid w:val="41B2CDB5"/>
    <w:rsid w:val="41CFBE41"/>
    <w:rsid w:val="41D5528E"/>
    <w:rsid w:val="4215B186"/>
    <w:rsid w:val="42204D26"/>
    <w:rsid w:val="423585E7"/>
    <w:rsid w:val="4268DA77"/>
    <w:rsid w:val="426CDDBD"/>
    <w:rsid w:val="42810C55"/>
    <w:rsid w:val="429AA2CC"/>
    <w:rsid w:val="429C5D29"/>
    <w:rsid w:val="429FDF49"/>
    <w:rsid w:val="42AAC8F0"/>
    <w:rsid w:val="42AB69DF"/>
    <w:rsid w:val="42D40D3C"/>
    <w:rsid w:val="42D58761"/>
    <w:rsid w:val="42DAEBF5"/>
    <w:rsid w:val="42E5B52D"/>
    <w:rsid w:val="4303542D"/>
    <w:rsid w:val="43233283"/>
    <w:rsid w:val="432EAFDD"/>
    <w:rsid w:val="434BE280"/>
    <w:rsid w:val="434ECEEF"/>
    <w:rsid w:val="4353D1A0"/>
    <w:rsid w:val="4368289E"/>
    <w:rsid w:val="4375181B"/>
    <w:rsid w:val="4390CA61"/>
    <w:rsid w:val="43C6AB19"/>
    <w:rsid w:val="43F79F97"/>
    <w:rsid w:val="43FE90A4"/>
    <w:rsid w:val="440C8DD9"/>
    <w:rsid w:val="44342785"/>
    <w:rsid w:val="4437C5B8"/>
    <w:rsid w:val="44411669"/>
    <w:rsid w:val="44675D69"/>
    <w:rsid w:val="447EEF01"/>
    <w:rsid w:val="44968017"/>
    <w:rsid w:val="44980B46"/>
    <w:rsid w:val="449961BE"/>
    <w:rsid w:val="44B0B27F"/>
    <w:rsid w:val="44CAD176"/>
    <w:rsid w:val="45138D08"/>
    <w:rsid w:val="451A11A9"/>
    <w:rsid w:val="453747EC"/>
    <w:rsid w:val="4557AE77"/>
    <w:rsid w:val="455A8800"/>
    <w:rsid w:val="4563058A"/>
    <w:rsid w:val="4566328C"/>
    <w:rsid w:val="4577AE47"/>
    <w:rsid w:val="45852F76"/>
    <w:rsid w:val="45A6E485"/>
    <w:rsid w:val="45B37EC8"/>
    <w:rsid w:val="45D452CF"/>
    <w:rsid w:val="45F673CE"/>
    <w:rsid w:val="4612D08C"/>
    <w:rsid w:val="4635791A"/>
    <w:rsid w:val="4644F608"/>
    <w:rsid w:val="465C10D3"/>
    <w:rsid w:val="465FE43C"/>
    <w:rsid w:val="46B6E51D"/>
    <w:rsid w:val="46C8B63F"/>
    <w:rsid w:val="46E5E68B"/>
    <w:rsid w:val="4701C579"/>
    <w:rsid w:val="472CE2D7"/>
    <w:rsid w:val="4737A2E7"/>
    <w:rsid w:val="4759D00D"/>
    <w:rsid w:val="475BFB55"/>
    <w:rsid w:val="476F7502"/>
    <w:rsid w:val="4778C16C"/>
    <w:rsid w:val="47952947"/>
    <w:rsid w:val="47FE4389"/>
    <w:rsid w:val="480EE9A7"/>
    <w:rsid w:val="4844ED6B"/>
    <w:rsid w:val="484B8A45"/>
    <w:rsid w:val="485DA312"/>
    <w:rsid w:val="485E4878"/>
    <w:rsid w:val="48BFF20E"/>
    <w:rsid w:val="48E2E3AD"/>
    <w:rsid w:val="48E7A706"/>
    <w:rsid w:val="48FECF2F"/>
    <w:rsid w:val="49026F19"/>
    <w:rsid w:val="493E68C1"/>
    <w:rsid w:val="493FA8CF"/>
    <w:rsid w:val="494D8631"/>
    <w:rsid w:val="494E6FB0"/>
    <w:rsid w:val="49546475"/>
    <w:rsid w:val="49BC79CA"/>
    <w:rsid w:val="4A0B4A21"/>
    <w:rsid w:val="4A1069DB"/>
    <w:rsid w:val="4A7702FF"/>
    <w:rsid w:val="4A786312"/>
    <w:rsid w:val="4AD6BF7F"/>
    <w:rsid w:val="4AF93603"/>
    <w:rsid w:val="4B1DB903"/>
    <w:rsid w:val="4B594DE6"/>
    <w:rsid w:val="4B5DE0B5"/>
    <w:rsid w:val="4B72F901"/>
    <w:rsid w:val="4B837024"/>
    <w:rsid w:val="4B894A29"/>
    <w:rsid w:val="4B8D1D92"/>
    <w:rsid w:val="4B943B14"/>
    <w:rsid w:val="4B98ABB7"/>
    <w:rsid w:val="4BC01E68"/>
    <w:rsid w:val="4BC64695"/>
    <w:rsid w:val="4BCF9B46"/>
    <w:rsid w:val="4BFBD681"/>
    <w:rsid w:val="4C164DF1"/>
    <w:rsid w:val="4C32E73F"/>
    <w:rsid w:val="4C46EFC8"/>
    <w:rsid w:val="4C73FBCC"/>
    <w:rsid w:val="4C78ED01"/>
    <w:rsid w:val="4C8BB37B"/>
    <w:rsid w:val="4C966A44"/>
    <w:rsid w:val="4CA87E08"/>
    <w:rsid w:val="4CA889BA"/>
    <w:rsid w:val="4CC11483"/>
    <w:rsid w:val="4CF77B8F"/>
    <w:rsid w:val="4D19B370"/>
    <w:rsid w:val="4D2C59FF"/>
    <w:rsid w:val="4D39F3CA"/>
    <w:rsid w:val="4D3C9267"/>
    <w:rsid w:val="4D76CFBD"/>
    <w:rsid w:val="4D894EAB"/>
    <w:rsid w:val="4D90EAD8"/>
    <w:rsid w:val="4D9C75FB"/>
    <w:rsid w:val="4D9E8441"/>
    <w:rsid w:val="4DABEB65"/>
    <w:rsid w:val="4DACA869"/>
    <w:rsid w:val="4DEC8DD2"/>
    <w:rsid w:val="4DFA8B1C"/>
    <w:rsid w:val="4E0A0CD5"/>
    <w:rsid w:val="4E3CFB75"/>
    <w:rsid w:val="4E3F2A14"/>
    <w:rsid w:val="4E4022B3"/>
    <w:rsid w:val="4E50354A"/>
    <w:rsid w:val="4E94E7EC"/>
    <w:rsid w:val="4E975C2B"/>
    <w:rsid w:val="4E9BA74C"/>
    <w:rsid w:val="4EA9C95B"/>
    <w:rsid w:val="4EBAFC42"/>
    <w:rsid w:val="4EEDE759"/>
    <w:rsid w:val="4EFC60AD"/>
    <w:rsid w:val="4EFFDB34"/>
    <w:rsid w:val="4F2A2DE3"/>
    <w:rsid w:val="4F39CFC8"/>
    <w:rsid w:val="4F3B81BD"/>
    <w:rsid w:val="4F56F04B"/>
    <w:rsid w:val="4F6844F3"/>
    <w:rsid w:val="4F875D92"/>
    <w:rsid w:val="4F877A64"/>
    <w:rsid w:val="4FBB12CC"/>
    <w:rsid w:val="4FC32B46"/>
    <w:rsid w:val="4FC6E92D"/>
    <w:rsid w:val="4FF0BEC1"/>
    <w:rsid w:val="5034C023"/>
    <w:rsid w:val="5035B76F"/>
    <w:rsid w:val="503D239D"/>
    <w:rsid w:val="50617E15"/>
    <w:rsid w:val="50BD7217"/>
    <w:rsid w:val="50ED98E9"/>
    <w:rsid w:val="510B60DB"/>
    <w:rsid w:val="5113A6AC"/>
    <w:rsid w:val="511A1107"/>
    <w:rsid w:val="5144095B"/>
    <w:rsid w:val="517B2079"/>
    <w:rsid w:val="517B60FE"/>
    <w:rsid w:val="51899737"/>
    <w:rsid w:val="51CC4F6F"/>
    <w:rsid w:val="520DF564"/>
    <w:rsid w:val="520E2D7A"/>
    <w:rsid w:val="521508B8"/>
    <w:rsid w:val="52155792"/>
    <w:rsid w:val="522A1A81"/>
    <w:rsid w:val="523D6152"/>
    <w:rsid w:val="52727CEB"/>
    <w:rsid w:val="5290D734"/>
    <w:rsid w:val="529A6274"/>
    <w:rsid w:val="52EFAD45"/>
    <w:rsid w:val="52F0B974"/>
    <w:rsid w:val="52F9FB1A"/>
    <w:rsid w:val="5324FCAE"/>
    <w:rsid w:val="5331EC65"/>
    <w:rsid w:val="535A13E4"/>
    <w:rsid w:val="536506DC"/>
    <w:rsid w:val="53655BBB"/>
    <w:rsid w:val="537DA03F"/>
    <w:rsid w:val="538CDD03"/>
    <w:rsid w:val="53ACD797"/>
    <w:rsid w:val="53B25CC9"/>
    <w:rsid w:val="53BB88EF"/>
    <w:rsid w:val="53D10679"/>
    <w:rsid w:val="53D2DAA9"/>
    <w:rsid w:val="53D3BD53"/>
    <w:rsid w:val="53E545C2"/>
    <w:rsid w:val="53EFC166"/>
    <w:rsid w:val="53F7B316"/>
    <w:rsid w:val="54295A6B"/>
    <w:rsid w:val="543CAA3C"/>
    <w:rsid w:val="54946124"/>
    <w:rsid w:val="549A63EE"/>
    <w:rsid w:val="54AE7EB0"/>
    <w:rsid w:val="54B1DDC5"/>
    <w:rsid w:val="54B54940"/>
    <w:rsid w:val="54BD75B1"/>
    <w:rsid w:val="54C647F0"/>
    <w:rsid w:val="54D00FA2"/>
    <w:rsid w:val="54F4291D"/>
    <w:rsid w:val="5509233A"/>
    <w:rsid w:val="551675A9"/>
    <w:rsid w:val="5545DE23"/>
    <w:rsid w:val="554E0D5A"/>
    <w:rsid w:val="555009B4"/>
    <w:rsid w:val="557124CC"/>
    <w:rsid w:val="558F6D5D"/>
    <w:rsid w:val="5591617E"/>
    <w:rsid w:val="5596F8FE"/>
    <w:rsid w:val="55971EDC"/>
    <w:rsid w:val="559DF1E7"/>
    <w:rsid w:val="55B2232E"/>
    <w:rsid w:val="55BDAAD4"/>
    <w:rsid w:val="55C9DB02"/>
    <w:rsid w:val="55E8EE25"/>
    <w:rsid w:val="55F21789"/>
    <w:rsid w:val="55F7BD18"/>
    <w:rsid w:val="56050589"/>
    <w:rsid w:val="5618E4D9"/>
    <w:rsid w:val="562486DA"/>
    <w:rsid w:val="56285A43"/>
    <w:rsid w:val="563B673F"/>
    <w:rsid w:val="566370F3"/>
    <w:rsid w:val="566FD51E"/>
    <w:rsid w:val="567247B5"/>
    <w:rsid w:val="567FF327"/>
    <w:rsid w:val="568CCE1B"/>
    <w:rsid w:val="569FF9AE"/>
    <w:rsid w:val="56C65C01"/>
    <w:rsid w:val="56D163E0"/>
    <w:rsid w:val="56F1E608"/>
    <w:rsid w:val="574D66AB"/>
    <w:rsid w:val="577FEF86"/>
    <w:rsid w:val="57AFB594"/>
    <w:rsid w:val="57B91E9D"/>
    <w:rsid w:val="57CCC56D"/>
    <w:rsid w:val="57DD48D6"/>
    <w:rsid w:val="57DEDC6D"/>
    <w:rsid w:val="57E4E054"/>
    <w:rsid w:val="57FB3595"/>
    <w:rsid w:val="580F5CDF"/>
    <w:rsid w:val="581251BF"/>
    <w:rsid w:val="5815A779"/>
    <w:rsid w:val="581DDBB6"/>
    <w:rsid w:val="582CCF77"/>
    <w:rsid w:val="583329D2"/>
    <w:rsid w:val="58498537"/>
    <w:rsid w:val="584EC15E"/>
    <w:rsid w:val="58546B68"/>
    <w:rsid w:val="585621A7"/>
    <w:rsid w:val="585DE936"/>
    <w:rsid w:val="5881D513"/>
    <w:rsid w:val="58A07CEC"/>
    <w:rsid w:val="58C0AF38"/>
    <w:rsid w:val="58C94BD1"/>
    <w:rsid w:val="58DDF872"/>
    <w:rsid w:val="59111984"/>
    <w:rsid w:val="592FAD81"/>
    <w:rsid w:val="5972E30C"/>
    <w:rsid w:val="5974198F"/>
    <w:rsid w:val="5977C1C6"/>
    <w:rsid w:val="5993796B"/>
    <w:rsid w:val="59C85007"/>
    <w:rsid w:val="59F09A47"/>
    <w:rsid w:val="59F78E25"/>
    <w:rsid w:val="5A1141AC"/>
    <w:rsid w:val="5A11453D"/>
    <w:rsid w:val="5A35F962"/>
    <w:rsid w:val="5A5DB545"/>
    <w:rsid w:val="5A621F27"/>
    <w:rsid w:val="5A90FDB7"/>
    <w:rsid w:val="5ACF836D"/>
    <w:rsid w:val="5AD1A194"/>
    <w:rsid w:val="5AE463D7"/>
    <w:rsid w:val="5B3AA96E"/>
    <w:rsid w:val="5B42E339"/>
    <w:rsid w:val="5B69273D"/>
    <w:rsid w:val="5B6D113E"/>
    <w:rsid w:val="5B7B0586"/>
    <w:rsid w:val="5B83585B"/>
    <w:rsid w:val="5B850710"/>
    <w:rsid w:val="5BAA7A8C"/>
    <w:rsid w:val="5BBB3AC9"/>
    <w:rsid w:val="5BBB9D41"/>
    <w:rsid w:val="5BE9A8FB"/>
    <w:rsid w:val="5BEECC8A"/>
    <w:rsid w:val="5C0C7EF9"/>
    <w:rsid w:val="5C224C05"/>
    <w:rsid w:val="5C36F902"/>
    <w:rsid w:val="5C3B3CF3"/>
    <w:rsid w:val="5C4A2EF0"/>
    <w:rsid w:val="5C7A1085"/>
    <w:rsid w:val="5C7D1F70"/>
    <w:rsid w:val="5C7F49F3"/>
    <w:rsid w:val="5CC1C3BB"/>
    <w:rsid w:val="5CCB2A7B"/>
    <w:rsid w:val="5CCBBB34"/>
    <w:rsid w:val="5CD4F3B1"/>
    <w:rsid w:val="5CD67360"/>
    <w:rsid w:val="5D0FF641"/>
    <w:rsid w:val="5D3B119E"/>
    <w:rsid w:val="5D756D1D"/>
    <w:rsid w:val="5DADAC3D"/>
    <w:rsid w:val="5DCA8907"/>
    <w:rsid w:val="5E268D24"/>
    <w:rsid w:val="5E4120AF"/>
    <w:rsid w:val="5E672A68"/>
    <w:rsid w:val="5E8B16E2"/>
    <w:rsid w:val="5E98BF65"/>
    <w:rsid w:val="5EA333E1"/>
    <w:rsid w:val="5EC92EB9"/>
    <w:rsid w:val="5EF4FF7E"/>
    <w:rsid w:val="5EF9FEC8"/>
    <w:rsid w:val="5F3848DF"/>
    <w:rsid w:val="5F4F0009"/>
    <w:rsid w:val="5F55DEAB"/>
    <w:rsid w:val="5F7A8739"/>
    <w:rsid w:val="5FD530D6"/>
    <w:rsid w:val="5FF59A96"/>
    <w:rsid w:val="600B8656"/>
    <w:rsid w:val="600B8891"/>
    <w:rsid w:val="602BF6EA"/>
    <w:rsid w:val="602DB397"/>
    <w:rsid w:val="602E9E78"/>
    <w:rsid w:val="6040EDC6"/>
    <w:rsid w:val="608C190C"/>
    <w:rsid w:val="6092C2B0"/>
    <w:rsid w:val="609AD5DC"/>
    <w:rsid w:val="60A6D669"/>
    <w:rsid w:val="60B31AD7"/>
    <w:rsid w:val="60DC82D4"/>
    <w:rsid w:val="60E21100"/>
    <w:rsid w:val="6119F70A"/>
    <w:rsid w:val="612AC236"/>
    <w:rsid w:val="6149D01F"/>
    <w:rsid w:val="617386C2"/>
    <w:rsid w:val="6196069C"/>
    <w:rsid w:val="61A5D1B0"/>
    <w:rsid w:val="61A8B054"/>
    <w:rsid w:val="61A8BBE6"/>
    <w:rsid w:val="61AF07BA"/>
    <w:rsid w:val="61C5B12A"/>
    <w:rsid w:val="61CFEED3"/>
    <w:rsid w:val="61F3FEA9"/>
    <w:rsid w:val="62209CAC"/>
    <w:rsid w:val="6229BE7D"/>
    <w:rsid w:val="622A7222"/>
    <w:rsid w:val="6231D6CC"/>
    <w:rsid w:val="62485FDC"/>
    <w:rsid w:val="6252B089"/>
    <w:rsid w:val="625B98F1"/>
    <w:rsid w:val="626B32E9"/>
    <w:rsid w:val="62742178"/>
    <w:rsid w:val="6278AB2E"/>
    <w:rsid w:val="629E4CC5"/>
    <w:rsid w:val="629ED700"/>
    <w:rsid w:val="62C36173"/>
    <w:rsid w:val="62DBA314"/>
    <w:rsid w:val="63243063"/>
    <w:rsid w:val="636CDEF7"/>
    <w:rsid w:val="63B912B2"/>
    <w:rsid w:val="63BD0D10"/>
    <w:rsid w:val="63D0F05F"/>
    <w:rsid w:val="63E1C6DA"/>
    <w:rsid w:val="64106DD8"/>
    <w:rsid w:val="641B680B"/>
    <w:rsid w:val="641DA5A4"/>
    <w:rsid w:val="64299A27"/>
    <w:rsid w:val="642E770B"/>
    <w:rsid w:val="64318EE5"/>
    <w:rsid w:val="64672F55"/>
    <w:rsid w:val="6486413A"/>
    <w:rsid w:val="648EBB6B"/>
    <w:rsid w:val="649C924B"/>
    <w:rsid w:val="64B8DAA3"/>
    <w:rsid w:val="64D2A718"/>
    <w:rsid w:val="65119873"/>
    <w:rsid w:val="65128854"/>
    <w:rsid w:val="6528AF98"/>
    <w:rsid w:val="652AD522"/>
    <w:rsid w:val="6541AD55"/>
    <w:rsid w:val="65435425"/>
    <w:rsid w:val="655E2DDC"/>
    <w:rsid w:val="65633FF9"/>
    <w:rsid w:val="65AD3322"/>
    <w:rsid w:val="65ADFA3F"/>
    <w:rsid w:val="65BC02FA"/>
    <w:rsid w:val="65C67B09"/>
    <w:rsid w:val="65E55AA5"/>
    <w:rsid w:val="65E94866"/>
    <w:rsid w:val="65F28B2E"/>
    <w:rsid w:val="65FD204A"/>
    <w:rsid w:val="66084DEF"/>
    <w:rsid w:val="6651BEA4"/>
    <w:rsid w:val="665EF152"/>
    <w:rsid w:val="6694E52C"/>
    <w:rsid w:val="66AF65E9"/>
    <w:rsid w:val="66E6DBA4"/>
    <w:rsid w:val="670B1386"/>
    <w:rsid w:val="6721DBFB"/>
    <w:rsid w:val="673BC353"/>
    <w:rsid w:val="674FA776"/>
    <w:rsid w:val="675E7439"/>
    <w:rsid w:val="678C7474"/>
    <w:rsid w:val="67C89D38"/>
    <w:rsid w:val="67E52708"/>
    <w:rsid w:val="67EDD46B"/>
    <w:rsid w:val="68074C2B"/>
    <w:rsid w:val="682FECDE"/>
    <w:rsid w:val="68527715"/>
    <w:rsid w:val="689B0810"/>
    <w:rsid w:val="68B897FF"/>
    <w:rsid w:val="68E291A5"/>
    <w:rsid w:val="68E2AD67"/>
    <w:rsid w:val="68F5EE77"/>
    <w:rsid w:val="6909540B"/>
    <w:rsid w:val="694DA92A"/>
    <w:rsid w:val="6953B266"/>
    <w:rsid w:val="695D7127"/>
    <w:rsid w:val="69726A83"/>
    <w:rsid w:val="699AC9CD"/>
    <w:rsid w:val="69AC2908"/>
    <w:rsid w:val="69AFA1E8"/>
    <w:rsid w:val="69C7B1F0"/>
    <w:rsid w:val="69E03586"/>
    <w:rsid w:val="69E68A7C"/>
    <w:rsid w:val="69F6B8FB"/>
    <w:rsid w:val="6AA3856E"/>
    <w:rsid w:val="6AB531A5"/>
    <w:rsid w:val="6AE18E6E"/>
    <w:rsid w:val="6AE25ECE"/>
    <w:rsid w:val="6B272683"/>
    <w:rsid w:val="6B46A257"/>
    <w:rsid w:val="6B64DF02"/>
    <w:rsid w:val="6BA64204"/>
    <w:rsid w:val="6BBF2FDB"/>
    <w:rsid w:val="6BC5D229"/>
    <w:rsid w:val="6BC84D02"/>
    <w:rsid w:val="6BC8DA90"/>
    <w:rsid w:val="6BE340FF"/>
    <w:rsid w:val="6C11ABE1"/>
    <w:rsid w:val="6C3ACFC0"/>
    <w:rsid w:val="6C814945"/>
    <w:rsid w:val="6CA5D73F"/>
    <w:rsid w:val="6CADD35A"/>
    <w:rsid w:val="6CBD3F27"/>
    <w:rsid w:val="6CC160C7"/>
    <w:rsid w:val="6CC8EBE9"/>
    <w:rsid w:val="6CE1E186"/>
    <w:rsid w:val="6CE9ED78"/>
    <w:rsid w:val="6CEDA22B"/>
    <w:rsid w:val="6CF27090"/>
    <w:rsid w:val="6CF735F4"/>
    <w:rsid w:val="6CFFC54D"/>
    <w:rsid w:val="6D11BFBC"/>
    <w:rsid w:val="6D3F6905"/>
    <w:rsid w:val="6D43E991"/>
    <w:rsid w:val="6D90FB78"/>
    <w:rsid w:val="6D9FB970"/>
    <w:rsid w:val="6DA74400"/>
    <w:rsid w:val="6DAA9A23"/>
    <w:rsid w:val="6DB4AE89"/>
    <w:rsid w:val="6DC122AE"/>
    <w:rsid w:val="6DC498F0"/>
    <w:rsid w:val="6DCDD16D"/>
    <w:rsid w:val="6DE5989C"/>
    <w:rsid w:val="6DE706C0"/>
    <w:rsid w:val="6E162D76"/>
    <w:rsid w:val="6E224CA8"/>
    <w:rsid w:val="6E2A691D"/>
    <w:rsid w:val="6E336FFF"/>
    <w:rsid w:val="6E35499A"/>
    <w:rsid w:val="6E76EA80"/>
    <w:rsid w:val="6E78700F"/>
    <w:rsid w:val="6E84BCCD"/>
    <w:rsid w:val="6EA01F4F"/>
    <w:rsid w:val="6F138AFC"/>
    <w:rsid w:val="6F382622"/>
    <w:rsid w:val="6F47870A"/>
    <w:rsid w:val="6F4BBDAF"/>
    <w:rsid w:val="6F5D1F6D"/>
    <w:rsid w:val="6F5DA506"/>
    <w:rsid w:val="6F7B130C"/>
    <w:rsid w:val="6F7DFCFC"/>
    <w:rsid w:val="6FB81F89"/>
    <w:rsid w:val="6FC611D3"/>
    <w:rsid w:val="6FC9432B"/>
    <w:rsid w:val="6FD70100"/>
    <w:rsid w:val="6FE267C2"/>
    <w:rsid w:val="6FE5BAE4"/>
    <w:rsid w:val="6FF32B9C"/>
    <w:rsid w:val="700BEDA7"/>
    <w:rsid w:val="700D67D0"/>
    <w:rsid w:val="7031C3E6"/>
    <w:rsid w:val="703EFA18"/>
    <w:rsid w:val="7040F019"/>
    <w:rsid w:val="7044508C"/>
    <w:rsid w:val="707364F5"/>
    <w:rsid w:val="7097F58F"/>
    <w:rsid w:val="709B92BA"/>
    <w:rsid w:val="70A0E57B"/>
    <w:rsid w:val="70AFD678"/>
    <w:rsid w:val="70B18AE1"/>
    <w:rsid w:val="70BCAEE2"/>
    <w:rsid w:val="70BCD459"/>
    <w:rsid w:val="70BD9B44"/>
    <w:rsid w:val="70BFE3C8"/>
    <w:rsid w:val="70D52523"/>
    <w:rsid w:val="70E7C9E9"/>
    <w:rsid w:val="70EE8C02"/>
    <w:rsid w:val="710BD559"/>
    <w:rsid w:val="712E0034"/>
    <w:rsid w:val="713D86C2"/>
    <w:rsid w:val="714CA123"/>
    <w:rsid w:val="715C8607"/>
    <w:rsid w:val="71617509"/>
    <w:rsid w:val="717EFF84"/>
    <w:rsid w:val="71803495"/>
    <w:rsid w:val="7185A0D5"/>
    <w:rsid w:val="718F7FF1"/>
    <w:rsid w:val="71CAE425"/>
    <w:rsid w:val="71D46AF3"/>
    <w:rsid w:val="71E67452"/>
    <w:rsid w:val="720844EA"/>
    <w:rsid w:val="721E21E4"/>
    <w:rsid w:val="722B1047"/>
    <w:rsid w:val="722D0D47"/>
    <w:rsid w:val="7231EB05"/>
    <w:rsid w:val="7241AD28"/>
    <w:rsid w:val="72531BB3"/>
    <w:rsid w:val="72590E48"/>
    <w:rsid w:val="725B7DF2"/>
    <w:rsid w:val="72675D48"/>
    <w:rsid w:val="7277E5F7"/>
    <w:rsid w:val="72AAA14B"/>
    <w:rsid w:val="72AB03B2"/>
    <w:rsid w:val="72AB5024"/>
    <w:rsid w:val="72C43EA1"/>
    <w:rsid w:val="73038EB0"/>
    <w:rsid w:val="730B41E9"/>
    <w:rsid w:val="733B494B"/>
    <w:rsid w:val="737AA17B"/>
    <w:rsid w:val="737DEE66"/>
    <w:rsid w:val="7386D62A"/>
    <w:rsid w:val="739ECF97"/>
    <w:rsid w:val="73A2BF86"/>
    <w:rsid w:val="73D446F1"/>
    <w:rsid w:val="73F0109D"/>
    <w:rsid w:val="73FD0CEC"/>
    <w:rsid w:val="7405E0D3"/>
    <w:rsid w:val="7409D3D4"/>
    <w:rsid w:val="7417FCD5"/>
    <w:rsid w:val="7427D343"/>
    <w:rsid w:val="744DF462"/>
    <w:rsid w:val="744E8598"/>
    <w:rsid w:val="74701701"/>
    <w:rsid w:val="7472630D"/>
    <w:rsid w:val="748BDFFD"/>
    <w:rsid w:val="74996048"/>
    <w:rsid w:val="74C06AC9"/>
    <w:rsid w:val="74C5DBFE"/>
    <w:rsid w:val="74DC4893"/>
    <w:rsid w:val="74E2A1FF"/>
    <w:rsid w:val="74FEB56F"/>
    <w:rsid w:val="74FF75E2"/>
    <w:rsid w:val="75229A2E"/>
    <w:rsid w:val="7531D750"/>
    <w:rsid w:val="7534C822"/>
    <w:rsid w:val="753D8923"/>
    <w:rsid w:val="754933D1"/>
    <w:rsid w:val="75627533"/>
    <w:rsid w:val="75A79FFC"/>
    <w:rsid w:val="75AA15E7"/>
    <w:rsid w:val="75AE1DD5"/>
    <w:rsid w:val="75E4084E"/>
    <w:rsid w:val="75E8653D"/>
    <w:rsid w:val="75F18DE0"/>
    <w:rsid w:val="75F1DF51"/>
    <w:rsid w:val="760726E5"/>
    <w:rsid w:val="7613EBA8"/>
    <w:rsid w:val="761F2070"/>
    <w:rsid w:val="761F60EF"/>
    <w:rsid w:val="761F86F2"/>
    <w:rsid w:val="7622EF4C"/>
    <w:rsid w:val="7624AE73"/>
    <w:rsid w:val="7645C837"/>
    <w:rsid w:val="76A9EAD7"/>
    <w:rsid w:val="76AA0024"/>
    <w:rsid w:val="76EBCEEA"/>
    <w:rsid w:val="76F7F32E"/>
    <w:rsid w:val="77029422"/>
    <w:rsid w:val="77170322"/>
    <w:rsid w:val="7736EBE1"/>
    <w:rsid w:val="77424969"/>
    <w:rsid w:val="77427397"/>
    <w:rsid w:val="774BCFE2"/>
    <w:rsid w:val="7751F11B"/>
    <w:rsid w:val="7767F2F3"/>
    <w:rsid w:val="777159FE"/>
    <w:rsid w:val="777D44AC"/>
    <w:rsid w:val="77821E2E"/>
    <w:rsid w:val="77CD96E8"/>
    <w:rsid w:val="77D62DA1"/>
    <w:rsid w:val="77DD9374"/>
    <w:rsid w:val="77E7832E"/>
    <w:rsid w:val="77F72C5E"/>
    <w:rsid w:val="781A05ED"/>
    <w:rsid w:val="783E3F0D"/>
    <w:rsid w:val="785FD5A1"/>
    <w:rsid w:val="786E3940"/>
    <w:rsid w:val="789F38A7"/>
    <w:rsid w:val="78A40399"/>
    <w:rsid w:val="78B8CDBB"/>
    <w:rsid w:val="78C2D651"/>
    <w:rsid w:val="78D4F83A"/>
    <w:rsid w:val="78FEC287"/>
    <w:rsid w:val="792AA919"/>
    <w:rsid w:val="7956EB7D"/>
    <w:rsid w:val="7957ECDA"/>
    <w:rsid w:val="796AFAE0"/>
    <w:rsid w:val="79B7AC84"/>
    <w:rsid w:val="79BBBB1F"/>
    <w:rsid w:val="79DB26FA"/>
    <w:rsid w:val="79E49DB8"/>
    <w:rsid w:val="7A13EEAE"/>
    <w:rsid w:val="7A189FD6"/>
    <w:rsid w:val="7A2B2076"/>
    <w:rsid w:val="7A2D0011"/>
    <w:rsid w:val="7A3851DA"/>
    <w:rsid w:val="7A440764"/>
    <w:rsid w:val="7A543577"/>
    <w:rsid w:val="7A559C10"/>
    <w:rsid w:val="7A595D47"/>
    <w:rsid w:val="7A6C9ACB"/>
    <w:rsid w:val="7A7DDA7D"/>
    <w:rsid w:val="7A865E80"/>
    <w:rsid w:val="7A912FA6"/>
    <w:rsid w:val="7AD46F1B"/>
    <w:rsid w:val="7AED7693"/>
    <w:rsid w:val="7AF62165"/>
    <w:rsid w:val="7B0536CE"/>
    <w:rsid w:val="7B34930C"/>
    <w:rsid w:val="7B385C27"/>
    <w:rsid w:val="7B3D2F05"/>
    <w:rsid w:val="7B446AC3"/>
    <w:rsid w:val="7B4FA5FC"/>
    <w:rsid w:val="7B51DBD1"/>
    <w:rsid w:val="7B5ACDC3"/>
    <w:rsid w:val="7B801FD1"/>
    <w:rsid w:val="7B8775D5"/>
    <w:rsid w:val="7B918368"/>
    <w:rsid w:val="7BC4DF29"/>
    <w:rsid w:val="7BCD14EA"/>
    <w:rsid w:val="7BD67A57"/>
    <w:rsid w:val="7BDFA52E"/>
    <w:rsid w:val="7C1E690F"/>
    <w:rsid w:val="7C29AC9A"/>
    <w:rsid w:val="7C2AB0B5"/>
    <w:rsid w:val="7C2E6501"/>
    <w:rsid w:val="7C35D0DE"/>
    <w:rsid w:val="7C460639"/>
    <w:rsid w:val="7C48ADB8"/>
    <w:rsid w:val="7C64F797"/>
    <w:rsid w:val="7C6AF225"/>
    <w:rsid w:val="7C6C82A5"/>
    <w:rsid w:val="7C80293A"/>
    <w:rsid w:val="7CA05972"/>
    <w:rsid w:val="7CCBBF16"/>
    <w:rsid w:val="7CD5CEC3"/>
    <w:rsid w:val="7CDD2CFA"/>
    <w:rsid w:val="7CDFC33F"/>
    <w:rsid w:val="7CF12C2F"/>
    <w:rsid w:val="7D0E69F0"/>
    <w:rsid w:val="7D1E86A0"/>
    <w:rsid w:val="7D2877BB"/>
    <w:rsid w:val="7D377462"/>
    <w:rsid w:val="7D3B6B67"/>
    <w:rsid w:val="7D4196B9"/>
    <w:rsid w:val="7D4ADFF8"/>
    <w:rsid w:val="7D55433F"/>
    <w:rsid w:val="7D756FB5"/>
    <w:rsid w:val="7D8613BA"/>
    <w:rsid w:val="7D88BDBA"/>
    <w:rsid w:val="7DD998E4"/>
    <w:rsid w:val="7DE36D91"/>
    <w:rsid w:val="7DEBAE4C"/>
    <w:rsid w:val="7E0B257A"/>
    <w:rsid w:val="7E0EDBA1"/>
    <w:rsid w:val="7E241FCD"/>
    <w:rsid w:val="7E59002B"/>
    <w:rsid w:val="7E6795A2"/>
    <w:rsid w:val="7E6BF504"/>
    <w:rsid w:val="7E6F83A2"/>
    <w:rsid w:val="7E73CE3A"/>
    <w:rsid w:val="7E805936"/>
    <w:rsid w:val="7E877D0F"/>
    <w:rsid w:val="7E9AF29E"/>
    <w:rsid w:val="7EB130F9"/>
    <w:rsid w:val="7EBC5863"/>
    <w:rsid w:val="7EF88486"/>
    <w:rsid w:val="7F08D34F"/>
    <w:rsid w:val="7F11011C"/>
    <w:rsid w:val="7F24DB6B"/>
    <w:rsid w:val="7F2D35CC"/>
    <w:rsid w:val="7F3DC6BF"/>
    <w:rsid w:val="7F4673F9"/>
    <w:rsid w:val="7F4F1092"/>
    <w:rsid w:val="7F53FCC8"/>
    <w:rsid w:val="7F5EC7D1"/>
    <w:rsid w:val="7FA879D9"/>
    <w:rsid w:val="7FBBDB5A"/>
    <w:rsid w:val="7FD43DEC"/>
    <w:rsid w:val="7FE6B818"/>
    <w:rsid w:val="7FE901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C3DC1"/>
  <w15:chartTrackingRefBased/>
  <w15:docId w15:val="{C2A0EF60-DBF9-498D-98AF-4DD0576D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F95"/>
    <w:rPr>
      <w:rFonts w:eastAsiaTheme="minorEastAsia"/>
      <w:lang w:eastAsia="ja-JP"/>
    </w:rPr>
  </w:style>
  <w:style w:type="paragraph" w:styleId="Heading1">
    <w:name w:val="heading 1"/>
    <w:basedOn w:val="Normal"/>
    <w:next w:val="Normal"/>
    <w:link w:val="Heading1Char"/>
    <w:uiPriority w:val="9"/>
    <w:qFormat/>
    <w:rsid w:val="00E56A57"/>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semiHidden/>
    <w:unhideWhenUsed/>
    <w:qFormat/>
    <w:rsid w:val="00E56A57"/>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E56A57"/>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E56A57"/>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E56A57"/>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E56A57"/>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E56A57"/>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E56A57"/>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E56A57"/>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A57"/>
    <w:rPr>
      <w:rFonts w:asciiTheme="majorHAnsi" w:eastAsiaTheme="majorEastAsia" w:hAnsiTheme="majorHAnsi" w:cstheme="majorBidi"/>
      <w:color w:val="0D5672" w:themeColor="accent1" w:themeShade="80"/>
      <w:sz w:val="36"/>
      <w:szCs w:val="36"/>
      <w:lang w:eastAsia="ja-JP"/>
    </w:rPr>
  </w:style>
  <w:style w:type="character" w:customStyle="1" w:styleId="Heading2Char">
    <w:name w:val="Heading 2 Char"/>
    <w:basedOn w:val="DefaultParagraphFont"/>
    <w:link w:val="Heading2"/>
    <w:uiPriority w:val="9"/>
    <w:semiHidden/>
    <w:rsid w:val="00E56A57"/>
    <w:rPr>
      <w:rFonts w:asciiTheme="majorHAnsi" w:eastAsiaTheme="majorEastAsia" w:hAnsiTheme="majorHAnsi" w:cstheme="majorBidi"/>
      <w:color w:val="1481AB" w:themeColor="accent1" w:themeShade="BF"/>
      <w:sz w:val="32"/>
      <w:szCs w:val="32"/>
      <w:lang w:eastAsia="ja-JP"/>
    </w:rPr>
  </w:style>
  <w:style w:type="character" w:customStyle="1" w:styleId="Heading3Char">
    <w:name w:val="Heading 3 Char"/>
    <w:basedOn w:val="DefaultParagraphFont"/>
    <w:link w:val="Heading3"/>
    <w:uiPriority w:val="9"/>
    <w:semiHidden/>
    <w:rsid w:val="00E56A57"/>
    <w:rPr>
      <w:rFonts w:asciiTheme="majorHAnsi" w:eastAsiaTheme="majorEastAsia" w:hAnsiTheme="majorHAnsi" w:cstheme="majorBidi"/>
      <w:color w:val="1481AB" w:themeColor="accent1" w:themeShade="BF"/>
      <w:sz w:val="28"/>
      <w:szCs w:val="28"/>
      <w:lang w:eastAsia="ja-JP"/>
    </w:rPr>
  </w:style>
  <w:style w:type="character" w:customStyle="1" w:styleId="Heading4Char">
    <w:name w:val="Heading 4 Char"/>
    <w:basedOn w:val="DefaultParagraphFont"/>
    <w:link w:val="Heading4"/>
    <w:uiPriority w:val="9"/>
    <w:semiHidden/>
    <w:rsid w:val="00E56A57"/>
    <w:rPr>
      <w:rFonts w:asciiTheme="majorHAnsi" w:eastAsiaTheme="majorEastAsia" w:hAnsiTheme="majorHAnsi" w:cstheme="majorBidi"/>
      <w:color w:val="1481AB" w:themeColor="accent1" w:themeShade="BF"/>
      <w:sz w:val="24"/>
      <w:szCs w:val="24"/>
      <w:lang w:eastAsia="ja-JP"/>
    </w:rPr>
  </w:style>
  <w:style w:type="character" w:customStyle="1" w:styleId="Heading5Char">
    <w:name w:val="Heading 5 Char"/>
    <w:basedOn w:val="DefaultParagraphFont"/>
    <w:link w:val="Heading5"/>
    <w:uiPriority w:val="9"/>
    <w:semiHidden/>
    <w:rsid w:val="00E56A57"/>
    <w:rPr>
      <w:rFonts w:asciiTheme="majorHAnsi" w:eastAsiaTheme="majorEastAsia" w:hAnsiTheme="majorHAnsi" w:cstheme="majorBidi"/>
      <w:caps/>
      <w:color w:val="1481AB" w:themeColor="accent1" w:themeShade="BF"/>
      <w:lang w:eastAsia="ja-JP"/>
    </w:rPr>
  </w:style>
  <w:style w:type="character" w:customStyle="1" w:styleId="Heading6Char">
    <w:name w:val="Heading 6 Char"/>
    <w:basedOn w:val="DefaultParagraphFont"/>
    <w:link w:val="Heading6"/>
    <w:uiPriority w:val="9"/>
    <w:semiHidden/>
    <w:rsid w:val="00E56A57"/>
    <w:rPr>
      <w:rFonts w:asciiTheme="majorHAnsi" w:eastAsiaTheme="majorEastAsia" w:hAnsiTheme="majorHAnsi" w:cstheme="majorBidi"/>
      <w:i/>
      <w:iCs/>
      <w:caps/>
      <w:color w:val="0D5672" w:themeColor="accent1" w:themeShade="80"/>
      <w:lang w:eastAsia="ja-JP"/>
    </w:rPr>
  </w:style>
  <w:style w:type="character" w:customStyle="1" w:styleId="Heading7Char">
    <w:name w:val="Heading 7 Char"/>
    <w:basedOn w:val="DefaultParagraphFont"/>
    <w:link w:val="Heading7"/>
    <w:uiPriority w:val="9"/>
    <w:semiHidden/>
    <w:rsid w:val="00E56A57"/>
    <w:rPr>
      <w:rFonts w:asciiTheme="majorHAnsi" w:eastAsiaTheme="majorEastAsia" w:hAnsiTheme="majorHAnsi" w:cstheme="majorBidi"/>
      <w:b/>
      <w:bCs/>
      <w:color w:val="0D5672" w:themeColor="accent1" w:themeShade="80"/>
      <w:lang w:eastAsia="ja-JP"/>
    </w:rPr>
  </w:style>
  <w:style w:type="character" w:customStyle="1" w:styleId="Heading8Char">
    <w:name w:val="Heading 8 Char"/>
    <w:basedOn w:val="DefaultParagraphFont"/>
    <w:link w:val="Heading8"/>
    <w:uiPriority w:val="9"/>
    <w:semiHidden/>
    <w:rsid w:val="00E56A57"/>
    <w:rPr>
      <w:rFonts w:asciiTheme="majorHAnsi" w:eastAsiaTheme="majorEastAsia" w:hAnsiTheme="majorHAnsi" w:cstheme="majorBidi"/>
      <w:b/>
      <w:bCs/>
      <w:i/>
      <w:iCs/>
      <w:color w:val="0D5672" w:themeColor="accent1" w:themeShade="80"/>
      <w:lang w:eastAsia="ja-JP"/>
    </w:rPr>
  </w:style>
  <w:style w:type="character" w:customStyle="1" w:styleId="Heading9Char">
    <w:name w:val="Heading 9 Char"/>
    <w:basedOn w:val="DefaultParagraphFont"/>
    <w:link w:val="Heading9"/>
    <w:uiPriority w:val="9"/>
    <w:semiHidden/>
    <w:rsid w:val="00E56A57"/>
    <w:rPr>
      <w:rFonts w:asciiTheme="majorHAnsi" w:eastAsiaTheme="majorEastAsia" w:hAnsiTheme="majorHAnsi" w:cstheme="majorBidi"/>
      <w:i/>
      <w:iCs/>
      <w:color w:val="0D5672" w:themeColor="accent1" w:themeShade="80"/>
      <w:lang w:eastAsia="ja-JP"/>
    </w:rPr>
  </w:style>
  <w:style w:type="paragraph" w:styleId="Header">
    <w:name w:val="header"/>
    <w:basedOn w:val="Normal"/>
    <w:link w:val="HeaderChar"/>
    <w:uiPriority w:val="99"/>
    <w:unhideWhenUsed/>
    <w:rsid w:val="00E56A57"/>
    <w:pPr>
      <w:tabs>
        <w:tab w:val="center" w:pos="4680"/>
        <w:tab w:val="right" w:pos="9360"/>
      </w:tabs>
    </w:pPr>
  </w:style>
  <w:style w:type="character" w:customStyle="1" w:styleId="HeaderChar">
    <w:name w:val="Header Char"/>
    <w:basedOn w:val="DefaultParagraphFont"/>
    <w:link w:val="Header"/>
    <w:uiPriority w:val="99"/>
    <w:rsid w:val="00E56A57"/>
    <w:rPr>
      <w:rFonts w:eastAsiaTheme="minorEastAsia"/>
      <w:lang w:eastAsia="ja-JP"/>
    </w:rPr>
  </w:style>
  <w:style w:type="paragraph" w:styleId="Footer">
    <w:name w:val="footer"/>
    <w:basedOn w:val="Normal"/>
    <w:link w:val="FooterChar"/>
    <w:uiPriority w:val="99"/>
    <w:unhideWhenUsed/>
    <w:rsid w:val="00E56A57"/>
    <w:pPr>
      <w:tabs>
        <w:tab w:val="center" w:pos="4680"/>
        <w:tab w:val="right" w:pos="9360"/>
      </w:tabs>
    </w:pPr>
  </w:style>
  <w:style w:type="character" w:customStyle="1" w:styleId="FooterChar">
    <w:name w:val="Footer Char"/>
    <w:basedOn w:val="DefaultParagraphFont"/>
    <w:link w:val="Footer"/>
    <w:uiPriority w:val="99"/>
    <w:rsid w:val="00E56A57"/>
    <w:rPr>
      <w:rFonts w:eastAsiaTheme="minorEastAsia"/>
      <w:lang w:eastAsia="ja-JP"/>
    </w:rPr>
  </w:style>
  <w:style w:type="paragraph" w:styleId="ListParagraph">
    <w:name w:val="List Paragraph"/>
    <w:aliases w:val="Bullets,WB Para,Lapis Bulleted List,Dot pt,F5 List Paragraph,No Spacing1,List Paragraph Char Char Char,Indicator Text,Numbered Para 1,Bullet 1,List Paragraph12,Bullet Points,MAIN CONTENT,L,List Paragraph1,List Paragraph (numbered (a)),3,B"/>
    <w:basedOn w:val="Normal"/>
    <w:link w:val="ListParagraphChar"/>
    <w:uiPriority w:val="34"/>
    <w:qFormat/>
    <w:rsid w:val="00E56A57"/>
    <w:pPr>
      <w:ind w:left="720"/>
      <w:contextualSpacing/>
    </w:p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link w:val="ListParagraph"/>
    <w:uiPriority w:val="34"/>
    <w:qFormat/>
    <w:locked/>
    <w:rsid w:val="00E56A57"/>
    <w:rPr>
      <w:rFonts w:eastAsiaTheme="minorEastAsia"/>
      <w:lang w:eastAsia="ja-JP"/>
    </w:rPr>
  </w:style>
  <w:style w:type="paragraph" w:styleId="NormalWeb">
    <w:name w:val="Normal (Web)"/>
    <w:basedOn w:val="Normal"/>
    <w:uiPriority w:val="99"/>
    <w:unhideWhenUsed/>
    <w:rsid w:val="00E56A57"/>
    <w:pPr>
      <w:spacing w:before="100" w:beforeAutospacing="1" w:after="100" w:afterAutospacing="1"/>
    </w:pPr>
  </w:style>
  <w:style w:type="paragraph" w:styleId="BalloonText">
    <w:name w:val="Balloon Text"/>
    <w:basedOn w:val="Normal"/>
    <w:link w:val="BalloonTextChar"/>
    <w:uiPriority w:val="99"/>
    <w:semiHidden/>
    <w:unhideWhenUsed/>
    <w:rsid w:val="00E56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A57"/>
    <w:rPr>
      <w:rFonts w:ascii="Segoe UI" w:eastAsiaTheme="minorEastAsia" w:hAnsi="Segoe UI" w:cs="Segoe UI"/>
      <w:sz w:val="18"/>
      <w:szCs w:val="18"/>
      <w:lang w:eastAsia="ja-JP"/>
    </w:rPr>
  </w:style>
  <w:style w:type="table" w:styleId="TableGrid">
    <w:name w:val="Table Grid"/>
    <w:basedOn w:val="TableNormal"/>
    <w:uiPriority w:val="39"/>
    <w:rsid w:val="00E56A5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56A57"/>
    <w:pPr>
      <w:spacing w:after="0" w:line="240" w:lineRule="auto"/>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E56A57"/>
    <w:pPr>
      <w:spacing w:line="240" w:lineRule="auto"/>
    </w:pPr>
    <w:rPr>
      <w:b/>
      <w:bCs/>
      <w:smallCaps/>
      <w:color w:val="335B74" w:themeColor="text2"/>
    </w:rPr>
  </w:style>
  <w:style w:type="paragraph" w:styleId="Title">
    <w:name w:val="Title"/>
    <w:basedOn w:val="Normal"/>
    <w:next w:val="Normal"/>
    <w:link w:val="TitleChar"/>
    <w:uiPriority w:val="10"/>
    <w:qFormat/>
    <w:rsid w:val="00E56A57"/>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E56A57"/>
    <w:rPr>
      <w:rFonts w:asciiTheme="majorHAnsi" w:eastAsiaTheme="majorEastAsia" w:hAnsiTheme="majorHAnsi" w:cstheme="majorBidi"/>
      <w:caps/>
      <w:color w:val="335B74" w:themeColor="text2"/>
      <w:spacing w:val="-15"/>
      <w:sz w:val="72"/>
      <w:szCs w:val="72"/>
      <w:lang w:eastAsia="ja-JP"/>
    </w:rPr>
  </w:style>
  <w:style w:type="paragraph" w:styleId="Subtitle">
    <w:name w:val="Subtitle"/>
    <w:basedOn w:val="Normal"/>
    <w:next w:val="Normal"/>
    <w:link w:val="SubtitleChar"/>
    <w:uiPriority w:val="11"/>
    <w:qFormat/>
    <w:rsid w:val="00E56A57"/>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E56A57"/>
    <w:rPr>
      <w:rFonts w:asciiTheme="majorHAnsi" w:eastAsiaTheme="majorEastAsia" w:hAnsiTheme="majorHAnsi" w:cstheme="majorBidi"/>
      <w:color w:val="1CADE4" w:themeColor="accent1"/>
      <w:sz w:val="28"/>
      <w:szCs w:val="28"/>
      <w:lang w:eastAsia="ja-JP"/>
    </w:rPr>
  </w:style>
  <w:style w:type="character" w:styleId="Strong">
    <w:name w:val="Strong"/>
    <w:basedOn w:val="DefaultParagraphFont"/>
    <w:uiPriority w:val="22"/>
    <w:qFormat/>
    <w:rsid w:val="00E56A57"/>
    <w:rPr>
      <w:b/>
      <w:bCs/>
    </w:rPr>
  </w:style>
  <w:style w:type="character" w:styleId="Emphasis">
    <w:name w:val="Emphasis"/>
    <w:basedOn w:val="DefaultParagraphFont"/>
    <w:uiPriority w:val="20"/>
    <w:qFormat/>
    <w:rsid w:val="00E56A57"/>
    <w:rPr>
      <w:i/>
      <w:iCs/>
    </w:rPr>
  </w:style>
  <w:style w:type="paragraph" w:styleId="NoSpacing">
    <w:name w:val="No Spacing"/>
    <w:link w:val="NoSpacingChar"/>
    <w:uiPriority w:val="1"/>
    <w:qFormat/>
    <w:rsid w:val="00E56A57"/>
    <w:pPr>
      <w:spacing w:after="0" w:line="240" w:lineRule="auto"/>
    </w:pPr>
    <w:rPr>
      <w:rFonts w:eastAsiaTheme="minorEastAsia"/>
      <w:lang w:eastAsia="ja-JP"/>
    </w:rPr>
  </w:style>
  <w:style w:type="paragraph" w:styleId="Quote">
    <w:name w:val="Quote"/>
    <w:basedOn w:val="Normal"/>
    <w:next w:val="Normal"/>
    <w:link w:val="QuoteChar"/>
    <w:uiPriority w:val="29"/>
    <w:qFormat/>
    <w:rsid w:val="00E56A57"/>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E56A57"/>
    <w:rPr>
      <w:rFonts w:eastAsiaTheme="minorEastAsia"/>
      <w:color w:val="335B74" w:themeColor="text2"/>
      <w:sz w:val="24"/>
      <w:szCs w:val="24"/>
      <w:lang w:eastAsia="ja-JP"/>
    </w:rPr>
  </w:style>
  <w:style w:type="paragraph" w:styleId="IntenseQuote">
    <w:name w:val="Intense Quote"/>
    <w:basedOn w:val="Normal"/>
    <w:next w:val="Normal"/>
    <w:link w:val="IntenseQuoteChar"/>
    <w:uiPriority w:val="30"/>
    <w:qFormat/>
    <w:rsid w:val="00E56A57"/>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E56A57"/>
    <w:rPr>
      <w:rFonts w:asciiTheme="majorHAnsi" w:eastAsiaTheme="majorEastAsia" w:hAnsiTheme="majorHAnsi" w:cstheme="majorBidi"/>
      <w:color w:val="335B74" w:themeColor="text2"/>
      <w:spacing w:val="-6"/>
      <w:sz w:val="32"/>
      <w:szCs w:val="32"/>
      <w:lang w:eastAsia="ja-JP"/>
    </w:rPr>
  </w:style>
  <w:style w:type="character" w:styleId="SubtleEmphasis">
    <w:name w:val="Subtle Emphasis"/>
    <w:basedOn w:val="DefaultParagraphFont"/>
    <w:uiPriority w:val="19"/>
    <w:qFormat/>
    <w:rsid w:val="00E56A57"/>
    <w:rPr>
      <w:i/>
      <w:iCs/>
      <w:color w:val="595959" w:themeColor="text1" w:themeTint="A6"/>
    </w:rPr>
  </w:style>
  <w:style w:type="character" w:styleId="IntenseEmphasis">
    <w:name w:val="Intense Emphasis"/>
    <w:basedOn w:val="DefaultParagraphFont"/>
    <w:uiPriority w:val="21"/>
    <w:qFormat/>
    <w:rsid w:val="00E56A57"/>
    <w:rPr>
      <w:b/>
      <w:bCs/>
      <w:i/>
      <w:iCs/>
    </w:rPr>
  </w:style>
  <w:style w:type="character" w:styleId="SubtleReference">
    <w:name w:val="Subtle Reference"/>
    <w:basedOn w:val="DefaultParagraphFont"/>
    <w:uiPriority w:val="31"/>
    <w:qFormat/>
    <w:rsid w:val="00E56A5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56A57"/>
    <w:rPr>
      <w:b/>
      <w:bCs/>
      <w:smallCaps/>
      <w:color w:val="335B74" w:themeColor="text2"/>
      <w:u w:val="single"/>
    </w:rPr>
  </w:style>
  <w:style w:type="character" w:styleId="BookTitle">
    <w:name w:val="Book Title"/>
    <w:basedOn w:val="DefaultParagraphFont"/>
    <w:uiPriority w:val="33"/>
    <w:qFormat/>
    <w:rsid w:val="00E56A57"/>
    <w:rPr>
      <w:b/>
      <w:bCs/>
      <w:smallCaps/>
      <w:spacing w:val="10"/>
    </w:rPr>
  </w:style>
  <w:style w:type="paragraph" w:styleId="TOCHeading">
    <w:name w:val="TOC Heading"/>
    <w:basedOn w:val="Heading1"/>
    <w:next w:val="Normal"/>
    <w:uiPriority w:val="39"/>
    <w:semiHidden/>
    <w:unhideWhenUsed/>
    <w:qFormat/>
    <w:rsid w:val="00E56A57"/>
    <w:pPr>
      <w:outlineLvl w:val="9"/>
    </w:pPr>
  </w:style>
  <w:style w:type="character" w:styleId="Hyperlink">
    <w:name w:val="Hyperlink"/>
    <w:basedOn w:val="DefaultParagraphFont"/>
    <w:uiPriority w:val="99"/>
    <w:unhideWhenUsed/>
    <w:rsid w:val="00E56A57"/>
    <w:rPr>
      <w:color w:val="0000FF"/>
      <w:u w:val="single"/>
    </w:rPr>
  </w:style>
  <w:style w:type="character" w:styleId="UnresolvedMention">
    <w:name w:val="Unresolved Mention"/>
    <w:basedOn w:val="DefaultParagraphFont"/>
    <w:uiPriority w:val="99"/>
    <w:unhideWhenUsed/>
    <w:rsid w:val="00E56A57"/>
    <w:rPr>
      <w:color w:val="605E5C"/>
      <w:shd w:val="clear" w:color="auto" w:fill="E1DFDD"/>
    </w:rPr>
  </w:style>
  <w:style w:type="paragraph" w:styleId="CommentText">
    <w:name w:val="annotation text"/>
    <w:basedOn w:val="Normal"/>
    <w:link w:val="CommentTextChar"/>
    <w:uiPriority w:val="99"/>
    <w:unhideWhenUsed/>
    <w:rsid w:val="00E56A57"/>
    <w:pPr>
      <w:spacing w:line="240" w:lineRule="auto"/>
    </w:pPr>
    <w:rPr>
      <w:sz w:val="20"/>
      <w:szCs w:val="20"/>
    </w:rPr>
  </w:style>
  <w:style w:type="character" w:customStyle="1" w:styleId="CommentTextChar">
    <w:name w:val="Comment Text Char"/>
    <w:basedOn w:val="DefaultParagraphFont"/>
    <w:link w:val="CommentText"/>
    <w:uiPriority w:val="99"/>
    <w:rsid w:val="00E56A57"/>
    <w:rPr>
      <w:rFonts w:eastAsiaTheme="minorEastAsia"/>
      <w:sz w:val="20"/>
      <w:szCs w:val="20"/>
      <w:lang w:eastAsia="ja-JP"/>
    </w:rPr>
  </w:style>
  <w:style w:type="character" w:styleId="CommentReference">
    <w:name w:val="annotation reference"/>
    <w:basedOn w:val="DefaultParagraphFont"/>
    <w:uiPriority w:val="99"/>
    <w:unhideWhenUsed/>
    <w:rsid w:val="00E56A57"/>
    <w:rPr>
      <w:sz w:val="16"/>
      <w:szCs w:val="16"/>
    </w:rPr>
  </w:style>
  <w:style w:type="character" w:styleId="FollowedHyperlink">
    <w:name w:val="FollowedHyperlink"/>
    <w:basedOn w:val="DefaultParagraphFont"/>
    <w:uiPriority w:val="99"/>
    <w:semiHidden/>
    <w:unhideWhenUsed/>
    <w:rsid w:val="00E56A57"/>
    <w:rPr>
      <w:color w:val="B26B02" w:themeColor="followedHyperlink"/>
      <w:u w:val="single"/>
    </w:rPr>
  </w:style>
  <w:style w:type="paragraph" w:styleId="CommentSubject">
    <w:name w:val="annotation subject"/>
    <w:basedOn w:val="CommentText"/>
    <w:next w:val="CommentText"/>
    <w:link w:val="CommentSubjectChar"/>
    <w:uiPriority w:val="99"/>
    <w:semiHidden/>
    <w:unhideWhenUsed/>
    <w:rsid w:val="00E56A57"/>
    <w:rPr>
      <w:b/>
      <w:bCs/>
    </w:rPr>
  </w:style>
  <w:style w:type="character" w:customStyle="1" w:styleId="CommentSubjectChar">
    <w:name w:val="Comment Subject Char"/>
    <w:basedOn w:val="CommentTextChar"/>
    <w:link w:val="CommentSubject"/>
    <w:uiPriority w:val="99"/>
    <w:semiHidden/>
    <w:rsid w:val="00E56A57"/>
    <w:rPr>
      <w:rFonts w:eastAsiaTheme="minorEastAsia"/>
      <w:b/>
      <w:bCs/>
      <w:sz w:val="20"/>
      <w:szCs w:val="20"/>
      <w:lang w:eastAsia="ja-JP"/>
    </w:rPr>
  </w:style>
  <w:style w:type="character" w:customStyle="1" w:styleId="normaltextrun">
    <w:name w:val="normaltextrun"/>
    <w:basedOn w:val="DefaultParagraphFont"/>
    <w:rsid w:val="00E56A57"/>
  </w:style>
  <w:style w:type="paragraph" w:styleId="Revision">
    <w:name w:val="Revision"/>
    <w:hidden/>
    <w:uiPriority w:val="99"/>
    <w:semiHidden/>
    <w:rsid w:val="00E56A57"/>
    <w:pPr>
      <w:spacing w:after="0" w:line="240" w:lineRule="auto"/>
    </w:pPr>
    <w:rPr>
      <w:rFonts w:eastAsiaTheme="minorEastAsia"/>
      <w:lang w:eastAsia="ja-JP"/>
    </w:rPr>
  </w:style>
  <w:style w:type="character" w:customStyle="1" w:styleId="apple-converted-space">
    <w:name w:val="apple-converted-space"/>
    <w:basedOn w:val="DefaultParagraphFont"/>
    <w:rsid w:val="00E56A57"/>
  </w:style>
  <w:style w:type="paragraph" w:styleId="FootnoteText">
    <w:name w:val="footnote text"/>
    <w:aliases w:val="single space,fn,ft,Footnote Text Char Char Char Char,Footnote Text Char Char,footnote text,Footnote Text Char2,Footnote Text Char1 Char1,Footnote Text Char Char Char,Footnote Text Char2 Char Char Char,Char,FOOTNOTES,Geneva,ADB,f,Tegn1,12pt"/>
    <w:basedOn w:val="Normal"/>
    <w:link w:val="FootnoteTextChar"/>
    <w:uiPriority w:val="99"/>
    <w:unhideWhenUsed/>
    <w:qFormat/>
    <w:rsid w:val="00E56A57"/>
    <w:pPr>
      <w:spacing w:after="0" w:line="240" w:lineRule="auto"/>
    </w:pPr>
    <w:rPr>
      <w:rFonts w:ascii="Calibri" w:eastAsiaTheme="minorHAnsi" w:hAnsi="Calibri" w:cs="Times New Roman"/>
      <w:sz w:val="20"/>
      <w:szCs w:val="20"/>
      <w:lang w:val="en-GB" w:eastAsia="en-GB"/>
    </w:rPr>
  </w:style>
  <w:style w:type="character" w:customStyle="1" w:styleId="FootnoteTextChar">
    <w:name w:val="Footnote Text Char"/>
    <w:aliases w:val="single space Char,fn Char,ft Char,Footnote Text Char Char Char Char Char,Footnote Text Char Char Char1,footnote text Char,Footnote Text Char2 Char,Footnote Text Char1 Char1 Char,Footnote Text Char Char Char Char1,Char Char,Geneva Char"/>
    <w:basedOn w:val="DefaultParagraphFont"/>
    <w:link w:val="FootnoteText"/>
    <w:uiPriority w:val="99"/>
    <w:qFormat/>
    <w:rsid w:val="00E56A57"/>
    <w:rPr>
      <w:rFonts w:ascii="Calibri" w:hAnsi="Calibri" w:cs="Times New Roman"/>
      <w:sz w:val="20"/>
      <w:szCs w:val="20"/>
      <w:lang w:val="en-GB" w:eastAsia="en-GB"/>
    </w:rPr>
  </w:style>
  <w:style w:type="character" w:styleId="FootnoteReference">
    <w:name w:val="footnote reference"/>
    <w:aliases w:val="16 Point,Superscript 6 Point,ftref,Fußnotenzeichen_Raxen,note bp,Footnotes refss, BVI fnr Char,BVI fnr Char, BVI fnr Car Car Char,BVI fnr Car Char, BVI fnr Car Car Car Car Char1, BVI fnr Car Car Car Car Char Car Char Char,BVI fnr,FO,o"/>
    <w:basedOn w:val="DefaultParagraphFont"/>
    <w:link w:val="BVIfnrCarCar"/>
    <w:uiPriority w:val="99"/>
    <w:unhideWhenUsed/>
    <w:qFormat/>
    <w:rsid w:val="00E56A57"/>
    <w:rPr>
      <w:vertAlign w:val="superscript"/>
    </w:rPr>
  </w:style>
  <w:style w:type="paragraph" w:customStyle="1" w:styleId="BVIfnrCarCar">
    <w:name w:val="BVI fnr Car Car"/>
    <w:aliases w:val="BVI fnr Car,BVI fnr Car Car Car Car,BVI fnr Char Char Char Char Char Char Char, BVI fnr Car Car, BVI fnr Car Car Car Car, BVI fnr Char Char Char Char Char Char Char, BVI fnr Car Car Car Car Char,BVI fnr Car Car Car Car Char"/>
    <w:basedOn w:val="Normal"/>
    <w:link w:val="FootnoteReference"/>
    <w:uiPriority w:val="99"/>
    <w:rsid w:val="00E56A57"/>
    <w:pPr>
      <w:spacing w:line="240" w:lineRule="exact"/>
    </w:pPr>
    <w:rPr>
      <w:rFonts w:eastAsiaTheme="minorHAnsi"/>
      <w:vertAlign w:val="superscript"/>
      <w:lang w:eastAsia="en-US"/>
    </w:rPr>
  </w:style>
  <w:style w:type="character" w:customStyle="1" w:styleId="NoSpacingChar">
    <w:name w:val="No Spacing Char"/>
    <w:link w:val="NoSpacing"/>
    <w:uiPriority w:val="1"/>
    <w:rsid w:val="00E56A57"/>
    <w:rPr>
      <w:rFonts w:eastAsiaTheme="minorEastAsia"/>
      <w:lang w:eastAsia="ja-JP"/>
    </w:rPr>
  </w:style>
  <w:style w:type="paragraph" w:customStyle="1" w:styleId="ColorfulShading-Accent31">
    <w:name w:val="Colorful Shading - Accent 31"/>
    <w:basedOn w:val="Normal"/>
    <w:uiPriority w:val="34"/>
    <w:qFormat/>
    <w:rsid w:val="00E56A57"/>
    <w:pPr>
      <w:spacing w:after="200" w:line="276" w:lineRule="auto"/>
      <w:ind w:left="720"/>
      <w:contextualSpacing/>
    </w:pPr>
    <w:rPr>
      <w:rFonts w:ascii="Calibri" w:eastAsia="Calibri" w:hAnsi="Calibri" w:cs="Times New Roman"/>
      <w:lang w:val="en-GB" w:eastAsia="en-US"/>
    </w:rPr>
  </w:style>
  <w:style w:type="paragraph" w:customStyle="1" w:styleId="Char2">
    <w:name w:val="Char2"/>
    <w:basedOn w:val="Normal"/>
    <w:uiPriority w:val="99"/>
    <w:rsid w:val="00E56A57"/>
    <w:pPr>
      <w:spacing w:line="240" w:lineRule="exact"/>
    </w:pPr>
    <w:rPr>
      <w:rFonts w:ascii="Times New Roman" w:eastAsia="Times New Roman" w:hAnsi="Times New Roman" w:cs="Times New Roman"/>
      <w:sz w:val="20"/>
      <w:szCs w:val="20"/>
      <w:vertAlign w:val="superscript"/>
      <w:lang w:val="en-GB" w:eastAsia="en-GB"/>
    </w:rPr>
  </w:style>
  <w:style w:type="paragraph" w:customStyle="1" w:styleId="Default">
    <w:name w:val="Default"/>
    <w:rsid w:val="00E56A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c-toc-title">
    <w:name w:val="mc-toc-title"/>
    <w:basedOn w:val="DefaultParagraphFont"/>
    <w:rsid w:val="00E56A57"/>
  </w:style>
  <w:style w:type="paragraph" w:customStyle="1" w:styleId="ftrefChar">
    <w:name w:val="ftref Char"/>
    <w:aliases w:val="16 Point Char,Superscript 6 Point Char,Footnotes refss Char,Footnote Reference Number Char,nota pié di pagina Char,Times 10 Point Char, Exposant 3 Point Char,Footnote symbol Char,Footnote reference number Char"/>
    <w:basedOn w:val="Normal"/>
    <w:uiPriority w:val="99"/>
    <w:rsid w:val="00E56A57"/>
    <w:pPr>
      <w:spacing w:after="0" w:line="240" w:lineRule="exact"/>
    </w:pPr>
    <w:rPr>
      <w:rFonts w:eastAsiaTheme="minorHAnsi"/>
      <w:vertAlign w:val="superscript"/>
      <w:lang w:val="en-GB" w:eastAsia="en-US"/>
    </w:rPr>
  </w:style>
  <w:style w:type="paragraph" w:customStyle="1" w:styleId="Recommendationtext">
    <w:name w:val="Recommendation text"/>
    <w:basedOn w:val="BodyText"/>
    <w:rsid w:val="00E56A57"/>
    <w:pPr>
      <w:widowControl w:val="0"/>
      <w:tabs>
        <w:tab w:val="left" w:pos="540"/>
      </w:tabs>
      <w:spacing w:before="120" w:after="0" w:line="240" w:lineRule="auto"/>
      <w:jc w:val="both"/>
    </w:pPr>
    <w:rPr>
      <w:rFonts w:eastAsia="Times New Roman"/>
      <w:b/>
      <w:bCs/>
    </w:rPr>
  </w:style>
  <w:style w:type="paragraph" w:styleId="BodyText">
    <w:name w:val="Body Text"/>
    <w:basedOn w:val="Normal"/>
    <w:link w:val="BodyTextChar"/>
    <w:uiPriority w:val="99"/>
    <w:semiHidden/>
    <w:unhideWhenUsed/>
    <w:rsid w:val="00E56A57"/>
    <w:pPr>
      <w:spacing w:after="120" w:line="276" w:lineRule="auto"/>
    </w:pPr>
    <w:rPr>
      <w:rFonts w:ascii="Calibri" w:eastAsia="Calibri" w:hAnsi="Calibri" w:cs="Times New Roman"/>
      <w:lang w:val="en-GB" w:eastAsia="en-US"/>
    </w:rPr>
  </w:style>
  <w:style w:type="character" w:customStyle="1" w:styleId="BodyTextChar">
    <w:name w:val="Body Text Char"/>
    <w:basedOn w:val="DefaultParagraphFont"/>
    <w:link w:val="BodyText"/>
    <w:uiPriority w:val="99"/>
    <w:semiHidden/>
    <w:rsid w:val="00E56A57"/>
    <w:rPr>
      <w:rFonts w:ascii="Calibri" w:eastAsia="Calibri" w:hAnsi="Calibri" w:cs="Times New Roman"/>
      <w:lang w:val="en-GB"/>
    </w:rPr>
  </w:style>
  <w:style w:type="character" w:customStyle="1" w:styleId="A4">
    <w:name w:val="A4"/>
    <w:uiPriority w:val="99"/>
    <w:rsid w:val="00E56A57"/>
    <w:rPr>
      <w:rFonts w:cs="Myriad Pro"/>
      <w:color w:val="000000"/>
      <w:sz w:val="20"/>
      <w:szCs w:val="20"/>
    </w:rPr>
  </w:style>
  <w:style w:type="paragraph" w:customStyle="1" w:styleId="Pa46">
    <w:name w:val="Pa46"/>
    <w:basedOn w:val="Normal"/>
    <w:next w:val="Normal"/>
    <w:uiPriority w:val="99"/>
    <w:rsid w:val="00E56A57"/>
    <w:pPr>
      <w:autoSpaceDE w:val="0"/>
      <w:autoSpaceDN w:val="0"/>
      <w:adjustRightInd w:val="0"/>
      <w:spacing w:after="0" w:line="241" w:lineRule="atLeast"/>
    </w:pPr>
    <w:rPr>
      <w:rFonts w:ascii="Myriad Pro" w:eastAsiaTheme="minorHAnsi" w:hAnsi="Myriad Pro"/>
      <w:sz w:val="24"/>
      <w:szCs w:val="24"/>
      <w:lang w:eastAsia="en-US"/>
    </w:rPr>
  </w:style>
  <w:style w:type="paragraph" w:customStyle="1" w:styleId="paragraph">
    <w:name w:val="paragraph"/>
    <w:basedOn w:val="Normal"/>
    <w:rsid w:val="00E56A5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eop">
    <w:name w:val="eop"/>
    <w:basedOn w:val="DefaultParagraphFont"/>
    <w:rsid w:val="00E56A57"/>
  </w:style>
  <w:style w:type="paragraph" w:customStyle="1" w:styleId="xmsonormal">
    <w:name w:val="x_msonormal"/>
    <w:basedOn w:val="Normal"/>
    <w:rsid w:val="00E56A57"/>
    <w:pPr>
      <w:spacing w:before="100" w:beforeAutospacing="1" w:after="100" w:afterAutospacing="1" w:line="240" w:lineRule="auto"/>
    </w:pPr>
    <w:rPr>
      <w:rFonts w:ascii="Calibri" w:eastAsiaTheme="minorHAnsi" w:hAnsi="Calibri" w:cs="Calibri"/>
      <w:lang w:eastAsia="en-US"/>
    </w:rPr>
  </w:style>
  <w:style w:type="paragraph" w:customStyle="1" w:styleId="BVIfnrCharCharChar">
    <w:name w:val="BVI fnr Char Char Char"/>
    <w:aliases w:val="ftref Char Char Char,16 Point Char Char Char,Superscript 6 Point Char Char Char,BVI fnr Car Car Char Char Char,BVI fnr Car Char Char Char,BVI fnr Car Car Car Car Char Char Char Char Char, BVI fnr"/>
    <w:basedOn w:val="Normal"/>
    <w:uiPriority w:val="99"/>
    <w:qFormat/>
    <w:rsid w:val="00E56A57"/>
    <w:pPr>
      <w:spacing w:before="120" w:after="120" w:line="240" w:lineRule="exact"/>
      <w:jc w:val="both"/>
    </w:pPr>
    <w:rPr>
      <w:vertAlign w:val="superscript"/>
    </w:rPr>
  </w:style>
  <w:style w:type="table" w:customStyle="1" w:styleId="TableGrid1">
    <w:name w:val="Table Grid1"/>
    <w:basedOn w:val="TableNormal"/>
    <w:next w:val="TableGrid"/>
    <w:uiPriority w:val="39"/>
    <w:rsid w:val="00E5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6A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56A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6A57"/>
    <w:rPr>
      <w:rFonts w:eastAsiaTheme="minorEastAsia"/>
      <w:sz w:val="20"/>
      <w:szCs w:val="20"/>
      <w:lang w:eastAsia="ja-JP"/>
    </w:rPr>
  </w:style>
  <w:style w:type="character" w:styleId="EndnoteReference">
    <w:name w:val="endnote reference"/>
    <w:basedOn w:val="DefaultParagraphFont"/>
    <w:uiPriority w:val="99"/>
    <w:semiHidden/>
    <w:unhideWhenUsed/>
    <w:rsid w:val="00E56A57"/>
    <w:rPr>
      <w:vertAlign w:val="superscript"/>
    </w:rPr>
  </w:style>
  <w:style w:type="table" w:customStyle="1" w:styleId="TableGrid3">
    <w:name w:val="Table Grid3"/>
    <w:basedOn w:val="TableNormal"/>
    <w:next w:val="TableGrid"/>
    <w:uiPriority w:val="39"/>
    <w:rsid w:val="00A33E72"/>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4210D"/>
    <w:rPr>
      <w:color w:val="2B579A"/>
      <w:shd w:val="clear" w:color="auto" w:fill="E1DFDD"/>
    </w:rPr>
  </w:style>
  <w:style w:type="character" w:customStyle="1" w:styleId="mobml-12rem">
    <w:name w:val="mob:ml-[1.2rem]"/>
    <w:basedOn w:val="DefaultParagraphFont"/>
    <w:rsid w:val="00A51CED"/>
  </w:style>
  <w:style w:type="character" w:customStyle="1" w:styleId="cf01">
    <w:name w:val="cf01"/>
    <w:basedOn w:val="DefaultParagraphFont"/>
    <w:rsid w:val="001736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99">
      <w:bodyDiv w:val="1"/>
      <w:marLeft w:val="0"/>
      <w:marRight w:val="0"/>
      <w:marTop w:val="0"/>
      <w:marBottom w:val="0"/>
      <w:divBdr>
        <w:top w:val="none" w:sz="0" w:space="0" w:color="auto"/>
        <w:left w:val="none" w:sz="0" w:space="0" w:color="auto"/>
        <w:bottom w:val="none" w:sz="0" w:space="0" w:color="auto"/>
        <w:right w:val="none" w:sz="0" w:space="0" w:color="auto"/>
      </w:divBdr>
      <w:divsChild>
        <w:div w:id="108357300">
          <w:marLeft w:val="720"/>
          <w:marRight w:val="0"/>
          <w:marTop w:val="120"/>
          <w:marBottom w:val="120"/>
          <w:divBdr>
            <w:top w:val="none" w:sz="0" w:space="0" w:color="auto"/>
            <w:left w:val="none" w:sz="0" w:space="0" w:color="auto"/>
            <w:bottom w:val="none" w:sz="0" w:space="0" w:color="auto"/>
            <w:right w:val="none" w:sz="0" w:space="0" w:color="auto"/>
          </w:divBdr>
        </w:div>
        <w:div w:id="377709674">
          <w:marLeft w:val="720"/>
          <w:marRight w:val="0"/>
          <w:marTop w:val="120"/>
          <w:marBottom w:val="120"/>
          <w:divBdr>
            <w:top w:val="none" w:sz="0" w:space="0" w:color="auto"/>
            <w:left w:val="none" w:sz="0" w:space="0" w:color="auto"/>
            <w:bottom w:val="none" w:sz="0" w:space="0" w:color="auto"/>
            <w:right w:val="none" w:sz="0" w:space="0" w:color="auto"/>
          </w:divBdr>
        </w:div>
        <w:div w:id="53047360">
          <w:marLeft w:val="720"/>
          <w:marRight w:val="0"/>
          <w:marTop w:val="120"/>
          <w:marBottom w:val="120"/>
          <w:divBdr>
            <w:top w:val="none" w:sz="0" w:space="0" w:color="auto"/>
            <w:left w:val="none" w:sz="0" w:space="0" w:color="auto"/>
            <w:bottom w:val="none" w:sz="0" w:space="0" w:color="auto"/>
            <w:right w:val="none" w:sz="0" w:space="0" w:color="auto"/>
          </w:divBdr>
        </w:div>
        <w:div w:id="799422478">
          <w:marLeft w:val="720"/>
          <w:marRight w:val="0"/>
          <w:marTop w:val="120"/>
          <w:marBottom w:val="120"/>
          <w:divBdr>
            <w:top w:val="none" w:sz="0" w:space="0" w:color="auto"/>
            <w:left w:val="none" w:sz="0" w:space="0" w:color="auto"/>
            <w:bottom w:val="none" w:sz="0" w:space="0" w:color="auto"/>
            <w:right w:val="none" w:sz="0" w:space="0" w:color="auto"/>
          </w:divBdr>
        </w:div>
        <w:div w:id="1096051866">
          <w:marLeft w:val="720"/>
          <w:marRight w:val="0"/>
          <w:marTop w:val="120"/>
          <w:marBottom w:val="120"/>
          <w:divBdr>
            <w:top w:val="none" w:sz="0" w:space="0" w:color="auto"/>
            <w:left w:val="none" w:sz="0" w:space="0" w:color="auto"/>
            <w:bottom w:val="none" w:sz="0" w:space="0" w:color="auto"/>
            <w:right w:val="none" w:sz="0" w:space="0" w:color="auto"/>
          </w:divBdr>
        </w:div>
      </w:divsChild>
    </w:div>
    <w:div w:id="19625255">
      <w:bodyDiv w:val="1"/>
      <w:marLeft w:val="0"/>
      <w:marRight w:val="0"/>
      <w:marTop w:val="0"/>
      <w:marBottom w:val="0"/>
      <w:divBdr>
        <w:top w:val="none" w:sz="0" w:space="0" w:color="auto"/>
        <w:left w:val="none" w:sz="0" w:space="0" w:color="auto"/>
        <w:bottom w:val="none" w:sz="0" w:space="0" w:color="auto"/>
        <w:right w:val="none" w:sz="0" w:space="0" w:color="auto"/>
      </w:divBdr>
    </w:div>
    <w:div w:id="29453900">
      <w:bodyDiv w:val="1"/>
      <w:marLeft w:val="0"/>
      <w:marRight w:val="0"/>
      <w:marTop w:val="0"/>
      <w:marBottom w:val="0"/>
      <w:divBdr>
        <w:top w:val="none" w:sz="0" w:space="0" w:color="auto"/>
        <w:left w:val="none" w:sz="0" w:space="0" w:color="auto"/>
        <w:bottom w:val="none" w:sz="0" w:space="0" w:color="auto"/>
        <w:right w:val="none" w:sz="0" w:space="0" w:color="auto"/>
      </w:divBdr>
    </w:div>
    <w:div w:id="43255841">
      <w:bodyDiv w:val="1"/>
      <w:marLeft w:val="0"/>
      <w:marRight w:val="0"/>
      <w:marTop w:val="0"/>
      <w:marBottom w:val="0"/>
      <w:divBdr>
        <w:top w:val="none" w:sz="0" w:space="0" w:color="auto"/>
        <w:left w:val="none" w:sz="0" w:space="0" w:color="auto"/>
        <w:bottom w:val="none" w:sz="0" w:space="0" w:color="auto"/>
        <w:right w:val="none" w:sz="0" w:space="0" w:color="auto"/>
      </w:divBdr>
    </w:div>
    <w:div w:id="133835624">
      <w:bodyDiv w:val="1"/>
      <w:marLeft w:val="0"/>
      <w:marRight w:val="0"/>
      <w:marTop w:val="0"/>
      <w:marBottom w:val="0"/>
      <w:divBdr>
        <w:top w:val="none" w:sz="0" w:space="0" w:color="auto"/>
        <w:left w:val="none" w:sz="0" w:space="0" w:color="auto"/>
        <w:bottom w:val="none" w:sz="0" w:space="0" w:color="auto"/>
        <w:right w:val="none" w:sz="0" w:space="0" w:color="auto"/>
      </w:divBdr>
    </w:div>
    <w:div w:id="142745508">
      <w:bodyDiv w:val="1"/>
      <w:marLeft w:val="0"/>
      <w:marRight w:val="0"/>
      <w:marTop w:val="0"/>
      <w:marBottom w:val="0"/>
      <w:divBdr>
        <w:top w:val="none" w:sz="0" w:space="0" w:color="auto"/>
        <w:left w:val="none" w:sz="0" w:space="0" w:color="auto"/>
        <w:bottom w:val="none" w:sz="0" w:space="0" w:color="auto"/>
        <w:right w:val="none" w:sz="0" w:space="0" w:color="auto"/>
      </w:divBdr>
    </w:div>
    <w:div w:id="286813124">
      <w:bodyDiv w:val="1"/>
      <w:marLeft w:val="0"/>
      <w:marRight w:val="0"/>
      <w:marTop w:val="0"/>
      <w:marBottom w:val="0"/>
      <w:divBdr>
        <w:top w:val="none" w:sz="0" w:space="0" w:color="auto"/>
        <w:left w:val="none" w:sz="0" w:space="0" w:color="auto"/>
        <w:bottom w:val="none" w:sz="0" w:space="0" w:color="auto"/>
        <w:right w:val="none" w:sz="0" w:space="0" w:color="auto"/>
      </w:divBdr>
    </w:div>
    <w:div w:id="382559899">
      <w:bodyDiv w:val="1"/>
      <w:marLeft w:val="0"/>
      <w:marRight w:val="0"/>
      <w:marTop w:val="0"/>
      <w:marBottom w:val="0"/>
      <w:divBdr>
        <w:top w:val="none" w:sz="0" w:space="0" w:color="auto"/>
        <w:left w:val="none" w:sz="0" w:space="0" w:color="auto"/>
        <w:bottom w:val="none" w:sz="0" w:space="0" w:color="auto"/>
        <w:right w:val="none" w:sz="0" w:space="0" w:color="auto"/>
      </w:divBdr>
    </w:div>
    <w:div w:id="400249289">
      <w:bodyDiv w:val="1"/>
      <w:marLeft w:val="0"/>
      <w:marRight w:val="0"/>
      <w:marTop w:val="0"/>
      <w:marBottom w:val="0"/>
      <w:divBdr>
        <w:top w:val="none" w:sz="0" w:space="0" w:color="auto"/>
        <w:left w:val="none" w:sz="0" w:space="0" w:color="auto"/>
        <w:bottom w:val="none" w:sz="0" w:space="0" w:color="auto"/>
        <w:right w:val="none" w:sz="0" w:space="0" w:color="auto"/>
      </w:divBdr>
      <w:divsChild>
        <w:div w:id="2144500728">
          <w:marLeft w:val="547"/>
          <w:marRight w:val="0"/>
          <w:marTop w:val="0"/>
          <w:marBottom w:val="0"/>
          <w:divBdr>
            <w:top w:val="none" w:sz="0" w:space="0" w:color="auto"/>
            <w:left w:val="none" w:sz="0" w:space="0" w:color="auto"/>
            <w:bottom w:val="none" w:sz="0" w:space="0" w:color="auto"/>
            <w:right w:val="none" w:sz="0" w:space="0" w:color="auto"/>
          </w:divBdr>
        </w:div>
      </w:divsChild>
    </w:div>
    <w:div w:id="413166671">
      <w:bodyDiv w:val="1"/>
      <w:marLeft w:val="0"/>
      <w:marRight w:val="0"/>
      <w:marTop w:val="0"/>
      <w:marBottom w:val="0"/>
      <w:divBdr>
        <w:top w:val="none" w:sz="0" w:space="0" w:color="auto"/>
        <w:left w:val="none" w:sz="0" w:space="0" w:color="auto"/>
        <w:bottom w:val="none" w:sz="0" w:space="0" w:color="auto"/>
        <w:right w:val="none" w:sz="0" w:space="0" w:color="auto"/>
      </w:divBdr>
    </w:div>
    <w:div w:id="683437183">
      <w:bodyDiv w:val="1"/>
      <w:marLeft w:val="0"/>
      <w:marRight w:val="0"/>
      <w:marTop w:val="0"/>
      <w:marBottom w:val="0"/>
      <w:divBdr>
        <w:top w:val="none" w:sz="0" w:space="0" w:color="auto"/>
        <w:left w:val="none" w:sz="0" w:space="0" w:color="auto"/>
        <w:bottom w:val="none" w:sz="0" w:space="0" w:color="auto"/>
        <w:right w:val="none" w:sz="0" w:space="0" w:color="auto"/>
      </w:divBdr>
    </w:div>
    <w:div w:id="683554446">
      <w:bodyDiv w:val="1"/>
      <w:marLeft w:val="0"/>
      <w:marRight w:val="0"/>
      <w:marTop w:val="0"/>
      <w:marBottom w:val="0"/>
      <w:divBdr>
        <w:top w:val="none" w:sz="0" w:space="0" w:color="auto"/>
        <w:left w:val="none" w:sz="0" w:space="0" w:color="auto"/>
        <w:bottom w:val="none" w:sz="0" w:space="0" w:color="auto"/>
        <w:right w:val="none" w:sz="0" w:space="0" w:color="auto"/>
      </w:divBdr>
    </w:div>
    <w:div w:id="702680133">
      <w:bodyDiv w:val="1"/>
      <w:marLeft w:val="0"/>
      <w:marRight w:val="0"/>
      <w:marTop w:val="0"/>
      <w:marBottom w:val="0"/>
      <w:divBdr>
        <w:top w:val="none" w:sz="0" w:space="0" w:color="auto"/>
        <w:left w:val="none" w:sz="0" w:space="0" w:color="auto"/>
        <w:bottom w:val="none" w:sz="0" w:space="0" w:color="auto"/>
        <w:right w:val="none" w:sz="0" w:space="0" w:color="auto"/>
      </w:divBdr>
    </w:div>
    <w:div w:id="718942092">
      <w:bodyDiv w:val="1"/>
      <w:marLeft w:val="0"/>
      <w:marRight w:val="0"/>
      <w:marTop w:val="0"/>
      <w:marBottom w:val="0"/>
      <w:divBdr>
        <w:top w:val="none" w:sz="0" w:space="0" w:color="auto"/>
        <w:left w:val="none" w:sz="0" w:space="0" w:color="auto"/>
        <w:bottom w:val="none" w:sz="0" w:space="0" w:color="auto"/>
        <w:right w:val="none" w:sz="0" w:space="0" w:color="auto"/>
      </w:divBdr>
    </w:div>
    <w:div w:id="737290025">
      <w:bodyDiv w:val="1"/>
      <w:marLeft w:val="0"/>
      <w:marRight w:val="0"/>
      <w:marTop w:val="0"/>
      <w:marBottom w:val="0"/>
      <w:divBdr>
        <w:top w:val="none" w:sz="0" w:space="0" w:color="auto"/>
        <w:left w:val="none" w:sz="0" w:space="0" w:color="auto"/>
        <w:bottom w:val="none" w:sz="0" w:space="0" w:color="auto"/>
        <w:right w:val="none" w:sz="0" w:space="0" w:color="auto"/>
      </w:divBdr>
    </w:div>
    <w:div w:id="776340056">
      <w:bodyDiv w:val="1"/>
      <w:marLeft w:val="0"/>
      <w:marRight w:val="0"/>
      <w:marTop w:val="0"/>
      <w:marBottom w:val="0"/>
      <w:divBdr>
        <w:top w:val="none" w:sz="0" w:space="0" w:color="auto"/>
        <w:left w:val="none" w:sz="0" w:space="0" w:color="auto"/>
        <w:bottom w:val="none" w:sz="0" w:space="0" w:color="auto"/>
        <w:right w:val="none" w:sz="0" w:space="0" w:color="auto"/>
      </w:divBdr>
    </w:div>
    <w:div w:id="822817308">
      <w:bodyDiv w:val="1"/>
      <w:marLeft w:val="0"/>
      <w:marRight w:val="0"/>
      <w:marTop w:val="0"/>
      <w:marBottom w:val="0"/>
      <w:divBdr>
        <w:top w:val="none" w:sz="0" w:space="0" w:color="auto"/>
        <w:left w:val="none" w:sz="0" w:space="0" w:color="auto"/>
        <w:bottom w:val="none" w:sz="0" w:space="0" w:color="auto"/>
        <w:right w:val="none" w:sz="0" w:space="0" w:color="auto"/>
      </w:divBdr>
    </w:div>
    <w:div w:id="873274531">
      <w:bodyDiv w:val="1"/>
      <w:marLeft w:val="0"/>
      <w:marRight w:val="0"/>
      <w:marTop w:val="0"/>
      <w:marBottom w:val="0"/>
      <w:divBdr>
        <w:top w:val="none" w:sz="0" w:space="0" w:color="auto"/>
        <w:left w:val="none" w:sz="0" w:space="0" w:color="auto"/>
        <w:bottom w:val="none" w:sz="0" w:space="0" w:color="auto"/>
        <w:right w:val="none" w:sz="0" w:space="0" w:color="auto"/>
      </w:divBdr>
    </w:div>
    <w:div w:id="930432379">
      <w:bodyDiv w:val="1"/>
      <w:marLeft w:val="0"/>
      <w:marRight w:val="0"/>
      <w:marTop w:val="0"/>
      <w:marBottom w:val="0"/>
      <w:divBdr>
        <w:top w:val="none" w:sz="0" w:space="0" w:color="auto"/>
        <w:left w:val="none" w:sz="0" w:space="0" w:color="auto"/>
        <w:bottom w:val="none" w:sz="0" w:space="0" w:color="auto"/>
        <w:right w:val="none" w:sz="0" w:space="0" w:color="auto"/>
      </w:divBdr>
    </w:div>
    <w:div w:id="945428499">
      <w:bodyDiv w:val="1"/>
      <w:marLeft w:val="0"/>
      <w:marRight w:val="0"/>
      <w:marTop w:val="0"/>
      <w:marBottom w:val="0"/>
      <w:divBdr>
        <w:top w:val="none" w:sz="0" w:space="0" w:color="auto"/>
        <w:left w:val="none" w:sz="0" w:space="0" w:color="auto"/>
        <w:bottom w:val="none" w:sz="0" w:space="0" w:color="auto"/>
        <w:right w:val="none" w:sz="0" w:space="0" w:color="auto"/>
      </w:divBdr>
    </w:div>
    <w:div w:id="1019237930">
      <w:bodyDiv w:val="1"/>
      <w:marLeft w:val="0"/>
      <w:marRight w:val="0"/>
      <w:marTop w:val="0"/>
      <w:marBottom w:val="0"/>
      <w:divBdr>
        <w:top w:val="none" w:sz="0" w:space="0" w:color="auto"/>
        <w:left w:val="none" w:sz="0" w:space="0" w:color="auto"/>
        <w:bottom w:val="none" w:sz="0" w:space="0" w:color="auto"/>
        <w:right w:val="none" w:sz="0" w:space="0" w:color="auto"/>
      </w:divBdr>
    </w:div>
    <w:div w:id="1054694776">
      <w:bodyDiv w:val="1"/>
      <w:marLeft w:val="0"/>
      <w:marRight w:val="0"/>
      <w:marTop w:val="0"/>
      <w:marBottom w:val="0"/>
      <w:divBdr>
        <w:top w:val="none" w:sz="0" w:space="0" w:color="auto"/>
        <w:left w:val="none" w:sz="0" w:space="0" w:color="auto"/>
        <w:bottom w:val="none" w:sz="0" w:space="0" w:color="auto"/>
        <w:right w:val="none" w:sz="0" w:space="0" w:color="auto"/>
      </w:divBdr>
    </w:div>
    <w:div w:id="1077480588">
      <w:bodyDiv w:val="1"/>
      <w:marLeft w:val="0"/>
      <w:marRight w:val="0"/>
      <w:marTop w:val="0"/>
      <w:marBottom w:val="0"/>
      <w:divBdr>
        <w:top w:val="none" w:sz="0" w:space="0" w:color="auto"/>
        <w:left w:val="none" w:sz="0" w:space="0" w:color="auto"/>
        <w:bottom w:val="none" w:sz="0" w:space="0" w:color="auto"/>
        <w:right w:val="none" w:sz="0" w:space="0" w:color="auto"/>
      </w:divBdr>
      <w:divsChild>
        <w:div w:id="1125344491">
          <w:marLeft w:val="547"/>
          <w:marRight w:val="0"/>
          <w:marTop w:val="240"/>
          <w:marBottom w:val="360"/>
          <w:divBdr>
            <w:top w:val="none" w:sz="0" w:space="0" w:color="auto"/>
            <w:left w:val="none" w:sz="0" w:space="0" w:color="auto"/>
            <w:bottom w:val="none" w:sz="0" w:space="0" w:color="auto"/>
            <w:right w:val="none" w:sz="0" w:space="0" w:color="auto"/>
          </w:divBdr>
        </w:div>
      </w:divsChild>
    </w:div>
    <w:div w:id="1108161825">
      <w:bodyDiv w:val="1"/>
      <w:marLeft w:val="0"/>
      <w:marRight w:val="0"/>
      <w:marTop w:val="0"/>
      <w:marBottom w:val="0"/>
      <w:divBdr>
        <w:top w:val="none" w:sz="0" w:space="0" w:color="auto"/>
        <w:left w:val="none" w:sz="0" w:space="0" w:color="auto"/>
        <w:bottom w:val="none" w:sz="0" w:space="0" w:color="auto"/>
        <w:right w:val="none" w:sz="0" w:space="0" w:color="auto"/>
      </w:divBdr>
    </w:div>
    <w:div w:id="1111046586">
      <w:bodyDiv w:val="1"/>
      <w:marLeft w:val="0"/>
      <w:marRight w:val="0"/>
      <w:marTop w:val="0"/>
      <w:marBottom w:val="0"/>
      <w:divBdr>
        <w:top w:val="none" w:sz="0" w:space="0" w:color="auto"/>
        <w:left w:val="none" w:sz="0" w:space="0" w:color="auto"/>
        <w:bottom w:val="none" w:sz="0" w:space="0" w:color="auto"/>
        <w:right w:val="none" w:sz="0" w:space="0" w:color="auto"/>
      </w:divBdr>
    </w:div>
    <w:div w:id="1137408648">
      <w:bodyDiv w:val="1"/>
      <w:marLeft w:val="0"/>
      <w:marRight w:val="0"/>
      <w:marTop w:val="0"/>
      <w:marBottom w:val="0"/>
      <w:divBdr>
        <w:top w:val="none" w:sz="0" w:space="0" w:color="auto"/>
        <w:left w:val="none" w:sz="0" w:space="0" w:color="auto"/>
        <w:bottom w:val="none" w:sz="0" w:space="0" w:color="auto"/>
        <w:right w:val="none" w:sz="0" w:space="0" w:color="auto"/>
      </w:divBdr>
    </w:div>
    <w:div w:id="1142230459">
      <w:bodyDiv w:val="1"/>
      <w:marLeft w:val="0"/>
      <w:marRight w:val="0"/>
      <w:marTop w:val="0"/>
      <w:marBottom w:val="0"/>
      <w:divBdr>
        <w:top w:val="none" w:sz="0" w:space="0" w:color="auto"/>
        <w:left w:val="none" w:sz="0" w:space="0" w:color="auto"/>
        <w:bottom w:val="none" w:sz="0" w:space="0" w:color="auto"/>
        <w:right w:val="none" w:sz="0" w:space="0" w:color="auto"/>
      </w:divBdr>
    </w:div>
    <w:div w:id="1300644055">
      <w:bodyDiv w:val="1"/>
      <w:marLeft w:val="0"/>
      <w:marRight w:val="0"/>
      <w:marTop w:val="0"/>
      <w:marBottom w:val="0"/>
      <w:divBdr>
        <w:top w:val="none" w:sz="0" w:space="0" w:color="auto"/>
        <w:left w:val="none" w:sz="0" w:space="0" w:color="auto"/>
        <w:bottom w:val="none" w:sz="0" w:space="0" w:color="auto"/>
        <w:right w:val="none" w:sz="0" w:space="0" w:color="auto"/>
      </w:divBdr>
    </w:div>
    <w:div w:id="1330257266">
      <w:bodyDiv w:val="1"/>
      <w:marLeft w:val="0"/>
      <w:marRight w:val="0"/>
      <w:marTop w:val="0"/>
      <w:marBottom w:val="0"/>
      <w:divBdr>
        <w:top w:val="none" w:sz="0" w:space="0" w:color="auto"/>
        <w:left w:val="none" w:sz="0" w:space="0" w:color="auto"/>
        <w:bottom w:val="none" w:sz="0" w:space="0" w:color="auto"/>
        <w:right w:val="none" w:sz="0" w:space="0" w:color="auto"/>
      </w:divBdr>
      <w:divsChild>
        <w:div w:id="875123880">
          <w:marLeft w:val="0"/>
          <w:marRight w:val="0"/>
          <w:marTop w:val="0"/>
          <w:marBottom w:val="0"/>
          <w:divBdr>
            <w:top w:val="single" w:sz="2" w:space="0" w:color="F7F7F7"/>
            <w:left w:val="single" w:sz="2" w:space="0" w:color="F7F7F7"/>
            <w:bottom w:val="single" w:sz="2" w:space="0" w:color="F7F7F7"/>
            <w:right w:val="single" w:sz="2" w:space="0" w:color="F7F7F7"/>
          </w:divBdr>
        </w:div>
        <w:div w:id="1870489162">
          <w:marLeft w:val="0"/>
          <w:marRight w:val="0"/>
          <w:marTop w:val="0"/>
          <w:marBottom w:val="0"/>
          <w:divBdr>
            <w:top w:val="single" w:sz="2" w:space="0" w:color="F7F7F7"/>
            <w:left w:val="single" w:sz="2" w:space="0" w:color="F7F7F7"/>
            <w:bottom w:val="single" w:sz="2" w:space="0" w:color="F7F7F7"/>
            <w:right w:val="single" w:sz="2" w:space="0" w:color="F7F7F7"/>
          </w:divBdr>
          <w:divsChild>
            <w:div w:id="1418096642">
              <w:marLeft w:val="0"/>
              <w:marRight w:val="0"/>
              <w:marTop w:val="0"/>
              <w:marBottom w:val="0"/>
              <w:divBdr>
                <w:top w:val="single" w:sz="2" w:space="0" w:color="F7F7F7"/>
                <w:left w:val="single" w:sz="2" w:space="0" w:color="F7F7F7"/>
                <w:bottom w:val="single" w:sz="2" w:space="0" w:color="F7F7F7"/>
                <w:right w:val="single" w:sz="2" w:space="0" w:color="F7F7F7"/>
              </w:divBdr>
            </w:div>
            <w:div w:id="495461121">
              <w:marLeft w:val="0"/>
              <w:marRight w:val="0"/>
              <w:marTop w:val="0"/>
              <w:marBottom w:val="0"/>
              <w:divBdr>
                <w:top w:val="single" w:sz="2" w:space="0" w:color="F7F7F7"/>
                <w:left w:val="single" w:sz="2" w:space="0" w:color="F7F7F7"/>
                <w:bottom w:val="single" w:sz="2" w:space="0" w:color="F7F7F7"/>
                <w:right w:val="single" w:sz="2" w:space="0" w:color="F7F7F7"/>
              </w:divBdr>
            </w:div>
          </w:divsChild>
        </w:div>
      </w:divsChild>
    </w:div>
    <w:div w:id="1383678996">
      <w:bodyDiv w:val="1"/>
      <w:marLeft w:val="0"/>
      <w:marRight w:val="0"/>
      <w:marTop w:val="0"/>
      <w:marBottom w:val="0"/>
      <w:divBdr>
        <w:top w:val="none" w:sz="0" w:space="0" w:color="auto"/>
        <w:left w:val="none" w:sz="0" w:space="0" w:color="auto"/>
        <w:bottom w:val="none" w:sz="0" w:space="0" w:color="auto"/>
        <w:right w:val="none" w:sz="0" w:space="0" w:color="auto"/>
      </w:divBdr>
    </w:div>
    <w:div w:id="1423448027">
      <w:bodyDiv w:val="1"/>
      <w:marLeft w:val="0"/>
      <w:marRight w:val="0"/>
      <w:marTop w:val="0"/>
      <w:marBottom w:val="0"/>
      <w:divBdr>
        <w:top w:val="none" w:sz="0" w:space="0" w:color="auto"/>
        <w:left w:val="none" w:sz="0" w:space="0" w:color="auto"/>
        <w:bottom w:val="none" w:sz="0" w:space="0" w:color="auto"/>
        <w:right w:val="none" w:sz="0" w:space="0" w:color="auto"/>
      </w:divBdr>
    </w:div>
    <w:div w:id="1440679311">
      <w:bodyDiv w:val="1"/>
      <w:marLeft w:val="0"/>
      <w:marRight w:val="0"/>
      <w:marTop w:val="0"/>
      <w:marBottom w:val="0"/>
      <w:divBdr>
        <w:top w:val="none" w:sz="0" w:space="0" w:color="auto"/>
        <w:left w:val="none" w:sz="0" w:space="0" w:color="auto"/>
        <w:bottom w:val="none" w:sz="0" w:space="0" w:color="auto"/>
        <w:right w:val="none" w:sz="0" w:space="0" w:color="auto"/>
      </w:divBdr>
      <w:divsChild>
        <w:div w:id="1109471391">
          <w:marLeft w:val="547"/>
          <w:marRight w:val="0"/>
          <w:marTop w:val="240"/>
          <w:marBottom w:val="360"/>
          <w:divBdr>
            <w:top w:val="none" w:sz="0" w:space="0" w:color="auto"/>
            <w:left w:val="none" w:sz="0" w:space="0" w:color="auto"/>
            <w:bottom w:val="none" w:sz="0" w:space="0" w:color="auto"/>
            <w:right w:val="none" w:sz="0" w:space="0" w:color="auto"/>
          </w:divBdr>
        </w:div>
      </w:divsChild>
    </w:div>
    <w:div w:id="1462766033">
      <w:bodyDiv w:val="1"/>
      <w:marLeft w:val="0"/>
      <w:marRight w:val="0"/>
      <w:marTop w:val="0"/>
      <w:marBottom w:val="0"/>
      <w:divBdr>
        <w:top w:val="none" w:sz="0" w:space="0" w:color="auto"/>
        <w:left w:val="none" w:sz="0" w:space="0" w:color="auto"/>
        <w:bottom w:val="none" w:sz="0" w:space="0" w:color="auto"/>
        <w:right w:val="none" w:sz="0" w:space="0" w:color="auto"/>
      </w:divBdr>
    </w:div>
    <w:div w:id="1569144964">
      <w:bodyDiv w:val="1"/>
      <w:marLeft w:val="0"/>
      <w:marRight w:val="0"/>
      <w:marTop w:val="0"/>
      <w:marBottom w:val="0"/>
      <w:divBdr>
        <w:top w:val="none" w:sz="0" w:space="0" w:color="auto"/>
        <w:left w:val="none" w:sz="0" w:space="0" w:color="auto"/>
        <w:bottom w:val="none" w:sz="0" w:space="0" w:color="auto"/>
        <w:right w:val="none" w:sz="0" w:space="0" w:color="auto"/>
      </w:divBdr>
    </w:div>
    <w:div w:id="1608199579">
      <w:bodyDiv w:val="1"/>
      <w:marLeft w:val="0"/>
      <w:marRight w:val="0"/>
      <w:marTop w:val="0"/>
      <w:marBottom w:val="0"/>
      <w:divBdr>
        <w:top w:val="none" w:sz="0" w:space="0" w:color="auto"/>
        <w:left w:val="none" w:sz="0" w:space="0" w:color="auto"/>
        <w:bottom w:val="none" w:sz="0" w:space="0" w:color="auto"/>
        <w:right w:val="none" w:sz="0" w:space="0" w:color="auto"/>
      </w:divBdr>
      <w:divsChild>
        <w:div w:id="1570001118">
          <w:marLeft w:val="0"/>
          <w:marRight w:val="0"/>
          <w:marTop w:val="0"/>
          <w:marBottom w:val="0"/>
          <w:divBdr>
            <w:top w:val="single" w:sz="2" w:space="0" w:color="F7F7F7"/>
            <w:left w:val="single" w:sz="2" w:space="0" w:color="F7F7F7"/>
            <w:bottom w:val="single" w:sz="2" w:space="0" w:color="F7F7F7"/>
            <w:right w:val="single" w:sz="2" w:space="0" w:color="F7F7F7"/>
          </w:divBdr>
          <w:divsChild>
            <w:div w:id="2086611049">
              <w:marLeft w:val="0"/>
              <w:marRight w:val="0"/>
              <w:marTop w:val="0"/>
              <w:marBottom w:val="0"/>
              <w:divBdr>
                <w:top w:val="single" w:sz="2" w:space="0" w:color="F7F7F7"/>
                <w:left w:val="single" w:sz="2" w:space="0" w:color="F7F7F7"/>
                <w:bottom w:val="single" w:sz="2" w:space="0" w:color="F7F7F7"/>
                <w:right w:val="single" w:sz="2" w:space="0" w:color="F7F7F7"/>
              </w:divBdr>
            </w:div>
          </w:divsChild>
        </w:div>
        <w:div w:id="525750570">
          <w:marLeft w:val="0"/>
          <w:marRight w:val="0"/>
          <w:marTop w:val="0"/>
          <w:marBottom w:val="0"/>
          <w:divBdr>
            <w:top w:val="single" w:sz="2" w:space="0" w:color="F7F7F7"/>
            <w:left w:val="single" w:sz="2" w:space="0" w:color="F7F7F7"/>
            <w:bottom w:val="single" w:sz="2" w:space="0" w:color="F7F7F7"/>
            <w:right w:val="single" w:sz="2" w:space="0" w:color="F7F7F7"/>
          </w:divBdr>
          <w:divsChild>
            <w:div w:id="1769815475">
              <w:marLeft w:val="0"/>
              <w:marRight w:val="0"/>
              <w:marTop w:val="0"/>
              <w:marBottom w:val="0"/>
              <w:divBdr>
                <w:top w:val="single" w:sz="2" w:space="0" w:color="F7F7F7"/>
                <w:left w:val="single" w:sz="2" w:space="0" w:color="F7F7F7"/>
                <w:bottom w:val="single" w:sz="2" w:space="0" w:color="F7F7F7"/>
                <w:right w:val="single" w:sz="2" w:space="0" w:color="F7F7F7"/>
              </w:divBdr>
            </w:div>
          </w:divsChild>
        </w:div>
        <w:div w:id="697852793">
          <w:marLeft w:val="0"/>
          <w:marRight w:val="0"/>
          <w:marTop w:val="0"/>
          <w:marBottom w:val="0"/>
          <w:divBdr>
            <w:top w:val="single" w:sz="2" w:space="0" w:color="F7F7F7"/>
            <w:left w:val="single" w:sz="2" w:space="0" w:color="F7F7F7"/>
            <w:bottom w:val="single" w:sz="2" w:space="0" w:color="F7F7F7"/>
            <w:right w:val="single" w:sz="2" w:space="0" w:color="F7F7F7"/>
          </w:divBdr>
          <w:divsChild>
            <w:div w:id="1490752845">
              <w:marLeft w:val="0"/>
              <w:marRight w:val="0"/>
              <w:marTop w:val="0"/>
              <w:marBottom w:val="0"/>
              <w:divBdr>
                <w:top w:val="single" w:sz="2" w:space="0" w:color="F7F7F7"/>
                <w:left w:val="single" w:sz="2" w:space="0" w:color="F7F7F7"/>
                <w:bottom w:val="single" w:sz="2" w:space="0" w:color="F7F7F7"/>
                <w:right w:val="single" w:sz="2" w:space="0" w:color="F7F7F7"/>
              </w:divBdr>
            </w:div>
          </w:divsChild>
        </w:div>
        <w:div w:id="622538497">
          <w:marLeft w:val="0"/>
          <w:marRight w:val="0"/>
          <w:marTop w:val="0"/>
          <w:marBottom w:val="0"/>
          <w:divBdr>
            <w:top w:val="single" w:sz="2" w:space="0" w:color="F7F7F7"/>
            <w:left w:val="single" w:sz="2" w:space="0" w:color="F7F7F7"/>
            <w:bottom w:val="single" w:sz="2" w:space="0" w:color="F7F7F7"/>
            <w:right w:val="single" w:sz="2" w:space="0" w:color="F7F7F7"/>
          </w:divBdr>
          <w:divsChild>
            <w:div w:id="1283030396">
              <w:marLeft w:val="0"/>
              <w:marRight w:val="0"/>
              <w:marTop w:val="0"/>
              <w:marBottom w:val="0"/>
              <w:divBdr>
                <w:top w:val="single" w:sz="2" w:space="0" w:color="F7F7F7"/>
                <w:left w:val="single" w:sz="2" w:space="0" w:color="F7F7F7"/>
                <w:bottom w:val="single" w:sz="2" w:space="0" w:color="F7F7F7"/>
                <w:right w:val="single" w:sz="2" w:space="0" w:color="F7F7F7"/>
              </w:divBdr>
            </w:div>
          </w:divsChild>
        </w:div>
      </w:divsChild>
    </w:div>
    <w:div w:id="1627395592">
      <w:bodyDiv w:val="1"/>
      <w:marLeft w:val="0"/>
      <w:marRight w:val="0"/>
      <w:marTop w:val="0"/>
      <w:marBottom w:val="0"/>
      <w:divBdr>
        <w:top w:val="none" w:sz="0" w:space="0" w:color="auto"/>
        <w:left w:val="none" w:sz="0" w:space="0" w:color="auto"/>
        <w:bottom w:val="none" w:sz="0" w:space="0" w:color="auto"/>
        <w:right w:val="none" w:sz="0" w:space="0" w:color="auto"/>
      </w:divBdr>
    </w:div>
    <w:div w:id="1637562970">
      <w:bodyDiv w:val="1"/>
      <w:marLeft w:val="0"/>
      <w:marRight w:val="0"/>
      <w:marTop w:val="0"/>
      <w:marBottom w:val="0"/>
      <w:divBdr>
        <w:top w:val="none" w:sz="0" w:space="0" w:color="auto"/>
        <w:left w:val="none" w:sz="0" w:space="0" w:color="auto"/>
        <w:bottom w:val="none" w:sz="0" w:space="0" w:color="auto"/>
        <w:right w:val="none" w:sz="0" w:space="0" w:color="auto"/>
      </w:divBdr>
    </w:div>
    <w:div w:id="1761948653">
      <w:bodyDiv w:val="1"/>
      <w:marLeft w:val="0"/>
      <w:marRight w:val="0"/>
      <w:marTop w:val="0"/>
      <w:marBottom w:val="0"/>
      <w:divBdr>
        <w:top w:val="none" w:sz="0" w:space="0" w:color="auto"/>
        <w:left w:val="none" w:sz="0" w:space="0" w:color="auto"/>
        <w:bottom w:val="none" w:sz="0" w:space="0" w:color="auto"/>
        <w:right w:val="none" w:sz="0" w:space="0" w:color="auto"/>
      </w:divBdr>
    </w:div>
    <w:div w:id="1854611160">
      <w:bodyDiv w:val="1"/>
      <w:marLeft w:val="0"/>
      <w:marRight w:val="0"/>
      <w:marTop w:val="0"/>
      <w:marBottom w:val="0"/>
      <w:divBdr>
        <w:top w:val="none" w:sz="0" w:space="0" w:color="auto"/>
        <w:left w:val="none" w:sz="0" w:space="0" w:color="auto"/>
        <w:bottom w:val="none" w:sz="0" w:space="0" w:color="auto"/>
        <w:right w:val="none" w:sz="0" w:space="0" w:color="auto"/>
      </w:divBdr>
    </w:div>
    <w:div w:id="1945918074">
      <w:bodyDiv w:val="1"/>
      <w:marLeft w:val="0"/>
      <w:marRight w:val="0"/>
      <w:marTop w:val="0"/>
      <w:marBottom w:val="0"/>
      <w:divBdr>
        <w:top w:val="none" w:sz="0" w:space="0" w:color="auto"/>
        <w:left w:val="none" w:sz="0" w:space="0" w:color="auto"/>
        <w:bottom w:val="none" w:sz="0" w:space="0" w:color="auto"/>
        <w:right w:val="none" w:sz="0" w:space="0" w:color="auto"/>
      </w:divBdr>
      <w:divsChild>
        <w:div w:id="1277373443">
          <w:marLeft w:val="634"/>
          <w:marRight w:val="0"/>
          <w:marTop w:val="120"/>
          <w:marBottom w:val="240"/>
          <w:divBdr>
            <w:top w:val="none" w:sz="0" w:space="0" w:color="auto"/>
            <w:left w:val="none" w:sz="0" w:space="0" w:color="auto"/>
            <w:bottom w:val="none" w:sz="0" w:space="0" w:color="auto"/>
            <w:right w:val="none" w:sz="0" w:space="0" w:color="auto"/>
          </w:divBdr>
        </w:div>
        <w:div w:id="1645743341">
          <w:marLeft w:val="634"/>
          <w:marRight w:val="0"/>
          <w:marTop w:val="120"/>
          <w:marBottom w:val="240"/>
          <w:divBdr>
            <w:top w:val="none" w:sz="0" w:space="0" w:color="auto"/>
            <w:left w:val="none" w:sz="0" w:space="0" w:color="auto"/>
            <w:bottom w:val="none" w:sz="0" w:space="0" w:color="auto"/>
            <w:right w:val="none" w:sz="0" w:space="0" w:color="auto"/>
          </w:divBdr>
        </w:div>
        <w:div w:id="1381858841">
          <w:marLeft w:val="634"/>
          <w:marRight w:val="0"/>
          <w:marTop w:val="120"/>
          <w:marBottom w:val="240"/>
          <w:divBdr>
            <w:top w:val="none" w:sz="0" w:space="0" w:color="auto"/>
            <w:left w:val="none" w:sz="0" w:space="0" w:color="auto"/>
            <w:bottom w:val="none" w:sz="0" w:space="0" w:color="auto"/>
            <w:right w:val="none" w:sz="0" w:space="0" w:color="auto"/>
          </w:divBdr>
        </w:div>
        <w:div w:id="2049720070">
          <w:marLeft w:val="634"/>
          <w:marRight w:val="0"/>
          <w:marTop w:val="120"/>
          <w:marBottom w:val="240"/>
          <w:divBdr>
            <w:top w:val="none" w:sz="0" w:space="0" w:color="auto"/>
            <w:left w:val="none" w:sz="0" w:space="0" w:color="auto"/>
            <w:bottom w:val="none" w:sz="0" w:space="0" w:color="auto"/>
            <w:right w:val="none" w:sz="0" w:space="0" w:color="auto"/>
          </w:divBdr>
        </w:div>
      </w:divsChild>
    </w:div>
    <w:div w:id="1973098187">
      <w:bodyDiv w:val="1"/>
      <w:marLeft w:val="0"/>
      <w:marRight w:val="0"/>
      <w:marTop w:val="0"/>
      <w:marBottom w:val="0"/>
      <w:divBdr>
        <w:top w:val="none" w:sz="0" w:space="0" w:color="auto"/>
        <w:left w:val="none" w:sz="0" w:space="0" w:color="auto"/>
        <w:bottom w:val="none" w:sz="0" w:space="0" w:color="auto"/>
        <w:right w:val="none" w:sz="0" w:space="0" w:color="auto"/>
      </w:divBdr>
    </w:div>
    <w:div w:id="1979454173">
      <w:bodyDiv w:val="1"/>
      <w:marLeft w:val="0"/>
      <w:marRight w:val="0"/>
      <w:marTop w:val="0"/>
      <w:marBottom w:val="0"/>
      <w:divBdr>
        <w:top w:val="none" w:sz="0" w:space="0" w:color="auto"/>
        <w:left w:val="none" w:sz="0" w:space="0" w:color="auto"/>
        <w:bottom w:val="none" w:sz="0" w:space="0" w:color="auto"/>
        <w:right w:val="none" w:sz="0" w:space="0" w:color="auto"/>
      </w:divBdr>
    </w:div>
    <w:div w:id="1989632447">
      <w:bodyDiv w:val="1"/>
      <w:marLeft w:val="0"/>
      <w:marRight w:val="0"/>
      <w:marTop w:val="0"/>
      <w:marBottom w:val="0"/>
      <w:divBdr>
        <w:top w:val="none" w:sz="0" w:space="0" w:color="auto"/>
        <w:left w:val="none" w:sz="0" w:space="0" w:color="auto"/>
        <w:bottom w:val="none" w:sz="0" w:space="0" w:color="auto"/>
        <w:right w:val="none" w:sz="0" w:space="0" w:color="auto"/>
      </w:divBdr>
    </w:div>
    <w:div w:id="20764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https://erc.undp.org/evaluation/evaluations/detail/9898?tab=management-response" TargetMode="External"/><Relationship Id="rId39" Type="http://schemas.openxmlformats.org/officeDocument/2006/relationships/theme" Target="theme/theme1.xml"/><Relationship Id="rId21" Type="http://schemas.openxmlformats.org/officeDocument/2006/relationships/chart" Target="charts/chart4.xml"/><Relationship Id="rId34" Type="http://schemas.openxmlformats.org/officeDocument/2006/relationships/hyperlink" Target="https://erc.undp.org/evaluation/evaluations/detail/13687?tab=management-respons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erc.undp.org/evaluation/evaluations/detail/12441?tab=management-response"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3.xml"/><Relationship Id="rId29" Type="http://schemas.openxmlformats.org/officeDocument/2006/relationships/hyperlink" Target="https://erc.undp.org/evaluation/evaluations/detail/13378?tab=management-respon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rc.undp.org/evaluation/evaluations/detail/9525?tab=management-response" TargetMode="External"/><Relationship Id="rId32" Type="http://schemas.openxmlformats.org/officeDocument/2006/relationships/header" Target="header1.xml"/><Relationship Id="rId37" Type="http://schemas.openxmlformats.org/officeDocument/2006/relationships/footer" Target="footer2.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hyperlink" Target="https://erc.undp.org/evaluation/evaluations/detail/13051?tab=management-response" TargetMode="External"/><Relationship Id="rId36"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erc.undp.org/evaluation/evaluations/detail/13380?tab=management-respon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hart" Target="charts/chart5.xml"/><Relationship Id="rId27" Type="http://schemas.openxmlformats.org/officeDocument/2006/relationships/hyperlink" Target="https://erc.undp.org/evaluation/evaluations/detail/9528?tab=management-response" TargetMode="External"/><Relationship Id="rId30" Type="http://schemas.openxmlformats.org/officeDocument/2006/relationships/hyperlink" Target="https://erc.undp.org/evaluation/evaluations/detail/13379?tab=management-response" TargetMode="External"/><Relationship Id="rId35" Type="http://schemas.openxmlformats.org/officeDocument/2006/relationships/image" Target="media/image9.png"/><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2.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43635807659965E-2"/>
          <c:y val="0.32843441392568407"/>
          <c:w val="0.89562882764654417"/>
          <c:h val="0.486815710536183"/>
        </c:manualLayout>
      </c:layout>
      <c:barChart>
        <c:barDir val="col"/>
        <c:grouping val="clustered"/>
        <c:varyColors val="0"/>
        <c:ser>
          <c:idx val="0"/>
          <c:order val="0"/>
          <c:tx>
            <c:strRef>
              <c:f>Sheet1!$B$1</c:f>
              <c:strCache>
                <c:ptCount val="1"/>
                <c:pt idx="0">
                  <c:v>Completed</c:v>
                </c:pt>
              </c:strCache>
            </c:strRef>
          </c:tx>
          <c:spPr>
            <a:solidFill>
              <a:srgbClr val="2683C6">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2018</c:v>
                </c:pt>
                <c:pt idx="1">
                  <c:v>2020</c:v>
                </c:pt>
                <c:pt idx="2">
                  <c:v>2021</c:v>
                </c:pt>
                <c:pt idx="3">
                  <c:v>2022</c:v>
                </c:pt>
                <c:pt idx="4">
                  <c:v>Overall (2018-2022)</c:v>
                </c:pt>
              </c:strCache>
            </c:strRef>
          </c:cat>
          <c:val>
            <c:numRef>
              <c:f>Sheet1!$B$2:$B$6</c:f>
              <c:numCache>
                <c:formatCode>0%</c:formatCode>
                <c:ptCount val="5"/>
                <c:pt idx="0">
                  <c:v>0.99</c:v>
                </c:pt>
                <c:pt idx="1">
                  <c:v>1</c:v>
                </c:pt>
                <c:pt idx="2">
                  <c:v>0.75</c:v>
                </c:pt>
                <c:pt idx="3">
                  <c:v>0.19</c:v>
                </c:pt>
                <c:pt idx="4">
                  <c:v>0.71</c:v>
                </c:pt>
              </c:numCache>
            </c:numRef>
          </c:val>
          <c:extLst>
            <c:ext xmlns:c16="http://schemas.microsoft.com/office/drawing/2014/chart" uri="{C3380CC4-5D6E-409C-BE32-E72D297353CC}">
              <c16:uniqueId val="{00000000-CB8A-4CE7-B2E1-D6982677E7E6}"/>
            </c:ext>
          </c:extLst>
        </c:ser>
        <c:ser>
          <c:idx val="1"/>
          <c:order val="1"/>
          <c:tx>
            <c:strRef>
              <c:f>Sheet1!$C$1</c:f>
              <c:strCache>
                <c:ptCount val="1"/>
                <c:pt idx="0">
                  <c:v>Ongoing</c:v>
                </c:pt>
              </c:strCache>
            </c:strRef>
          </c:tx>
          <c:spPr>
            <a:solidFill>
              <a:srgbClr val="00B0F0"/>
            </a:solidFill>
            <a:ln>
              <a:noFill/>
            </a:ln>
            <a:effectLst/>
          </c:spPr>
          <c:invertIfNegative val="0"/>
          <c:dLbls>
            <c:dLbl>
              <c:idx val="0"/>
              <c:layout>
                <c:manualLayout>
                  <c:x val="8.5333333333333337E-3"/>
                  <c:y val="-1.07211237120168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8A-4CE7-B2E1-D6982677E7E6}"/>
                </c:ext>
              </c:extLst>
            </c:dLbl>
            <c:dLbl>
              <c:idx val="2"/>
              <c:layout>
                <c:manualLayout>
                  <c:x val="8.5333333333332557E-3"/>
                  <c:y val="-1.07211237120168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B8A-4CE7-B2E1-D6982677E7E6}"/>
                </c:ext>
              </c:extLst>
            </c:dLbl>
            <c:dLbl>
              <c:idx val="3"/>
              <c:layout>
                <c:manualLayout>
                  <c:x val="6.4000000000000003E-3"/>
                  <c:y val="-1.07211237120168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8A-4CE7-B2E1-D6982677E7E6}"/>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2018</c:v>
                </c:pt>
                <c:pt idx="1">
                  <c:v>2020</c:v>
                </c:pt>
                <c:pt idx="2">
                  <c:v>2021</c:v>
                </c:pt>
                <c:pt idx="3">
                  <c:v>2022</c:v>
                </c:pt>
                <c:pt idx="4">
                  <c:v>Overall (2018-2022)</c:v>
                </c:pt>
              </c:strCache>
            </c:strRef>
          </c:cat>
          <c:val>
            <c:numRef>
              <c:f>Sheet1!$C$2:$C$6</c:f>
              <c:numCache>
                <c:formatCode>0%</c:formatCode>
                <c:ptCount val="5"/>
                <c:pt idx="0">
                  <c:v>0.01</c:v>
                </c:pt>
                <c:pt idx="1">
                  <c:v>0</c:v>
                </c:pt>
                <c:pt idx="2">
                  <c:v>0.23</c:v>
                </c:pt>
                <c:pt idx="3">
                  <c:v>0.75</c:v>
                </c:pt>
                <c:pt idx="4">
                  <c:v>0.26</c:v>
                </c:pt>
              </c:numCache>
            </c:numRef>
          </c:val>
          <c:extLst>
            <c:ext xmlns:c16="http://schemas.microsoft.com/office/drawing/2014/chart" uri="{C3380CC4-5D6E-409C-BE32-E72D297353CC}">
              <c16:uniqueId val="{00000004-CB8A-4CE7-B2E1-D6982677E7E6}"/>
            </c:ext>
          </c:extLst>
        </c:ser>
        <c:ser>
          <c:idx val="2"/>
          <c:order val="2"/>
          <c:tx>
            <c:strRef>
              <c:f>Sheet1!$D$1</c:f>
              <c:strCache>
                <c:ptCount val="1"/>
                <c:pt idx="0">
                  <c:v>Not initiated</c:v>
                </c:pt>
              </c:strCache>
            </c:strRef>
          </c:tx>
          <c:spPr>
            <a:solidFill>
              <a:srgbClr val="75BDA7">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2018</c:v>
                </c:pt>
                <c:pt idx="1">
                  <c:v>2020</c:v>
                </c:pt>
                <c:pt idx="2">
                  <c:v>2021</c:v>
                </c:pt>
                <c:pt idx="3">
                  <c:v>2022</c:v>
                </c:pt>
                <c:pt idx="4">
                  <c:v>Overall (2018-2022)</c:v>
                </c:pt>
              </c:strCache>
            </c:strRef>
          </c:cat>
          <c:val>
            <c:numRef>
              <c:f>Sheet1!$D$2:$D$6</c:f>
              <c:numCache>
                <c:formatCode>0%</c:formatCode>
                <c:ptCount val="5"/>
                <c:pt idx="0">
                  <c:v>0</c:v>
                </c:pt>
                <c:pt idx="1">
                  <c:v>0</c:v>
                </c:pt>
                <c:pt idx="2">
                  <c:v>0.01</c:v>
                </c:pt>
                <c:pt idx="3">
                  <c:v>0.06</c:v>
                </c:pt>
                <c:pt idx="4">
                  <c:v>0.02</c:v>
                </c:pt>
              </c:numCache>
            </c:numRef>
          </c:val>
          <c:extLst>
            <c:ext xmlns:c16="http://schemas.microsoft.com/office/drawing/2014/chart" uri="{C3380CC4-5D6E-409C-BE32-E72D297353CC}">
              <c16:uniqueId val="{00000005-CB8A-4CE7-B2E1-D6982677E7E6}"/>
            </c:ext>
          </c:extLst>
        </c:ser>
        <c:ser>
          <c:idx val="3"/>
          <c:order val="3"/>
          <c:tx>
            <c:strRef>
              <c:f>Sheet1!$E$1</c:f>
              <c:strCache>
                <c:ptCount val="1"/>
                <c:pt idx="0">
                  <c:v>Overdue</c:v>
                </c:pt>
              </c:strCache>
            </c:strRef>
          </c:tx>
          <c:spPr>
            <a:solidFill>
              <a:srgbClr val="AC781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2018</c:v>
                </c:pt>
                <c:pt idx="1">
                  <c:v>2020</c:v>
                </c:pt>
                <c:pt idx="2">
                  <c:v>2021</c:v>
                </c:pt>
                <c:pt idx="3">
                  <c:v>2022</c:v>
                </c:pt>
                <c:pt idx="4">
                  <c:v>Overall (2018-2022)</c:v>
                </c:pt>
              </c:strCache>
            </c:strRef>
          </c:cat>
          <c:val>
            <c:numRef>
              <c:f>Sheet1!$E$2:$E$6</c:f>
              <c:numCache>
                <c:formatCode>0%</c:formatCode>
                <c:ptCount val="5"/>
                <c:pt idx="0">
                  <c:v>0</c:v>
                </c:pt>
                <c:pt idx="1">
                  <c:v>0</c:v>
                </c:pt>
                <c:pt idx="2">
                  <c:v>0.01</c:v>
                </c:pt>
                <c:pt idx="3">
                  <c:v>0</c:v>
                </c:pt>
                <c:pt idx="4">
                  <c:v>0.01</c:v>
                </c:pt>
              </c:numCache>
            </c:numRef>
          </c:val>
          <c:extLst>
            <c:ext xmlns:c16="http://schemas.microsoft.com/office/drawing/2014/chart" uri="{C3380CC4-5D6E-409C-BE32-E72D297353CC}">
              <c16:uniqueId val="{00000006-CB8A-4CE7-B2E1-D6982677E7E6}"/>
            </c:ext>
          </c:extLst>
        </c:ser>
        <c:dLbls>
          <c:showLegendKey val="0"/>
          <c:showVal val="0"/>
          <c:showCatName val="0"/>
          <c:showSerName val="0"/>
          <c:showPercent val="0"/>
          <c:showBubbleSize val="0"/>
        </c:dLbls>
        <c:gapWidth val="219"/>
        <c:overlap val="-27"/>
        <c:axId val="1347423712"/>
        <c:axId val="1347408736"/>
      </c:barChart>
      <c:catAx>
        <c:axId val="134742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7408736"/>
        <c:crosses val="autoZero"/>
        <c:auto val="1"/>
        <c:lblAlgn val="ctr"/>
        <c:lblOffset val="100"/>
        <c:noMultiLvlLbl val="0"/>
      </c:catAx>
      <c:valAx>
        <c:axId val="1347408736"/>
        <c:scaling>
          <c:orientation val="minMax"/>
          <c:max val="1"/>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7423712"/>
        <c:crosses val="autoZero"/>
        <c:crossBetween val="between"/>
        <c:majorUnit val="0.25"/>
      </c:valAx>
      <c:spPr>
        <a:noFill/>
        <a:ln>
          <a:noFill/>
        </a:ln>
        <a:effectLst/>
      </c:spPr>
    </c:plotArea>
    <c:legend>
      <c:legendPos val="b"/>
      <c:layout>
        <c:manualLayout>
          <c:xMode val="edge"/>
          <c:yMode val="edge"/>
          <c:x val="0.23971833617885144"/>
          <c:y val="7.3683845074921192E-2"/>
          <c:w val="0.57143847310348339"/>
          <c:h val="7.865420576421557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 lastClr="FFFFFF">
          <a:lumMod val="65000"/>
        </a:sysClr>
      </a:solidFill>
      <a:round/>
    </a:ln>
    <a:effectLst/>
  </c:spPr>
  <c:txPr>
    <a:bodyPr/>
    <a:lstStyle/>
    <a:p>
      <a:pPr>
        <a:defRPr sz="900"/>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068763455448486E-2"/>
          <c:y val="0.2198588649472708"/>
          <c:w val="0.89562882764654417"/>
          <c:h val="0.61721712372160376"/>
        </c:manualLayout>
      </c:layout>
      <c:barChart>
        <c:barDir val="col"/>
        <c:grouping val="clustered"/>
        <c:varyColors val="0"/>
        <c:ser>
          <c:idx val="0"/>
          <c:order val="0"/>
          <c:tx>
            <c:strRef>
              <c:f>Sheet1!$B$1</c:f>
              <c:strCache>
                <c:ptCount val="1"/>
                <c:pt idx="0">
                  <c:v>Completed</c:v>
                </c:pt>
              </c:strCache>
            </c:strRef>
          </c:tx>
          <c:spPr>
            <a:solidFill>
              <a:srgbClr val="2683C6">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RBA (n=28)</c:v>
                </c:pt>
                <c:pt idx="1">
                  <c:v>RBAP (n=12)</c:v>
                </c:pt>
                <c:pt idx="2">
                  <c:v>RBAS  (n=9)</c:v>
                </c:pt>
                <c:pt idx="3">
                  <c:v>RBEC (n=15)</c:v>
                </c:pt>
                <c:pt idx="4">
                  <c:v>RBLAC (n=17)</c:v>
                </c:pt>
                <c:pt idx="5">
                  <c:v>Overall (n = 81)</c:v>
                </c:pt>
              </c:strCache>
            </c:strRef>
          </c:cat>
          <c:val>
            <c:numRef>
              <c:f>Sheet1!$B$2:$B$7</c:f>
              <c:numCache>
                <c:formatCode>0%</c:formatCode>
                <c:ptCount val="6"/>
                <c:pt idx="0">
                  <c:v>0.79</c:v>
                </c:pt>
                <c:pt idx="1">
                  <c:v>0.95</c:v>
                </c:pt>
                <c:pt idx="2">
                  <c:v>0.69</c:v>
                </c:pt>
                <c:pt idx="3">
                  <c:v>0.68</c:v>
                </c:pt>
                <c:pt idx="4">
                  <c:v>0.67</c:v>
                </c:pt>
                <c:pt idx="5">
                  <c:v>0.75</c:v>
                </c:pt>
              </c:numCache>
            </c:numRef>
          </c:val>
          <c:extLst>
            <c:ext xmlns:c16="http://schemas.microsoft.com/office/drawing/2014/chart" uri="{C3380CC4-5D6E-409C-BE32-E72D297353CC}">
              <c16:uniqueId val="{00000000-6BC9-44CF-A7A2-488CE0D5F789}"/>
            </c:ext>
          </c:extLst>
        </c:ser>
        <c:ser>
          <c:idx val="1"/>
          <c:order val="1"/>
          <c:tx>
            <c:strRef>
              <c:f>Sheet1!$C$1</c:f>
              <c:strCache>
                <c:ptCount val="1"/>
                <c:pt idx="0">
                  <c:v>Ongoing</c:v>
                </c:pt>
              </c:strCache>
            </c:strRef>
          </c:tx>
          <c:spPr>
            <a:solidFill>
              <a:srgbClr val="2683C6">
                <a:lumMod val="60000"/>
                <a:lumOff val="40000"/>
              </a:srgbClr>
            </a:solidFill>
            <a:ln>
              <a:noFill/>
            </a:ln>
            <a:effectLst/>
          </c:spPr>
          <c:invertIfNegative val="0"/>
          <c:dLbls>
            <c:dLbl>
              <c:idx val="0"/>
              <c:layout>
                <c:manualLayout>
                  <c:x val="6.3728746664579857E-3"/>
                  <c:y val="1.83908045977011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BC9-44CF-A7A2-488CE0D5F789}"/>
                </c:ext>
              </c:extLst>
            </c:dLbl>
            <c:dLbl>
              <c:idx val="2"/>
              <c:layout>
                <c:manualLayout>
                  <c:x val="8.5333333333332557E-3"/>
                  <c:y val="-1.07211237120168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C9-44CF-A7A2-488CE0D5F789}"/>
                </c:ext>
              </c:extLst>
            </c:dLbl>
            <c:dLbl>
              <c:idx val="3"/>
              <c:layout>
                <c:manualLayout>
                  <c:x val="6.4000000000000003E-3"/>
                  <c:y val="-1.07211237120168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C9-44CF-A7A2-488CE0D5F789}"/>
                </c:ext>
              </c:extLst>
            </c:dLbl>
            <c:dLbl>
              <c:idx val="4"/>
              <c:layout>
                <c:manualLayout>
                  <c:x val="6.4815815058874363E-3"/>
                  <c:y val="1.83908045977011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A7-44BA-8616-E765BA7AB0D4}"/>
                </c:ext>
              </c:extLst>
            </c:dLbl>
            <c:dLbl>
              <c:idx val="5"/>
              <c:layout>
                <c:manualLayout>
                  <c:x val="8.6421086745164244E-3"/>
                  <c:y val="9.1954022988505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A7-44BA-8616-E765BA7AB0D4}"/>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RBA (n=28)</c:v>
                </c:pt>
                <c:pt idx="1">
                  <c:v>RBAP (n=12)</c:v>
                </c:pt>
                <c:pt idx="2">
                  <c:v>RBAS  (n=9)</c:v>
                </c:pt>
                <c:pt idx="3">
                  <c:v>RBEC (n=15)</c:v>
                </c:pt>
                <c:pt idx="4">
                  <c:v>RBLAC (n=17)</c:v>
                </c:pt>
                <c:pt idx="5">
                  <c:v>Overall (n = 81)</c:v>
                </c:pt>
              </c:strCache>
            </c:strRef>
          </c:cat>
          <c:val>
            <c:numRef>
              <c:f>Sheet1!$C$2:$C$7</c:f>
              <c:numCache>
                <c:formatCode>0%</c:formatCode>
                <c:ptCount val="6"/>
                <c:pt idx="0">
                  <c:v>0.14000000000000001</c:v>
                </c:pt>
                <c:pt idx="1">
                  <c:v>0.05</c:v>
                </c:pt>
                <c:pt idx="2">
                  <c:v>0.31</c:v>
                </c:pt>
                <c:pt idx="3">
                  <c:v>0.32</c:v>
                </c:pt>
                <c:pt idx="4">
                  <c:v>0.31</c:v>
                </c:pt>
                <c:pt idx="5">
                  <c:v>0.23</c:v>
                </c:pt>
              </c:numCache>
            </c:numRef>
          </c:val>
          <c:extLst>
            <c:ext xmlns:c16="http://schemas.microsoft.com/office/drawing/2014/chart" uri="{C3380CC4-5D6E-409C-BE32-E72D297353CC}">
              <c16:uniqueId val="{00000004-6BC9-44CF-A7A2-488CE0D5F789}"/>
            </c:ext>
          </c:extLst>
        </c:ser>
        <c:ser>
          <c:idx val="2"/>
          <c:order val="2"/>
          <c:tx>
            <c:strRef>
              <c:f>Sheet1!$D$1</c:f>
              <c:strCache>
                <c:ptCount val="1"/>
                <c:pt idx="0">
                  <c:v>Not initiated</c:v>
                </c:pt>
              </c:strCache>
            </c:strRef>
          </c:tx>
          <c:spPr>
            <a:solidFill>
              <a:srgbClr val="75BDA7">
                <a:lumMod val="75000"/>
              </a:srgbClr>
            </a:solidFill>
            <a:ln>
              <a:noFill/>
            </a:ln>
            <a:effectLst/>
          </c:spPr>
          <c:invertIfNegative val="0"/>
          <c:dLbls>
            <c:dLbl>
              <c:idx val="0"/>
              <c:layout>
                <c:manualLayout>
                  <c:x val="2.1605271686291256E-3"/>
                  <c:y val="1.8390804597701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A7-44BA-8616-E765BA7AB0D4}"/>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RBA (n=28)</c:v>
                </c:pt>
                <c:pt idx="1">
                  <c:v>RBAP (n=12)</c:v>
                </c:pt>
                <c:pt idx="2">
                  <c:v>RBAS  (n=9)</c:v>
                </c:pt>
                <c:pt idx="3">
                  <c:v>RBEC (n=15)</c:v>
                </c:pt>
                <c:pt idx="4">
                  <c:v>RBLAC (n=17)</c:v>
                </c:pt>
                <c:pt idx="5">
                  <c:v>Overall (n = 81)</c:v>
                </c:pt>
              </c:strCache>
            </c:strRef>
          </c:cat>
          <c:val>
            <c:numRef>
              <c:f>Sheet1!$D$2:$D$7</c:f>
              <c:numCache>
                <c:formatCode>0%</c:formatCode>
                <c:ptCount val="6"/>
                <c:pt idx="0">
                  <c:v>0.04</c:v>
                </c:pt>
                <c:pt idx="1">
                  <c:v>0</c:v>
                </c:pt>
                <c:pt idx="2">
                  <c:v>0</c:v>
                </c:pt>
                <c:pt idx="3">
                  <c:v>0</c:v>
                </c:pt>
                <c:pt idx="4">
                  <c:v>0.01</c:v>
                </c:pt>
                <c:pt idx="5">
                  <c:v>0.01</c:v>
                </c:pt>
              </c:numCache>
            </c:numRef>
          </c:val>
          <c:extLst>
            <c:ext xmlns:c16="http://schemas.microsoft.com/office/drawing/2014/chart" uri="{C3380CC4-5D6E-409C-BE32-E72D297353CC}">
              <c16:uniqueId val="{00000005-6BC9-44CF-A7A2-488CE0D5F789}"/>
            </c:ext>
          </c:extLst>
        </c:ser>
        <c:ser>
          <c:idx val="3"/>
          <c:order val="3"/>
          <c:tx>
            <c:strRef>
              <c:f>Sheet1!$E$1</c:f>
              <c:strCache>
                <c:ptCount val="1"/>
                <c:pt idx="0">
                  <c:v>Overdue</c:v>
                </c:pt>
              </c:strCache>
            </c:strRef>
          </c:tx>
          <c:spPr>
            <a:solidFill>
              <a:srgbClr val="AC7810"/>
            </a:solidFill>
            <a:ln>
              <a:noFill/>
            </a:ln>
            <a:effectLst/>
          </c:spPr>
          <c:invertIfNegative val="0"/>
          <c:dLbls>
            <c:dLbl>
              <c:idx val="0"/>
              <c:layout>
                <c:manualLayout>
                  <c:x val="6.4815815058874363E-3"/>
                  <c:y val="1.8390804597701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A7-44BA-8616-E765BA7AB0D4}"/>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RBA (n=28)</c:v>
                </c:pt>
                <c:pt idx="1">
                  <c:v>RBAP (n=12)</c:v>
                </c:pt>
                <c:pt idx="2">
                  <c:v>RBAS  (n=9)</c:v>
                </c:pt>
                <c:pt idx="3">
                  <c:v>RBEC (n=15)</c:v>
                </c:pt>
                <c:pt idx="4">
                  <c:v>RBLAC (n=17)</c:v>
                </c:pt>
                <c:pt idx="5">
                  <c:v>Overall (n = 81)</c:v>
                </c:pt>
              </c:strCache>
            </c:strRef>
          </c:cat>
          <c:val>
            <c:numRef>
              <c:f>Sheet1!$E$2:$E$7</c:f>
              <c:numCache>
                <c:formatCode>0%</c:formatCode>
                <c:ptCount val="6"/>
                <c:pt idx="0">
                  <c:v>0.03</c:v>
                </c:pt>
                <c:pt idx="1">
                  <c:v>0</c:v>
                </c:pt>
                <c:pt idx="2">
                  <c:v>0.01</c:v>
                </c:pt>
                <c:pt idx="3">
                  <c:v>0</c:v>
                </c:pt>
                <c:pt idx="4">
                  <c:v>1.4E-2</c:v>
                </c:pt>
                <c:pt idx="5">
                  <c:v>0.02</c:v>
                </c:pt>
              </c:numCache>
            </c:numRef>
          </c:val>
          <c:extLst>
            <c:ext xmlns:c16="http://schemas.microsoft.com/office/drawing/2014/chart" uri="{C3380CC4-5D6E-409C-BE32-E72D297353CC}">
              <c16:uniqueId val="{00000006-6BC9-44CF-A7A2-488CE0D5F789}"/>
            </c:ext>
          </c:extLst>
        </c:ser>
        <c:dLbls>
          <c:showLegendKey val="0"/>
          <c:showVal val="0"/>
          <c:showCatName val="0"/>
          <c:showSerName val="0"/>
          <c:showPercent val="0"/>
          <c:showBubbleSize val="0"/>
        </c:dLbls>
        <c:gapWidth val="219"/>
        <c:overlap val="-27"/>
        <c:axId val="1347423712"/>
        <c:axId val="1347408736"/>
      </c:barChart>
      <c:catAx>
        <c:axId val="134742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7408736"/>
        <c:crosses val="autoZero"/>
        <c:auto val="1"/>
        <c:lblAlgn val="ctr"/>
        <c:lblOffset val="100"/>
        <c:noMultiLvlLbl val="0"/>
      </c:catAx>
      <c:valAx>
        <c:axId val="1347408736"/>
        <c:scaling>
          <c:orientation val="minMax"/>
          <c:max val="1"/>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7423712"/>
        <c:crosses val="autoZero"/>
        <c:crossBetween val="between"/>
        <c:majorUnit val="0.25"/>
      </c:valAx>
      <c:spPr>
        <a:noFill/>
        <a:ln>
          <a:noFill/>
        </a:ln>
        <a:effectLst/>
      </c:spPr>
    </c:plotArea>
    <c:legend>
      <c:legendPos val="b"/>
      <c:layout>
        <c:manualLayout>
          <c:xMode val="edge"/>
          <c:yMode val="edge"/>
          <c:x val="0.29963160459971133"/>
          <c:y val="7.0128152494831369E-2"/>
          <c:w val="0.49823814963607027"/>
          <c:h val="7.865420576421557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 lastClr="FFFFFF">
          <a:lumMod val="65000"/>
        </a:sysClr>
      </a:solidFill>
      <a:round/>
    </a:ln>
    <a:effectLst/>
  </c:spPr>
  <c:txPr>
    <a:bodyPr/>
    <a:lstStyle/>
    <a:p>
      <a:pPr>
        <a:defRPr sz="900"/>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917726630325051E-2"/>
          <c:y val="0.32464868882540127"/>
          <c:w val="0.91178467406177632"/>
          <c:h val="0.54068806290106153"/>
        </c:manualLayout>
      </c:layout>
      <c:barChart>
        <c:barDir val="col"/>
        <c:grouping val="clustered"/>
        <c:varyColors val="0"/>
        <c:ser>
          <c:idx val="0"/>
          <c:order val="0"/>
          <c:tx>
            <c:strRef>
              <c:f>Sheet1!$B$1</c:f>
              <c:strCache>
                <c:ptCount val="1"/>
                <c:pt idx="0">
                  <c:v>Unsatisfactory</c:v>
                </c:pt>
              </c:strCache>
            </c:strRef>
          </c:tx>
          <c:spPr>
            <a:solidFill>
              <a:srgbClr val="7030A0"/>
            </a:solidFill>
            <a:ln>
              <a:noFill/>
            </a:ln>
            <a:effectLst/>
          </c:spPr>
          <c:invertIfNegative val="0"/>
          <c:dLbls>
            <c:dLbl>
              <c:idx val="1"/>
              <c:layout>
                <c:manualLayout>
                  <c:x val="0"/>
                  <c:y val="1.5503875968992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D4-47D1-8003-3F2D42E4EBA4}"/>
                </c:ext>
              </c:extLst>
            </c:dLbl>
            <c:dLbl>
              <c:idx val="3"/>
              <c:layout>
                <c:manualLayout>
                  <c:x val="-7.8346673280123027E-17"/>
                  <c:y val="1.0335917312661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D4-47D1-8003-3F2D42E4EBA4}"/>
                </c:ext>
              </c:extLst>
            </c:dLbl>
            <c:dLbl>
              <c:idx val="4"/>
              <c:layout>
                <c:manualLayout>
                  <c:x val="-2.1367521367522935E-3"/>
                  <c:y val="1.55038759689922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D4-47D1-8003-3F2D42E4EB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2018 (n= 265)</c:v>
                </c:pt>
                <c:pt idx="1">
                  <c:v>2019 (n= 241)</c:v>
                </c:pt>
                <c:pt idx="2">
                  <c:v>2020 (n= 203)</c:v>
                </c:pt>
                <c:pt idx="3">
                  <c:v>2021 (n= 272)</c:v>
                </c:pt>
                <c:pt idx="4">
                  <c:v>2022 (n= 307)</c:v>
                </c:pt>
              </c:strCache>
            </c:strRef>
          </c:cat>
          <c:val>
            <c:numRef>
              <c:f>Sheet1!$B$2:$B$6</c:f>
              <c:numCache>
                <c:formatCode>0%</c:formatCode>
                <c:ptCount val="5"/>
                <c:pt idx="0">
                  <c:v>0.05</c:v>
                </c:pt>
                <c:pt idx="1">
                  <c:v>0.08</c:v>
                </c:pt>
                <c:pt idx="2">
                  <c:v>0.02</c:v>
                </c:pt>
                <c:pt idx="3">
                  <c:v>0.01</c:v>
                </c:pt>
                <c:pt idx="4">
                  <c:v>0.01</c:v>
                </c:pt>
              </c:numCache>
            </c:numRef>
          </c:val>
          <c:extLst>
            <c:ext xmlns:c16="http://schemas.microsoft.com/office/drawing/2014/chart" uri="{C3380CC4-5D6E-409C-BE32-E72D297353CC}">
              <c16:uniqueId val="{00000003-0BD4-47D1-8003-3F2D42E4EBA4}"/>
            </c:ext>
          </c:extLst>
        </c:ser>
        <c:ser>
          <c:idx val="1"/>
          <c:order val="1"/>
          <c:tx>
            <c:strRef>
              <c:f>Sheet1!$C$1</c:f>
              <c:strCache>
                <c:ptCount val="1"/>
                <c:pt idx="0">
                  <c:v>Moderately unsatisfactory</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2018 (n= 265)</c:v>
                </c:pt>
                <c:pt idx="1">
                  <c:v>2019 (n= 241)</c:v>
                </c:pt>
                <c:pt idx="2">
                  <c:v>2020 (n= 203)</c:v>
                </c:pt>
                <c:pt idx="3">
                  <c:v>2021 (n= 272)</c:v>
                </c:pt>
                <c:pt idx="4">
                  <c:v>2022 (n= 307)</c:v>
                </c:pt>
              </c:strCache>
            </c:strRef>
          </c:cat>
          <c:val>
            <c:numRef>
              <c:f>Sheet1!$C$2:$C$6</c:f>
              <c:numCache>
                <c:formatCode>0%</c:formatCode>
                <c:ptCount val="5"/>
                <c:pt idx="0">
                  <c:v>0.2</c:v>
                </c:pt>
                <c:pt idx="1">
                  <c:v>0.19</c:v>
                </c:pt>
                <c:pt idx="2">
                  <c:v>0.1</c:v>
                </c:pt>
                <c:pt idx="3">
                  <c:v>0.09</c:v>
                </c:pt>
                <c:pt idx="4">
                  <c:v>0.1</c:v>
                </c:pt>
              </c:numCache>
            </c:numRef>
          </c:val>
          <c:extLst>
            <c:ext xmlns:c16="http://schemas.microsoft.com/office/drawing/2014/chart" uri="{C3380CC4-5D6E-409C-BE32-E72D297353CC}">
              <c16:uniqueId val="{00000004-0BD4-47D1-8003-3F2D42E4EBA4}"/>
            </c:ext>
          </c:extLst>
        </c:ser>
        <c:ser>
          <c:idx val="2"/>
          <c:order val="2"/>
          <c:tx>
            <c:strRef>
              <c:f>Sheet1!$D$1</c:f>
              <c:strCache>
                <c:ptCount val="1"/>
                <c:pt idx="0">
                  <c:v>Moderately satisfactory</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2018 (n= 265)</c:v>
                </c:pt>
                <c:pt idx="1">
                  <c:v>2019 (n= 241)</c:v>
                </c:pt>
                <c:pt idx="2">
                  <c:v>2020 (n= 203)</c:v>
                </c:pt>
                <c:pt idx="3">
                  <c:v>2021 (n= 272)</c:v>
                </c:pt>
                <c:pt idx="4">
                  <c:v>2022 (n= 307)</c:v>
                </c:pt>
              </c:strCache>
            </c:strRef>
          </c:cat>
          <c:val>
            <c:numRef>
              <c:f>Sheet1!$D$2:$D$6</c:f>
              <c:numCache>
                <c:formatCode>0%</c:formatCode>
                <c:ptCount val="5"/>
                <c:pt idx="0">
                  <c:v>0.51</c:v>
                </c:pt>
                <c:pt idx="1">
                  <c:v>0.53</c:v>
                </c:pt>
                <c:pt idx="2">
                  <c:v>0.54</c:v>
                </c:pt>
                <c:pt idx="3">
                  <c:v>0.48</c:v>
                </c:pt>
                <c:pt idx="4">
                  <c:v>0.48</c:v>
                </c:pt>
              </c:numCache>
            </c:numRef>
          </c:val>
          <c:extLst>
            <c:ext xmlns:c16="http://schemas.microsoft.com/office/drawing/2014/chart" uri="{C3380CC4-5D6E-409C-BE32-E72D297353CC}">
              <c16:uniqueId val="{00000005-0BD4-47D1-8003-3F2D42E4EBA4}"/>
            </c:ext>
          </c:extLst>
        </c:ser>
        <c:ser>
          <c:idx val="3"/>
          <c:order val="3"/>
          <c:tx>
            <c:strRef>
              <c:f>Sheet1!$E$1</c:f>
              <c:strCache>
                <c:ptCount val="1"/>
                <c:pt idx="0">
                  <c:v>Satisfactory</c:v>
                </c:pt>
              </c:strCache>
            </c:strRef>
          </c:tx>
          <c:spPr>
            <a:solidFill>
              <a:srgbClr val="00B050"/>
            </a:solidFill>
            <a:ln>
              <a:noFill/>
            </a:ln>
            <a:effectLst/>
          </c:spPr>
          <c:invertIfNegative val="0"/>
          <c:dLbls>
            <c:dLbl>
              <c:idx val="0"/>
              <c:layout>
                <c:manualLayout>
                  <c:x val="5.1638737465509116E-3"/>
                  <c:y val="1.55038759689922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BD4-47D1-8003-3F2D42E4EBA4}"/>
                </c:ext>
              </c:extLst>
            </c:dLbl>
            <c:dLbl>
              <c:idx val="1"/>
              <c:layout>
                <c:manualLayout>
                  <c:x val="1.1574074074074073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BD4-47D1-8003-3F2D42E4EBA4}"/>
                </c:ext>
              </c:extLst>
            </c:dLbl>
            <c:dLbl>
              <c:idx val="2"/>
              <c:layout>
                <c:manualLayout>
                  <c:x val="9.3303309367522846E-3"/>
                  <c:y val="-1.67928819817308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BD4-47D1-8003-3F2D42E4EBA4}"/>
                </c:ext>
              </c:extLst>
            </c:dLbl>
            <c:dLbl>
              <c:idx val="3"/>
              <c:layout>
                <c:manualLayout>
                  <c:x val="3.4609595437401115E-3"/>
                  <c:y val="7.65772963390625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BD4-47D1-8003-3F2D42E4EBA4}"/>
                </c:ext>
              </c:extLst>
            </c:dLbl>
            <c:dLbl>
              <c:idx val="4"/>
              <c:layout>
                <c:manualLayout>
                  <c:x val="8.4066628528606836E-3"/>
                  <c:y val="1.531545926781251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7979323891661938E-2"/>
                      <c:h val="7.9877657217108697E-2"/>
                    </c:manualLayout>
                  </c15:layout>
                </c:ext>
                <c:ext xmlns:c16="http://schemas.microsoft.com/office/drawing/2014/chart" uri="{C3380CC4-5D6E-409C-BE32-E72D297353CC}">
                  <c16:uniqueId val="{0000000A-0BD4-47D1-8003-3F2D42E4EBA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2018 (n= 265)</c:v>
                </c:pt>
                <c:pt idx="1">
                  <c:v>2019 (n= 241)</c:v>
                </c:pt>
                <c:pt idx="2">
                  <c:v>2020 (n= 203)</c:v>
                </c:pt>
                <c:pt idx="3">
                  <c:v>2021 (n= 272)</c:v>
                </c:pt>
                <c:pt idx="4">
                  <c:v>2022 (n= 307)</c:v>
                </c:pt>
              </c:strCache>
            </c:strRef>
          </c:cat>
          <c:val>
            <c:numRef>
              <c:f>Sheet1!$E$2:$E$6</c:f>
              <c:numCache>
                <c:formatCode>0%</c:formatCode>
                <c:ptCount val="5"/>
                <c:pt idx="0">
                  <c:v>0.24</c:v>
                </c:pt>
                <c:pt idx="1">
                  <c:v>0.2</c:v>
                </c:pt>
                <c:pt idx="2">
                  <c:v>0.34</c:v>
                </c:pt>
                <c:pt idx="3">
                  <c:v>0.42</c:v>
                </c:pt>
                <c:pt idx="4">
                  <c:v>0.41</c:v>
                </c:pt>
              </c:numCache>
            </c:numRef>
          </c:val>
          <c:extLst>
            <c:ext xmlns:c16="http://schemas.microsoft.com/office/drawing/2014/chart" uri="{C3380CC4-5D6E-409C-BE32-E72D297353CC}">
              <c16:uniqueId val="{0000000B-0BD4-47D1-8003-3F2D42E4EBA4}"/>
            </c:ext>
          </c:extLst>
        </c:ser>
        <c:dLbls>
          <c:showLegendKey val="0"/>
          <c:showVal val="0"/>
          <c:showCatName val="0"/>
          <c:showSerName val="0"/>
          <c:showPercent val="0"/>
          <c:showBubbleSize val="0"/>
        </c:dLbls>
        <c:gapWidth val="219"/>
        <c:overlap val="-27"/>
        <c:axId val="233155599"/>
        <c:axId val="233150191"/>
      </c:barChart>
      <c:catAx>
        <c:axId val="233155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3150191"/>
        <c:crosses val="autoZero"/>
        <c:auto val="1"/>
        <c:lblAlgn val="ctr"/>
        <c:lblOffset val="100"/>
        <c:noMultiLvlLbl val="0"/>
      </c:catAx>
      <c:valAx>
        <c:axId val="23315019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3155599"/>
        <c:crosses val="autoZero"/>
        <c:crossBetween val="between"/>
      </c:valAx>
      <c:spPr>
        <a:noFill/>
        <a:ln>
          <a:noFill/>
        </a:ln>
        <a:effectLst/>
      </c:spPr>
    </c:plotArea>
    <c:legend>
      <c:legendPos val="b"/>
      <c:layout>
        <c:manualLayout>
          <c:xMode val="edge"/>
          <c:yMode val="edge"/>
          <c:x val="0.1378565179352581"/>
          <c:y val="7.5699200390648827E-2"/>
          <c:w val="0.78976636445277548"/>
          <c:h val="9.429631102947198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ysClr val="window" lastClr="FFFFFF">
          <a:lumMod val="65000"/>
        </a:sysClr>
      </a:solidFill>
      <a:round/>
    </a:ln>
    <a:effectLst/>
  </c:spPr>
  <c:txPr>
    <a:bodyPr/>
    <a:lstStyle/>
    <a:p>
      <a:pPr>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0" dirty="0">
                <a:solidFill>
                  <a:sysClr val="windowText" lastClr="000000"/>
                </a:solidFill>
                <a:latin typeface="Times New Roman" panose="02020603050405020304" pitchFamily="18" charset="0"/>
                <a:cs typeface="Times New Roman" panose="02020603050405020304" pitchFamily="18" charset="0"/>
              </a:rPr>
              <a:t>Figure 6: Decentralized evaluation Implementation of </a:t>
            </a:r>
            <a:r>
              <a:rPr lang="en-US" sz="1000" b="0" i="0" u="none" strike="noStrike" kern="1200" baseline="0" dirty="0">
                <a:solidFill>
                  <a:sysClr val="windowText" lastClr="000000"/>
                </a:solidFill>
                <a:latin typeface="Times New Roman" panose="02020603050405020304" pitchFamily="18" charset="0"/>
                <a:ea typeface="+mn-ea"/>
                <a:cs typeface="Times New Roman" panose="02020603050405020304" pitchFamily="18" charset="0"/>
              </a:rPr>
              <a:t>management</a:t>
            </a:r>
            <a:r>
              <a:rPr lang="en-US" sz="1000" b="0" dirty="0">
                <a:solidFill>
                  <a:sysClr val="windowText" lastClr="000000"/>
                </a:solidFill>
                <a:latin typeface="Times New Roman" panose="02020603050405020304" pitchFamily="18" charset="0"/>
                <a:cs typeface="Times New Roman" panose="02020603050405020304" pitchFamily="18" charset="0"/>
              </a:rPr>
              <a:t> key actions (2018-2022)</a:t>
            </a:r>
          </a:p>
        </c:rich>
      </c:tx>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3759114838431958"/>
          <c:y val="0.37046978461602836"/>
          <c:w val="0.29604481111558256"/>
          <c:h val="0.62718663052063139"/>
        </c:manualLayout>
      </c:layout>
      <c:doughnutChart>
        <c:varyColors val="1"/>
        <c:ser>
          <c:idx val="0"/>
          <c:order val="0"/>
          <c:tx>
            <c:strRef>
              <c:f>Sheet1!$B$1</c:f>
              <c:strCache>
                <c:ptCount val="1"/>
                <c:pt idx="0">
                  <c:v>%</c:v>
                </c:pt>
              </c:strCache>
            </c:strRef>
          </c:tx>
          <c:dPt>
            <c:idx val="0"/>
            <c:bubble3D val="0"/>
            <c:spPr>
              <a:solidFill>
                <a:srgbClr val="00B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56E-4604-A67E-AEBE2AA41456}"/>
              </c:ext>
            </c:extLst>
          </c:dPt>
          <c:dPt>
            <c:idx val="1"/>
            <c:bubble3D val="0"/>
            <c:spPr>
              <a:solidFill>
                <a:srgbClr val="FF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56E-4604-A67E-AEBE2AA41456}"/>
              </c:ext>
            </c:extLst>
          </c:dPt>
          <c:dPt>
            <c:idx val="2"/>
            <c:bubble3D val="0"/>
            <c:spPr>
              <a:solidFill>
                <a:schemeClr val="accent2">
                  <a:lumMod val="60000"/>
                  <a:lumOff val="40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56E-4604-A67E-AEBE2AA41456}"/>
              </c:ext>
            </c:extLst>
          </c:dPt>
          <c:dPt>
            <c:idx val="3"/>
            <c:bubble3D val="0"/>
            <c:spPr>
              <a:solidFill>
                <a:srgbClr val="FF0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356E-4604-A67E-AEBE2AA41456}"/>
              </c:ext>
            </c:extLst>
          </c:dPt>
          <c:dLbls>
            <c:dLbl>
              <c:idx val="0"/>
              <c:layout>
                <c:manualLayout>
                  <c:x val="0.17383100460961742"/>
                  <c:y val="5.2614537044255484E-2"/>
                </c:manualLayout>
              </c:layout>
              <c:tx>
                <c:rich>
                  <a:bodyPr/>
                  <a:lstStyle/>
                  <a:p>
                    <a:fld id="{4465A66E-1D9E-462E-8451-0830F1CB1341}" type="CATEGORYNAME">
                      <a:rPr lang="en-US" b="0">
                        <a:solidFill>
                          <a:sysClr val="windowText" lastClr="000000"/>
                        </a:solidFill>
                      </a:rPr>
                      <a:pPr/>
                      <a:t>[CATEGORY NAME]</a:t>
                    </a:fld>
                    <a:r>
                      <a:rPr lang="en-US" b="0" baseline="0" dirty="0">
                        <a:solidFill>
                          <a:sysClr val="windowText" lastClr="000000"/>
                        </a:solidFill>
                      </a:rPr>
                      <a:t>
14207 (78%)</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56E-4604-A67E-AEBE2AA41456}"/>
                </c:ext>
              </c:extLst>
            </c:dLbl>
            <c:dLbl>
              <c:idx val="1"/>
              <c:layout>
                <c:manualLayout>
                  <c:x val="-0.20510675060833797"/>
                  <c:y val="0.15248564226501379"/>
                </c:manualLayout>
              </c:layout>
              <c:tx>
                <c:rich>
                  <a:bodyPr/>
                  <a:lstStyle/>
                  <a:p>
                    <a:fld id="{6EF2FA74-FB43-4121-BC04-D7845A1E6AFB}" type="CATEGORYNAME">
                      <a:rPr lang="en-US" b="0">
                        <a:solidFill>
                          <a:sysClr val="windowText" lastClr="000000"/>
                        </a:solidFill>
                      </a:rPr>
                      <a:pPr/>
                      <a:t>[CATEGORY NAME]</a:t>
                    </a:fld>
                    <a:r>
                      <a:rPr lang="en-US" b="0" baseline="0" dirty="0">
                        <a:solidFill>
                          <a:sysClr val="windowText" lastClr="000000"/>
                        </a:solidFill>
                      </a:rPr>
                      <a:t>
3092 (17%)</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56E-4604-A67E-AEBE2AA41456}"/>
                </c:ext>
              </c:extLst>
            </c:dLbl>
            <c:dLbl>
              <c:idx val="2"/>
              <c:layout>
                <c:manualLayout>
                  <c:x val="-0.20098507423414178"/>
                  <c:y val="-0.11718761154855648"/>
                </c:manualLayout>
              </c:layout>
              <c:tx>
                <c:rich>
                  <a:bodyPr/>
                  <a:lstStyle/>
                  <a:p>
                    <a:fld id="{0EDD8E03-D02D-4228-9018-FB48777DCD21}" type="CATEGORYNAME">
                      <a:rPr lang="en-US"/>
                      <a:pPr/>
                      <a:t>[CATEGORY NAME]</a:t>
                    </a:fld>
                    <a:r>
                      <a:rPr lang="en-US" baseline="0" dirty="0"/>
                      <a:t>
735 (4.4%)</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56E-4604-A67E-AEBE2AA41456}"/>
                </c:ext>
              </c:extLst>
            </c:dLbl>
            <c:dLbl>
              <c:idx val="3"/>
              <c:layout>
                <c:manualLayout>
                  <c:x val="0.11887043447587275"/>
                  <c:y val="-0.12281125750370313"/>
                </c:manualLayout>
              </c:layout>
              <c:tx>
                <c:rich>
                  <a:bodyPr/>
                  <a:lstStyle/>
                  <a:p>
                    <a:fld id="{D3A18CED-3A9B-4AD5-90D4-A0BB11D7D1AE}" type="CATEGORYNAME">
                      <a:rPr lang="en-US"/>
                      <a:pPr/>
                      <a:t>[CATEGORY NAME]</a:t>
                    </a:fld>
                    <a:r>
                      <a:rPr lang="en-US" baseline="0" dirty="0"/>
                      <a:t>
111 (0.6%)</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56E-4604-A67E-AEBE2AA4145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Completed</c:v>
                </c:pt>
                <c:pt idx="1">
                  <c:v>Initiated</c:v>
                </c:pt>
                <c:pt idx="2">
                  <c:v>Not Initiated</c:v>
                </c:pt>
                <c:pt idx="3">
                  <c:v>Overdue</c:v>
                </c:pt>
              </c:strCache>
            </c:strRef>
          </c:cat>
          <c:val>
            <c:numRef>
              <c:f>Sheet1!$B$2:$B$5</c:f>
              <c:numCache>
                <c:formatCode>0%</c:formatCode>
                <c:ptCount val="4"/>
                <c:pt idx="0">
                  <c:v>0.78</c:v>
                </c:pt>
                <c:pt idx="1">
                  <c:v>0.17</c:v>
                </c:pt>
                <c:pt idx="2" formatCode="0.00%">
                  <c:v>4.4999999999999998E-2</c:v>
                </c:pt>
                <c:pt idx="3">
                  <c:v>6.0000000000000001E-3</c:v>
                </c:pt>
              </c:numCache>
            </c:numRef>
          </c:val>
          <c:extLst>
            <c:ext xmlns:c16="http://schemas.microsoft.com/office/drawing/2014/chart" uri="{C3380CC4-5D6E-409C-BE32-E72D297353CC}">
              <c16:uniqueId val="{00000008-356E-4604-A67E-AEBE2AA41456}"/>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 lastClr="FFFFFF">
          <a:lumMod val="65000"/>
        </a:sysClr>
      </a:solidFill>
      <a:round/>
    </a:ln>
    <a:effectLst/>
  </c:spPr>
  <c:txPr>
    <a:bodyPr/>
    <a:lstStyle/>
    <a:p>
      <a:pPr>
        <a:defRPr>
          <a:latin typeface="Corbel" panose="020B0503020204020204" pitchFamily="34" charset="0"/>
        </a:defRPr>
      </a:pPr>
      <a:endParaRPr lang="en-US"/>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068763455448486E-2"/>
          <c:y val="0.20908847331583549"/>
          <c:w val="0.89562882764654417"/>
          <c:h val="0.61721712372160376"/>
        </c:manualLayout>
      </c:layout>
      <c:barChart>
        <c:barDir val="col"/>
        <c:grouping val="clustered"/>
        <c:varyColors val="0"/>
        <c:ser>
          <c:idx val="0"/>
          <c:order val="0"/>
          <c:tx>
            <c:strRef>
              <c:f>Sheet1!$B$1</c:f>
              <c:strCache>
                <c:ptCount val="1"/>
                <c:pt idx="0">
                  <c:v>Completed</c:v>
                </c:pt>
              </c:strCache>
            </c:strRef>
          </c:tx>
          <c:spPr>
            <a:solidFill>
              <a:srgbClr val="2683C6">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RBA (n=503)</c:v>
                </c:pt>
                <c:pt idx="1">
                  <c:v>RBAP (n=423)</c:v>
                </c:pt>
                <c:pt idx="2">
                  <c:v>RBAS  (n=184)</c:v>
                </c:pt>
                <c:pt idx="3">
                  <c:v>RBEC (n=285)</c:v>
                </c:pt>
                <c:pt idx="4">
                  <c:v>RBLAC (n=288)</c:v>
                </c:pt>
                <c:pt idx="5">
                  <c:v>Global units (n=69)</c:v>
                </c:pt>
              </c:strCache>
            </c:strRef>
          </c:cat>
          <c:val>
            <c:numRef>
              <c:f>Sheet1!$B$2:$B$7</c:f>
              <c:numCache>
                <c:formatCode>0%</c:formatCode>
                <c:ptCount val="6"/>
                <c:pt idx="0">
                  <c:v>0.77</c:v>
                </c:pt>
                <c:pt idx="1">
                  <c:v>0.82</c:v>
                </c:pt>
                <c:pt idx="2">
                  <c:v>0.72</c:v>
                </c:pt>
                <c:pt idx="3">
                  <c:v>0.74</c:v>
                </c:pt>
                <c:pt idx="4">
                  <c:v>0.83</c:v>
                </c:pt>
                <c:pt idx="5">
                  <c:v>0.74</c:v>
                </c:pt>
              </c:numCache>
            </c:numRef>
          </c:val>
          <c:extLst>
            <c:ext xmlns:c16="http://schemas.microsoft.com/office/drawing/2014/chart" uri="{C3380CC4-5D6E-409C-BE32-E72D297353CC}">
              <c16:uniqueId val="{00000000-E183-46DF-B562-104C1319CF3F}"/>
            </c:ext>
          </c:extLst>
        </c:ser>
        <c:ser>
          <c:idx val="1"/>
          <c:order val="1"/>
          <c:tx>
            <c:strRef>
              <c:f>Sheet1!$C$1</c:f>
              <c:strCache>
                <c:ptCount val="1"/>
                <c:pt idx="0">
                  <c:v>Ongoing</c:v>
                </c:pt>
              </c:strCache>
            </c:strRef>
          </c:tx>
          <c:spPr>
            <a:solidFill>
              <a:srgbClr val="2683C6">
                <a:lumMod val="60000"/>
                <a:lumOff val="40000"/>
              </a:srgbClr>
            </a:solidFill>
            <a:ln>
              <a:noFill/>
            </a:ln>
            <a:effectLst/>
          </c:spPr>
          <c:invertIfNegative val="0"/>
          <c:dLbls>
            <c:dLbl>
              <c:idx val="0"/>
              <c:layout>
                <c:manualLayout>
                  <c:x val="6.3728746664579857E-3"/>
                  <c:y val="1.83908045977011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83-46DF-B562-104C1319CF3F}"/>
                </c:ext>
              </c:extLst>
            </c:dLbl>
            <c:dLbl>
              <c:idx val="2"/>
              <c:layout>
                <c:manualLayout>
                  <c:x val="8.5333333333332557E-3"/>
                  <c:y val="-1.07211237120168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83-46DF-B562-104C1319CF3F}"/>
                </c:ext>
              </c:extLst>
            </c:dLbl>
            <c:dLbl>
              <c:idx val="3"/>
              <c:layout>
                <c:manualLayout>
                  <c:x val="6.4000000000000003E-3"/>
                  <c:y val="-1.07211237120168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83-46DF-B562-104C1319CF3F}"/>
                </c:ext>
              </c:extLst>
            </c:dLbl>
            <c:dLbl>
              <c:idx val="4"/>
              <c:layout>
                <c:manualLayout>
                  <c:x val="6.4815815058874363E-3"/>
                  <c:y val="1.83908045977011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83-46DF-B562-104C1319CF3F}"/>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RBA (n=503)</c:v>
                </c:pt>
                <c:pt idx="1">
                  <c:v>RBAP (n=423)</c:v>
                </c:pt>
                <c:pt idx="2">
                  <c:v>RBAS  (n=184)</c:v>
                </c:pt>
                <c:pt idx="3">
                  <c:v>RBEC (n=285)</c:v>
                </c:pt>
                <c:pt idx="4">
                  <c:v>RBLAC (n=288)</c:v>
                </c:pt>
                <c:pt idx="5">
                  <c:v>Global units (n=69)</c:v>
                </c:pt>
              </c:strCache>
            </c:strRef>
          </c:cat>
          <c:val>
            <c:numRef>
              <c:f>Sheet1!$C$2:$C$7</c:f>
              <c:numCache>
                <c:formatCode>0%</c:formatCode>
                <c:ptCount val="6"/>
                <c:pt idx="0">
                  <c:v>0.11</c:v>
                </c:pt>
                <c:pt idx="1">
                  <c:v>0.16</c:v>
                </c:pt>
                <c:pt idx="2">
                  <c:v>0.22</c:v>
                </c:pt>
                <c:pt idx="3">
                  <c:v>0.2</c:v>
                </c:pt>
                <c:pt idx="4">
                  <c:v>0.12</c:v>
                </c:pt>
                <c:pt idx="5">
                  <c:v>0.2</c:v>
                </c:pt>
              </c:numCache>
            </c:numRef>
          </c:val>
          <c:extLst>
            <c:ext xmlns:c16="http://schemas.microsoft.com/office/drawing/2014/chart" uri="{C3380CC4-5D6E-409C-BE32-E72D297353CC}">
              <c16:uniqueId val="{00000005-E183-46DF-B562-104C1319CF3F}"/>
            </c:ext>
          </c:extLst>
        </c:ser>
        <c:ser>
          <c:idx val="2"/>
          <c:order val="2"/>
          <c:tx>
            <c:strRef>
              <c:f>Sheet1!$D$1</c:f>
              <c:strCache>
                <c:ptCount val="1"/>
                <c:pt idx="0">
                  <c:v>Not initiated</c:v>
                </c:pt>
              </c:strCache>
            </c:strRef>
          </c:tx>
          <c:spPr>
            <a:solidFill>
              <a:srgbClr val="75BDA7">
                <a:lumMod val="75000"/>
              </a:srgbClr>
            </a:solidFill>
            <a:ln>
              <a:noFill/>
            </a:ln>
            <a:effectLst/>
          </c:spPr>
          <c:invertIfNegative val="0"/>
          <c:dLbls>
            <c:dLbl>
              <c:idx val="0"/>
              <c:layout>
                <c:manualLayout>
                  <c:x val="2.1605271686291256E-3"/>
                  <c:y val="1.8390804597701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83-46DF-B562-104C1319CF3F}"/>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RBA (n=503)</c:v>
                </c:pt>
                <c:pt idx="1">
                  <c:v>RBAP (n=423)</c:v>
                </c:pt>
                <c:pt idx="2">
                  <c:v>RBAS  (n=184)</c:v>
                </c:pt>
                <c:pt idx="3">
                  <c:v>RBEC (n=285)</c:v>
                </c:pt>
                <c:pt idx="4">
                  <c:v>RBLAC (n=288)</c:v>
                </c:pt>
                <c:pt idx="5">
                  <c:v>Global units (n=69)</c:v>
                </c:pt>
              </c:strCache>
            </c:strRef>
          </c:cat>
          <c:val>
            <c:numRef>
              <c:f>Sheet1!$D$2:$D$7</c:f>
              <c:numCache>
                <c:formatCode>0%</c:formatCode>
                <c:ptCount val="6"/>
                <c:pt idx="0">
                  <c:v>0.05</c:v>
                </c:pt>
                <c:pt idx="1">
                  <c:v>1.6E-2</c:v>
                </c:pt>
                <c:pt idx="2">
                  <c:v>6.0999999999999999E-2</c:v>
                </c:pt>
                <c:pt idx="3">
                  <c:v>0.06</c:v>
                </c:pt>
                <c:pt idx="4">
                  <c:v>0.03</c:v>
                </c:pt>
                <c:pt idx="5">
                  <c:v>0.06</c:v>
                </c:pt>
              </c:numCache>
            </c:numRef>
          </c:val>
          <c:extLst>
            <c:ext xmlns:c16="http://schemas.microsoft.com/office/drawing/2014/chart" uri="{C3380CC4-5D6E-409C-BE32-E72D297353CC}">
              <c16:uniqueId val="{00000007-E183-46DF-B562-104C1319CF3F}"/>
            </c:ext>
          </c:extLst>
        </c:ser>
        <c:ser>
          <c:idx val="3"/>
          <c:order val="3"/>
          <c:tx>
            <c:strRef>
              <c:f>Sheet1!$E$1</c:f>
              <c:strCache>
                <c:ptCount val="1"/>
                <c:pt idx="0">
                  <c:v>Overdue</c:v>
                </c:pt>
              </c:strCache>
            </c:strRef>
          </c:tx>
          <c:spPr>
            <a:solidFill>
              <a:srgbClr val="AC7810"/>
            </a:solidFill>
            <a:ln>
              <a:noFill/>
            </a:ln>
            <a:effectLst/>
          </c:spPr>
          <c:invertIfNegative val="0"/>
          <c:dLbls>
            <c:dLbl>
              <c:idx val="0"/>
              <c:layout>
                <c:manualLayout>
                  <c:x val="6.4815815058874363E-3"/>
                  <c:y val="1.8390804597701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183-46DF-B562-104C1319CF3F}"/>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RBA (n=503)</c:v>
                </c:pt>
                <c:pt idx="1">
                  <c:v>RBAP (n=423)</c:v>
                </c:pt>
                <c:pt idx="2">
                  <c:v>RBAS  (n=184)</c:v>
                </c:pt>
                <c:pt idx="3">
                  <c:v>RBEC (n=285)</c:v>
                </c:pt>
                <c:pt idx="4">
                  <c:v>RBLAC (n=288)</c:v>
                </c:pt>
                <c:pt idx="5">
                  <c:v>Global units (n=69)</c:v>
                </c:pt>
              </c:strCache>
            </c:strRef>
          </c:cat>
          <c:val>
            <c:numRef>
              <c:f>Sheet1!$E$2:$E$7</c:f>
              <c:numCache>
                <c:formatCode>0%</c:formatCode>
                <c:ptCount val="6"/>
                <c:pt idx="0">
                  <c:v>8.0000000000000002E-3</c:v>
                </c:pt>
                <c:pt idx="1">
                  <c:v>0</c:v>
                </c:pt>
                <c:pt idx="2">
                  <c:v>0</c:v>
                </c:pt>
                <c:pt idx="3">
                  <c:v>0</c:v>
                </c:pt>
                <c:pt idx="4">
                  <c:v>0.02</c:v>
                </c:pt>
                <c:pt idx="5">
                  <c:v>0.01</c:v>
                </c:pt>
              </c:numCache>
            </c:numRef>
          </c:val>
          <c:extLst>
            <c:ext xmlns:c16="http://schemas.microsoft.com/office/drawing/2014/chart" uri="{C3380CC4-5D6E-409C-BE32-E72D297353CC}">
              <c16:uniqueId val="{00000009-E183-46DF-B562-104C1319CF3F}"/>
            </c:ext>
          </c:extLst>
        </c:ser>
        <c:dLbls>
          <c:showLegendKey val="0"/>
          <c:showVal val="0"/>
          <c:showCatName val="0"/>
          <c:showSerName val="0"/>
          <c:showPercent val="0"/>
          <c:showBubbleSize val="0"/>
        </c:dLbls>
        <c:gapWidth val="219"/>
        <c:overlap val="-27"/>
        <c:axId val="1347423712"/>
        <c:axId val="1347408736"/>
      </c:barChart>
      <c:catAx>
        <c:axId val="134742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7408736"/>
        <c:crosses val="autoZero"/>
        <c:auto val="1"/>
        <c:lblAlgn val="ctr"/>
        <c:lblOffset val="100"/>
        <c:noMultiLvlLbl val="0"/>
      </c:catAx>
      <c:valAx>
        <c:axId val="1347408736"/>
        <c:scaling>
          <c:orientation val="minMax"/>
          <c:max val="1"/>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7423712"/>
        <c:crosses val="autoZero"/>
        <c:crossBetween val="between"/>
        <c:majorUnit val="0.25"/>
      </c:valAx>
      <c:spPr>
        <a:noFill/>
        <a:ln>
          <a:noFill/>
        </a:ln>
        <a:effectLst/>
      </c:spPr>
    </c:plotArea>
    <c:legend>
      <c:legendPos val="b"/>
      <c:layout>
        <c:manualLayout>
          <c:xMode val="edge"/>
          <c:yMode val="edge"/>
          <c:x val="0.249939479721241"/>
          <c:y val="7.0127834740081954E-2"/>
          <c:w val="0.55009080168316971"/>
          <c:h val="7.265903812383164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 lastClr="FFFFFF">
          <a:lumMod val="65000"/>
        </a:sysClr>
      </a:solidFill>
      <a:round/>
    </a:ln>
    <a:effectLst/>
  </c:spPr>
  <c:txPr>
    <a:bodyPr/>
    <a:lstStyle/>
    <a:p>
      <a:pPr>
        <a:defRPr sz="900"/>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ED6A37D4-D82F-4336-A0E8-66219F5EF043}">
    <t:Anchor>
      <t:Comment id="635213384"/>
    </t:Anchor>
    <t:History>
      <t:Event id="{723A363C-D225-4DD5-8470-B7BA01B5EDC6}" time="2022-03-17T13:42:51.657Z">
        <t:Attribution userId="S::hugo.remaury@undp.org::86fb7d77-9d41-4c67-b0c6-a42422aae903" userProvider="AD" userName="Hugo Remaury"/>
        <t:Anchor>
          <t:Comment id="1784317137"/>
        </t:Anchor>
        <t:Create/>
      </t:Event>
      <t:Event id="{CBB2FA9D-3EA2-4273-B594-1D3A4F42E845}" time="2022-03-17T13:42:51.657Z">
        <t:Attribution userId="S::hugo.remaury@undp.org::86fb7d77-9d41-4c67-b0c6-a42422aae903" userProvider="AD" userName="Hugo Remaury"/>
        <t:Anchor>
          <t:Comment id="1784317137"/>
        </t:Anchor>
        <t:Assign userId="S::hanayo.nakano@undp.org::8f624296-bbb3-4bec-9409-784443896db4" userProvider="AD" userName="Hanayo Nakano"/>
      </t:Event>
      <t:Event id="{C0083D35-6C62-4835-99E9-AB18C1B0CE9C}" time="2022-03-17T13:42:51.657Z">
        <t:Attribution userId="S::hugo.remaury@undp.org::86fb7d77-9d41-4c67-b0c6-a42422aae903" userProvider="AD" userName="Hugo Remaury"/>
        <t:Anchor>
          <t:Comment id="1784317137"/>
        </t:Anchor>
        <t:SetTitle title="@Hanayo Nakano Let us know if you have any questions on the edits made. Thanks!"/>
      </t:Event>
    </t:History>
  </t:Task>
</t:Tasks>
</file>

<file path=word/drawings/drawing1.xml><?xml version="1.0" encoding="utf-8"?>
<c:userShapes xmlns:c="http://schemas.openxmlformats.org/drawingml/2006/chart">
  <cdr:relSizeAnchor xmlns:cdr="http://schemas.openxmlformats.org/drawingml/2006/chartDrawing">
    <cdr:from>
      <cdr:x>0.22215</cdr:x>
      <cdr:y>0.46556</cdr:y>
    </cdr:from>
    <cdr:to>
      <cdr:x>0.73841</cdr:x>
      <cdr:y>0.62108</cdr:y>
    </cdr:to>
    <cdr:cxnSp macro="">
      <cdr:nvCxnSpPr>
        <cdr:cNvPr id="2" name="Straight Connector 1">
          <a:extLst xmlns:a="http://schemas.openxmlformats.org/drawingml/2006/main">
            <a:ext uri="{FF2B5EF4-FFF2-40B4-BE49-F238E27FC236}">
              <a16:creationId xmlns:a16="http://schemas.microsoft.com/office/drawing/2014/main" id="{20C10CF8-D3C1-4A69-8CD8-387F06B4D593}"/>
            </a:ext>
          </a:extLst>
        </cdr:cNvPr>
        <cdr:cNvCxnSpPr/>
      </cdr:nvCxnSpPr>
      <cdr:spPr>
        <a:xfrm xmlns:a="http://schemas.openxmlformats.org/drawingml/2006/main" flipV="1">
          <a:off x="1320384" y="1202623"/>
          <a:ext cx="3068443" cy="401736"/>
        </a:xfrm>
        <a:prstGeom xmlns:a="http://schemas.openxmlformats.org/drawingml/2006/main" prst="line">
          <a:avLst/>
        </a:prstGeom>
        <a:ln xmlns:a="http://schemas.openxmlformats.org/drawingml/2006/main" w="22225">
          <a:solidFill>
            <a:srgbClr val="00206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0.41041</cdr:x>
      <cdr:y>0.64039</cdr:y>
    </cdr:from>
    <cdr:to>
      <cdr:x>0.56635</cdr:x>
      <cdr:y>0.75215</cdr:y>
    </cdr:to>
    <cdr:sp macro="" textlink="">
      <cdr:nvSpPr>
        <cdr:cNvPr id="2" name="TextBox 1">
          <a:extLst xmlns:a="http://schemas.openxmlformats.org/drawingml/2006/main">
            <a:ext uri="{FF2B5EF4-FFF2-40B4-BE49-F238E27FC236}">
              <a16:creationId xmlns:a16="http://schemas.microsoft.com/office/drawing/2014/main" id="{EEA0F7F9-07E0-A7BD-BF76-405FC4A55612}"/>
            </a:ext>
          </a:extLst>
        </cdr:cNvPr>
        <cdr:cNvSpPr txBox="1"/>
      </cdr:nvSpPr>
      <cdr:spPr>
        <a:xfrm xmlns:a="http://schemas.openxmlformats.org/drawingml/2006/main">
          <a:off x="1462007" y="1555432"/>
          <a:ext cx="555513" cy="2714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b="0" dirty="0">
              <a:solidFill>
                <a:sysClr val="windowText" lastClr="000000"/>
              </a:solidFill>
              <a:latin typeface="Times New Roman" panose="02020603050405020304" pitchFamily="18" charset="0"/>
              <a:cs typeface="Times New Roman" panose="02020603050405020304" pitchFamily="18" charset="0"/>
            </a:rPr>
            <a:t>18145</a:t>
          </a:r>
          <a:endParaRPr lang="en-US" sz="1200" b="0" dirty="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0.73216</cdr:x>
      <cdr:y>0.23515</cdr:y>
    </cdr:from>
    <cdr:to>
      <cdr:x>0.98574</cdr:x>
      <cdr:y>0.62669</cdr:y>
    </cdr:to>
    <cdr:sp macro="" textlink="">
      <cdr:nvSpPr>
        <cdr:cNvPr id="3" name="Speech Bubble: Rectangle with Corners Rounded 2">
          <a:extLst xmlns:a="http://schemas.openxmlformats.org/drawingml/2006/main">
            <a:ext uri="{FF2B5EF4-FFF2-40B4-BE49-F238E27FC236}">
              <a16:creationId xmlns:a16="http://schemas.microsoft.com/office/drawing/2014/main" id="{5477C71F-3611-CA25-29C8-24F758AB1C2B}"/>
            </a:ext>
          </a:extLst>
        </cdr:cNvPr>
        <cdr:cNvSpPr/>
      </cdr:nvSpPr>
      <cdr:spPr>
        <a:xfrm xmlns:a="http://schemas.openxmlformats.org/drawingml/2006/main">
          <a:off x="2445488" y="559952"/>
          <a:ext cx="846982" cy="932350"/>
        </a:xfrm>
        <a:prstGeom xmlns:a="http://schemas.openxmlformats.org/drawingml/2006/main" prst="wedgeRoundRectCallout">
          <a:avLst>
            <a:gd name="adj1" fmla="val -66580"/>
            <a:gd name="adj2" fmla="val -18666"/>
            <a:gd name="adj3" fmla="val 16667"/>
          </a:avLst>
        </a:prstGeom>
        <a:solidFill xmlns:a="http://schemas.openxmlformats.org/drawingml/2006/main">
          <a:schemeClr val="accent2">
            <a:lumMod val="20000"/>
            <a:lumOff val="80000"/>
          </a:schemeClr>
        </a:solidFill>
        <a:ln xmlns:a="http://schemas.openxmlformats.org/drawingml/2006/main">
          <a:solidFill>
            <a:schemeClr val="accent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en-US" sz="800" b="1" dirty="0">
              <a:solidFill>
                <a:schemeClr val="accent2">
                  <a:lumMod val="50000"/>
                </a:schemeClr>
              </a:solidFill>
              <a:uFill>
                <a:solidFill>
                  <a:srgbClr val="0D0D0D"/>
                </a:solidFill>
              </a:uFill>
              <a:latin typeface="Corbel" panose="020B0503020204020204" pitchFamily="34" charset="0"/>
              <a:ea typeface="Times New Roman" panose="02020603050405020304" pitchFamily="18" charset="0"/>
              <a:cs typeface="Times New Roman" panose="02020603050405020304" pitchFamily="18" charset="0"/>
            </a:rPr>
            <a:t>Reduced from </a:t>
          </a:r>
        </a:p>
        <a:p xmlns:a="http://schemas.openxmlformats.org/drawingml/2006/main">
          <a:pPr algn="ctr"/>
          <a:r>
            <a:rPr lang="en-US" sz="800" b="1" dirty="0">
              <a:solidFill>
                <a:schemeClr val="accent2">
                  <a:lumMod val="50000"/>
                </a:schemeClr>
              </a:solidFill>
              <a:uFill>
                <a:solidFill>
                  <a:srgbClr val="0D0D0D"/>
                </a:solidFill>
              </a:uFill>
              <a:latin typeface="Corbel" panose="020B0503020204020204" pitchFamily="34" charset="0"/>
              <a:ea typeface="Times New Roman" panose="02020603050405020304" pitchFamily="18" charset="0"/>
              <a:cs typeface="Times New Roman" panose="02020603050405020304" pitchFamily="18" charset="0"/>
            </a:rPr>
            <a:t>4% in 2021 to less than 1% in 2022</a:t>
          </a:r>
          <a:endParaRPr lang="en-US" sz="800" b="1" dirty="0">
            <a:solidFill>
              <a:schemeClr val="accent2">
                <a:lumMod val="50000"/>
              </a:schemeClr>
            </a:solidFill>
            <a:latin typeface="Corbel" panose="020B0503020204020204" pitchFamily="34" charset="0"/>
          </a:endParaRPr>
        </a:p>
      </cdr:txBody>
    </cdr:sp>
  </cdr:relSizeAnchor>
</c:userShape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6" ma:contentTypeDescription="Create a new document." ma:contentTypeScope="" ma:versionID="8c923eb14955d47d0657e84d6bde7ada">
  <xsd:schema xmlns:xsd="http://www.w3.org/2001/XMLSchema" xmlns:xs="http://www.w3.org/2001/XMLSchema" xmlns:p="http://schemas.microsoft.com/office/2006/metadata/properties" xmlns:ns3="33856b32-dbbd-4996-9e5d-776de7c2e4f8" xmlns:ns4="a8946dc4-2e98-472c-b2e6-ca9019b8dfda" targetNamespace="http://schemas.microsoft.com/office/2006/metadata/properties" ma:root="true" ma:fieldsID="9c6c5e18d0be71bfa383209083886f66" ns3:_="" ns4:_="">
    <xsd:import namespace="33856b32-dbbd-4996-9e5d-776de7c2e4f8"/>
    <xsd:import namespace="a8946dc4-2e98-472c-b2e6-ca9019b8dfd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A6601-5CC6-4929-AC04-361DA918A9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CD21F8-AD8A-49C7-9187-DA9F112699F9}">
  <ds:schemaRefs>
    <ds:schemaRef ds:uri="http://schemas.openxmlformats.org/officeDocument/2006/bibliography"/>
  </ds:schemaRefs>
</ds:datastoreItem>
</file>

<file path=customXml/itemProps3.xml><?xml version="1.0" encoding="utf-8"?>
<ds:datastoreItem xmlns:ds="http://schemas.openxmlformats.org/officeDocument/2006/customXml" ds:itemID="{A699B392-A5B4-4A7E-8AFF-231BF424532A}">
  <ds:schemaRefs>
    <ds:schemaRef ds:uri="http://schemas.microsoft.com/sharepoint/v3/contenttype/forms"/>
  </ds:schemaRefs>
</ds:datastoreItem>
</file>

<file path=customXml/itemProps4.xml><?xml version="1.0" encoding="utf-8"?>
<ds:datastoreItem xmlns:ds="http://schemas.openxmlformats.org/officeDocument/2006/customXml" ds:itemID="{2F9C7228-97E6-45F6-B7F5-FCBF00700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5947</Words>
  <Characters>33899</Characters>
  <Application>Microsoft Office Word</Application>
  <DocSecurity>0</DocSecurity>
  <Lines>282</Lines>
  <Paragraphs>79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Pillar 1. Evaluation Implementation, Independence, and Quality </vt:lpstr>
    </vt:vector>
  </TitlesOfParts>
  <Company/>
  <LinksUpToDate>false</LinksUpToDate>
  <CharactersWithSpaces>39767</CharactersWithSpaces>
  <SharedDoc>false</SharedDoc>
  <HLinks>
    <vt:vector size="144" baseType="variant">
      <vt:variant>
        <vt:i4>2228301</vt:i4>
      </vt:variant>
      <vt:variant>
        <vt:i4>69</vt:i4>
      </vt:variant>
      <vt:variant>
        <vt:i4>0</vt:i4>
      </vt:variant>
      <vt:variant>
        <vt:i4>5</vt:i4>
      </vt:variant>
      <vt:variant>
        <vt:lpwstr>mailto:charlotte.smith@undp.org</vt:lpwstr>
      </vt:variant>
      <vt:variant>
        <vt:lpwstr/>
      </vt:variant>
      <vt:variant>
        <vt:i4>1114239</vt:i4>
      </vt:variant>
      <vt:variant>
        <vt:i4>66</vt:i4>
      </vt:variant>
      <vt:variant>
        <vt:i4>0</vt:i4>
      </vt:variant>
      <vt:variant>
        <vt:i4>5</vt:i4>
      </vt:variant>
      <vt:variant>
        <vt:lpwstr>mailto:hanayo.nakano@undp.org</vt:lpwstr>
      </vt:variant>
      <vt:variant>
        <vt:lpwstr/>
      </vt:variant>
      <vt:variant>
        <vt:i4>2228301</vt:i4>
      </vt:variant>
      <vt:variant>
        <vt:i4>63</vt:i4>
      </vt:variant>
      <vt:variant>
        <vt:i4>0</vt:i4>
      </vt:variant>
      <vt:variant>
        <vt:i4>5</vt:i4>
      </vt:variant>
      <vt:variant>
        <vt:lpwstr>mailto:charlotte.smith@undp.org</vt:lpwstr>
      </vt:variant>
      <vt:variant>
        <vt:lpwstr/>
      </vt:variant>
      <vt:variant>
        <vt:i4>4390966</vt:i4>
      </vt:variant>
      <vt:variant>
        <vt:i4>60</vt:i4>
      </vt:variant>
      <vt:variant>
        <vt:i4>0</vt:i4>
      </vt:variant>
      <vt:variant>
        <vt:i4>5</vt:i4>
      </vt:variant>
      <vt:variant>
        <vt:lpwstr>mailto:gonzalo.guerra@undp.org</vt:lpwstr>
      </vt:variant>
      <vt:variant>
        <vt:lpwstr/>
      </vt:variant>
      <vt:variant>
        <vt:i4>8257553</vt:i4>
      </vt:variant>
      <vt:variant>
        <vt:i4>57</vt:i4>
      </vt:variant>
      <vt:variant>
        <vt:i4>0</vt:i4>
      </vt:variant>
      <vt:variant>
        <vt:i4>5</vt:i4>
      </vt:variant>
      <vt:variant>
        <vt:lpwstr>mailto:yuliya.shcherbinina@undp.org</vt:lpwstr>
      </vt:variant>
      <vt:variant>
        <vt:lpwstr/>
      </vt:variant>
      <vt:variant>
        <vt:i4>3342410</vt:i4>
      </vt:variant>
      <vt:variant>
        <vt:i4>54</vt:i4>
      </vt:variant>
      <vt:variant>
        <vt:i4>0</vt:i4>
      </vt:variant>
      <vt:variant>
        <vt:i4>5</vt:i4>
      </vt:variant>
      <vt:variant>
        <vt:lpwstr>mailto:tahmina.anvarova@undp.org</vt:lpwstr>
      </vt:variant>
      <vt:variant>
        <vt:lpwstr/>
      </vt:variant>
      <vt:variant>
        <vt:i4>3407957</vt:i4>
      </vt:variant>
      <vt:variant>
        <vt:i4>51</vt:i4>
      </vt:variant>
      <vt:variant>
        <vt:i4>0</vt:i4>
      </vt:variant>
      <vt:variant>
        <vt:i4>5</vt:i4>
      </vt:variant>
      <vt:variant>
        <vt:lpwstr>mailto:ghada.alsous@undp.org</vt:lpwstr>
      </vt:variant>
      <vt:variant>
        <vt:lpwstr/>
      </vt:variant>
      <vt:variant>
        <vt:i4>7929884</vt:i4>
      </vt:variant>
      <vt:variant>
        <vt:i4>48</vt:i4>
      </vt:variant>
      <vt:variant>
        <vt:i4>0</vt:i4>
      </vt:variant>
      <vt:variant>
        <vt:i4>5</vt:i4>
      </vt:variant>
      <vt:variant>
        <vt:lpwstr>mailto:rima.hassani@undp.org</vt:lpwstr>
      </vt:variant>
      <vt:variant>
        <vt:lpwstr/>
      </vt:variant>
      <vt:variant>
        <vt:i4>4259879</vt:i4>
      </vt:variant>
      <vt:variant>
        <vt:i4>45</vt:i4>
      </vt:variant>
      <vt:variant>
        <vt:i4>0</vt:i4>
      </vt:variant>
      <vt:variant>
        <vt:i4>5</vt:i4>
      </vt:variant>
      <vt:variant>
        <vt:lpwstr>mailto:marta.vallejo@undp.org</vt:lpwstr>
      </vt:variant>
      <vt:variant>
        <vt:lpwstr/>
      </vt:variant>
      <vt:variant>
        <vt:i4>1572977</vt:i4>
      </vt:variant>
      <vt:variant>
        <vt:i4>42</vt:i4>
      </vt:variant>
      <vt:variant>
        <vt:i4>0</vt:i4>
      </vt:variant>
      <vt:variant>
        <vt:i4>5</vt:i4>
      </vt:variant>
      <vt:variant>
        <vt:lpwstr>mailto:sophie.conteh@undp.org</vt:lpwstr>
      </vt:variant>
      <vt:variant>
        <vt:lpwstr/>
      </vt:variant>
      <vt:variant>
        <vt:i4>6488078</vt:i4>
      </vt:variant>
      <vt:variant>
        <vt:i4>39</vt:i4>
      </vt:variant>
      <vt:variant>
        <vt:i4>0</vt:i4>
      </vt:variant>
      <vt:variant>
        <vt:i4>5</vt:i4>
      </vt:variant>
      <vt:variant>
        <vt:lpwstr>mailto:hugo.remaury@undp.org</vt:lpwstr>
      </vt:variant>
      <vt:variant>
        <vt:lpwstr/>
      </vt:variant>
      <vt:variant>
        <vt:i4>1114239</vt:i4>
      </vt:variant>
      <vt:variant>
        <vt:i4>36</vt:i4>
      </vt:variant>
      <vt:variant>
        <vt:i4>0</vt:i4>
      </vt:variant>
      <vt:variant>
        <vt:i4>5</vt:i4>
      </vt:variant>
      <vt:variant>
        <vt:lpwstr>mailto:hanayo.nakano@undp.org</vt:lpwstr>
      </vt:variant>
      <vt:variant>
        <vt:lpwstr/>
      </vt:variant>
      <vt:variant>
        <vt:i4>1114239</vt:i4>
      </vt:variant>
      <vt:variant>
        <vt:i4>33</vt:i4>
      </vt:variant>
      <vt:variant>
        <vt:i4>0</vt:i4>
      </vt:variant>
      <vt:variant>
        <vt:i4>5</vt:i4>
      </vt:variant>
      <vt:variant>
        <vt:lpwstr>mailto:hanayo.nakano@undp.org</vt:lpwstr>
      </vt:variant>
      <vt:variant>
        <vt:lpwstr/>
      </vt:variant>
      <vt:variant>
        <vt:i4>262253</vt:i4>
      </vt:variant>
      <vt:variant>
        <vt:i4>30</vt:i4>
      </vt:variant>
      <vt:variant>
        <vt:i4>0</vt:i4>
      </vt:variant>
      <vt:variant>
        <vt:i4>5</vt:i4>
      </vt:variant>
      <vt:variant>
        <vt:lpwstr>mailto:kariny.amorim@undp.org</vt:lpwstr>
      </vt:variant>
      <vt:variant>
        <vt:lpwstr/>
      </vt:variant>
      <vt:variant>
        <vt:i4>6488078</vt:i4>
      </vt:variant>
      <vt:variant>
        <vt:i4>27</vt:i4>
      </vt:variant>
      <vt:variant>
        <vt:i4>0</vt:i4>
      </vt:variant>
      <vt:variant>
        <vt:i4>5</vt:i4>
      </vt:variant>
      <vt:variant>
        <vt:lpwstr>mailto:hugo.remaury@undp.org</vt:lpwstr>
      </vt:variant>
      <vt:variant>
        <vt:lpwstr/>
      </vt:variant>
      <vt:variant>
        <vt:i4>3211334</vt:i4>
      </vt:variant>
      <vt:variant>
        <vt:i4>24</vt:i4>
      </vt:variant>
      <vt:variant>
        <vt:i4>0</vt:i4>
      </vt:variant>
      <vt:variant>
        <vt:i4>5</vt:i4>
      </vt:variant>
      <vt:variant>
        <vt:lpwstr>mailto:diana.salvemini@undp.org</vt:lpwstr>
      </vt:variant>
      <vt:variant>
        <vt:lpwstr/>
      </vt:variant>
      <vt:variant>
        <vt:i4>5111840</vt:i4>
      </vt:variant>
      <vt:variant>
        <vt:i4>21</vt:i4>
      </vt:variant>
      <vt:variant>
        <vt:i4>0</vt:i4>
      </vt:variant>
      <vt:variant>
        <vt:i4>5</vt:i4>
      </vt:variant>
      <vt:variant>
        <vt:lpwstr>mailto:clarice.wilson@undp.org</vt:lpwstr>
      </vt:variant>
      <vt:variant>
        <vt:lpwstr/>
      </vt:variant>
      <vt:variant>
        <vt:i4>3407957</vt:i4>
      </vt:variant>
      <vt:variant>
        <vt:i4>18</vt:i4>
      </vt:variant>
      <vt:variant>
        <vt:i4>0</vt:i4>
      </vt:variant>
      <vt:variant>
        <vt:i4>5</vt:i4>
      </vt:variant>
      <vt:variant>
        <vt:lpwstr>mailto:ghada.alsous@undp.org</vt:lpwstr>
      </vt:variant>
      <vt:variant>
        <vt:lpwstr/>
      </vt:variant>
      <vt:variant>
        <vt:i4>3407957</vt:i4>
      </vt:variant>
      <vt:variant>
        <vt:i4>15</vt:i4>
      </vt:variant>
      <vt:variant>
        <vt:i4>0</vt:i4>
      </vt:variant>
      <vt:variant>
        <vt:i4>5</vt:i4>
      </vt:variant>
      <vt:variant>
        <vt:lpwstr>mailto:ghada.alsous@undp.org</vt:lpwstr>
      </vt:variant>
      <vt:variant>
        <vt:lpwstr/>
      </vt:variant>
      <vt:variant>
        <vt:i4>7929884</vt:i4>
      </vt:variant>
      <vt:variant>
        <vt:i4>12</vt:i4>
      </vt:variant>
      <vt:variant>
        <vt:i4>0</vt:i4>
      </vt:variant>
      <vt:variant>
        <vt:i4>5</vt:i4>
      </vt:variant>
      <vt:variant>
        <vt:lpwstr>mailto:rima.hassani@undp.org</vt:lpwstr>
      </vt:variant>
      <vt:variant>
        <vt:lpwstr/>
      </vt:variant>
      <vt:variant>
        <vt:i4>1310830</vt:i4>
      </vt:variant>
      <vt:variant>
        <vt:i4>9</vt:i4>
      </vt:variant>
      <vt:variant>
        <vt:i4>0</vt:i4>
      </vt:variant>
      <vt:variant>
        <vt:i4>5</vt:i4>
      </vt:variant>
      <vt:variant>
        <vt:lpwstr>mailto:luca.renda@undp.org</vt:lpwstr>
      </vt:variant>
      <vt:variant>
        <vt:lpwstr/>
      </vt:variant>
      <vt:variant>
        <vt:i4>3735645</vt:i4>
      </vt:variant>
      <vt:variant>
        <vt:i4>6</vt:i4>
      </vt:variant>
      <vt:variant>
        <vt:i4>0</vt:i4>
      </vt:variant>
      <vt:variant>
        <vt:i4>5</vt:i4>
      </vt:variant>
      <vt:variant>
        <vt:lpwstr>mailto:peter.batchelor@undp.org</vt:lpwstr>
      </vt:variant>
      <vt:variant>
        <vt:lpwstr/>
      </vt:variant>
      <vt:variant>
        <vt:i4>3866719</vt:i4>
      </vt:variant>
      <vt:variant>
        <vt:i4>3</vt:i4>
      </vt:variant>
      <vt:variant>
        <vt:i4>0</vt:i4>
      </vt:variant>
      <vt:variant>
        <vt:i4>5</vt:i4>
      </vt:variant>
      <vt:variant>
        <vt:lpwstr>mailto:srilata.kammila@undp.org</vt:lpwstr>
      </vt:variant>
      <vt:variant>
        <vt:lpwstr/>
      </vt:variant>
      <vt:variant>
        <vt:i4>1114170</vt:i4>
      </vt:variant>
      <vt:variant>
        <vt:i4>0</vt:i4>
      </vt:variant>
      <vt:variant>
        <vt:i4>0</vt:i4>
      </vt:variant>
      <vt:variant>
        <vt:i4>5</vt:i4>
      </vt:variant>
      <vt:variant>
        <vt:lpwstr>mailto:george.gray.molina@undp.org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Sujeeta Bajracharya</dc:creator>
  <cp:keywords/>
  <dc:description/>
  <cp:lastModifiedBy>UNDP</cp:lastModifiedBy>
  <cp:revision>2</cp:revision>
  <dcterms:created xsi:type="dcterms:W3CDTF">2023-04-28T20:57:00Z</dcterms:created>
  <dcterms:modified xsi:type="dcterms:W3CDTF">2023-04-28T20:57:00Z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GrammarlyDocumentId">
    <vt:lpwstr>78c3375c052dee5f127b73c03f347cf3aefb5756d71325ca9d728a54c613b443</vt:lpwstr>
  </property>
</Properties>
</file>