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19A9" w14:textId="20C2135D" w:rsidR="005C15AD" w:rsidRPr="005323D5" w:rsidRDefault="005C15AD" w:rsidP="005C15AD">
      <w:pPr>
        <w:spacing w:line="240" w:lineRule="auto"/>
        <w:jc w:val="center"/>
        <w:rPr>
          <w:rFonts w:cs="Times New Roman"/>
          <w:b/>
          <w:sz w:val="24"/>
          <w:szCs w:val="24"/>
        </w:rPr>
      </w:pPr>
      <w:r>
        <w:rPr>
          <w:rFonts w:cs="Times New Roman"/>
          <w:b/>
          <w:sz w:val="24"/>
          <w:szCs w:val="24"/>
        </w:rPr>
        <w:t>COMMENTS ON THE UNDP DRAFT COUNTRY PROGRAMME DOCUMENT FOR BOLIVIA (2023-2027)</w:t>
      </w:r>
    </w:p>
    <w:p w14:paraId="53F340D5" w14:textId="542BA485" w:rsidR="00DA5D1C" w:rsidRPr="00A457DA" w:rsidRDefault="00874A37" w:rsidP="00A457DA">
      <w:pPr>
        <w:spacing w:line="240" w:lineRule="auto"/>
        <w:jc w:val="center"/>
        <w:rPr>
          <w:rFonts w:cs="Times New Roman"/>
          <w:i/>
          <w:sz w:val="24"/>
          <w:szCs w:val="24"/>
        </w:rPr>
      </w:pPr>
      <w:r>
        <w:rPr>
          <w:rFonts w:cs="Times New Roman"/>
          <w:i/>
          <w:sz w:val="24"/>
          <w:szCs w:val="24"/>
        </w:rPr>
        <w:t>First</w:t>
      </w:r>
      <w:r w:rsidR="00423221">
        <w:rPr>
          <w:rFonts w:cs="Times New Roman"/>
          <w:i/>
          <w:sz w:val="24"/>
          <w:szCs w:val="24"/>
        </w:rPr>
        <w:t xml:space="preserve"> regular </w:t>
      </w:r>
      <w:r w:rsidR="00EB1427" w:rsidRPr="00A457DA">
        <w:rPr>
          <w:rFonts w:cs="Times New Roman"/>
          <w:i/>
          <w:sz w:val="24"/>
          <w:szCs w:val="24"/>
        </w:rPr>
        <w:t>s</w:t>
      </w:r>
      <w:r w:rsidR="00DA5D1C" w:rsidRPr="00A457DA">
        <w:rPr>
          <w:rFonts w:cs="Times New Roman"/>
          <w:i/>
          <w:sz w:val="24"/>
          <w:szCs w:val="24"/>
        </w:rPr>
        <w:t>ession</w:t>
      </w:r>
      <w:r w:rsidR="00EB1427" w:rsidRPr="00A457DA">
        <w:rPr>
          <w:rFonts w:cs="Times New Roman"/>
          <w:i/>
          <w:sz w:val="24"/>
          <w:szCs w:val="24"/>
        </w:rPr>
        <w:t xml:space="preserve"> 202</w:t>
      </w:r>
      <w:r>
        <w:rPr>
          <w:rFonts w:cs="Times New Roman"/>
          <w:i/>
          <w:sz w:val="24"/>
          <w:szCs w:val="24"/>
        </w:rPr>
        <w:t>3</w:t>
      </w:r>
    </w:p>
    <w:tbl>
      <w:tblPr>
        <w:tblStyle w:val="TableGrid"/>
        <w:tblW w:w="14434" w:type="dxa"/>
        <w:tblLook w:val="04A0" w:firstRow="1" w:lastRow="0" w:firstColumn="1" w:lastColumn="0" w:noHBand="0" w:noVBand="1"/>
      </w:tblPr>
      <w:tblGrid>
        <w:gridCol w:w="6925"/>
        <w:gridCol w:w="7509"/>
      </w:tblGrid>
      <w:tr w:rsidR="004B45E1" w:rsidRPr="005323D5" w14:paraId="218C0B4A" w14:textId="3E573CF0" w:rsidTr="00BC146A">
        <w:trPr>
          <w:trHeight w:val="476"/>
        </w:trPr>
        <w:tc>
          <w:tcPr>
            <w:tcW w:w="6925" w:type="dxa"/>
            <w:vAlign w:val="center"/>
          </w:tcPr>
          <w:p w14:paraId="4E86B9A0" w14:textId="4F291123" w:rsidR="004B45E1" w:rsidRPr="00A457DA" w:rsidRDefault="004B45E1" w:rsidP="00A457DA">
            <w:pPr>
              <w:jc w:val="center"/>
              <w:rPr>
                <w:rFonts w:cs="Times New Roman"/>
                <w:b/>
                <w:sz w:val="24"/>
                <w:szCs w:val="24"/>
              </w:rPr>
            </w:pPr>
            <w:r w:rsidRPr="00534E03">
              <w:rPr>
                <w:rFonts w:cs="Times New Roman"/>
                <w:b/>
                <w:sz w:val="24"/>
                <w:szCs w:val="24"/>
              </w:rPr>
              <w:t>C</w:t>
            </w:r>
            <w:r>
              <w:rPr>
                <w:rFonts w:cs="Times New Roman"/>
                <w:b/>
                <w:sz w:val="24"/>
                <w:szCs w:val="24"/>
              </w:rPr>
              <w:t>omments</w:t>
            </w:r>
            <w:r w:rsidRPr="00534E03">
              <w:rPr>
                <w:rFonts w:cs="Times New Roman"/>
                <w:b/>
                <w:sz w:val="24"/>
                <w:szCs w:val="24"/>
              </w:rPr>
              <w:t xml:space="preserve"> </w:t>
            </w:r>
            <w:r w:rsidRPr="00A457DA">
              <w:rPr>
                <w:rFonts w:cs="Times New Roman"/>
                <w:b/>
                <w:sz w:val="24"/>
                <w:szCs w:val="24"/>
              </w:rPr>
              <w:t xml:space="preserve">by </w:t>
            </w:r>
            <w:r w:rsidR="00245D00">
              <w:rPr>
                <w:rFonts w:cs="Times New Roman"/>
                <w:b/>
                <w:sz w:val="24"/>
                <w:szCs w:val="24"/>
              </w:rPr>
              <w:t>Sweden</w:t>
            </w:r>
          </w:p>
        </w:tc>
        <w:tc>
          <w:tcPr>
            <w:tcW w:w="7509" w:type="dxa"/>
            <w:vAlign w:val="center"/>
          </w:tcPr>
          <w:p w14:paraId="33C9A4AC" w14:textId="570B007C" w:rsidR="004B45E1" w:rsidRPr="00534E03" w:rsidRDefault="004B45E1" w:rsidP="00A457DA">
            <w:pPr>
              <w:jc w:val="center"/>
              <w:rPr>
                <w:rFonts w:cs="Times New Roman"/>
                <w:b/>
                <w:sz w:val="24"/>
                <w:szCs w:val="24"/>
              </w:rPr>
            </w:pPr>
            <w:r>
              <w:rPr>
                <w:rFonts w:cs="Times New Roman"/>
                <w:b/>
                <w:sz w:val="24"/>
                <w:szCs w:val="24"/>
              </w:rPr>
              <w:t xml:space="preserve">UNDP </w:t>
            </w:r>
            <w:r w:rsidR="009A3769">
              <w:rPr>
                <w:rFonts w:cs="Times New Roman"/>
                <w:b/>
                <w:sz w:val="24"/>
                <w:szCs w:val="24"/>
              </w:rPr>
              <w:t>r</w:t>
            </w:r>
            <w:r w:rsidR="00245D00">
              <w:rPr>
                <w:rFonts w:cs="Times New Roman"/>
                <w:b/>
                <w:sz w:val="24"/>
                <w:szCs w:val="24"/>
              </w:rPr>
              <w:t>esponse</w:t>
            </w:r>
          </w:p>
        </w:tc>
      </w:tr>
      <w:tr w:rsidR="004B45E1" w:rsidRPr="005323D5" w14:paraId="59FFD639" w14:textId="76ECECE2" w:rsidTr="00BC146A">
        <w:trPr>
          <w:trHeight w:val="476"/>
        </w:trPr>
        <w:tc>
          <w:tcPr>
            <w:tcW w:w="6925" w:type="dxa"/>
          </w:tcPr>
          <w:p w14:paraId="106DA92D" w14:textId="0DC79583" w:rsidR="004B45E1" w:rsidRPr="00534E03" w:rsidRDefault="004B45E1" w:rsidP="00245D00">
            <w:pPr>
              <w:pStyle w:val="ListParagraph"/>
              <w:numPr>
                <w:ilvl w:val="0"/>
                <w:numId w:val="12"/>
              </w:numPr>
              <w:rPr>
                <w:rFonts w:cs="Times New Roman"/>
                <w:sz w:val="24"/>
                <w:szCs w:val="24"/>
              </w:rPr>
            </w:pPr>
            <w:r>
              <w:rPr>
                <w:rFonts w:cs="Times New Roman"/>
                <w:sz w:val="24"/>
                <w:szCs w:val="24"/>
              </w:rPr>
              <w:t>T</w:t>
            </w:r>
            <w:r>
              <w:rPr>
                <w:rFonts w:cs="Times New Roman"/>
              </w:rPr>
              <w:t xml:space="preserve">he draft program document should recognise the tensions, disagreements, and conflicts present within the Bolivian state apparatus, between different levels of governance (national, municipal, regional). Recognising such tensions to a larger extent could both allow UNDP to design a more viable and sustainable strategy and identify areas in which its action could help solve such difficulties. It is positive that the draft recognises the need to prevent and limit tensions, but this should not be limited to a separate area, but rather be integrated in the analysis and systematically addressed in the program in general. </w:t>
            </w:r>
          </w:p>
        </w:tc>
        <w:tc>
          <w:tcPr>
            <w:tcW w:w="7509" w:type="dxa"/>
          </w:tcPr>
          <w:p w14:paraId="7A488D43" w14:textId="4956CC52" w:rsidR="00B92169" w:rsidRDefault="007B7ADD" w:rsidP="00E609CF">
            <w:pPr>
              <w:pStyle w:val="ListParagraph"/>
              <w:numPr>
                <w:ilvl w:val="0"/>
                <w:numId w:val="12"/>
              </w:numPr>
              <w:rPr>
                <w:rFonts w:cs="Times New Roman"/>
                <w:sz w:val="24"/>
                <w:szCs w:val="24"/>
              </w:rPr>
            </w:pPr>
            <w:r>
              <w:rPr>
                <w:rFonts w:cs="Times New Roman"/>
                <w:sz w:val="24"/>
                <w:szCs w:val="24"/>
              </w:rPr>
              <w:t>The following statement was included in as paragraph 34</w:t>
            </w:r>
            <w:r w:rsidR="00910439">
              <w:rPr>
                <w:rFonts w:cs="Times New Roman"/>
                <w:sz w:val="24"/>
                <w:szCs w:val="24"/>
              </w:rPr>
              <w:t xml:space="preserve">: </w:t>
            </w:r>
            <w:r w:rsidR="0037471A" w:rsidRPr="0037471A">
              <w:rPr>
                <w:rFonts w:cs="Times New Roman"/>
                <w:sz w:val="24"/>
                <w:szCs w:val="24"/>
              </w:rPr>
              <w:t>UNDP will apply the Do No Harm tool from 2023 and transversally to the Programme to generate a permanent context assessment process, internalising the assessment's results in the implementation strategies. At the same time, the analysis will allow UNDP to identify specific actions that address dividing and connecting factors, particularly in preventing conflict context and emphasizing a transformation perspective, as appropriate.</w:t>
            </w:r>
          </w:p>
        </w:tc>
      </w:tr>
      <w:tr w:rsidR="00DE5B83" w:rsidRPr="005323D5" w14:paraId="1F829039" w14:textId="78D9F59A" w:rsidTr="00BC146A">
        <w:trPr>
          <w:trHeight w:val="476"/>
        </w:trPr>
        <w:tc>
          <w:tcPr>
            <w:tcW w:w="6925" w:type="dxa"/>
            <w:vAlign w:val="center"/>
          </w:tcPr>
          <w:p w14:paraId="7B1CEB7A" w14:textId="4ED3F8C7" w:rsidR="00DE5B83" w:rsidRPr="00A457DA" w:rsidRDefault="00DE5B83" w:rsidP="00DE5B83">
            <w:pPr>
              <w:pStyle w:val="ListParagraph"/>
              <w:numPr>
                <w:ilvl w:val="0"/>
                <w:numId w:val="12"/>
              </w:numPr>
              <w:rPr>
                <w:rFonts w:cs="Times New Roman"/>
                <w:sz w:val="24"/>
                <w:szCs w:val="24"/>
              </w:rPr>
            </w:pPr>
            <w:r>
              <w:rPr>
                <w:rFonts w:cs="Times New Roman"/>
                <w:sz w:val="24"/>
                <w:szCs w:val="24"/>
              </w:rPr>
              <w:t xml:space="preserve">We welcome the prominent focus given to environmental issues, which are key challenges for Bolivia. However, we would suggest a clearer statement on the lack of sustainability of current extractive practices in several areas. For instance, Bolivia has one of the highest rates of deforestation in the world, and reportedly by far the fastest rate of deforestation per capita. Similarly, current mining practices contaminate water and soil, creating severe development problems for affected communities. The need to promote more sustainable modes of production than the ones currently in place should be clearly spelt out.  </w:t>
            </w:r>
          </w:p>
        </w:tc>
        <w:tc>
          <w:tcPr>
            <w:tcW w:w="7509" w:type="dxa"/>
          </w:tcPr>
          <w:p w14:paraId="5CB00244" w14:textId="1EF06E3F" w:rsidR="00DE5B83" w:rsidRDefault="00E82F20" w:rsidP="00DE5B83">
            <w:pPr>
              <w:pStyle w:val="ListParagraph"/>
              <w:numPr>
                <w:ilvl w:val="0"/>
                <w:numId w:val="12"/>
              </w:numPr>
              <w:rPr>
                <w:rFonts w:cs="Times New Roman"/>
                <w:sz w:val="24"/>
                <w:szCs w:val="24"/>
              </w:rPr>
            </w:pPr>
            <w:r>
              <w:rPr>
                <w:rFonts w:cs="Times New Roman"/>
                <w:sz w:val="24"/>
                <w:szCs w:val="24"/>
              </w:rPr>
              <w:t>The</w:t>
            </w:r>
            <w:r w:rsidR="000A1B81">
              <w:rPr>
                <w:rFonts w:cs="Times New Roman"/>
                <w:sz w:val="24"/>
                <w:szCs w:val="24"/>
              </w:rPr>
              <w:t xml:space="preserve"> following statement was included in paragraph</w:t>
            </w:r>
            <w:r w:rsidR="007B7ADD">
              <w:rPr>
                <w:rFonts w:cs="Times New Roman"/>
                <w:sz w:val="24"/>
                <w:szCs w:val="24"/>
                <w:lang w:val="en-US"/>
              </w:rPr>
              <w:t> </w:t>
            </w:r>
            <w:r w:rsidR="007B7ADD">
              <w:rPr>
                <w:rFonts w:cs="Times New Roman"/>
                <w:sz w:val="24"/>
                <w:szCs w:val="24"/>
              </w:rPr>
              <w:t xml:space="preserve">3: </w:t>
            </w:r>
            <w:r w:rsidR="006638C6" w:rsidRPr="006638C6">
              <w:rPr>
                <w:rFonts w:cs="Times New Roman"/>
                <w:sz w:val="24"/>
                <w:szCs w:val="24"/>
              </w:rPr>
              <w:t>Bolivia is risking its development sustainability; in 2020, the annual average rate of deforestation was 262.178 ha/year and per capita 310 m2/person/year for 2016-</w:t>
            </w:r>
            <w:proofErr w:type="gramStart"/>
            <w:r w:rsidR="006638C6" w:rsidRPr="006638C6">
              <w:rPr>
                <w:rFonts w:cs="Times New Roman"/>
                <w:sz w:val="24"/>
                <w:szCs w:val="24"/>
              </w:rPr>
              <w:t>2017 .</w:t>
            </w:r>
            <w:proofErr w:type="gramEnd"/>
            <w:r w:rsidR="006638C6" w:rsidRPr="006638C6">
              <w:rPr>
                <w:rFonts w:cs="Times New Roman"/>
                <w:sz w:val="24"/>
                <w:szCs w:val="24"/>
              </w:rPr>
              <w:t xml:space="preserve"> Also, current mining practices contaminate the water and soil, affecting communities and protected areas, for which sustainable modes of production should be used. </w:t>
            </w:r>
          </w:p>
        </w:tc>
      </w:tr>
      <w:tr w:rsidR="00DE5B83" w:rsidRPr="005323D5" w14:paraId="08712356" w14:textId="1B9CCC23" w:rsidTr="00BC146A">
        <w:trPr>
          <w:trHeight w:val="476"/>
        </w:trPr>
        <w:tc>
          <w:tcPr>
            <w:tcW w:w="6925" w:type="dxa"/>
            <w:vAlign w:val="center"/>
          </w:tcPr>
          <w:p w14:paraId="42D1DF52" w14:textId="305B4B6B" w:rsidR="00DE5B83" w:rsidRPr="00A457DA" w:rsidRDefault="00DE5B83" w:rsidP="00DE5B83">
            <w:pPr>
              <w:pStyle w:val="ListParagraph"/>
              <w:numPr>
                <w:ilvl w:val="0"/>
                <w:numId w:val="12"/>
              </w:numPr>
              <w:rPr>
                <w:rFonts w:cs="Times New Roman"/>
                <w:sz w:val="24"/>
                <w:szCs w:val="24"/>
              </w:rPr>
            </w:pPr>
            <w:r>
              <w:rPr>
                <w:rFonts w:cs="Times New Roman"/>
                <w:sz w:val="24"/>
                <w:szCs w:val="24"/>
              </w:rPr>
              <w:t xml:space="preserve">In relation to the previous point, it is often claimed that Bolivia has vast possibilities in attracting climate funds for mitigation (funds in exchange for protecting forest resources in particular). UNDP should take a lead in exploring such possibilities and supporting Bolivia in accessing these funds. </w:t>
            </w:r>
          </w:p>
        </w:tc>
        <w:tc>
          <w:tcPr>
            <w:tcW w:w="7509" w:type="dxa"/>
          </w:tcPr>
          <w:p w14:paraId="69502BEF" w14:textId="1076982B" w:rsidR="00DE5B83" w:rsidRDefault="00DE5B83" w:rsidP="00DE5B83">
            <w:pPr>
              <w:pStyle w:val="ListParagraph"/>
              <w:numPr>
                <w:ilvl w:val="0"/>
                <w:numId w:val="12"/>
              </w:numPr>
              <w:rPr>
                <w:rFonts w:cs="Times New Roman"/>
                <w:sz w:val="24"/>
                <w:szCs w:val="24"/>
              </w:rPr>
            </w:pPr>
            <w:r>
              <w:rPr>
                <w:rFonts w:cs="Times New Roman"/>
                <w:sz w:val="24"/>
                <w:szCs w:val="24"/>
              </w:rPr>
              <w:t xml:space="preserve">UNDP has mapped </w:t>
            </w:r>
            <w:proofErr w:type="gramStart"/>
            <w:r>
              <w:rPr>
                <w:rFonts w:cs="Times New Roman"/>
                <w:sz w:val="24"/>
                <w:szCs w:val="24"/>
              </w:rPr>
              <w:t>non market</w:t>
            </w:r>
            <w:proofErr w:type="gramEnd"/>
            <w:r>
              <w:rPr>
                <w:rFonts w:cs="Times New Roman"/>
                <w:sz w:val="24"/>
                <w:szCs w:val="24"/>
              </w:rPr>
              <w:t xml:space="preserve"> climate funds for mitigation and is exploring</w:t>
            </w:r>
            <w:r w:rsidR="00910439">
              <w:rPr>
                <w:rFonts w:cs="Times New Roman"/>
                <w:sz w:val="24"/>
                <w:szCs w:val="24"/>
              </w:rPr>
              <w:t xml:space="preserve"> access to them along with the government</w:t>
            </w:r>
            <w:r>
              <w:rPr>
                <w:rFonts w:cs="Times New Roman"/>
                <w:sz w:val="24"/>
                <w:szCs w:val="24"/>
              </w:rPr>
              <w:t>.</w:t>
            </w:r>
          </w:p>
        </w:tc>
      </w:tr>
      <w:tr w:rsidR="00DE5B83" w:rsidRPr="005323D5" w14:paraId="1C7B6627" w14:textId="0B8F2B0F" w:rsidTr="00BC146A">
        <w:trPr>
          <w:trHeight w:val="476"/>
        </w:trPr>
        <w:tc>
          <w:tcPr>
            <w:tcW w:w="6925" w:type="dxa"/>
            <w:vAlign w:val="center"/>
          </w:tcPr>
          <w:p w14:paraId="71B088C2" w14:textId="49C3699E" w:rsidR="00DE5B83" w:rsidRPr="00A457DA" w:rsidRDefault="00DE5B83" w:rsidP="00DE5B83">
            <w:pPr>
              <w:pStyle w:val="ListParagraph"/>
              <w:numPr>
                <w:ilvl w:val="0"/>
                <w:numId w:val="12"/>
              </w:numPr>
              <w:rPr>
                <w:rFonts w:cs="Times New Roman"/>
                <w:sz w:val="24"/>
                <w:szCs w:val="24"/>
              </w:rPr>
            </w:pPr>
            <w:r>
              <w:rPr>
                <w:rFonts w:cs="Times New Roman"/>
                <w:sz w:val="24"/>
                <w:szCs w:val="24"/>
              </w:rPr>
              <w:lastRenderedPageBreak/>
              <w:t xml:space="preserve">Considering the focus on environmental issues, the background description should further highlight the main environmental challenges that Bolivia is facing, e.g. deforestation, water contamination derived from human settlement, mining, and other productive sectors, and air emissions. </w:t>
            </w:r>
          </w:p>
        </w:tc>
        <w:tc>
          <w:tcPr>
            <w:tcW w:w="7509" w:type="dxa"/>
          </w:tcPr>
          <w:p w14:paraId="0E739932" w14:textId="45698FF6" w:rsidR="00DE5B83" w:rsidRPr="00DC528A" w:rsidRDefault="00DC528A" w:rsidP="00DC528A">
            <w:pPr>
              <w:pStyle w:val="ListParagraph"/>
              <w:numPr>
                <w:ilvl w:val="0"/>
                <w:numId w:val="12"/>
              </w:numPr>
              <w:rPr>
                <w:rFonts w:cs="Times New Roman"/>
                <w:sz w:val="24"/>
                <w:szCs w:val="24"/>
              </w:rPr>
            </w:pPr>
            <w:r>
              <w:rPr>
                <w:rFonts w:cs="Times New Roman"/>
                <w:sz w:val="24"/>
                <w:szCs w:val="24"/>
              </w:rPr>
              <w:t>The following statement was included in paragraph</w:t>
            </w:r>
            <w:r>
              <w:rPr>
                <w:rFonts w:cs="Times New Roman"/>
                <w:sz w:val="24"/>
                <w:szCs w:val="24"/>
                <w:lang w:val="en-US"/>
              </w:rPr>
              <w:t> </w:t>
            </w:r>
            <w:r>
              <w:rPr>
                <w:rFonts w:cs="Times New Roman"/>
                <w:sz w:val="24"/>
                <w:szCs w:val="24"/>
              </w:rPr>
              <w:t xml:space="preserve">3: </w:t>
            </w:r>
            <w:r w:rsidRPr="00DC528A">
              <w:rPr>
                <w:rFonts w:cs="Times New Roman"/>
                <w:sz w:val="24"/>
                <w:szCs w:val="24"/>
              </w:rPr>
              <w:t>The main environmental challenges are deforestation, water contamination from human settlements in rural and urban areas, mining and other productive sectors, and air emissions, mainly in large cities</w:t>
            </w:r>
            <w:r>
              <w:rPr>
                <w:rFonts w:cs="Times New Roman"/>
                <w:sz w:val="24"/>
                <w:szCs w:val="24"/>
              </w:rPr>
              <w:t>.</w:t>
            </w:r>
          </w:p>
        </w:tc>
      </w:tr>
      <w:tr w:rsidR="00DE5B83" w:rsidRPr="005323D5" w14:paraId="3B53725E" w14:textId="0AB1A0E7" w:rsidTr="00BC146A">
        <w:trPr>
          <w:trHeight w:val="476"/>
        </w:trPr>
        <w:tc>
          <w:tcPr>
            <w:tcW w:w="6925" w:type="dxa"/>
            <w:vAlign w:val="center"/>
          </w:tcPr>
          <w:p w14:paraId="4A6C645F" w14:textId="677DC868" w:rsidR="00DE5B83" w:rsidRDefault="00DE5B83" w:rsidP="00DE5B83">
            <w:pPr>
              <w:pStyle w:val="ListParagraph"/>
              <w:numPr>
                <w:ilvl w:val="0"/>
                <w:numId w:val="12"/>
              </w:numPr>
              <w:rPr>
                <w:rFonts w:cs="Times New Roman"/>
                <w:sz w:val="24"/>
                <w:szCs w:val="24"/>
              </w:rPr>
            </w:pPr>
            <w:r>
              <w:rPr>
                <w:rFonts w:cs="Times New Roman"/>
                <w:sz w:val="24"/>
                <w:szCs w:val="24"/>
              </w:rPr>
              <w:t>Regarding the planned South-South cooperation (section 28), it could also be worth to explore collaboration opportunities with Brazil in halting deforestation.</w:t>
            </w:r>
          </w:p>
        </w:tc>
        <w:tc>
          <w:tcPr>
            <w:tcW w:w="7509" w:type="dxa"/>
          </w:tcPr>
          <w:p w14:paraId="5B7666FA" w14:textId="160A74E5" w:rsidR="00DE5B83" w:rsidRDefault="008D2973" w:rsidP="00DE5B83">
            <w:pPr>
              <w:pStyle w:val="ListParagraph"/>
              <w:numPr>
                <w:ilvl w:val="0"/>
                <w:numId w:val="12"/>
              </w:numPr>
              <w:rPr>
                <w:rFonts w:cs="Times New Roman"/>
                <w:sz w:val="24"/>
                <w:szCs w:val="24"/>
              </w:rPr>
            </w:pPr>
            <w:r w:rsidRPr="008D2973">
              <w:rPr>
                <w:rFonts w:cs="Times New Roman"/>
                <w:sz w:val="24"/>
                <w:szCs w:val="24"/>
              </w:rPr>
              <w:t xml:space="preserve">Brazil was included in </w:t>
            </w:r>
            <w:r w:rsidR="00DC528A">
              <w:rPr>
                <w:rFonts w:cs="Times New Roman"/>
                <w:sz w:val="24"/>
                <w:szCs w:val="24"/>
              </w:rPr>
              <w:t>paragraph</w:t>
            </w:r>
            <w:r w:rsidRPr="008D2973">
              <w:rPr>
                <w:rFonts w:cs="Times New Roman"/>
                <w:sz w:val="24"/>
                <w:szCs w:val="24"/>
              </w:rPr>
              <w:t xml:space="preserve"> 28.</w:t>
            </w:r>
          </w:p>
        </w:tc>
      </w:tr>
      <w:tr w:rsidR="004B45E1" w:rsidRPr="007858F2" w14:paraId="2AF69055" w14:textId="0FE3CE64" w:rsidTr="00BC146A">
        <w:trPr>
          <w:trHeight w:val="476"/>
        </w:trPr>
        <w:tc>
          <w:tcPr>
            <w:tcW w:w="6925" w:type="dxa"/>
            <w:vAlign w:val="center"/>
          </w:tcPr>
          <w:p w14:paraId="14A221C7" w14:textId="7D40F37A" w:rsidR="004B45E1" w:rsidRPr="00693D8A" w:rsidRDefault="004B45E1" w:rsidP="00693D8A">
            <w:pPr>
              <w:pStyle w:val="ListParagraph"/>
              <w:numPr>
                <w:ilvl w:val="0"/>
                <w:numId w:val="12"/>
              </w:numPr>
              <w:rPr>
                <w:rFonts w:cs="Times New Roman"/>
                <w:sz w:val="24"/>
                <w:szCs w:val="24"/>
              </w:rPr>
            </w:pPr>
            <w:r>
              <w:rPr>
                <w:rFonts w:cs="Times New Roman"/>
                <w:sz w:val="24"/>
                <w:szCs w:val="24"/>
              </w:rPr>
              <w:t xml:space="preserve">We suggest that the formulation in section </w:t>
            </w:r>
            <w:r w:rsidRPr="00185FAB">
              <w:rPr>
                <w:rFonts w:cs="Times New Roman"/>
                <w:sz w:val="24"/>
                <w:szCs w:val="24"/>
              </w:rPr>
              <w:t xml:space="preserve">5 </w:t>
            </w:r>
            <w:r>
              <w:rPr>
                <w:rFonts w:cs="Times New Roman"/>
                <w:sz w:val="24"/>
                <w:szCs w:val="24"/>
              </w:rPr>
              <w:t>should be</w:t>
            </w:r>
            <w:r w:rsidRPr="00185FAB">
              <w:rPr>
                <w:rFonts w:cs="Times New Roman"/>
                <w:sz w:val="24"/>
                <w:szCs w:val="24"/>
              </w:rPr>
              <w:t xml:space="preserve"> revised, since it can be misinterpreted</w:t>
            </w:r>
            <w:r>
              <w:rPr>
                <w:rFonts w:cs="Times New Roman"/>
                <w:sz w:val="24"/>
                <w:szCs w:val="24"/>
              </w:rPr>
              <w:t xml:space="preserve">. It is not clear the total share of women in informal jobs. Also, the term fragile jobs could be worth revising or given a brief clarification. </w:t>
            </w:r>
            <w:r w:rsidRPr="00185FAB">
              <w:rPr>
                <w:rFonts w:cs="Times New Roman"/>
                <w:i/>
                <w:iCs/>
                <w:sz w:val="24"/>
                <w:szCs w:val="24"/>
              </w:rPr>
              <w:t xml:space="preserve">“Women are mainly outside the formal labour market, representing 60 per cent of the economically inactive </w:t>
            </w:r>
            <w:proofErr w:type="gramStart"/>
            <w:r w:rsidRPr="00185FAB">
              <w:rPr>
                <w:rFonts w:cs="Times New Roman"/>
                <w:i/>
                <w:iCs/>
                <w:sz w:val="24"/>
                <w:szCs w:val="24"/>
              </w:rPr>
              <w:t>populatio</w:t>
            </w:r>
            <w:r>
              <w:rPr>
                <w:rFonts w:cs="Times New Roman"/>
                <w:i/>
                <w:iCs/>
                <w:sz w:val="24"/>
                <w:szCs w:val="24"/>
              </w:rPr>
              <w:t>n</w:t>
            </w:r>
            <w:r>
              <w:rPr>
                <w:rFonts w:cs="Times New Roman"/>
                <w:i/>
                <w:iCs/>
                <w:sz w:val="24"/>
                <w:szCs w:val="24"/>
                <w:vertAlign w:val="superscript"/>
              </w:rPr>
              <w:t>[</w:t>
            </w:r>
            <w:proofErr w:type="gramEnd"/>
            <w:r>
              <w:rPr>
                <w:rFonts w:cs="Times New Roman"/>
                <w:i/>
                <w:iCs/>
                <w:sz w:val="24"/>
                <w:szCs w:val="24"/>
                <w:vertAlign w:val="superscript"/>
              </w:rPr>
              <w:t>1]</w:t>
            </w:r>
            <w:r w:rsidRPr="00185FAB">
              <w:rPr>
                <w:rFonts w:cs="Times New Roman"/>
                <w:i/>
                <w:iCs/>
                <w:sz w:val="24"/>
                <w:szCs w:val="24"/>
              </w:rPr>
              <w:t xml:space="preserve"> and 80 per cent of those with high levels of informality. Young women are employed in fragile jobs…”</w:t>
            </w:r>
            <w:r w:rsidRPr="00185FAB">
              <w:rPr>
                <w:rFonts w:cs="Times New Roman"/>
                <w:sz w:val="24"/>
                <w:szCs w:val="24"/>
              </w:rPr>
              <w:t xml:space="preserve"> </w:t>
            </w:r>
          </w:p>
        </w:tc>
        <w:tc>
          <w:tcPr>
            <w:tcW w:w="7509" w:type="dxa"/>
          </w:tcPr>
          <w:p w14:paraId="317194DE" w14:textId="3738B87D" w:rsidR="004B45E1" w:rsidRPr="009E6919" w:rsidRDefault="00DD3EF7" w:rsidP="00693D8A">
            <w:pPr>
              <w:pStyle w:val="ListParagraph"/>
              <w:numPr>
                <w:ilvl w:val="0"/>
                <w:numId w:val="12"/>
              </w:numPr>
              <w:rPr>
                <w:rFonts w:cs="Times New Roman"/>
                <w:sz w:val="24"/>
                <w:szCs w:val="24"/>
                <w:lang w:val="en-US"/>
              </w:rPr>
            </w:pPr>
            <w:r>
              <w:rPr>
                <w:rFonts w:cs="Times New Roman"/>
                <w:sz w:val="24"/>
                <w:szCs w:val="24"/>
                <w:lang w:val="en-US"/>
              </w:rPr>
              <w:t>P</w:t>
            </w:r>
            <w:r w:rsidR="009E6919" w:rsidRPr="009E6919">
              <w:rPr>
                <w:rFonts w:cs="Times New Roman"/>
                <w:sz w:val="24"/>
                <w:szCs w:val="24"/>
                <w:lang w:val="en-US"/>
              </w:rPr>
              <w:t>aragraph</w:t>
            </w:r>
            <w:r>
              <w:rPr>
                <w:rFonts w:cs="Times New Roman"/>
                <w:sz w:val="24"/>
                <w:szCs w:val="24"/>
                <w:lang w:val="en-US"/>
              </w:rPr>
              <w:t xml:space="preserve"> 5</w:t>
            </w:r>
            <w:r w:rsidR="009E6919" w:rsidRPr="009E6919">
              <w:rPr>
                <w:rFonts w:cs="Times New Roman"/>
                <w:sz w:val="24"/>
                <w:szCs w:val="24"/>
                <w:lang w:val="en-US"/>
              </w:rPr>
              <w:t xml:space="preserve"> has been revised and adjusted, deleting references to formal employment and high levels of informality due to the lack of an official source of information. A footnote has also been added to clarify the term "fragile jobs" to which we refer.</w:t>
            </w:r>
          </w:p>
        </w:tc>
      </w:tr>
      <w:tr w:rsidR="004B45E1" w:rsidRPr="00324C17" w14:paraId="6C4F37A2" w14:textId="05A2C189" w:rsidTr="00BC146A">
        <w:trPr>
          <w:trHeight w:val="476"/>
        </w:trPr>
        <w:tc>
          <w:tcPr>
            <w:tcW w:w="6925" w:type="dxa"/>
            <w:vAlign w:val="center"/>
          </w:tcPr>
          <w:p w14:paraId="11B51E11" w14:textId="462FE161" w:rsidR="004B45E1" w:rsidRDefault="004B45E1" w:rsidP="00185FAB">
            <w:pPr>
              <w:pStyle w:val="ListParagraph"/>
              <w:numPr>
                <w:ilvl w:val="0"/>
                <w:numId w:val="12"/>
              </w:numPr>
              <w:rPr>
                <w:rFonts w:cs="Times New Roman"/>
                <w:sz w:val="24"/>
                <w:szCs w:val="24"/>
              </w:rPr>
            </w:pPr>
            <w:r>
              <w:rPr>
                <w:rFonts w:cs="Times New Roman"/>
                <w:sz w:val="24"/>
                <w:szCs w:val="24"/>
              </w:rPr>
              <w:t>Could be worth to complement the “…</w:t>
            </w:r>
            <w:r w:rsidRPr="006D768F">
              <w:rPr>
                <w:rFonts w:cs="Times New Roman"/>
                <w:i/>
                <w:iCs/>
                <w:sz w:val="24"/>
                <w:szCs w:val="24"/>
              </w:rPr>
              <w:t>there are only two women mayors among the ten largest municipalities</w:t>
            </w:r>
            <w:r>
              <w:rPr>
                <w:rFonts w:cs="Times New Roman"/>
                <w:i/>
                <w:iCs/>
                <w:sz w:val="24"/>
                <w:szCs w:val="24"/>
              </w:rPr>
              <w:t xml:space="preserve">” </w:t>
            </w:r>
            <w:r w:rsidRPr="006D768F">
              <w:rPr>
                <w:rFonts w:cs="Times New Roman"/>
                <w:sz w:val="24"/>
                <w:szCs w:val="24"/>
              </w:rPr>
              <w:t>(section 9), by also</w:t>
            </w:r>
            <w:r>
              <w:rPr>
                <w:rFonts w:cs="Times New Roman"/>
                <w:i/>
                <w:iCs/>
                <w:sz w:val="24"/>
                <w:szCs w:val="24"/>
              </w:rPr>
              <w:t xml:space="preserve"> </w:t>
            </w:r>
            <w:r>
              <w:rPr>
                <w:rFonts w:cs="Times New Roman"/>
                <w:sz w:val="24"/>
                <w:szCs w:val="24"/>
              </w:rPr>
              <w:t>mentioning the total number of women mayors in Bolivian municipalities, which is about 10%.</w:t>
            </w:r>
          </w:p>
        </w:tc>
        <w:tc>
          <w:tcPr>
            <w:tcW w:w="7509" w:type="dxa"/>
          </w:tcPr>
          <w:p w14:paraId="4FE746C9" w14:textId="73D81E0A" w:rsidR="004B45E1" w:rsidRPr="00FF0D7A" w:rsidRDefault="002046A1" w:rsidP="00185FAB">
            <w:pPr>
              <w:pStyle w:val="ListParagraph"/>
              <w:numPr>
                <w:ilvl w:val="0"/>
                <w:numId w:val="12"/>
              </w:numPr>
              <w:rPr>
                <w:rFonts w:cs="Times New Roman"/>
                <w:sz w:val="24"/>
                <w:szCs w:val="24"/>
                <w:lang w:val="en-US"/>
              </w:rPr>
            </w:pPr>
            <w:r>
              <w:rPr>
                <w:rFonts w:cs="Times New Roman"/>
                <w:sz w:val="24"/>
                <w:szCs w:val="24"/>
                <w:lang w:val="en-US"/>
              </w:rPr>
              <w:t>P</w:t>
            </w:r>
            <w:r w:rsidR="00FF0D7A" w:rsidRPr="00FF0D7A">
              <w:rPr>
                <w:rFonts w:cs="Times New Roman"/>
                <w:sz w:val="24"/>
                <w:szCs w:val="24"/>
                <w:lang w:val="en-US"/>
              </w:rPr>
              <w:t xml:space="preserve">aragraph </w:t>
            </w:r>
            <w:r>
              <w:rPr>
                <w:rFonts w:cs="Times New Roman"/>
                <w:sz w:val="24"/>
                <w:szCs w:val="24"/>
                <w:lang w:val="en-US"/>
              </w:rPr>
              <w:t xml:space="preserve">9 </w:t>
            </w:r>
            <w:r w:rsidR="00FF0D7A" w:rsidRPr="00FF0D7A">
              <w:rPr>
                <w:rFonts w:cs="Times New Roman"/>
                <w:sz w:val="24"/>
                <w:szCs w:val="24"/>
                <w:lang w:val="en-US"/>
              </w:rPr>
              <w:t>has been complemented with official information from the Supreme Electoral Tribunal</w:t>
            </w:r>
            <w:r w:rsidR="0096207C">
              <w:rPr>
                <w:rFonts w:cs="Times New Roman"/>
                <w:sz w:val="24"/>
                <w:szCs w:val="24"/>
                <w:lang w:val="en-US"/>
              </w:rPr>
              <w:t>;</w:t>
            </w:r>
            <w:r w:rsidR="00FF0D7A" w:rsidRPr="00FF0D7A">
              <w:rPr>
                <w:rFonts w:cs="Times New Roman"/>
                <w:sz w:val="24"/>
                <w:szCs w:val="24"/>
                <w:lang w:val="en-US"/>
              </w:rPr>
              <w:t xml:space="preserve"> in percentages</w:t>
            </w:r>
            <w:r w:rsidR="0096207C">
              <w:rPr>
                <w:rFonts w:cs="Times New Roman"/>
                <w:sz w:val="24"/>
                <w:szCs w:val="24"/>
                <w:lang w:val="en-US"/>
              </w:rPr>
              <w:t>,</w:t>
            </w:r>
            <w:r w:rsidR="00FF0D7A" w:rsidRPr="00FF0D7A">
              <w:rPr>
                <w:rFonts w:cs="Times New Roman"/>
                <w:sz w:val="24"/>
                <w:szCs w:val="24"/>
                <w:lang w:val="en-US"/>
              </w:rPr>
              <w:t xml:space="preserve"> it would represent 7%.</w:t>
            </w:r>
          </w:p>
        </w:tc>
      </w:tr>
      <w:tr w:rsidR="00BC146A" w:rsidRPr="005323D5" w14:paraId="741D7B17" w14:textId="77777777" w:rsidTr="00BC146A">
        <w:trPr>
          <w:trHeight w:val="476"/>
        </w:trPr>
        <w:tc>
          <w:tcPr>
            <w:tcW w:w="6925" w:type="dxa"/>
            <w:vAlign w:val="center"/>
          </w:tcPr>
          <w:p w14:paraId="7735BE2F" w14:textId="77777777" w:rsidR="00BC146A" w:rsidRPr="00A457DA" w:rsidRDefault="00BC146A" w:rsidP="00BF4A01">
            <w:pPr>
              <w:jc w:val="center"/>
              <w:rPr>
                <w:rFonts w:cs="Times New Roman"/>
                <w:b/>
                <w:sz w:val="24"/>
                <w:szCs w:val="24"/>
              </w:rPr>
            </w:pPr>
            <w:r w:rsidRPr="00534E03">
              <w:rPr>
                <w:rFonts w:cs="Times New Roman"/>
                <w:b/>
                <w:sz w:val="24"/>
                <w:szCs w:val="24"/>
              </w:rPr>
              <w:t>C</w:t>
            </w:r>
            <w:r>
              <w:rPr>
                <w:rFonts w:cs="Times New Roman"/>
                <w:b/>
                <w:sz w:val="24"/>
                <w:szCs w:val="24"/>
              </w:rPr>
              <w:t>omments</w:t>
            </w:r>
            <w:r w:rsidRPr="00534E03">
              <w:rPr>
                <w:rFonts w:cs="Times New Roman"/>
                <w:b/>
                <w:sz w:val="24"/>
                <w:szCs w:val="24"/>
              </w:rPr>
              <w:t xml:space="preserve"> </w:t>
            </w:r>
            <w:r w:rsidRPr="00A457DA">
              <w:rPr>
                <w:rFonts w:cs="Times New Roman"/>
                <w:b/>
                <w:sz w:val="24"/>
                <w:szCs w:val="24"/>
              </w:rPr>
              <w:t xml:space="preserve">by </w:t>
            </w:r>
            <w:r>
              <w:rPr>
                <w:rFonts w:cs="Times New Roman"/>
                <w:b/>
                <w:sz w:val="24"/>
                <w:szCs w:val="24"/>
              </w:rPr>
              <w:t xml:space="preserve">the </w:t>
            </w:r>
            <w:proofErr w:type="spellStart"/>
            <w:r w:rsidRPr="00AF3CC0">
              <w:rPr>
                <w:rFonts w:cs="Times New Roman"/>
                <w:b/>
                <w:sz w:val="24"/>
                <w:szCs w:val="24"/>
              </w:rPr>
              <w:t>Plurinational</w:t>
            </w:r>
            <w:proofErr w:type="spellEnd"/>
            <w:r w:rsidRPr="00AF3CC0">
              <w:rPr>
                <w:rFonts w:cs="Times New Roman"/>
                <w:b/>
                <w:sz w:val="24"/>
                <w:szCs w:val="24"/>
              </w:rPr>
              <w:t xml:space="preserve"> State of Bolivia </w:t>
            </w:r>
          </w:p>
        </w:tc>
        <w:tc>
          <w:tcPr>
            <w:tcW w:w="7509" w:type="dxa"/>
            <w:vAlign w:val="center"/>
          </w:tcPr>
          <w:p w14:paraId="63CE158C" w14:textId="38F4613B" w:rsidR="00BC146A" w:rsidRPr="00534E03" w:rsidRDefault="00BC146A" w:rsidP="00BF4A01">
            <w:pPr>
              <w:jc w:val="center"/>
              <w:rPr>
                <w:rFonts w:cs="Times New Roman"/>
                <w:b/>
                <w:sz w:val="24"/>
                <w:szCs w:val="24"/>
              </w:rPr>
            </w:pPr>
            <w:r>
              <w:rPr>
                <w:rFonts w:cs="Times New Roman"/>
                <w:b/>
                <w:sz w:val="24"/>
                <w:szCs w:val="24"/>
              </w:rPr>
              <w:t>UNDP response</w:t>
            </w:r>
          </w:p>
        </w:tc>
      </w:tr>
      <w:tr w:rsidR="00BC146A" w:rsidRPr="005323D5" w14:paraId="7E4CF914" w14:textId="77777777" w:rsidTr="00BC146A">
        <w:trPr>
          <w:trHeight w:val="476"/>
        </w:trPr>
        <w:tc>
          <w:tcPr>
            <w:tcW w:w="6925" w:type="dxa"/>
            <w:vAlign w:val="center"/>
          </w:tcPr>
          <w:p w14:paraId="2A081C64" w14:textId="77777777" w:rsidR="00BC146A" w:rsidRPr="00534E03" w:rsidRDefault="00BC146A" w:rsidP="00BF4A01">
            <w:pPr>
              <w:pStyle w:val="ListParagraph"/>
              <w:rPr>
                <w:rFonts w:cs="Times New Roman"/>
                <w:sz w:val="24"/>
                <w:szCs w:val="24"/>
              </w:rPr>
            </w:pPr>
          </w:p>
        </w:tc>
        <w:tc>
          <w:tcPr>
            <w:tcW w:w="7509" w:type="dxa"/>
          </w:tcPr>
          <w:p w14:paraId="1435E5B3" w14:textId="77777777" w:rsidR="00BC146A" w:rsidRDefault="00BC146A" w:rsidP="00BF4A01">
            <w:pPr>
              <w:rPr>
                <w:rFonts w:cs="Times New Roman"/>
                <w:sz w:val="24"/>
                <w:szCs w:val="24"/>
              </w:rPr>
            </w:pPr>
            <w:r w:rsidRPr="00C6632F">
              <w:rPr>
                <w:rFonts w:cs="Times New Roman"/>
                <w:sz w:val="24"/>
                <w:szCs w:val="24"/>
              </w:rPr>
              <w:t xml:space="preserve">In response to comments from the Government of the </w:t>
            </w:r>
            <w:proofErr w:type="spellStart"/>
            <w:r w:rsidRPr="00C6632F">
              <w:rPr>
                <w:rFonts w:cs="Times New Roman"/>
                <w:sz w:val="24"/>
                <w:szCs w:val="24"/>
              </w:rPr>
              <w:t>Plurinational</w:t>
            </w:r>
            <w:proofErr w:type="spellEnd"/>
            <w:r w:rsidRPr="00C6632F">
              <w:rPr>
                <w:rFonts w:cs="Times New Roman"/>
                <w:sz w:val="24"/>
                <w:szCs w:val="24"/>
              </w:rPr>
              <w:t xml:space="preserve"> State of Bolivia</w:t>
            </w:r>
            <w:r>
              <w:rPr>
                <w:rFonts w:cs="Times New Roman"/>
                <w:sz w:val="24"/>
                <w:szCs w:val="24"/>
              </w:rPr>
              <w:t xml:space="preserve">, UNDP has made the following changes and adjustments to the CPD </w:t>
            </w:r>
            <w:r w:rsidRPr="00E04D7D">
              <w:rPr>
                <w:rFonts w:cs="Times New Roman"/>
                <w:sz w:val="24"/>
                <w:szCs w:val="24"/>
              </w:rPr>
              <w:t>to align it with the</w:t>
            </w:r>
            <w:r>
              <w:rPr>
                <w:rFonts w:cs="Times New Roman"/>
                <w:sz w:val="24"/>
                <w:szCs w:val="24"/>
              </w:rPr>
              <w:t xml:space="preserve"> language and Axis of the </w:t>
            </w:r>
            <w:r w:rsidRPr="00075851">
              <w:rPr>
                <w:rFonts w:cs="Times New Roman"/>
                <w:sz w:val="24"/>
                <w:szCs w:val="24"/>
              </w:rPr>
              <w:t xml:space="preserve">Economic and Social Development Plan </w:t>
            </w:r>
            <w:r>
              <w:rPr>
                <w:rFonts w:cs="Times New Roman"/>
                <w:sz w:val="24"/>
                <w:szCs w:val="24"/>
              </w:rPr>
              <w:t>(</w:t>
            </w:r>
            <w:r w:rsidRPr="00075851">
              <w:rPr>
                <w:rFonts w:cs="Times New Roman"/>
                <w:sz w:val="24"/>
                <w:szCs w:val="24"/>
              </w:rPr>
              <w:t>PDES</w:t>
            </w:r>
            <w:r>
              <w:rPr>
                <w:rFonts w:cs="Times New Roman"/>
                <w:sz w:val="24"/>
                <w:szCs w:val="24"/>
              </w:rPr>
              <w:t>)</w:t>
            </w:r>
            <w:r w:rsidRPr="00075851">
              <w:rPr>
                <w:rFonts w:cs="Times New Roman"/>
                <w:sz w:val="24"/>
                <w:szCs w:val="24"/>
              </w:rPr>
              <w:t xml:space="preserve"> 2021-2025</w:t>
            </w:r>
            <w:r>
              <w:rPr>
                <w:rFonts w:cs="Times New Roman"/>
                <w:sz w:val="24"/>
                <w:szCs w:val="24"/>
              </w:rPr>
              <w:t xml:space="preserve">: </w:t>
            </w:r>
          </w:p>
          <w:p w14:paraId="72B9AE6F" w14:textId="77777777" w:rsidR="00BC146A" w:rsidRPr="005F29CE" w:rsidRDefault="00BC146A" w:rsidP="00BC146A">
            <w:pPr>
              <w:pStyle w:val="ListParagraph"/>
              <w:numPr>
                <w:ilvl w:val="0"/>
                <w:numId w:val="13"/>
              </w:numPr>
              <w:rPr>
                <w:rFonts w:cs="Times New Roman"/>
                <w:sz w:val="24"/>
                <w:szCs w:val="24"/>
              </w:rPr>
            </w:pPr>
            <w:r w:rsidRPr="005F29CE">
              <w:rPr>
                <w:rFonts w:cs="Times New Roman"/>
                <w:sz w:val="24"/>
                <w:szCs w:val="24"/>
              </w:rPr>
              <w:t>Section I:</w:t>
            </w:r>
          </w:p>
          <w:p w14:paraId="5865D12F" w14:textId="77777777" w:rsidR="00BC146A" w:rsidRDefault="00BC146A" w:rsidP="00BC146A">
            <w:pPr>
              <w:pStyle w:val="ListParagraph"/>
              <w:numPr>
                <w:ilvl w:val="0"/>
                <w:numId w:val="14"/>
              </w:numPr>
              <w:rPr>
                <w:rFonts w:cs="Times New Roman"/>
                <w:sz w:val="24"/>
                <w:szCs w:val="24"/>
              </w:rPr>
            </w:pPr>
            <w:r>
              <w:rPr>
                <w:rFonts w:cs="Times New Roman"/>
                <w:sz w:val="24"/>
                <w:szCs w:val="24"/>
              </w:rPr>
              <w:t xml:space="preserve">Par. 2, updated the 2021 </w:t>
            </w:r>
            <w:r w:rsidRPr="00E50CB2">
              <w:rPr>
                <w:rFonts w:cs="Times New Roman"/>
                <w:sz w:val="24"/>
                <w:szCs w:val="24"/>
              </w:rPr>
              <w:t xml:space="preserve">Gini index to </w:t>
            </w:r>
            <w:r w:rsidRPr="003746E5">
              <w:rPr>
                <w:rFonts w:cs="Times New Roman"/>
                <w:sz w:val="24"/>
                <w:szCs w:val="24"/>
                <w:u w:val="single"/>
              </w:rPr>
              <w:t>0.42</w:t>
            </w:r>
            <w:r>
              <w:rPr>
                <w:rFonts w:cs="Times New Roman"/>
                <w:sz w:val="24"/>
                <w:szCs w:val="24"/>
                <w:u w:val="single"/>
              </w:rPr>
              <w:t>.</w:t>
            </w:r>
          </w:p>
          <w:p w14:paraId="5516D176" w14:textId="77777777" w:rsidR="00BC146A" w:rsidRDefault="00BC146A" w:rsidP="00BC146A">
            <w:pPr>
              <w:pStyle w:val="ListParagraph"/>
              <w:numPr>
                <w:ilvl w:val="0"/>
                <w:numId w:val="14"/>
              </w:numPr>
              <w:rPr>
                <w:rFonts w:cs="Times New Roman"/>
                <w:sz w:val="24"/>
                <w:szCs w:val="24"/>
              </w:rPr>
            </w:pPr>
            <w:r>
              <w:rPr>
                <w:rFonts w:cs="Times New Roman"/>
                <w:sz w:val="24"/>
                <w:szCs w:val="24"/>
              </w:rPr>
              <w:lastRenderedPageBreak/>
              <w:t>Par. 4, updated</w:t>
            </w:r>
            <w:r w:rsidRPr="003746E5">
              <w:rPr>
                <w:rFonts w:cs="Times New Roman"/>
                <w:sz w:val="24"/>
                <w:szCs w:val="24"/>
              </w:rPr>
              <w:t xml:space="preserve"> </w:t>
            </w:r>
            <w:r>
              <w:rPr>
                <w:rFonts w:cs="Times New Roman"/>
                <w:sz w:val="24"/>
                <w:szCs w:val="24"/>
              </w:rPr>
              <w:t xml:space="preserve">the percentage </w:t>
            </w:r>
            <w:r w:rsidRPr="003746E5">
              <w:rPr>
                <w:rFonts w:cs="Times New Roman"/>
                <w:sz w:val="24"/>
                <w:szCs w:val="24"/>
              </w:rPr>
              <w:t xml:space="preserve">of unemployment </w:t>
            </w:r>
            <w:r>
              <w:rPr>
                <w:rFonts w:cs="Times New Roman"/>
                <w:sz w:val="24"/>
                <w:szCs w:val="24"/>
              </w:rPr>
              <w:t xml:space="preserve">2021 </w:t>
            </w:r>
            <w:r w:rsidRPr="003746E5">
              <w:rPr>
                <w:rFonts w:cs="Times New Roman"/>
                <w:sz w:val="24"/>
                <w:szCs w:val="24"/>
              </w:rPr>
              <w:t xml:space="preserve">to </w:t>
            </w:r>
            <w:r w:rsidRPr="003746E5">
              <w:rPr>
                <w:rFonts w:cs="Times New Roman"/>
                <w:sz w:val="24"/>
                <w:szCs w:val="24"/>
                <w:u w:val="single"/>
              </w:rPr>
              <w:t>5.2</w:t>
            </w:r>
            <w:r w:rsidRPr="003746E5">
              <w:rPr>
                <w:rFonts w:cs="Times New Roman"/>
                <w:sz w:val="24"/>
                <w:szCs w:val="24"/>
              </w:rPr>
              <w:t xml:space="preserve"> per cent</w:t>
            </w:r>
            <w:r>
              <w:rPr>
                <w:rFonts w:cs="Times New Roman"/>
                <w:sz w:val="24"/>
                <w:szCs w:val="24"/>
              </w:rPr>
              <w:t>.</w:t>
            </w:r>
          </w:p>
          <w:p w14:paraId="676E9074" w14:textId="77777777" w:rsidR="00BC146A" w:rsidRDefault="00BC146A" w:rsidP="00BC146A">
            <w:pPr>
              <w:pStyle w:val="ListParagraph"/>
              <w:numPr>
                <w:ilvl w:val="0"/>
                <w:numId w:val="14"/>
              </w:numPr>
              <w:rPr>
                <w:rFonts w:cs="Times New Roman"/>
                <w:sz w:val="24"/>
                <w:szCs w:val="24"/>
              </w:rPr>
            </w:pPr>
            <w:r>
              <w:rPr>
                <w:rFonts w:cs="Times New Roman"/>
                <w:sz w:val="24"/>
                <w:szCs w:val="24"/>
              </w:rPr>
              <w:t>Par. 5, updated the percentage of p</w:t>
            </w:r>
            <w:r w:rsidRPr="00ED35EC">
              <w:rPr>
                <w:rFonts w:cs="Times New Roman"/>
                <w:sz w:val="24"/>
                <w:szCs w:val="24"/>
              </w:rPr>
              <w:t>eople with disabilities</w:t>
            </w:r>
            <w:r>
              <w:rPr>
                <w:rFonts w:cs="Times New Roman"/>
                <w:sz w:val="24"/>
                <w:szCs w:val="24"/>
              </w:rPr>
              <w:t>:</w:t>
            </w:r>
            <w:r w:rsidRPr="00ED35EC">
              <w:rPr>
                <w:rFonts w:cs="Times New Roman"/>
                <w:sz w:val="24"/>
                <w:szCs w:val="24"/>
              </w:rPr>
              <w:t xml:space="preserve"> </w:t>
            </w:r>
            <w:r w:rsidRPr="00ED35EC">
              <w:rPr>
                <w:rFonts w:cs="Times New Roman"/>
                <w:sz w:val="24"/>
                <w:szCs w:val="24"/>
                <w:u w:val="single"/>
              </w:rPr>
              <w:t>0.9</w:t>
            </w:r>
            <w:r w:rsidRPr="00ED35EC">
              <w:rPr>
                <w:rFonts w:cs="Times New Roman"/>
                <w:sz w:val="24"/>
                <w:szCs w:val="24"/>
              </w:rPr>
              <w:t xml:space="preserve"> per cent of the population</w:t>
            </w:r>
            <w:r>
              <w:rPr>
                <w:rFonts w:cs="Times New Roman"/>
                <w:sz w:val="24"/>
                <w:szCs w:val="24"/>
              </w:rPr>
              <w:t xml:space="preserve">, and </w:t>
            </w:r>
            <w:r w:rsidRPr="004A73E0">
              <w:rPr>
                <w:rFonts w:cs="Times New Roman"/>
                <w:sz w:val="24"/>
                <w:szCs w:val="24"/>
              </w:rPr>
              <w:t xml:space="preserve">replacement of the data source to </w:t>
            </w:r>
            <w:r w:rsidRPr="004A73E0">
              <w:rPr>
                <w:rFonts w:cs="Times New Roman"/>
                <w:sz w:val="24"/>
                <w:szCs w:val="24"/>
                <w:u w:val="single"/>
              </w:rPr>
              <w:t>National Registry Program for Persons with Disabilities (2021)</w:t>
            </w:r>
            <w:r>
              <w:rPr>
                <w:rFonts w:cs="Times New Roman"/>
                <w:sz w:val="24"/>
                <w:szCs w:val="24"/>
              </w:rPr>
              <w:t>.</w:t>
            </w:r>
          </w:p>
          <w:p w14:paraId="17A8A442" w14:textId="77777777" w:rsidR="00BC146A" w:rsidRDefault="00BC146A" w:rsidP="00BC146A">
            <w:pPr>
              <w:pStyle w:val="ListParagraph"/>
              <w:numPr>
                <w:ilvl w:val="0"/>
                <w:numId w:val="14"/>
              </w:numPr>
              <w:rPr>
                <w:rFonts w:cs="Times New Roman"/>
                <w:sz w:val="24"/>
                <w:szCs w:val="24"/>
              </w:rPr>
            </w:pPr>
            <w:r>
              <w:rPr>
                <w:rFonts w:cs="Times New Roman"/>
                <w:sz w:val="24"/>
                <w:szCs w:val="24"/>
              </w:rPr>
              <w:t>Par. 6, replaced low by</w:t>
            </w:r>
            <w:r w:rsidRPr="004A43F8">
              <w:rPr>
                <w:rFonts w:cs="Times New Roman"/>
                <w:sz w:val="24"/>
                <w:szCs w:val="24"/>
              </w:rPr>
              <w:t xml:space="preserve"> </w:t>
            </w:r>
            <w:r w:rsidRPr="001143A4">
              <w:rPr>
                <w:rFonts w:cs="Times New Roman"/>
                <w:sz w:val="24"/>
                <w:szCs w:val="24"/>
                <w:u w:val="single"/>
              </w:rPr>
              <w:t>limited</w:t>
            </w:r>
            <w:r>
              <w:rPr>
                <w:rFonts w:cs="Times New Roman"/>
                <w:sz w:val="24"/>
                <w:szCs w:val="24"/>
              </w:rPr>
              <w:t>.</w:t>
            </w:r>
          </w:p>
          <w:p w14:paraId="3BB243F4" w14:textId="77777777" w:rsidR="00BC146A" w:rsidRDefault="00BC146A" w:rsidP="00BC146A">
            <w:pPr>
              <w:pStyle w:val="ListParagraph"/>
              <w:numPr>
                <w:ilvl w:val="0"/>
                <w:numId w:val="14"/>
              </w:numPr>
              <w:rPr>
                <w:rFonts w:cs="Times New Roman"/>
                <w:sz w:val="24"/>
                <w:szCs w:val="24"/>
              </w:rPr>
            </w:pPr>
            <w:r>
              <w:rPr>
                <w:rFonts w:cs="Times New Roman"/>
                <w:sz w:val="24"/>
                <w:szCs w:val="24"/>
              </w:rPr>
              <w:t xml:space="preserve">Par. 8, </w:t>
            </w:r>
            <w:r w:rsidRPr="00CE5C1F">
              <w:rPr>
                <w:rFonts w:cs="Times New Roman"/>
                <w:sz w:val="24"/>
                <w:szCs w:val="24"/>
              </w:rPr>
              <w:t>adjusted and replaced by a positive paragraph</w:t>
            </w:r>
            <w:r>
              <w:rPr>
                <w:rFonts w:cs="Times New Roman"/>
                <w:sz w:val="24"/>
                <w:szCs w:val="24"/>
              </w:rPr>
              <w:t xml:space="preserve"> “</w:t>
            </w:r>
            <w:r w:rsidRPr="008F1F34">
              <w:rPr>
                <w:rFonts w:cs="Times New Roman"/>
                <w:sz w:val="24"/>
                <w:szCs w:val="24"/>
                <w:u w:val="single"/>
              </w:rPr>
              <w:t>it is important to improve people’s appreciation of democracy by strengthening values, behaviours and attitudes that encourage collectivism – such as collaboration, cooperation, reciprocity and trust</w:t>
            </w:r>
            <w:r>
              <w:rPr>
                <w:rFonts w:cs="Times New Roman"/>
                <w:sz w:val="24"/>
                <w:szCs w:val="24"/>
              </w:rPr>
              <w:t>”.</w:t>
            </w:r>
          </w:p>
          <w:p w14:paraId="40E5C886" w14:textId="77777777" w:rsidR="00BC146A" w:rsidRDefault="00BC146A" w:rsidP="00BC146A">
            <w:pPr>
              <w:pStyle w:val="ListParagraph"/>
              <w:numPr>
                <w:ilvl w:val="0"/>
                <w:numId w:val="14"/>
              </w:numPr>
              <w:rPr>
                <w:rFonts w:cs="Times New Roman"/>
                <w:sz w:val="24"/>
                <w:szCs w:val="24"/>
              </w:rPr>
            </w:pPr>
            <w:r>
              <w:rPr>
                <w:rFonts w:cs="Times New Roman"/>
                <w:sz w:val="24"/>
                <w:szCs w:val="24"/>
              </w:rPr>
              <w:t>Par. 16, private actors detailed “</w:t>
            </w:r>
            <w:r w:rsidRPr="00FD241D">
              <w:rPr>
                <w:rFonts w:cs="Times New Roman"/>
                <w:sz w:val="24"/>
                <w:szCs w:val="24"/>
                <w:u w:val="single"/>
              </w:rPr>
              <w:t>Productive Development Bank (BPD), Financial System Supervisory Authority (ASFI), Association of Private Banks (ASOBAN) among others</w:t>
            </w:r>
            <w:r>
              <w:rPr>
                <w:rFonts w:cs="Times New Roman"/>
                <w:sz w:val="24"/>
                <w:szCs w:val="24"/>
              </w:rPr>
              <w:t>”.</w:t>
            </w:r>
          </w:p>
          <w:p w14:paraId="4A4A9133" w14:textId="77777777" w:rsidR="00BC146A" w:rsidRDefault="00BC146A" w:rsidP="00BC146A">
            <w:pPr>
              <w:pStyle w:val="ListParagraph"/>
              <w:numPr>
                <w:ilvl w:val="0"/>
                <w:numId w:val="13"/>
              </w:numPr>
              <w:rPr>
                <w:rFonts w:cs="Times New Roman"/>
                <w:sz w:val="24"/>
                <w:szCs w:val="24"/>
              </w:rPr>
            </w:pPr>
            <w:r>
              <w:rPr>
                <w:rFonts w:cs="Times New Roman"/>
                <w:sz w:val="24"/>
                <w:szCs w:val="24"/>
              </w:rPr>
              <w:t xml:space="preserve">Section II and </w:t>
            </w:r>
            <w:r w:rsidRPr="00F138F9">
              <w:rPr>
                <w:rFonts w:cs="Times New Roman"/>
                <w:sz w:val="24"/>
                <w:szCs w:val="24"/>
              </w:rPr>
              <w:t>Results and Resources Framework</w:t>
            </w:r>
            <w:r>
              <w:rPr>
                <w:rFonts w:cs="Times New Roman"/>
                <w:sz w:val="24"/>
                <w:szCs w:val="24"/>
              </w:rPr>
              <w:t>:</w:t>
            </w:r>
          </w:p>
          <w:p w14:paraId="29B1272C" w14:textId="77777777" w:rsidR="00BC146A" w:rsidRDefault="00BC146A" w:rsidP="00BC146A">
            <w:pPr>
              <w:pStyle w:val="ListParagraph"/>
              <w:numPr>
                <w:ilvl w:val="0"/>
                <w:numId w:val="15"/>
              </w:numPr>
              <w:rPr>
                <w:rFonts w:cs="Times New Roman"/>
                <w:sz w:val="24"/>
                <w:szCs w:val="24"/>
              </w:rPr>
            </w:pPr>
            <w:r>
              <w:rPr>
                <w:rFonts w:cs="Times New Roman"/>
                <w:sz w:val="24"/>
                <w:szCs w:val="24"/>
              </w:rPr>
              <w:t xml:space="preserve">Replaced resilience by </w:t>
            </w:r>
            <w:r w:rsidRPr="00ED6165">
              <w:rPr>
                <w:rFonts w:cs="Times New Roman"/>
                <w:sz w:val="24"/>
                <w:szCs w:val="24"/>
                <w:u w:val="single"/>
              </w:rPr>
              <w:t>response capacity</w:t>
            </w:r>
            <w:r>
              <w:rPr>
                <w:rFonts w:cs="Times New Roman"/>
                <w:sz w:val="24"/>
                <w:szCs w:val="24"/>
                <w:u w:val="single"/>
              </w:rPr>
              <w:t>.</w:t>
            </w:r>
          </w:p>
          <w:p w14:paraId="0C388E11" w14:textId="77777777" w:rsidR="00BC146A" w:rsidRDefault="00BC146A" w:rsidP="00BC146A">
            <w:pPr>
              <w:pStyle w:val="ListParagraph"/>
              <w:numPr>
                <w:ilvl w:val="0"/>
                <w:numId w:val="13"/>
              </w:numPr>
              <w:rPr>
                <w:rFonts w:cs="Times New Roman"/>
                <w:sz w:val="24"/>
                <w:szCs w:val="24"/>
              </w:rPr>
            </w:pPr>
            <w:r w:rsidRPr="00F138F9">
              <w:rPr>
                <w:rFonts w:cs="Times New Roman"/>
                <w:sz w:val="24"/>
                <w:szCs w:val="24"/>
              </w:rPr>
              <w:t>Results and Resources Framework</w:t>
            </w:r>
            <w:r>
              <w:rPr>
                <w:rFonts w:cs="Times New Roman"/>
                <w:sz w:val="24"/>
                <w:szCs w:val="24"/>
              </w:rPr>
              <w:t>:</w:t>
            </w:r>
          </w:p>
          <w:p w14:paraId="70AED5CC" w14:textId="77777777" w:rsidR="00BC146A" w:rsidRPr="00F138F9" w:rsidRDefault="00BC146A" w:rsidP="00BC146A">
            <w:pPr>
              <w:pStyle w:val="ListParagraph"/>
              <w:numPr>
                <w:ilvl w:val="0"/>
                <w:numId w:val="16"/>
              </w:numPr>
              <w:rPr>
                <w:rFonts w:cs="Times New Roman"/>
                <w:sz w:val="24"/>
                <w:szCs w:val="24"/>
              </w:rPr>
            </w:pPr>
            <w:r>
              <w:rPr>
                <w:rFonts w:cs="Times New Roman"/>
                <w:sz w:val="24"/>
                <w:szCs w:val="24"/>
              </w:rPr>
              <w:t xml:space="preserve">National Priorities adjusted for the following </w:t>
            </w:r>
            <w:r w:rsidRPr="00990503">
              <w:rPr>
                <w:rFonts w:cs="Times New Roman"/>
                <w:sz w:val="24"/>
                <w:szCs w:val="24"/>
              </w:rPr>
              <w:t>Cooperation framework outcome involving UNDP</w:t>
            </w:r>
            <w:r>
              <w:rPr>
                <w:rFonts w:cs="Times New Roman"/>
                <w:sz w:val="24"/>
                <w:szCs w:val="24"/>
              </w:rPr>
              <w:t>: #1, #3 and #4</w:t>
            </w:r>
          </w:p>
        </w:tc>
      </w:tr>
    </w:tbl>
    <w:p w14:paraId="70823533" w14:textId="1A583847" w:rsidR="001567CA" w:rsidRPr="005323D5" w:rsidRDefault="00534E03" w:rsidP="00A457DA">
      <w:pPr>
        <w:spacing w:after="0" w:line="240" w:lineRule="auto"/>
        <w:jc w:val="center"/>
        <w:rPr>
          <w:rFonts w:cs="Times New Roman"/>
          <w:sz w:val="24"/>
          <w:szCs w:val="24"/>
        </w:rPr>
      </w:pPr>
      <w:r>
        <w:rPr>
          <w:rFonts w:cs="Times New Roman"/>
          <w:sz w:val="24"/>
          <w:szCs w:val="24"/>
        </w:rPr>
        <w:lastRenderedPageBreak/>
        <w:t>_______</w:t>
      </w:r>
    </w:p>
    <w:sectPr w:rsidR="001567CA" w:rsidRPr="005323D5" w:rsidSect="009F5068">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864"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A8C98" w14:textId="77777777" w:rsidR="003A5FE0" w:rsidRDefault="003A5FE0" w:rsidP="0053576A">
      <w:pPr>
        <w:spacing w:after="0" w:line="240" w:lineRule="auto"/>
      </w:pPr>
      <w:r>
        <w:separator/>
      </w:r>
    </w:p>
  </w:endnote>
  <w:endnote w:type="continuationSeparator" w:id="0">
    <w:p w14:paraId="7ED61F09" w14:textId="77777777" w:rsidR="003A5FE0" w:rsidRDefault="003A5FE0" w:rsidP="0053576A">
      <w:pPr>
        <w:spacing w:after="0" w:line="240" w:lineRule="auto"/>
      </w:pPr>
      <w:r>
        <w:continuationSeparator/>
      </w:r>
    </w:p>
  </w:endnote>
  <w:endnote w:type="continuationNotice" w:id="1">
    <w:p w14:paraId="5A50995D" w14:textId="77777777" w:rsidR="003A5FE0" w:rsidRDefault="003A5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316B" w14:textId="77777777" w:rsidR="00494A81" w:rsidRDefault="00494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322901"/>
      <w:docPartObj>
        <w:docPartGallery w:val="Page Numbers (Bottom of Page)"/>
        <w:docPartUnique/>
      </w:docPartObj>
    </w:sdtPr>
    <w:sdtEndPr>
      <w:rPr>
        <w:noProof/>
      </w:rPr>
    </w:sdtEndPr>
    <w:sdtContent>
      <w:p w14:paraId="7984814F" w14:textId="2C875F17" w:rsidR="00F3633B" w:rsidRDefault="00F3633B">
        <w:pPr>
          <w:pStyle w:val="Footer"/>
          <w:jc w:val="center"/>
        </w:pPr>
        <w:r>
          <w:fldChar w:fldCharType="begin"/>
        </w:r>
        <w:r>
          <w:instrText xml:space="preserve"> PAGE   \* MERGEFORMAT </w:instrText>
        </w:r>
        <w:r>
          <w:fldChar w:fldCharType="separate"/>
        </w:r>
        <w:r w:rsidR="00534E03">
          <w:rPr>
            <w:noProof/>
          </w:rPr>
          <w:t>2</w:t>
        </w:r>
        <w:r>
          <w:rPr>
            <w:noProof/>
          </w:rPr>
          <w:fldChar w:fldCharType="end"/>
        </w:r>
      </w:p>
    </w:sdtContent>
  </w:sdt>
  <w:p w14:paraId="4E30D841" w14:textId="77777777" w:rsidR="00F3633B" w:rsidRDefault="00F36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C1DD" w14:textId="77777777" w:rsidR="00494A81" w:rsidRDefault="00494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4EAA2" w14:textId="77777777" w:rsidR="003A5FE0" w:rsidRDefault="003A5FE0" w:rsidP="0053576A">
      <w:pPr>
        <w:spacing w:after="0" w:line="240" w:lineRule="auto"/>
      </w:pPr>
      <w:r>
        <w:separator/>
      </w:r>
    </w:p>
  </w:footnote>
  <w:footnote w:type="continuationSeparator" w:id="0">
    <w:p w14:paraId="6C50DE92" w14:textId="77777777" w:rsidR="003A5FE0" w:rsidRDefault="003A5FE0" w:rsidP="0053576A">
      <w:pPr>
        <w:spacing w:after="0" w:line="240" w:lineRule="auto"/>
      </w:pPr>
      <w:r>
        <w:continuationSeparator/>
      </w:r>
    </w:p>
  </w:footnote>
  <w:footnote w:type="continuationNotice" w:id="1">
    <w:p w14:paraId="04D42F8D" w14:textId="77777777" w:rsidR="003A5FE0" w:rsidRDefault="003A5F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8F14" w14:textId="77777777" w:rsidR="00494A81" w:rsidRDefault="00494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8FD7" w14:textId="77777777" w:rsidR="00494A81" w:rsidRDefault="00494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E5DF" w14:textId="4C6E2CD6" w:rsidR="00494A81" w:rsidRDefault="00494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5599"/>
    <w:multiLevelType w:val="hybridMultilevel"/>
    <w:tmpl w:val="D652C9FE"/>
    <w:lvl w:ilvl="0" w:tplc="A8B6E8C8">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 w15:restartNumberingAfterBreak="0">
    <w:nsid w:val="0FAB3EA0"/>
    <w:multiLevelType w:val="hybridMultilevel"/>
    <w:tmpl w:val="561ABD64"/>
    <w:lvl w:ilvl="0" w:tplc="E422AA28">
      <w:start w:val="201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5910383"/>
    <w:multiLevelType w:val="hybridMultilevel"/>
    <w:tmpl w:val="608062BA"/>
    <w:lvl w:ilvl="0" w:tplc="C6A8D322">
      <w:start w:val="3"/>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984155"/>
    <w:multiLevelType w:val="hybridMultilevel"/>
    <w:tmpl w:val="C67AE982"/>
    <w:lvl w:ilvl="0" w:tplc="0D76C874">
      <w:start w:val="201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124FE"/>
    <w:multiLevelType w:val="hybridMultilevel"/>
    <w:tmpl w:val="899A5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54064"/>
    <w:multiLevelType w:val="hybridMultilevel"/>
    <w:tmpl w:val="20AA94F6"/>
    <w:lvl w:ilvl="0" w:tplc="506A8AF4">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634F5"/>
    <w:multiLevelType w:val="hybridMultilevel"/>
    <w:tmpl w:val="0554E100"/>
    <w:lvl w:ilvl="0" w:tplc="789A432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 w15:restartNumberingAfterBreak="0">
    <w:nsid w:val="3A396C8D"/>
    <w:multiLevelType w:val="hybridMultilevel"/>
    <w:tmpl w:val="0C6A9D6A"/>
    <w:lvl w:ilvl="0" w:tplc="AB2680A0">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5427A1"/>
    <w:multiLevelType w:val="hybridMultilevel"/>
    <w:tmpl w:val="C600880C"/>
    <w:lvl w:ilvl="0" w:tplc="B9881EC4">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9" w15:restartNumberingAfterBreak="0">
    <w:nsid w:val="5E05210E"/>
    <w:multiLevelType w:val="hybridMultilevel"/>
    <w:tmpl w:val="EBFE1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21DB5"/>
    <w:multiLevelType w:val="hybridMultilevel"/>
    <w:tmpl w:val="CD1E7E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6B1A70"/>
    <w:multiLevelType w:val="hybridMultilevel"/>
    <w:tmpl w:val="9BE29C00"/>
    <w:lvl w:ilvl="0" w:tplc="BB288CF8">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B3655B"/>
    <w:multiLevelType w:val="hybridMultilevel"/>
    <w:tmpl w:val="3F6C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71DAC"/>
    <w:multiLevelType w:val="hybridMultilevel"/>
    <w:tmpl w:val="094E4490"/>
    <w:lvl w:ilvl="0" w:tplc="842AA5BE">
      <w:start w:val="2017"/>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AC1FC1"/>
    <w:multiLevelType w:val="hybridMultilevel"/>
    <w:tmpl w:val="BC2697BA"/>
    <w:lvl w:ilvl="0" w:tplc="DFA08DDC">
      <w:start w:val="1"/>
      <w:numFmt w:val="bullet"/>
      <w:lvlText w:val=""/>
      <w:lvlJc w:val="left"/>
      <w:pPr>
        <w:ind w:left="720" w:hanging="360"/>
      </w:pPr>
      <w:rPr>
        <w:rFonts w:ascii="Symbol" w:eastAsiaTheme="minorHAnsi"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7EDC099D"/>
    <w:multiLevelType w:val="hybridMultilevel"/>
    <w:tmpl w:val="968E3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2"/>
  </w:num>
  <w:num w:numId="4">
    <w:abstractNumId w:val="9"/>
  </w:num>
  <w:num w:numId="5">
    <w:abstractNumId w:val="4"/>
  </w:num>
  <w:num w:numId="6">
    <w:abstractNumId w:val="7"/>
  </w:num>
  <w:num w:numId="7">
    <w:abstractNumId w:val="5"/>
  </w:num>
  <w:num w:numId="8">
    <w:abstractNumId w:val="1"/>
  </w:num>
  <w:num w:numId="9">
    <w:abstractNumId w:val="11"/>
  </w:num>
  <w:num w:numId="10">
    <w:abstractNumId w:val="3"/>
  </w:num>
  <w:num w:numId="11">
    <w:abstractNumId w:val="13"/>
  </w:num>
  <w:num w:numId="12">
    <w:abstractNumId w:val="12"/>
  </w:num>
  <w:num w:numId="13">
    <w:abstractNumId w:val="14"/>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tjA1MTAwNTU0NbFU0lEKTi0uzszPAykwqgUAH+zmjCwAAAA="/>
  </w:docVars>
  <w:rsids>
    <w:rsidRoot w:val="00EA056A"/>
    <w:rsid w:val="0000038F"/>
    <w:rsid w:val="0000647B"/>
    <w:rsid w:val="00007370"/>
    <w:rsid w:val="00012624"/>
    <w:rsid w:val="00023C33"/>
    <w:rsid w:val="0002543D"/>
    <w:rsid w:val="000301C5"/>
    <w:rsid w:val="00031330"/>
    <w:rsid w:val="0003212B"/>
    <w:rsid w:val="0003213E"/>
    <w:rsid w:val="00035CCD"/>
    <w:rsid w:val="0004201B"/>
    <w:rsid w:val="0004295E"/>
    <w:rsid w:val="00046B04"/>
    <w:rsid w:val="000470F0"/>
    <w:rsid w:val="000477E9"/>
    <w:rsid w:val="00052B13"/>
    <w:rsid w:val="00054870"/>
    <w:rsid w:val="000554EC"/>
    <w:rsid w:val="00055EC9"/>
    <w:rsid w:val="00056EA8"/>
    <w:rsid w:val="00057DC3"/>
    <w:rsid w:val="000756B5"/>
    <w:rsid w:val="000768F7"/>
    <w:rsid w:val="00081427"/>
    <w:rsid w:val="000829C1"/>
    <w:rsid w:val="00084180"/>
    <w:rsid w:val="000873D1"/>
    <w:rsid w:val="0008799D"/>
    <w:rsid w:val="0009138E"/>
    <w:rsid w:val="000A0608"/>
    <w:rsid w:val="000A1942"/>
    <w:rsid w:val="000A1B81"/>
    <w:rsid w:val="000A21E8"/>
    <w:rsid w:val="000A52D6"/>
    <w:rsid w:val="000B07E9"/>
    <w:rsid w:val="000B3CBB"/>
    <w:rsid w:val="000B3F1C"/>
    <w:rsid w:val="000B4895"/>
    <w:rsid w:val="000B4FED"/>
    <w:rsid w:val="000C0C64"/>
    <w:rsid w:val="000C190A"/>
    <w:rsid w:val="000C7D4E"/>
    <w:rsid w:val="000D002C"/>
    <w:rsid w:val="000D1BE1"/>
    <w:rsid w:val="000D46BE"/>
    <w:rsid w:val="000D67BE"/>
    <w:rsid w:val="000E19A2"/>
    <w:rsid w:val="000E3AF8"/>
    <w:rsid w:val="000E57DC"/>
    <w:rsid w:val="000E5B0D"/>
    <w:rsid w:val="000E64F0"/>
    <w:rsid w:val="000E7EBC"/>
    <w:rsid w:val="000F1C02"/>
    <w:rsid w:val="000F31EC"/>
    <w:rsid w:val="000F42F9"/>
    <w:rsid w:val="000F4FAA"/>
    <w:rsid w:val="000F6F6E"/>
    <w:rsid w:val="00101966"/>
    <w:rsid w:val="00103BFD"/>
    <w:rsid w:val="00107156"/>
    <w:rsid w:val="001119B1"/>
    <w:rsid w:val="00114444"/>
    <w:rsid w:val="00115E3C"/>
    <w:rsid w:val="00116943"/>
    <w:rsid w:val="0011704F"/>
    <w:rsid w:val="00121B8C"/>
    <w:rsid w:val="00122314"/>
    <w:rsid w:val="00122A81"/>
    <w:rsid w:val="00126BC2"/>
    <w:rsid w:val="0013018C"/>
    <w:rsid w:val="0013163E"/>
    <w:rsid w:val="001328E8"/>
    <w:rsid w:val="00133AAF"/>
    <w:rsid w:val="00134D13"/>
    <w:rsid w:val="001369D8"/>
    <w:rsid w:val="001372CB"/>
    <w:rsid w:val="00142517"/>
    <w:rsid w:val="00142CA2"/>
    <w:rsid w:val="00143366"/>
    <w:rsid w:val="0014570C"/>
    <w:rsid w:val="00146FD5"/>
    <w:rsid w:val="00150E35"/>
    <w:rsid w:val="00151ABC"/>
    <w:rsid w:val="00152EA6"/>
    <w:rsid w:val="001544CB"/>
    <w:rsid w:val="001563BA"/>
    <w:rsid w:val="001567CA"/>
    <w:rsid w:val="00156E03"/>
    <w:rsid w:val="0016118C"/>
    <w:rsid w:val="0016372C"/>
    <w:rsid w:val="00164F3E"/>
    <w:rsid w:val="00166354"/>
    <w:rsid w:val="001714EE"/>
    <w:rsid w:val="00171A79"/>
    <w:rsid w:val="001723E9"/>
    <w:rsid w:val="0018194D"/>
    <w:rsid w:val="001829F6"/>
    <w:rsid w:val="00184620"/>
    <w:rsid w:val="00185FAB"/>
    <w:rsid w:val="00187411"/>
    <w:rsid w:val="00191310"/>
    <w:rsid w:val="00192C3C"/>
    <w:rsid w:val="00193310"/>
    <w:rsid w:val="0019592A"/>
    <w:rsid w:val="0019670D"/>
    <w:rsid w:val="001A1E1B"/>
    <w:rsid w:val="001A454D"/>
    <w:rsid w:val="001A55BB"/>
    <w:rsid w:val="001A6187"/>
    <w:rsid w:val="001A66BA"/>
    <w:rsid w:val="001B13FD"/>
    <w:rsid w:val="001B3E1B"/>
    <w:rsid w:val="001B4D99"/>
    <w:rsid w:val="001B7483"/>
    <w:rsid w:val="001B79D4"/>
    <w:rsid w:val="001B7D1B"/>
    <w:rsid w:val="001C02B6"/>
    <w:rsid w:val="001C0EE9"/>
    <w:rsid w:val="001C59D1"/>
    <w:rsid w:val="001C5AE9"/>
    <w:rsid w:val="001C74D1"/>
    <w:rsid w:val="001D2E21"/>
    <w:rsid w:val="001D3016"/>
    <w:rsid w:val="001D73C9"/>
    <w:rsid w:val="001DAAAC"/>
    <w:rsid w:val="001E08F7"/>
    <w:rsid w:val="001E1A7C"/>
    <w:rsid w:val="001E467A"/>
    <w:rsid w:val="001E4A47"/>
    <w:rsid w:val="001E71D5"/>
    <w:rsid w:val="001E7F32"/>
    <w:rsid w:val="001F0745"/>
    <w:rsid w:val="001F279E"/>
    <w:rsid w:val="001F3074"/>
    <w:rsid w:val="001F43EC"/>
    <w:rsid w:val="001F642C"/>
    <w:rsid w:val="001F65DC"/>
    <w:rsid w:val="00200532"/>
    <w:rsid w:val="0020125F"/>
    <w:rsid w:val="00202860"/>
    <w:rsid w:val="002035AF"/>
    <w:rsid w:val="002046A1"/>
    <w:rsid w:val="0020544D"/>
    <w:rsid w:val="002054C5"/>
    <w:rsid w:val="002063B3"/>
    <w:rsid w:val="00207533"/>
    <w:rsid w:val="00210E0B"/>
    <w:rsid w:val="002112D8"/>
    <w:rsid w:val="002121AB"/>
    <w:rsid w:val="00213107"/>
    <w:rsid w:val="002137E0"/>
    <w:rsid w:val="00213D00"/>
    <w:rsid w:val="00220B62"/>
    <w:rsid w:val="00221D16"/>
    <w:rsid w:val="00222F93"/>
    <w:rsid w:val="0022333C"/>
    <w:rsid w:val="00224233"/>
    <w:rsid w:val="00224AD6"/>
    <w:rsid w:val="00224B60"/>
    <w:rsid w:val="00226672"/>
    <w:rsid w:val="00232D7F"/>
    <w:rsid w:val="00235947"/>
    <w:rsid w:val="0023676B"/>
    <w:rsid w:val="00236AF4"/>
    <w:rsid w:val="0023797B"/>
    <w:rsid w:val="00243476"/>
    <w:rsid w:val="00244C7B"/>
    <w:rsid w:val="00245D00"/>
    <w:rsid w:val="00246021"/>
    <w:rsid w:val="00250474"/>
    <w:rsid w:val="00251414"/>
    <w:rsid w:val="00252A5C"/>
    <w:rsid w:val="0025629A"/>
    <w:rsid w:val="00257B39"/>
    <w:rsid w:val="00261CF3"/>
    <w:rsid w:val="002640A6"/>
    <w:rsid w:val="00264458"/>
    <w:rsid w:val="00265C9A"/>
    <w:rsid w:val="002677E7"/>
    <w:rsid w:val="002718E1"/>
    <w:rsid w:val="00272B81"/>
    <w:rsid w:val="0027540E"/>
    <w:rsid w:val="00275AC7"/>
    <w:rsid w:val="00276EFF"/>
    <w:rsid w:val="00281AA2"/>
    <w:rsid w:val="00285E7A"/>
    <w:rsid w:val="00291B55"/>
    <w:rsid w:val="00292971"/>
    <w:rsid w:val="002947C8"/>
    <w:rsid w:val="0029774F"/>
    <w:rsid w:val="002A09D2"/>
    <w:rsid w:val="002A3FBB"/>
    <w:rsid w:val="002A428F"/>
    <w:rsid w:val="002A4EBE"/>
    <w:rsid w:val="002A50B1"/>
    <w:rsid w:val="002A769E"/>
    <w:rsid w:val="002B2BD0"/>
    <w:rsid w:val="002B3287"/>
    <w:rsid w:val="002B3941"/>
    <w:rsid w:val="002B62E6"/>
    <w:rsid w:val="002B7079"/>
    <w:rsid w:val="002C0E63"/>
    <w:rsid w:val="002C1C86"/>
    <w:rsid w:val="002C6948"/>
    <w:rsid w:val="002D47F3"/>
    <w:rsid w:val="002D7DC9"/>
    <w:rsid w:val="002E0CFF"/>
    <w:rsid w:val="002E22D9"/>
    <w:rsid w:val="002E5BF2"/>
    <w:rsid w:val="002E6A53"/>
    <w:rsid w:val="002F33A7"/>
    <w:rsid w:val="002F34C4"/>
    <w:rsid w:val="002F438F"/>
    <w:rsid w:val="002F739E"/>
    <w:rsid w:val="0030240B"/>
    <w:rsid w:val="003036BE"/>
    <w:rsid w:val="00303CAF"/>
    <w:rsid w:val="00304192"/>
    <w:rsid w:val="00304AD2"/>
    <w:rsid w:val="003065F7"/>
    <w:rsid w:val="00307EBE"/>
    <w:rsid w:val="00310CFA"/>
    <w:rsid w:val="0031110C"/>
    <w:rsid w:val="003141C3"/>
    <w:rsid w:val="00316B5C"/>
    <w:rsid w:val="00320088"/>
    <w:rsid w:val="0032142C"/>
    <w:rsid w:val="00321475"/>
    <w:rsid w:val="0032183A"/>
    <w:rsid w:val="003224C5"/>
    <w:rsid w:val="0032450B"/>
    <w:rsid w:val="00324C17"/>
    <w:rsid w:val="00324E1A"/>
    <w:rsid w:val="00327093"/>
    <w:rsid w:val="00331CCB"/>
    <w:rsid w:val="00342161"/>
    <w:rsid w:val="00342F2D"/>
    <w:rsid w:val="00343F03"/>
    <w:rsid w:val="00346A3B"/>
    <w:rsid w:val="0035011B"/>
    <w:rsid w:val="0035256D"/>
    <w:rsid w:val="00354086"/>
    <w:rsid w:val="00354E71"/>
    <w:rsid w:val="003553E0"/>
    <w:rsid w:val="00355BD0"/>
    <w:rsid w:val="003565D7"/>
    <w:rsid w:val="0035697F"/>
    <w:rsid w:val="00357134"/>
    <w:rsid w:val="00357FB7"/>
    <w:rsid w:val="00365131"/>
    <w:rsid w:val="00365B31"/>
    <w:rsid w:val="00370D2E"/>
    <w:rsid w:val="00372718"/>
    <w:rsid w:val="0037314A"/>
    <w:rsid w:val="0037448B"/>
    <w:rsid w:val="0037471A"/>
    <w:rsid w:val="00377E5F"/>
    <w:rsid w:val="0038133F"/>
    <w:rsid w:val="003826EB"/>
    <w:rsid w:val="00386F71"/>
    <w:rsid w:val="00387E10"/>
    <w:rsid w:val="003930D9"/>
    <w:rsid w:val="003951BE"/>
    <w:rsid w:val="003A4408"/>
    <w:rsid w:val="003A5EC2"/>
    <w:rsid w:val="003A5FE0"/>
    <w:rsid w:val="003B0E94"/>
    <w:rsid w:val="003B0F75"/>
    <w:rsid w:val="003B206A"/>
    <w:rsid w:val="003B24C4"/>
    <w:rsid w:val="003B3F3B"/>
    <w:rsid w:val="003B4B9B"/>
    <w:rsid w:val="003B5F94"/>
    <w:rsid w:val="003B7B7B"/>
    <w:rsid w:val="003C1B16"/>
    <w:rsid w:val="003C27EF"/>
    <w:rsid w:val="003C43A7"/>
    <w:rsid w:val="003C665A"/>
    <w:rsid w:val="003D37D3"/>
    <w:rsid w:val="003E28BC"/>
    <w:rsid w:val="003E58C9"/>
    <w:rsid w:val="003F1B9C"/>
    <w:rsid w:val="003F584D"/>
    <w:rsid w:val="003F7B5A"/>
    <w:rsid w:val="00403076"/>
    <w:rsid w:val="004036FA"/>
    <w:rsid w:val="00405CD2"/>
    <w:rsid w:val="00405D9F"/>
    <w:rsid w:val="00406AA4"/>
    <w:rsid w:val="00421675"/>
    <w:rsid w:val="004227EB"/>
    <w:rsid w:val="0042321E"/>
    <w:rsid w:val="00423221"/>
    <w:rsid w:val="00423890"/>
    <w:rsid w:val="00423A35"/>
    <w:rsid w:val="00425E1A"/>
    <w:rsid w:val="004261B4"/>
    <w:rsid w:val="00431490"/>
    <w:rsid w:val="004334BB"/>
    <w:rsid w:val="00437124"/>
    <w:rsid w:val="00441968"/>
    <w:rsid w:val="004444FE"/>
    <w:rsid w:val="0044565F"/>
    <w:rsid w:val="004472DD"/>
    <w:rsid w:val="004511F4"/>
    <w:rsid w:val="004517A9"/>
    <w:rsid w:val="00454778"/>
    <w:rsid w:val="00455113"/>
    <w:rsid w:val="00455B9D"/>
    <w:rsid w:val="00457035"/>
    <w:rsid w:val="00457FB4"/>
    <w:rsid w:val="004628C9"/>
    <w:rsid w:val="004644F8"/>
    <w:rsid w:val="004676B5"/>
    <w:rsid w:val="00470597"/>
    <w:rsid w:val="00470F65"/>
    <w:rsid w:val="0047429D"/>
    <w:rsid w:val="0047664D"/>
    <w:rsid w:val="00476B56"/>
    <w:rsid w:val="004772D7"/>
    <w:rsid w:val="00482427"/>
    <w:rsid w:val="004879A3"/>
    <w:rsid w:val="0049029C"/>
    <w:rsid w:val="00490772"/>
    <w:rsid w:val="0049108A"/>
    <w:rsid w:val="00494A81"/>
    <w:rsid w:val="004A0BC6"/>
    <w:rsid w:val="004A1E61"/>
    <w:rsid w:val="004A2F72"/>
    <w:rsid w:val="004A446F"/>
    <w:rsid w:val="004A6011"/>
    <w:rsid w:val="004B040F"/>
    <w:rsid w:val="004B45E1"/>
    <w:rsid w:val="004B6382"/>
    <w:rsid w:val="004C3AA9"/>
    <w:rsid w:val="004C3ACB"/>
    <w:rsid w:val="004C4E3B"/>
    <w:rsid w:val="004D0DAA"/>
    <w:rsid w:val="004D1E5C"/>
    <w:rsid w:val="004D377C"/>
    <w:rsid w:val="004D67AC"/>
    <w:rsid w:val="004E174D"/>
    <w:rsid w:val="004E17E4"/>
    <w:rsid w:val="004E4297"/>
    <w:rsid w:val="004E4469"/>
    <w:rsid w:val="004E7146"/>
    <w:rsid w:val="004E7B82"/>
    <w:rsid w:val="004F08C6"/>
    <w:rsid w:val="004F13D0"/>
    <w:rsid w:val="004F3936"/>
    <w:rsid w:val="004F3A1D"/>
    <w:rsid w:val="005015DC"/>
    <w:rsid w:val="0050246D"/>
    <w:rsid w:val="0050451D"/>
    <w:rsid w:val="00504E69"/>
    <w:rsid w:val="0050568F"/>
    <w:rsid w:val="00505F5D"/>
    <w:rsid w:val="00507485"/>
    <w:rsid w:val="0050782F"/>
    <w:rsid w:val="00510044"/>
    <w:rsid w:val="0051202A"/>
    <w:rsid w:val="00513875"/>
    <w:rsid w:val="00515A78"/>
    <w:rsid w:val="0051707E"/>
    <w:rsid w:val="005175EF"/>
    <w:rsid w:val="00524F47"/>
    <w:rsid w:val="005263AE"/>
    <w:rsid w:val="0053058E"/>
    <w:rsid w:val="00530D48"/>
    <w:rsid w:val="00531551"/>
    <w:rsid w:val="005323D5"/>
    <w:rsid w:val="005328FD"/>
    <w:rsid w:val="00533623"/>
    <w:rsid w:val="00534E03"/>
    <w:rsid w:val="005352A4"/>
    <w:rsid w:val="00535705"/>
    <w:rsid w:val="0053576A"/>
    <w:rsid w:val="005364EF"/>
    <w:rsid w:val="00551EAC"/>
    <w:rsid w:val="005574FF"/>
    <w:rsid w:val="00560078"/>
    <w:rsid w:val="005602FB"/>
    <w:rsid w:val="005615AE"/>
    <w:rsid w:val="00561AA4"/>
    <w:rsid w:val="00563ED2"/>
    <w:rsid w:val="0056474F"/>
    <w:rsid w:val="0057197B"/>
    <w:rsid w:val="005769A5"/>
    <w:rsid w:val="005777C6"/>
    <w:rsid w:val="00580CF7"/>
    <w:rsid w:val="00581AA7"/>
    <w:rsid w:val="00582240"/>
    <w:rsid w:val="005902A0"/>
    <w:rsid w:val="00591407"/>
    <w:rsid w:val="00594967"/>
    <w:rsid w:val="00594E11"/>
    <w:rsid w:val="00596B39"/>
    <w:rsid w:val="00597E6D"/>
    <w:rsid w:val="005A6641"/>
    <w:rsid w:val="005A6766"/>
    <w:rsid w:val="005B0FC2"/>
    <w:rsid w:val="005B2315"/>
    <w:rsid w:val="005B3994"/>
    <w:rsid w:val="005B3DD4"/>
    <w:rsid w:val="005B593B"/>
    <w:rsid w:val="005C15AD"/>
    <w:rsid w:val="005C2563"/>
    <w:rsid w:val="005D06AF"/>
    <w:rsid w:val="005D09B5"/>
    <w:rsid w:val="005D16BC"/>
    <w:rsid w:val="005D425B"/>
    <w:rsid w:val="005D7672"/>
    <w:rsid w:val="005E03FC"/>
    <w:rsid w:val="005E22D2"/>
    <w:rsid w:val="005E35B6"/>
    <w:rsid w:val="005E5767"/>
    <w:rsid w:val="005E6B2E"/>
    <w:rsid w:val="005E7E1A"/>
    <w:rsid w:val="005F07E3"/>
    <w:rsid w:val="005F4E69"/>
    <w:rsid w:val="00600238"/>
    <w:rsid w:val="006012E8"/>
    <w:rsid w:val="00605D3A"/>
    <w:rsid w:val="00607225"/>
    <w:rsid w:val="006101C9"/>
    <w:rsid w:val="00611382"/>
    <w:rsid w:val="0061196E"/>
    <w:rsid w:val="00611D33"/>
    <w:rsid w:val="00614B33"/>
    <w:rsid w:val="006159D2"/>
    <w:rsid w:val="00617D42"/>
    <w:rsid w:val="00620ED4"/>
    <w:rsid w:val="00622047"/>
    <w:rsid w:val="00622D5C"/>
    <w:rsid w:val="00623BAB"/>
    <w:rsid w:val="00625D3A"/>
    <w:rsid w:val="00627554"/>
    <w:rsid w:val="006303BE"/>
    <w:rsid w:val="00631E98"/>
    <w:rsid w:val="00632614"/>
    <w:rsid w:val="00633DB1"/>
    <w:rsid w:val="006352C0"/>
    <w:rsid w:val="0064189F"/>
    <w:rsid w:val="00642639"/>
    <w:rsid w:val="00644CA7"/>
    <w:rsid w:val="00644FBD"/>
    <w:rsid w:val="00646F8E"/>
    <w:rsid w:val="006505B8"/>
    <w:rsid w:val="00650B9D"/>
    <w:rsid w:val="0065107F"/>
    <w:rsid w:val="00651822"/>
    <w:rsid w:val="00652962"/>
    <w:rsid w:val="00662466"/>
    <w:rsid w:val="006638C6"/>
    <w:rsid w:val="00663AD3"/>
    <w:rsid w:val="00665492"/>
    <w:rsid w:val="0066564A"/>
    <w:rsid w:val="00666B74"/>
    <w:rsid w:val="00670617"/>
    <w:rsid w:val="00670880"/>
    <w:rsid w:val="00670A1D"/>
    <w:rsid w:val="00672A76"/>
    <w:rsid w:val="006777FC"/>
    <w:rsid w:val="00677865"/>
    <w:rsid w:val="00680A5D"/>
    <w:rsid w:val="00682121"/>
    <w:rsid w:val="006822C3"/>
    <w:rsid w:val="0068398B"/>
    <w:rsid w:val="006874E2"/>
    <w:rsid w:val="00691DAB"/>
    <w:rsid w:val="00692E79"/>
    <w:rsid w:val="00693D8A"/>
    <w:rsid w:val="006951F2"/>
    <w:rsid w:val="00695401"/>
    <w:rsid w:val="006963D4"/>
    <w:rsid w:val="006A31E5"/>
    <w:rsid w:val="006A4609"/>
    <w:rsid w:val="006A4976"/>
    <w:rsid w:val="006A6744"/>
    <w:rsid w:val="006B06F5"/>
    <w:rsid w:val="006B17EA"/>
    <w:rsid w:val="006B22DD"/>
    <w:rsid w:val="006C1102"/>
    <w:rsid w:val="006D1F8F"/>
    <w:rsid w:val="006D25E3"/>
    <w:rsid w:val="006D43F9"/>
    <w:rsid w:val="006D4586"/>
    <w:rsid w:val="006D5781"/>
    <w:rsid w:val="006D5B1E"/>
    <w:rsid w:val="006D5DF2"/>
    <w:rsid w:val="006D768F"/>
    <w:rsid w:val="006E30D6"/>
    <w:rsid w:val="006F00FD"/>
    <w:rsid w:val="006F2389"/>
    <w:rsid w:val="006F3317"/>
    <w:rsid w:val="006F6C34"/>
    <w:rsid w:val="006F76B4"/>
    <w:rsid w:val="007009BD"/>
    <w:rsid w:val="00704AB0"/>
    <w:rsid w:val="00707A9C"/>
    <w:rsid w:val="007119E5"/>
    <w:rsid w:val="00713A24"/>
    <w:rsid w:val="00714348"/>
    <w:rsid w:val="00715C2C"/>
    <w:rsid w:val="00717653"/>
    <w:rsid w:val="007200BD"/>
    <w:rsid w:val="007245FA"/>
    <w:rsid w:val="00724BDE"/>
    <w:rsid w:val="0073380D"/>
    <w:rsid w:val="00733C3B"/>
    <w:rsid w:val="00734428"/>
    <w:rsid w:val="00737CD6"/>
    <w:rsid w:val="007403A0"/>
    <w:rsid w:val="0074051E"/>
    <w:rsid w:val="00740BEC"/>
    <w:rsid w:val="00742AE9"/>
    <w:rsid w:val="007432D3"/>
    <w:rsid w:val="007443EB"/>
    <w:rsid w:val="0074544F"/>
    <w:rsid w:val="007465FC"/>
    <w:rsid w:val="007474C1"/>
    <w:rsid w:val="00750540"/>
    <w:rsid w:val="00752777"/>
    <w:rsid w:val="00753B5D"/>
    <w:rsid w:val="007560AC"/>
    <w:rsid w:val="00756A4D"/>
    <w:rsid w:val="00757262"/>
    <w:rsid w:val="00757BC8"/>
    <w:rsid w:val="00760CBE"/>
    <w:rsid w:val="00764F2C"/>
    <w:rsid w:val="00770050"/>
    <w:rsid w:val="00771A5B"/>
    <w:rsid w:val="007821E2"/>
    <w:rsid w:val="00784173"/>
    <w:rsid w:val="007858F2"/>
    <w:rsid w:val="00785BC4"/>
    <w:rsid w:val="00785C2C"/>
    <w:rsid w:val="00785FD7"/>
    <w:rsid w:val="00786778"/>
    <w:rsid w:val="007876A5"/>
    <w:rsid w:val="00791850"/>
    <w:rsid w:val="00795CB3"/>
    <w:rsid w:val="00796BE5"/>
    <w:rsid w:val="00796E9B"/>
    <w:rsid w:val="007A03F4"/>
    <w:rsid w:val="007A256D"/>
    <w:rsid w:val="007A29A9"/>
    <w:rsid w:val="007A4D0A"/>
    <w:rsid w:val="007A621F"/>
    <w:rsid w:val="007A6E02"/>
    <w:rsid w:val="007A741E"/>
    <w:rsid w:val="007A77DB"/>
    <w:rsid w:val="007A78BF"/>
    <w:rsid w:val="007B15BE"/>
    <w:rsid w:val="007B1D95"/>
    <w:rsid w:val="007B4727"/>
    <w:rsid w:val="007B5BFC"/>
    <w:rsid w:val="007B624D"/>
    <w:rsid w:val="007B7021"/>
    <w:rsid w:val="007B7ADD"/>
    <w:rsid w:val="007C0E22"/>
    <w:rsid w:val="007C0E51"/>
    <w:rsid w:val="007C1559"/>
    <w:rsid w:val="007C2DEB"/>
    <w:rsid w:val="007C487F"/>
    <w:rsid w:val="007C7A58"/>
    <w:rsid w:val="007D1C0B"/>
    <w:rsid w:val="007D1E2D"/>
    <w:rsid w:val="007D21DD"/>
    <w:rsid w:val="007D72D6"/>
    <w:rsid w:val="007E0044"/>
    <w:rsid w:val="007E14FE"/>
    <w:rsid w:val="007E4A1F"/>
    <w:rsid w:val="007E7842"/>
    <w:rsid w:val="007F1FFC"/>
    <w:rsid w:val="007F3664"/>
    <w:rsid w:val="007F4FA2"/>
    <w:rsid w:val="007F776A"/>
    <w:rsid w:val="007F798A"/>
    <w:rsid w:val="00800C4E"/>
    <w:rsid w:val="00801A75"/>
    <w:rsid w:val="00803F68"/>
    <w:rsid w:val="008074E6"/>
    <w:rsid w:val="00811721"/>
    <w:rsid w:val="00813A85"/>
    <w:rsid w:val="00814B3C"/>
    <w:rsid w:val="00814E46"/>
    <w:rsid w:val="0081605D"/>
    <w:rsid w:val="00822C44"/>
    <w:rsid w:val="00823593"/>
    <w:rsid w:val="008306BF"/>
    <w:rsid w:val="00831AF6"/>
    <w:rsid w:val="008331C2"/>
    <w:rsid w:val="00833AFD"/>
    <w:rsid w:val="008348C2"/>
    <w:rsid w:val="00837260"/>
    <w:rsid w:val="008421D3"/>
    <w:rsid w:val="00844533"/>
    <w:rsid w:val="00847FBA"/>
    <w:rsid w:val="008502D0"/>
    <w:rsid w:val="008504A6"/>
    <w:rsid w:val="00851CBF"/>
    <w:rsid w:val="00854341"/>
    <w:rsid w:val="008554B1"/>
    <w:rsid w:val="008570D0"/>
    <w:rsid w:val="00860942"/>
    <w:rsid w:val="0086099D"/>
    <w:rsid w:val="008635F6"/>
    <w:rsid w:val="008676B8"/>
    <w:rsid w:val="00874A37"/>
    <w:rsid w:val="00880B6E"/>
    <w:rsid w:val="0088172F"/>
    <w:rsid w:val="00881AFD"/>
    <w:rsid w:val="0088235C"/>
    <w:rsid w:val="00882526"/>
    <w:rsid w:val="0088323C"/>
    <w:rsid w:val="00883922"/>
    <w:rsid w:val="008842DA"/>
    <w:rsid w:val="008849DF"/>
    <w:rsid w:val="0088687B"/>
    <w:rsid w:val="00891D42"/>
    <w:rsid w:val="00893522"/>
    <w:rsid w:val="008942B2"/>
    <w:rsid w:val="00894B39"/>
    <w:rsid w:val="00895B4A"/>
    <w:rsid w:val="00896220"/>
    <w:rsid w:val="008979EA"/>
    <w:rsid w:val="008A4039"/>
    <w:rsid w:val="008A53A3"/>
    <w:rsid w:val="008B0F5D"/>
    <w:rsid w:val="008B22C4"/>
    <w:rsid w:val="008B2769"/>
    <w:rsid w:val="008B283E"/>
    <w:rsid w:val="008B2DDD"/>
    <w:rsid w:val="008B34F4"/>
    <w:rsid w:val="008B4C9C"/>
    <w:rsid w:val="008B53D7"/>
    <w:rsid w:val="008B7795"/>
    <w:rsid w:val="008C07E7"/>
    <w:rsid w:val="008C18C5"/>
    <w:rsid w:val="008C25E7"/>
    <w:rsid w:val="008C3819"/>
    <w:rsid w:val="008C5FFD"/>
    <w:rsid w:val="008C721C"/>
    <w:rsid w:val="008D02EA"/>
    <w:rsid w:val="008D0862"/>
    <w:rsid w:val="008D1EF2"/>
    <w:rsid w:val="008D2973"/>
    <w:rsid w:val="008D2B5A"/>
    <w:rsid w:val="008D4157"/>
    <w:rsid w:val="008E1A63"/>
    <w:rsid w:val="008E741D"/>
    <w:rsid w:val="008F474E"/>
    <w:rsid w:val="008F4AA1"/>
    <w:rsid w:val="008F5281"/>
    <w:rsid w:val="00900C01"/>
    <w:rsid w:val="00901343"/>
    <w:rsid w:val="00903C3C"/>
    <w:rsid w:val="00910439"/>
    <w:rsid w:val="009153F2"/>
    <w:rsid w:val="00920BC8"/>
    <w:rsid w:val="00921135"/>
    <w:rsid w:val="00921CE6"/>
    <w:rsid w:val="009230AD"/>
    <w:rsid w:val="0092549C"/>
    <w:rsid w:val="00930BBF"/>
    <w:rsid w:val="00934851"/>
    <w:rsid w:val="00934F1B"/>
    <w:rsid w:val="009361BB"/>
    <w:rsid w:val="0094011F"/>
    <w:rsid w:val="00940753"/>
    <w:rsid w:val="00941174"/>
    <w:rsid w:val="00943CE7"/>
    <w:rsid w:val="00946BC3"/>
    <w:rsid w:val="00952F85"/>
    <w:rsid w:val="00953ECE"/>
    <w:rsid w:val="0095475C"/>
    <w:rsid w:val="00956ACE"/>
    <w:rsid w:val="0096086F"/>
    <w:rsid w:val="0096207C"/>
    <w:rsid w:val="0096272D"/>
    <w:rsid w:val="0096477F"/>
    <w:rsid w:val="00964AA9"/>
    <w:rsid w:val="00971863"/>
    <w:rsid w:val="00976662"/>
    <w:rsid w:val="00981DCD"/>
    <w:rsid w:val="0098421D"/>
    <w:rsid w:val="00984B4D"/>
    <w:rsid w:val="00984BD6"/>
    <w:rsid w:val="009856E9"/>
    <w:rsid w:val="009858E0"/>
    <w:rsid w:val="00990AD6"/>
    <w:rsid w:val="00995DCB"/>
    <w:rsid w:val="0099682A"/>
    <w:rsid w:val="009A1984"/>
    <w:rsid w:val="009A3769"/>
    <w:rsid w:val="009A396B"/>
    <w:rsid w:val="009A6615"/>
    <w:rsid w:val="009A67A7"/>
    <w:rsid w:val="009A6B8F"/>
    <w:rsid w:val="009A6EF3"/>
    <w:rsid w:val="009B0180"/>
    <w:rsid w:val="009B66ED"/>
    <w:rsid w:val="009C1FDA"/>
    <w:rsid w:val="009C40A4"/>
    <w:rsid w:val="009C5093"/>
    <w:rsid w:val="009C543A"/>
    <w:rsid w:val="009E1A1F"/>
    <w:rsid w:val="009E25AA"/>
    <w:rsid w:val="009E340A"/>
    <w:rsid w:val="009E4940"/>
    <w:rsid w:val="009E6218"/>
    <w:rsid w:val="009E6919"/>
    <w:rsid w:val="009F0097"/>
    <w:rsid w:val="009F157F"/>
    <w:rsid w:val="009F5068"/>
    <w:rsid w:val="009F7352"/>
    <w:rsid w:val="009F78F5"/>
    <w:rsid w:val="00A001F3"/>
    <w:rsid w:val="00A01722"/>
    <w:rsid w:val="00A02179"/>
    <w:rsid w:val="00A0219F"/>
    <w:rsid w:val="00A036B6"/>
    <w:rsid w:val="00A04316"/>
    <w:rsid w:val="00A045DA"/>
    <w:rsid w:val="00A04B7A"/>
    <w:rsid w:val="00A04E2E"/>
    <w:rsid w:val="00A067A9"/>
    <w:rsid w:val="00A117E9"/>
    <w:rsid w:val="00A125CE"/>
    <w:rsid w:val="00A12A18"/>
    <w:rsid w:val="00A14EDE"/>
    <w:rsid w:val="00A160E9"/>
    <w:rsid w:val="00A2169D"/>
    <w:rsid w:val="00A22E6A"/>
    <w:rsid w:val="00A237E4"/>
    <w:rsid w:val="00A24B69"/>
    <w:rsid w:val="00A270A8"/>
    <w:rsid w:val="00A30FE6"/>
    <w:rsid w:val="00A31E24"/>
    <w:rsid w:val="00A35D1B"/>
    <w:rsid w:val="00A36E4E"/>
    <w:rsid w:val="00A41C94"/>
    <w:rsid w:val="00A43196"/>
    <w:rsid w:val="00A43601"/>
    <w:rsid w:val="00A43EA8"/>
    <w:rsid w:val="00A457DA"/>
    <w:rsid w:val="00A5258A"/>
    <w:rsid w:val="00A54508"/>
    <w:rsid w:val="00A55DC4"/>
    <w:rsid w:val="00A56A26"/>
    <w:rsid w:val="00A578C2"/>
    <w:rsid w:val="00A57FC8"/>
    <w:rsid w:val="00A60CFF"/>
    <w:rsid w:val="00A61100"/>
    <w:rsid w:val="00A61A6D"/>
    <w:rsid w:val="00A61C3D"/>
    <w:rsid w:val="00A62562"/>
    <w:rsid w:val="00A64077"/>
    <w:rsid w:val="00A65539"/>
    <w:rsid w:val="00A65DDC"/>
    <w:rsid w:val="00A65FDF"/>
    <w:rsid w:val="00A67592"/>
    <w:rsid w:val="00A67B2F"/>
    <w:rsid w:val="00A70580"/>
    <w:rsid w:val="00A71A34"/>
    <w:rsid w:val="00A7486D"/>
    <w:rsid w:val="00A762F5"/>
    <w:rsid w:val="00A84841"/>
    <w:rsid w:val="00A85E2D"/>
    <w:rsid w:val="00A91FEF"/>
    <w:rsid w:val="00A94DA9"/>
    <w:rsid w:val="00A96579"/>
    <w:rsid w:val="00A9699A"/>
    <w:rsid w:val="00AA0907"/>
    <w:rsid w:val="00AA17B7"/>
    <w:rsid w:val="00AA1818"/>
    <w:rsid w:val="00AA281F"/>
    <w:rsid w:val="00AB0A07"/>
    <w:rsid w:val="00AB1B30"/>
    <w:rsid w:val="00AB3BB2"/>
    <w:rsid w:val="00AB43E7"/>
    <w:rsid w:val="00AB46BB"/>
    <w:rsid w:val="00AB48A9"/>
    <w:rsid w:val="00AC15E1"/>
    <w:rsid w:val="00AC3172"/>
    <w:rsid w:val="00AC3BA5"/>
    <w:rsid w:val="00AC4701"/>
    <w:rsid w:val="00AC493E"/>
    <w:rsid w:val="00AC4D40"/>
    <w:rsid w:val="00AD19A6"/>
    <w:rsid w:val="00AD1C20"/>
    <w:rsid w:val="00AD209B"/>
    <w:rsid w:val="00AD42AF"/>
    <w:rsid w:val="00AE0AB0"/>
    <w:rsid w:val="00AE1797"/>
    <w:rsid w:val="00AE3E63"/>
    <w:rsid w:val="00AF0BF1"/>
    <w:rsid w:val="00AF2323"/>
    <w:rsid w:val="00AF5D06"/>
    <w:rsid w:val="00AF6129"/>
    <w:rsid w:val="00B0054C"/>
    <w:rsid w:val="00B0424F"/>
    <w:rsid w:val="00B04898"/>
    <w:rsid w:val="00B048CA"/>
    <w:rsid w:val="00B10684"/>
    <w:rsid w:val="00B116F6"/>
    <w:rsid w:val="00B144C9"/>
    <w:rsid w:val="00B1534A"/>
    <w:rsid w:val="00B17A69"/>
    <w:rsid w:val="00B207DF"/>
    <w:rsid w:val="00B2213F"/>
    <w:rsid w:val="00B30E74"/>
    <w:rsid w:val="00B321E7"/>
    <w:rsid w:val="00B32F12"/>
    <w:rsid w:val="00B34722"/>
    <w:rsid w:val="00B34DBE"/>
    <w:rsid w:val="00B3632D"/>
    <w:rsid w:val="00B405D0"/>
    <w:rsid w:val="00B4255F"/>
    <w:rsid w:val="00B45769"/>
    <w:rsid w:val="00B45FB9"/>
    <w:rsid w:val="00B4650F"/>
    <w:rsid w:val="00B46F79"/>
    <w:rsid w:val="00B50121"/>
    <w:rsid w:val="00B50327"/>
    <w:rsid w:val="00B53AA0"/>
    <w:rsid w:val="00B5461D"/>
    <w:rsid w:val="00B56E74"/>
    <w:rsid w:val="00B60E64"/>
    <w:rsid w:val="00B643AF"/>
    <w:rsid w:val="00B64A30"/>
    <w:rsid w:val="00B73260"/>
    <w:rsid w:val="00B757CE"/>
    <w:rsid w:val="00B80761"/>
    <w:rsid w:val="00B81793"/>
    <w:rsid w:val="00B855B3"/>
    <w:rsid w:val="00B866FA"/>
    <w:rsid w:val="00B86770"/>
    <w:rsid w:val="00B86A85"/>
    <w:rsid w:val="00B90103"/>
    <w:rsid w:val="00B907CC"/>
    <w:rsid w:val="00B91A71"/>
    <w:rsid w:val="00B91BC2"/>
    <w:rsid w:val="00B92169"/>
    <w:rsid w:val="00B92F98"/>
    <w:rsid w:val="00B964E0"/>
    <w:rsid w:val="00BA01E8"/>
    <w:rsid w:val="00BA0C7B"/>
    <w:rsid w:val="00BA3C95"/>
    <w:rsid w:val="00BB61CE"/>
    <w:rsid w:val="00BB69DB"/>
    <w:rsid w:val="00BC146A"/>
    <w:rsid w:val="00BC2970"/>
    <w:rsid w:val="00BC3252"/>
    <w:rsid w:val="00BC3381"/>
    <w:rsid w:val="00BC4CA8"/>
    <w:rsid w:val="00BC6217"/>
    <w:rsid w:val="00BD0483"/>
    <w:rsid w:val="00BD31A4"/>
    <w:rsid w:val="00BD58FA"/>
    <w:rsid w:val="00BD73D4"/>
    <w:rsid w:val="00BE0DB4"/>
    <w:rsid w:val="00BE3F74"/>
    <w:rsid w:val="00BE5BED"/>
    <w:rsid w:val="00BE79CF"/>
    <w:rsid w:val="00BF15F8"/>
    <w:rsid w:val="00BF2483"/>
    <w:rsid w:val="00BF3B97"/>
    <w:rsid w:val="00BF46FB"/>
    <w:rsid w:val="00BF7053"/>
    <w:rsid w:val="00BF7CEA"/>
    <w:rsid w:val="00C02CE4"/>
    <w:rsid w:val="00C03E24"/>
    <w:rsid w:val="00C04579"/>
    <w:rsid w:val="00C04A5B"/>
    <w:rsid w:val="00C107B8"/>
    <w:rsid w:val="00C10D3C"/>
    <w:rsid w:val="00C154CB"/>
    <w:rsid w:val="00C20E57"/>
    <w:rsid w:val="00C220CD"/>
    <w:rsid w:val="00C23183"/>
    <w:rsid w:val="00C24187"/>
    <w:rsid w:val="00C27EE5"/>
    <w:rsid w:val="00C31B82"/>
    <w:rsid w:val="00C32891"/>
    <w:rsid w:val="00C3299F"/>
    <w:rsid w:val="00C3356E"/>
    <w:rsid w:val="00C34840"/>
    <w:rsid w:val="00C36665"/>
    <w:rsid w:val="00C36E48"/>
    <w:rsid w:val="00C40C74"/>
    <w:rsid w:val="00C41E6E"/>
    <w:rsid w:val="00C42280"/>
    <w:rsid w:val="00C425F1"/>
    <w:rsid w:val="00C461AF"/>
    <w:rsid w:val="00C46783"/>
    <w:rsid w:val="00C509B4"/>
    <w:rsid w:val="00C50ED1"/>
    <w:rsid w:val="00C54090"/>
    <w:rsid w:val="00C568B5"/>
    <w:rsid w:val="00C60661"/>
    <w:rsid w:val="00C60CB6"/>
    <w:rsid w:val="00C60D3B"/>
    <w:rsid w:val="00C62133"/>
    <w:rsid w:val="00C626C2"/>
    <w:rsid w:val="00C62F76"/>
    <w:rsid w:val="00C65488"/>
    <w:rsid w:val="00C86E73"/>
    <w:rsid w:val="00C90295"/>
    <w:rsid w:val="00C913BD"/>
    <w:rsid w:val="00C9258B"/>
    <w:rsid w:val="00C928AE"/>
    <w:rsid w:val="00C94BAC"/>
    <w:rsid w:val="00C94E69"/>
    <w:rsid w:val="00C95251"/>
    <w:rsid w:val="00C96190"/>
    <w:rsid w:val="00C97D9D"/>
    <w:rsid w:val="00CA0371"/>
    <w:rsid w:val="00CA1466"/>
    <w:rsid w:val="00CA3F5F"/>
    <w:rsid w:val="00CA4CC0"/>
    <w:rsid w:val="00CA7E2D"/>
    <w:rsid w:val="00CB0BE8"/>
    <w:rsid w:val="00CB0D61"/>
    <w:rsid w:val="00CB1418"/>
    <w:rsid w:val="00CB19D4"/>
    <w:rsid w:val="00CB2420"/>
    <w:rsid w:val="00CB255C"/>
    <w:rsid w:val="00CB4315"/>
    <w:rsid w:val="00CB4CC8"/>
    <w:rsid w:val="00CB728F"/>
    <w:rsid w:val="00CC2851"/>
    <w:rsid w:val="00CC42BB"/>
    <w:rsid w:val="00CC453D"/>
    <w:rsid w:val="00CC52B5"/>
    <w:rsid w:val="00CC5DA6"/>
    <w:rsid w:val="00CD1D6F"/>
    <w:rsid w:val="00CD3837"/>
    <w:rsid w:val="00CD3FA0"/>
    <w:rsid w:val="00CD445D"/>
    <w:rsid w:val="00CD5B6D"/>
    <w:rsid w:val="00CD65A9"/>
    <w:rsid w:val="00CD67C8"/>
    <w:rsid w:val="00CE3184"/>
    <w:rsid w:val="00CE3623"/>
    <w:rsid w:val="00CE7727"/>
    <w:rsid w:val="00CF7C4E"/>
    <w:rsid w:val="00D00C7C"/>
    <w:rsid w:val="00D00E6F"/>
    <w:rsid w:val="00D0153C"/>
    <w:rsid w:val="00D05A18"/>
    <w:rsid w:val="00D05EA5"/>
    <w:rsid w:val="00D06758"/>
    <w:rsid w:val="00D06EB6"/>
    <w:rsid w:val="00D11033"/>
    <w:rsid w:val="00D11E09"/>
    <w:rsid w:val="00D12B41"/>
    <w:rsid w:val="00D13B32"/>
    <w:rsid w:val="00D14CF4"/>
    <w:rsid w:val="00D14E59"/>
    <w:rsid w:val="00D20461"/>
    <w:rsid w:val="00D235BF"/>
    <w:rsid w:val="00D23686"/>
    <w:rsid w:val="00D23A0A"/>
    <w:rsid w:val="00D249DC"/>
    <w:rsid w:val="00D27B4F"/>
    <w:rsid w:val="00D27FCB"/>
    <w:rsid w:val="00D30B8E"/>
    <w:rsid w:val="00D320A1"/>
    <w:rsid w:val="00D32D95"/>
    <w:rsid w:val="00D339E9"/>
    <w:rsid w:val="00D34EA8"/>
    <w:rsid w:val="00D351FE"/>
    <w:rsid w:val="00D35527"/>
    <w:rsid w:val="00D4192F"/>
    <w:rsid w:val="00D41FE1"/>
    <w:rsid w:val="00D4231A"/>
    <w:rsid w:val="00D54D53"/>
    <w:rsid w:val="00D54F79"/>
    <w:rsid w:val="00D61AEF"/>
    <w:rsid w:val="00D61F79"/>
    <w:rsid w:val="00D62CBE"/>
    <w:rsid w:val="00D647C5"/>
    <w:rsid w:val="00D65D73"/>
    <w:rsid w:val="00D679B6"/>
    <w:rsid w:val="00D67C6B"/>
    <w:rsid w:val="00D71904"/>
    <w:rsid w:val="00D755EF"/>
    <w:rsid w:val="00D76E86"/>
    <w:rsid w:val="00D77A74"/>
    <w:rsid w:val="00D801BA"/>
    <w:rsid w:val="00D814A7"/>
    <w:rsid w:val="00D8290D"/>
    <w:rsid w:val="00D84572"/>
    <w:rsid w:val="00D93D57"/>
    <w:rsid w:val="00D96542"/>
    <w:rsid w:val="00DA00C9"/>
    <w:rsid w:val="00DA503F"/>
    <w:rsid w:val="00DA5D1C"/>
    <w:rsid w:val="00DA7E83"/>
    <w:rsid w:val="00DB00A1"/>
    <w:rsid w:val="00DB083F"/>
    <w:rsid w:val="00DB153D"/>
    <w:rsid w:val="00DB49C6"/>
    <w:rsid w:val="00DB4FF6"/>
    <w:rsid w:val="00DB520A"/>
    <w:rsid w:val="00DB684E"/>
    <w:rsid w:val="00DB7331"/>
    <w:rsid w:val="00DC0420"/>
    <w:rsid w:val="00DC05EE"/>
    <w:rsid w:val="00DC24CF"/>
    <w:rsid w:val="00DC3B04"/>
    <w:rsid w:val="00DC492E"/>
    <w:rsid w:val="00DC528A"/>
    <w:rsid w:val="00DC7A6F"/>
    <w:rsid w:val="00DC7B96"/>
    <w:rsid w:val="00DC7D48"/>
    <w:rsid w:val="00DD08EC"/>
    <w:rsid w:val="00DD38D5"/>
    <w:rsid w:val="00DD3AB2"/>
    <w:rsid w:val="00DD3EF7"/>
    <w:rsid w:val="00DD413A"/>
    <w:rsid w:val="00DD5E2F"/>
    <w:rsid w:val="00DD6F8A"/>
    <w:rsid w:val="00DE1DFE"/>
    <w:rsid w:val="00DE3E24"/>
    <w:rsid w:val="00DE4E44"/>
    <w:rsid w:val="00DE5B83"/>
    <w:rsid w:val="00DE5BD5"/>
    <w:rsid w:val="00DE7F55"/>
    <w:rsid w:val="00DF0151"/>
    <w:rsid w:val="00DF2456"/>
    <w:rsid w:val="00DF28A0"/>
    <w:rsid w:val="00DF3D67"/>
    <w:rsid w:val="00DF773A"/>
    <w:rsid w:val="00E00D50"/>
    <w:rsid w:val="00E03066"/>
    <w:rsid w:val="00E0332F"/>
    <w:rsid w:val="00E03BC0"/>
    <w:rsid w:val="00E0433B"/>
    <w:rsid w:val="00E10A6B"/>
    <w:rsid w:val="00E10F54"/>
    <w:rsid w:val="00E13B51"/>
    <w:rsid w:val="00E14545"/>
    <w:rsid w:val="00E14A23"/>
    <w:rsid w:val="00E1586C"/>
    <w:rsid w:val="00E21F5F"/>
    <w:rsid w:val="00E2469D"/>
    <w:rsid w:val="00E278F9"/>
    <w:rsid w:val="00E30CCD"/>
    <w:rsid w:val="00E31C49"/>
    <w:rsid w:val="00E31D5E"/>
    <w:rsid w:val="00E368F9"/>
    <w:rsid w:val="00E41DEF"/>
    <w:rsid w:val="00E425C4"/>
    <w:rsid w:val="00E43FF3"/>
    <w:rsid w:val="00E509F8"/>
    <w:rsid w:val="00E55BAF"/>
    <w:rsid w:val="00E576EA"/>
    <w:rsid w:val="00E57E7A"/>
    <w:rsid w:val="00E609CF"/>
    <w:rsid w:val="00E61165"/>
    <w:rsid w:val="00E611D7"/>
    <w:rsid w:val="00E61F87"/>
    <w:rsid w:val="00E622A0"/>
    <w:rsid w:val="00E6295A"/>
    <w:rsid w:val="00E64F84"/>
    <w:rsid w:val="00E65348"/>
    <w:rsid w:val="00E655CE"/>
    <w:rsid w:val="00E6692C"/>
    <w:rsid w:val="00E6746F"/>
    <w:rsid w:val="00E70CC8"/>
    <w:rsid w:val="00E74913"/>
    <w:rsid w:val="00E82F20"/>
    <w:rsid w:val="00E858A9"/>
    <w:rsid w:val="00E90B42"/>
    <w:rsid w:val="00E97903"/>
    <w:rsid w:val="00EA056A"/>
    <w:rsid w:val="00EA144B"/>
    <w:rsid w:val="00EA1A26"/>
    <w:rsid w:val="00EA445F"/>
    <w:rsid w:val="00EA57C4"/>
    <w:rsid w:val="00EA6D0D"/>
    <w:rsid w:val="00EA7A86"/>
    <w:rsid w:val="00EB1037"/>
    <w:rsid w:val="00EB1427"/>
    <w:rsid w:val="00EB36F1"/>
    <w:rsid w:val="00EB59AF"/>
    <w:rsid w:val="00EB694E"/>
    <w:rsid w:val="00EB736C"/>
    <w:rsid w:val="00EC09FD"/>
    <w:rsid w:val="00EC5092"/>
    <w:rsid w:val="00EC5545"/>
    <w:rsid w:val="00EC58F0"/>
    <w:rsid w:val="00EC66EA"/>
    <w:rsid w:val="00ED385A"/>
    <w:rsid w:val="00ED6291"/>
    <w:rsid w:val="00ED66A8"/>
    <w:rsid w:val="00ED68FB"/>
    <w:rsid w:val="00ED6D41"/>
    <w:rsid w:val="00EE5759"/>
    <w:rsid w:val="00EE72D7"/>
    <w:rsid w:val="00EE7348"/>
    <w:rsid w:val="00EF0D50"/>
    <w:rsid w:val="00EF147B"/>
    <w:rsid w:val="00EF161A"/>
    <w:rsid w:val="00EF3299"/>
    <w:rsid w:val="00EF603A"/>
    <w:rsid w:val="00EF7C8B"/>
    <w:rsid w:val="00F01E2D"/>
    <w:rsid w:val="00F042FC"/>
    <w:rsid w:val="00F04C47"/>
    <w:rsid w:val="00F10570"/>
    <w:rsid w:val="00F106EE"/>
    <w:rsid w:val="00F11227"/>
    <w:rsid w:val="00F12D00"/>
    <w:rsid w:val="00F14267"/>
    <w:rsid w:val="00F15F1F"/>
    <w:rsid w:val="00F1770D"/>
    <w:rsid w:val="00F2214F"/>
    <w:rsid w:val="00F248D2"/>
    <w:rsid w:val="00F24FAA"/>
    <w:rsid w:val="00F25E34"/>
    <w:rsid w:val="00F26504"/>
    <w:rsid w:val="00F27008"/>
    <w:rsid w:val="00F3217D"/>
    <w:rsid w:val="00F3633B"/>
    <w:rsid w:val="00F3667D"/>
    <w:rsid w:val="00F3734F"/>
    <w:rsid w:val="00F400B0"/>
    <w:rsid w:val="00F42B8A"/>
    <w:rsid w:val="00F45213"/>
    <w:rsid w:val="00F5119E"/>
    <w:rsid w:val="00F51582"/>
    <w:rsid w:val="00F51BA7"/>
    <w:rsid w:val="00F55CDA"/>
    <w:rsid w:val="00F605EA"/>
    <w:rsid w:val="00F610CF"/>
    <w:rsid w:val="00F61B64"/>
    <w:rsid w:val="00F63E29"/>
    <w:rsid w:val="00F64177"/>
    <w:rsid w:val="00F6752E"/>
    <w:rsid w:val="00F72E1B"/>
    <w:rsid w:val="00F74435"/>
    <w:rsid w:val="00F8239A"/>
    <w:rsid w:val="00F82EC2"/>
    <w:rsid w:val="00F8428C"/>
    <w:rsid w:val="00F84E91"/>
    <w:rsid w:val="00F8614C"/>
    <w:rsid w:val="00F955FC"/>
    <w:rsid w:val="00F9562D"/>
    <w:rsid w:val="00FA0264"/>
    <w:rsid w:val="00FA072F"/>
    <w:rsid w:val="00FA0B8C"/>
    <w:rsid w:val="00FA1642"/>
    <w:rsid w:val="00FA2753"/>
    <w:rsid w:val="00FA4008"/>
    <w:rsid w:val="00FA5A96"/>
    <w:rsid w:val="00FB00E5"/>
    <w:rsid w:val="00FB383D"/>
    <w:rsid w:val="00FB5433"/>
    <w:rsid w:val="00FB7E03"/>
    <w:rsid w:val="00FC2715"/>
    <w:rsid w:val="00FC480D"/>
    <w:rsid w:val="00FC57F3"/>
    <w:rsid w:val="00FC7764"/>
    <w:rsid w:val="00FC7DD6"/>
    <w:rsid w:val="00FD150C"/>
    <w:rsid w:val="00FD2EE1"/>
    <w:rsid w:val="00FD3270"/>
    <w:rsid w:val="00FD6AF7"/>
    <w:rsid w:val="00FE15C6"/>
    <w:rsid w:val="00FE2A93"/>
    <w:rsid w:val="00FE39CD"/>
    <w:rsid w:val="00FF0C14"/>
    <w:rsid w:val="00FF0D7A"/>
    <w:rsid w:val="00FF27F2"/>
    <w:rsid w:val="00FF6D49"/>
    <w:rsid w:val="08AFCE41"/>
    <w:rsid w:val="21705495"/>
    <w:rsid w:val="21921D18"/>
    <w:rsid w:val="2D54FD12"/>
    <w:rsid w:val="2D5FBAEB"/>
    <w:rsid w:val="3658BFDD"/>
    <w:rsid w:val="37FD6921"/>
    <w:rsid w:val="3F6AEDB0"/>
    <w:rsid w:val="412C32E2"/>
    <w:rsid w:val="43D57FFC"/>
    <w:rsid w:val="4FBBCC19"/>
    <w:rsid w:val="519AB9EF"/>
    <w:rsid w:val="54C84FAE"/>
    <w:rsid w:val="59AD3558"/>
    <w:rsid w:val="75D1E411"/>
    <w:rsid w:val="7A6A6AA0"/>
    <w:rsid w:val="7B6EEEDD"/>
    <w:rsid w:val="7BD5A27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5211"/>
  <w15:chartTrackingRefBased/>
  <w15:docId w15:val="{B69D277D-215C-448E-A90D-1772993F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FB38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8FA"/>
    <w:rPr>
      <w:rFonts w:ascii="Segoe UI" w:hAnsi="Segoe UI" w:cs="Segoe UI"/>
      <w:sz w:val="18"/>
      <w:szCs w:val="18"/>
    </w:rPr>
  </w:style>
  <w:style w:type="paragraph" w:styleId="FootnoteText">
    <w:name w:val="footnote text"/>
    <w:basedOn w:val="Normal"/>
    <w:link w:val="FootnoteTextChar"/>
    <w:uiPriority w:val="99"/>
    <w:unhideWhenUsed/>
    <w:rsid w:val="0053576A"/>
    <w:pPr>
      <w:spacing w:after="0" w:line="240" w:lineRule="auto"/>
    </w:pPr>
    <w:rPr>
      <w:sz w:val="20"/>
      <w:szCs w:val="20"/>
    </w:rPr>
  </w:style>
  <w:style w:type="character" w:customStyle="1" w:styleId="FootnoteTextChar">
    <w:name w:val="Footnote Text Char"/>
    <w:basedOn w:val="DefaultParagraphFont"/>
    <w:link w:val="FootnoteText"/>
    <w:uiPriority w:val="99"/>
    <w:rsid w:val="0053576A"/>
    <w:rPr>
      <w:sz w:val="20"/>
      <w:szCs w:val="20"/>
    </w:rPr>
  </w:style>
  <w:style w:type="character" w:styleId="FootnoteReference">
    <w:name w:val="footnote reference"/>
    <w:basedOn w:val="DefaultParagraphFont"/>
    <w:uiPriority w:val="99"/>
    <w:semiHidden/>
    <w:unhideWhenUsed/>
    <w:rsid w:val="0053576A"/>
    <w:rPr>
      <w:vertAlign w:val="superscript"/>
    </w:rPr>
  </w:style>
  <w:style w:type="character" w:styleId="CommentReference">
    <w:name w:val="annotation reference"/>
    <w:basedOn w:val="DefaultParagraphFont"/>
    <w:uiPriority w:val="99"/>
    <w:semiHidden/>
    <w:unhideWhenUsed/>
    <w:rsid w:val="0050568F"/>
    <w:rPr>
      <w:sz w:val="16"/>
      <w:szCs w:val="16"/>
    </w:rPr>
  </w:style>
  <w:style w:type="paragraph" w:styleId="CommentText">
    <w:name w:val="annotation text"/>
    <w:basedOn w:val="Normal"/>
    <w:link w:val="CommentTextChar"/>
    <w:uiPriority w:val="99"/>
    <w:semiHidden/>
    <w:unhideWhenUsed/>
    <w:rsid w:val="0050568F"/>
    <w:pPr>
      <w:spacing w:line="240" w:lineRule="auto"/>
    </w:pPr>
    <w:rPr>
      <w:sz w:val="20"/>
      <w:szCs w:val="20"/>
    </w:rPr>
  </w:style>
  <w:style w:type="character" w:customStyle="1" w:styleId="CommentTextChar">
    <w:name w:val="Comment Text Char"/>
    <w:basedOn w:val="DefaultParagraphFont"/>
    <w:link w:val="CommentText"/>
    <w:uiPriority w:val="99"/>
    <w:semiHidden/>
    <w:rsid w:val="0050568F"/>
    <w:rPr>
      <w:sz w:val="20"/>
      <w:szCs w:val="20"/>
    </w:rPr>
  </w:style>
  <w:style w:type="paragraph" w:styleId="CommentSubject">
    <w:name w:val="annotation subject"/>
    <w:basedOn w:val="CommentText"/>
    <w:next w:val="CommentText"/>
    <w:link w:val="CommentSubjectChar"/>
    <w:uiPriority w:val="99"/>
    <w:semiHidden/>
    <w:unhideWhenUsed/>
    <w:rsid w:val="0050568F"/>
    <w:rPr>
      <w:b/>
      <w:bCs/>
    </w:rPr>
  </w:style>
  <w:style w:type="character" w:customStyle="1" w:styleId="CommentSubjectChar">
    <w:name w:val="Comment Subject Char"/>
    <w:basedOn w:val="CommentTextChar"/>
    <w:link w:val="CommentSubject"/>
    <w:uiPriority w:val="99"/>
    <w:semiHidden/>
    <w:rsid w:val="0050568F"/>
    <w:rPr>
      <w:b/>
      <w:bCs/>
      <w:sz w:val="20"/>
      <w:szCs w:val="20"/>
    </w:rPr>
  </w:style>
  <w:style w:type="paragraph" w:styleId="ListParagraph">
    <w:name w:val="List Paragraph"/>
    <w:basedOn w:val="Normal"/>
    <w:uiPriority w:val="34"/>
    <w:qFormat/>
    <w:rsid w:val="00E1586C"/>
    <w:pPr>
      <w:ind w:left="720"/>
      <w:contextualSpacing/>
    </w:pPr>
  </w:style>
  <w:style w:type="paragraph" w:styleId="Header">
    <w:name w:val="header"/>
    <w:basedOn w:val="Normal"/>
    <w:link w:val="HeaderChar"/>
    <w:uiPriority w:val="99"/>
    <w:unhideWhenUsed/>
    <w:rsid w:val="00E15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6C"/>
  </w:style>
  <w:style w:type="paragraph" w:styleId="Footer">
    <w:name w:val="footer"/>
    <w:basedOn w:val="Normal"/>
    <w:link w:val="FooterChar"/>
    <w:uiPriority w:val="99"/>
    <w:unhideWhenUsed/>
    <w:rsid w:val="00E15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6C"/>
  </w:style>
  <w:style w:type="character" w:styleId="Hyperlink">
    <w:name w:val="Hyperlink"/>
    <w:basedOn w:val="DefaultParagraphFont"/>
    <w:uiPriority w:val="99"/>
    <w:unhideWhenUsed/>
    <w:rsid w:val="00760CBE"/>
    <w:rPr>
      <w:color w:val="0000FF" w:themeColor="hyperlink"/>
      <w:u w:val="single"/>
    </w:rPr>
  </w:style>
  <w:style w:type="character" w:styleId="FollowedHyperlink">
    <w:name w:val="FollowedHyperlink"/>
    <w:basedOn w:val="DefaultParagraphFont"/>
    <w:uiPriority w:val="99"/>
    <w:semiHidden/>
    <w:unhideWhenUsed/>
    <w:rsid w:val="00760CBE"/>
    <w:rPr>
      <w:color w:val="800080" w:themeColor="followedHyperlink"/>
      <w:u w:val="single"/>
    </w:rPr>
  </w:style>
  <w:style w:type="character" w:customStyle="1" w:styleId="Heading1Char">
    <w:name w:val="Heading 1 Char"/>
    <w:basedOn w:val="DefaultParagraphFont"/>
    <w:link w:val="Heading1"/>
    <w:uiPriority w:val="9"/>
    <w:rsid w:val="00FB383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B383D"/>
    <w:pPr>
      <w:spacing w:line="259" w:lineRule="auto"/>
      <w:outlineLvl w:val="9"/>
    </w:pPr>
    <w:rPr>
      <w:lang w:val="en-US"/>
    </w:rPr>
  </w:style>
  <w:style w:type="character" w:styleId="Strong">
    <w:name w:val="Strong"/>
    <w:basedOn w:val="DefaultParagraphFont"/>
    <w:uiPriority w:val="22"/>
    <w:qFormat/>
    <w:rsid w:val="00FB383D"/>
    <w:rPr>
      <w:b/>
      <w:bCs/>
    </w:rPr>
  </w:style>
  <w:style w:type="paragraph" w:styleId="Title">
    <w:name w:val="Title"/>
    <w:basedOn w:val="Normal"/>
    <w:next w:val="Normal"/>
    <w:link w:val="TitleChar"/>
    <w:uiPriority w:val="10"/>
    <w:qFormat/>
    <w:rsid w:val="00E278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8F9"/>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644FBD"/>
    <w:pPr>
      <w:spacing w:after="100"/>
    </w:pPr>
  </w:style>
  <w:style w:type="paragraph" w:styleId="Revision">
    <w:name w:val="Revision"/>
    <w:hidden/>
    <w:uiPriority w:val="99"/>
    <w:semiHidden/>
    <w:rsid w:val="00B92F98"/>
    <w:pPr>
      <w:spacing w:after="0" w:line="240" w:lineRule="auto"/>
    </w:pPr>
  </w:style>
  <w:style w:type="table" w:styleId="TableGrid">
    <w:name w:val="Table Grid"/>
    <w:basedOn w:val="TableNormal"/>
    <w:uiPriority w:val="59"/>
    <w:rsid w:val="00156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00700">
      <w:bodyDiv w:val="1"/>
      <w:marLeft w:val="0"/>
      <w:marRight w:val="0"/>
      <w:marTop w:val="0"/>
      <w:marBottom w:val="0"/>
      <w:divBdr>
        <w:top w:val="none" w:sz="0" w:space="0" w:color="auto"/>
        <w:left w:val="none" w:sz="0" w:space="0" w:color="auto"/>
        <w:bottom w:val="none" w:sz="0" w:space="0" w:color="auto"/>
        <w:right w:val="none" w:sz="0" w:space="0" w:color="auto"/>
      </w:divBdr>
    </w:div>
    <w:div w:id="1093403465">
      <w:bodyDiv w:val="1"/>
      <w:marLeft w:val="0"/>
      <w:marRight w:val="0"/>
      <w:marTop w:val="0"/>
      <w:marBottom w:val="0"/>
      <w:divBdr>
        <w:top w:val="none" w:sz="0" w:space="0" w:color="auto"/>
        <w:left w:val="none" w:sz="0" w:space="0" w:color="auto"/>
        <w:bottom w:val="none" w:sz="0" w:space="0" w:color="auto"/>
        <w:right w:val="none" w:sz="0" w:space="0" w:color="auto"/>
      </w:divBdr>
    </w:div>
    <w:div w:id="144214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96E04E1A5D04F96FEB4D973A9C492" ma:contentTypeVersion="13" ma:contentTypeDescription="Create a new document." ma:contentTypeScope="" ma:versionID="d3ca32fa52f09c0323dfec7e4ef74cd5">
  <xsd:schema xmlns:xsd="http://www.w3.org/2001/XMLSchema" xmlns:xs="http://www.w3.org/2001/XMLSchema" xmlns:p="http://schemas.microsoft.com/office/2006/metadata/properties" xmlns:ns3="a8946dc4-2e98-472c-b2e6-ca9019b8dfda" xmlns:ns4="33856b32-dbbd-4996-9e5d-776de7c2e4f8" targetNamespace="http://schemas.microsoft.com/office/2006/metadata/properties" ma:root="true" ma:fieldsID="b511da7ce4939ea29eeac285f695c625" ns3:_="" ns4:_="">
    <xsd:import namespace="a8946dc4-2e98-472c-b2e6-ca9019b8dfda"/>
    <xsd:import namespace="33856b32-dbbd-4996-9e5d-776de7c2e4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46dc4-2e98-472c-b2e6-ca9019b8d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856b32-dbbd-4996-9e5d-776de7c2e4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7A8C7-7FB5-4561-BAED-06D6C97A8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46dc4-2e98-472c-b2e6-ca9019b8dfda"/>
    <ds:schemaRef ds:uri="33856b32-dbbd-4996-9e5d-776de7c2e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D27EA-064B-4D8F-97D0-E16FFE964A73}">
  <ds:schemaRefs>
    <ds:schemaRef ds:uri="http://schemas.microsoft.com/sharepoint/v3/contenttype/forms"/>
  </ds:schemaRefs>
</ds:datastoreItem>
</file>

<file path=customXml/itemProps3.xml><?xml version="1.0" encoding="utf-8"?>
<ds:datastoreItem xmlns:ds="http://schemas.openxmlformats.org/officeDocument/2006/customXml" ds:itemID="{ED3F57A1-F678-4E3C-90FD-3B5FC06577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C10E8-6E4E-4B03-B417-176A9DE2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4963</Characters>
  <Application>Microsoft Office Word</Application>
  <DocSecurity>0</DocSecurity>
  <Lines>41</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UNICEF</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EBS</dc:creator>
  <cp:keywords/>
  <dc:description/>
  <cp:lastModifiedBy>Svetlana Iazykova</cp:lastModifiedBy>
  <cp:revision>4</cp:revision>
  <cp:lastPrinted>2019-10-23T14:31:00Z</cp:lastPrinted>
  <dcterms:created xsi:type="dcterms:W3CDTF">2022-12-04T18:51:00Z</dcterms:created>
  <dcterms:modified xsi:type="dcterms:W3CDTF">2022-12-07T19:33:00Z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0x010100FCD96E04E1A5D04F96FEB4D973A9C492</vt:lpwstr>
  </property>
  <property fmtid="{D5CDD505-2E9C-101B-9397-08002B2CF9AE}" pid="3" name="TaxKeyword">
    <vt:lpwstr/>
  </property>
  <property fmtid="{D5CDD505-2E9C-101B-9397-08002B2CF9AE}" pid="4" name="Topic">
    <vt:lpwstr>6;#Executive Board Secretariat|f50390f0-051f-4b30-8c1a-099b2feff06a</vt:lpwstr>
  </property>
  <property fmtid="{D5CDD505-2E9C-101B-9397-08002B2CF9AE}" pid="5" name="OfficeDivision">
    <vt:lpwstr>3;#OSEB-456S|18b5a9e7-dadc-4c9a-ac8f-cc91e950b7bc</vt:lpwstr>
  </property>
  <property fmtid="{D5CDD505-2E9C-101B-9397-08002B2CF9AE}" pid="6" name="DocumentType">
    <vt:lpwstr>24;#Country programme strategic planning: BCAs, CPDs, PSNs, SMRs, IRRFs|c7b4bd5a-ce22-4451-b831-28bf412e8e34</vt:lpwstr>
  </property>
  <property fmtid="{D5CDD505-2E9C-101B-9397-08002B2CF9AE}" pid="7" name="GeographicScope">
    <vt:lpwstr/>
  </property>
  <property fmtid="{D5CDD505-2E9C-101B-9397-08002B2CF9AE}" pid="8" name="_dlc_DocIdItemGuid">
    <vt:lpwstr>a38d7688-79ae-4bea-8f55-70d86e9542de</vt:lpwstr>
  </property>
</Properties>
</file>