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E3CE" w14:textId="5E5EF59B" w:rsidR="009B18C7" w:rsidRPr="003C26C1" w:rsidRDefault="009B18C7" w:rsidP="009B18C7">
      <w:pPr>
        <w:rPr>
          <w:b/>
          <w:bCs/>
          <w:i/>
          <w:iCs/>
          <w:color w:val="000000"/>
        </w:rPr>
      </w:pPr>
      <w:r w:rsidRPr="01F84680">
        <w:rPr>
          <w:b/>
          <w:bCs/>
          <w:color w:val="000000" w:themeColor="text1"/>
        </w:rPr>
        <w:t>ANNEX</w:t>
      </w:r>
      <w:r w:rsidRPr="01F84680">
        <w:rPr>
          <w:color w:val="000000" w:themeColor="text1"/>
        </w:rPr>
        <w:t xml:space="preserve">. </w:t>
      </w:r>
      <w:r w:rsidRPr="01F84680">
        <w:rPr>
          <w:b/>
          <w:bCs/>
          <w:color w:val="000000" w:themeColor="text1"/>
        </w:rPr>
        <w:t xml:space="preserve">FULLY-COSTED EVALUATION PLAN 2023 - 2025 </w:t>
      </w:r>
    </w:p>
    <w:p w14:paraId="7CEF5416" w14:textId="6B17D761" w:rsidR="009B18C7" w:rsidRDefault="009B18C7" w:rsidP="009B18C7">
      <w:pPr>
        <w:rPr>
          <w:color w:val="000000"/>
        </w:rPr>
      </w:pPr>
    </w:p>
    <w:p w14:paraId="61FA5F4E" w14:textId="4201438B" w:rsidR="00EE495E" w:rsidRDefault="00617ADD" w:rsidP="00057607">
      <w:pPr>
        <w:jc w:val="both"/>
        <w:rPr>
          <w:color w:val="000000"/>
        </w:rPr>
      </w:pPr>
      <w:r>
        <w:rPr>
          <w:color w:val="000000"/>
        </w:rPr>
        <w:t>The UNDP Lebanon Evaluation Plan is an important accountability and learning instrument for the Country Office, project teams, and stakeholders. It is designed as a strategic tool to inform decision-making at both programme and project levels</w:t>
      </w:r>
      <w:r w:rsidR="004F4DC7">
        <w:rPr>
          <w:color w:val="000000"/>
        </w:rPr>
        <w:t xml:space="preserve"> as well as future programming and achievement of</w:t>
      </w:r>
      <w:r w:rsidR="000C0A65">
        <w:rPr>
          <w:color w:val="000000"/>
        </w:rPr>
        <w:t xml:space="preserve"> UNDP Strategic Plan 2022-2025 goals</w:t>
      </w:r>
      <w:r>
        <w:rPr>
          <w:color w:val="000000"/>
        </w:rPr>
        <w:t xml:space="preserve">. Moreover, </w:t>
      </w:r>
      <w:r w:rsidR="00EE495E">
        <w:rPr>
          <w:color w:val="000000"/>
        </w:rPr>
        <w:t xml:space="preserve">the evaluation plan will support programme and project staff as well as stakeholders better understand and respond to </w:t>
      </w:r>
      <w:r>
        <w:rPr>
          <w:color w:val="000000"/>
        </w:rPr>
        <w:t>the rapidly changing political, social, environmental, and economic dynamics in the country</w:t>
      </w:r>
      <w:r w:rsidR="00EE495E">
        <w:rPr>
          <w:color w:val="000000"/>
        </w:rPr>
        <w:t>.</w:t>
      </w:r>
    </w:p>
    <w:p w14:paraId="0CAEA378" w14:textId="0574840B" w:rsidR="00617ADD" w:rsidRDefault="00EE495E" w:rsidP="00057607">
      <w:pPr>
        <w:jc w:val="both"/>
        <w:rPr>
          <w:color w:val="000000"/>
        </w:rPr>
      </w:pPr>
      <w:r>
        <w:rPr>
          <w:color w:val="000000"/>
        </w:rPr>
        <w:t xml:space="preserve"> </w:t>
      </w:r>
    </w:p>
    <w:p w14:paraId="2D2794BA" w14:textId="6A4215B5" w:rsidR="0051767B" w:rsidRDefault="009B18C7" w:rsidP="0051767B">
      <w:pPr>
        <w:jc w:val="both"/>
        <w:rPr>
          <w:color w:val="000000" w:themeColor="text1"/>
        </w:rPr>
      </w:pPr>
      <w:r w:rsidRPr="27FF9768">
        <w:rPr>
          <w:color w:val="000000" w:themeColor="text1"/>
        </w:rPr>
        <w:t>This evaluation plan consists of a combination of outcome</w:t>
      </w:r>
      <w:r w:rsidR="007E1FCE">
        <w:rPr>
          <w:color w:val="000000" w:themeColor="text1"/>
        </w:rPr>
        <w:t xml:space="preserve"> and project</w:t>
      </w:r>
      <w:r w:rsidRPr="27FF9768">
        <w:rPr>
          <w:color w:val="000000" w:themeColor="text1"/>
        </w:rPr>
        <w:t xml:space="preserve"> level evaluations representative of the </w:t>
      </w:r>
      <w:r w:rsidR="007E1FCE">
        <w:rPr>
          <w:color w:val="000000" w:themeColor="text1"/>
        </w:rPr>
        <w:t>C</w:t>
      </w:r>
      <w:r w:rsidRPr="27FF9768">
        <w:rPr>
          <w:color w:val="000000" w:themeColor="text1"/>
        </w:rPr>
        <w:t xml:space="preserve">ountry </w:t>
      </w:r>
      <w:r w:rsidR="007E1FCE">
        <w:rPr>
          <w:color w:val="000000" w:themeColor="text1"/>
        </w:rPr>
        <w:t>P</w:t>
      </w:r>
      <w:r w:rsidRPr="27FF9768">
        <w:rPr>
          <w:color w:val="000000" w:themeColor="text1"/>
        </w:rPr>
        <w:t>rogramme</w:t>
      </w:r>
      <w:r w:rsidR="000C0A65">
        <w:rPr>
          <w:color w:val="000000" w:themeColor="text1"/>
        </w:rPr>
        <w:t xml:space="preserve"> Document</w:t>
      </w:r>
      <w:r w:rsidRPr="27FF9768">
        <w:rPr>
          <w:color w:val="000000" w:themeColor="text1"/>
        </w:rPr>
        <w:t xml:space="preserve"> 2023-2025. The evaluation plan will be coordinated by a newly created central </w:t>
      </w:r>
      <w:r w:rsidR="000C0A65">
        <w:rPr>
          <w:color w:val="000000" w:themeColor="text1"/>
        </w:rPr>
        <w:t>C</w:t>
      </w:r>
      <w:r w:rsidRPr="27FF9768">
        <w:rPr>
          <w:color w:val="000000" w:themeColor="text1"/>
        </w:rPr>
        <w:t xml:space="preserve">ountry </w:t>
      </w:r>
      <w:r w:rsidR="000C0A65">
        <w:rPr>
          <w:color w:val="000000" w:themeColor="text1"/>
        </w:rPr>
        <w:t>O</w:t>
      </w:r>
      <w:r w:rsidRPr="27FF9768">
        <w:rPr>
          <w:color w:val="000000" w:themeColor="text1"/>
        </w:rPr>
        <w:t xml:space="preserve">ffice MEL capacity. </w:t>
      </w:r>
      <w:r w:rsidR="007E1FCE">
        <w:rPr>
          <w:color w:val="000000" w:themeColor="text1"/>
        </w:rPr>
        <w:t xml:space="preserve">Outcome level evaluations have been added </w:t>
      </w:r>
      <w:r w:rsidR="00DB7EB0">
        <w:rPr>
          <w:color w:val="000000" w:themeColor="text1"/>
        </w:rPr>
        <w:t>to</w:t>
      </w:r>
      <w:r w:rsidR="007E1FCE">
        <w:rPr>
          <w:color w:val="000000" w:themeColor="text1"/>
        </w:rPr>
        <w:t xml:space="preserve"> support senior management and programme staff understanding of how UNDP </w:t>
      </w:r>
      <w:r w:rsidR="007E1FCE" w:rsidRPr="00BF737D">
        <w:rPr>
          <w:color w:val="000000" w:themeColor="text1"/>
        </w:rPr>
        <w:t>is contributing to the UNSCDF</w:t>
      </w:r>
      <w:r w:rsidR="000C0A65" w:rsidRPr="00057607">
        <w:rPr>
          <w:color w:val="000000" w:themeColor="text1"/>
        </w:rPr>
        <w:t xml:space="preserve"> outcomes, with Outcome 3 being evaluated in the midterm to allow time for programme staff to adjust programming, if needed,</w:t>
      </w:r>
      <w:r w:rsidR="0051767B" w:rsidRPr="00057607">
        <w:rPr>
          <w:color w:val="000000" w:themeColor="text1"/>
        </w:rPr>
        <w:t xml:space="preserve"> to the changing circumstances</w:t>
      </w:r>
      <w:r w:rsidR="000C0A65" w:rsidRPr="00057607">
        <w:rPr>
          <w:color w:val="000000" w:themeColor="text1"/>
        </w:rPr>
        <w:t xml:space="preserve"> and Outcome 2 being evaluated at the end for programme staff to incorporate learning in the next programme document cycl</w:t>
      </w:r>
      <w:r w:rsidR="00BF737D" w:rsidRPr="00057607">
        <w:rPr>
          <w:color w:val="000000" w:themeColor="text1"/>
        </w:rPr>
        <w:t>e</w:t>
      </w:r>
      <w:r w:rsidR="007E1FCE" w:rsidRPr="00BF737D">
        <w:rPr>
          <w:color w:val="000000" w:themeColor="text1"/>
        </w:rPr>
        <w:t>.</w:t>
      </w:r>
      <w:r w:rsidR="007E1FCE">
        <w:rPr>
          <w:color w:val="000000" w:themeColor="text1"/>
        </w:rPr>
        <w:t xml:space="preserve"> </w:t>
      </w:r>
      <w:r w:rsidR="001534B5">
        <w:rPr>
          <w:color w:val="000000" w:themeColor="text1"/>
        </w:rPr>
        <w:t xml:space="preserve">A thematic evaluation has been added in Q2 of 2025 to assess all outcomes contributions to gender equality and women empowerment in order to integrate learning into the next Country Programme Document. </w:t>
      </w:r>
    </w:p>
    <w:p w14:paraId="18BE4479" w14:textId="77777777" w:rsidR="0051767B" w:rsidRDefault="0051767B" w:rsidP="0051767B">
      <w:pPr>
        <w:jc w:val="both"/>
        <w:rPr>
          <w:color w:val="000000" w:themeColor="text1"/>
        </w:rPr>
      </w:pPr>
    </w:p>
    <w:p w14:paraId="0479D2AC" w14:textId="628162F5" w:rsidR="009B18C7" w:rsidRDefault="007E1FCE" w:rsidP="00057607">
      <w:pPr>
        <w:jc w:val="both"/>
        <w:rPr>
          <w:color w:val="000000"/>
        </w:rPr>
      </w:pPr>
      <w:r>
        <w:rPr>
          <w:color w:val="000000" w:themeColor="text1"/>
        </w:rPr>
        <w:t xml:space="preserve">It is important to note that </w:t>
      </w:r>
      <w:r>
        <w:t>all mandatory evaluations as per the evaluation guidelines are included and that risks and challenges that hinder evaluation implementation will be taken into consideration through mitigation measures during annual reviews. The plan will be revised on annual basi</w:t>
      </w:r>
      <w:r w:rsidR="00AB4D65">
        <w:t>s. F</w:t>
      </w:r>
      <w:r>
        <w:t>or future projects approved within the framework of the new cycle, relevant evaluations will be integrated in the Evaluation Plan as they arise, in compliance with UNDP regulations.</w:t>
      </w:r>
    </w:p>
    <w:p w14:paraId="5093BB91" w14:textId="77777777" w:rsidR="009B18C7" w:rsidRPr="003C26C1" w:rsidRDefault="009B18C7" w:rsidP="009B18C7">
      <w:pPr>
        <w:rPr>
          <w:color w:val="000000"/>
        </w:rPr>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1922"/>
        <w:gridCol w:w="1917"/>
        <w:gridCol w:w="1388"/>
        <w:gridCol w:w="1176"/>
        <w:gridCol w:w="1419"/>
        <w:gridCol w:w="1016"/>
        <w:gridCol w:w="910"/>
        <w:gridCol w:w="990"/>
      </w:tblGrid>
      <w:tr w:rsidR="006D722B" w:rsidRPr="003C26C1" w14:paraId="7B7CA5E2" w14:textId="77777777" w:rsidTr="00057607">
        <w:trPr>
          <w:trHeight w:val="845"/>
          <w:tblHeader/>
        </w:trPr>
        <w:tc>
          <w:tcPr>
            <w:tcW w:w="854" w:type="pct"/>
            <w:shd w:val="clear" w:color="auto" w:fill="D9E2F3" w:themeFill="accent1" w:themeFillTint="33"/>
            <w:vAlign w:val="center"/>
          </w:tcPr>
          <w:p w14:paraId="4E8F9486" w14:textId="77777777" w:rsidR="009B18C7" w:rsidRPr="003C26C1" w:rsidRDefault="009B18C7" w:rsidP="006934F5">
            <w:pPr>
              <w:jc w:val="center"/>
              <w:rPr>
                <w:b/>
                <w:bCs/>
                <w:sz w:val="16"/>
                <w:szCs w:val="16"/>
              </w:rPr>
            </w:pPr>
            <w:bookmarkStart w:id="0" w:name="_Hlk114726389"/>
            <w:r>
              <w:rPr>
                <w:b/>
                <w:bCs/>
                <w:sz w:val="16"/>
                <w:szCs w:val="16"/>
              </w:rPr>
              <w:t>UNSCDF</w:t>
            </w:r>
            <w:r w:rsidRPr="003C26C1">
              <w:rPr>
                <w:b/>
                <w:bCs/>
                <w:sz w:val="16"/>
                <w:szCs w:val="16"/>
              </w:rPr>
              <w:t xml:space="preserve"> </w:t>
            </w:r>
          </w:p>
        </w:tc>
        <w:tc>
          <w:tcPr>
            <w:tcW w:w="742" w:type="pct"/>
            <w:shd w:val="clear" w:color="auto" w:fill="D9E2F3" w:themeFill="accent1" w:themeFillTint="33"/>
            <w:vAlign w:val="center"/>
          </w:tcPr>
          <w:p w14:paraId="7541B344" w14:textId="77777777" w:rsidR="009B18C7" w:rsidRPr="003C26C1" w:rsidRDefault="009B18C7" w:rsidP="006934F5">
            <w:pPr>
              <w:jc w:val="center"/>
              <w:rPr>
                <w:b/>
                <w:bCs/>
                <w:sz w:val="16"/>
                <w:szCs w:val="16"/>
              </w:rPr>
            </w:pPr>
            <w:r w:rsidRPr="003C26C1">
              <w:rPr>
                <w:b/>
                <w:bCs/>
                <w:sz w:val="16"/>
                <w:szCs w:val="16"/>
              </w:rPr>
              <w:t xml:space="preserve">UNDP </w:t>
            </w:r>
            <w:r>
              <w:rPr>
                <w:b/>
                <w:bCs/>
                <w:sz w:val="16"/>
                <w:szCs w:val="16"/>
              </w:rPr>
              <w:t>SP</w:t>
            </w:r>
          </w:p>
        </w:tc>
        <w:tc>
          <w:tcPr>
            <w:tcW w:w="740" w:type="pct"/>
            <w:shd w:val="clear" w:color="auto" w:fill="D9E2F3" w:themeFill="accent1" w:themeFillTint="33"/>
            <w:vAlign w:val="center"/>
          </w:tcPr>
          <w:p w14:paraId="748728B1" w14:textId="77777777" w:rsidR="009B18C7" w:rsidRPr="003C26C1" w:rsidRDefault="009B18C7" w:rsidP="006934F5">
            <w:pPr>
              <w:jc w:val="center"/>
              <w:rPr>
                <w:b/>
                <w:bCs/>
                <w:sz w:val="16"/>
                <w:szCs w:val="16"/>
              </w:rPr>
            </w:pPr>
            <w:r w:rsidRPr="003C26C1">
              <w:rPr>
                <w:b/>
                <w:bCs/>
                <w:sz w:val="16"/>
                <w:szCs w:val="16"/>
              </w:rPr>
              <w:t>Evaluation Title</w:t>
            </w:r>
          </w:p>
        </w:tc>
        <w:tc>
          <w:tcPr>
            <w:tcW w:w="536" w:type="pct"/>
            <w:shd w:val="clear" w:color="auto" w:fill="D9E2F3" w:themeFill="accent1" w:themeFillTint="33"/>
            <w:vAlign w:val="center"/>
          </w:tcPr>
          <w:p w14:paraId="00310B36" w14:textId="77777777" w:rsidR="009B18C7" w:rsidRPr="003C26C1" w:rsidDel="00BA628C" w:rsidRDefault="009B18C7" w:rsidP="006934F5">
            <w:pPr>
              <w:jc w:val="center"/>
              <w:rPr>
                <w:b/>
                <w:bCs/>
                <w:sz w:val="16"/>
                <w:szCs w:val="16"/>
              </w:rPr>
            </w:pPr>
            <w:r w:rsidRPr="003C26C1">
              <w:rPr>
                <w:b/>
                <w:bCs/>
                <w:sz w:val="16"/>
                <w:szCs w:val="16"/>
              </w:rPr>
              <w:t>Partners (joint evaluation)</w:t>
            </w:r>
          </w:p>
        </w:tc>
        <w:tc>
          <w:tcPr>
            <w:tcW w:w="454" w:type="pct"/>
            <w:shd w:val="clear" w:color="auto" w:fill="D9E2F3" w:themeFill="accent1" w:themeFillTint="33"/>
            <w:vAlign w:val="center"/>
          </w:tcPr>
          <w:p w14:paraId="7487C24C" w14:textId="77777777" w:rsidR="009B18C7" w:rsidRPr="003C26C1" w:rsidRDefault="009B18C7" w:rsidP="006934F5">
            <w:pPr>
              <w:jc w:val="center"/>
              <w:rPr>
                <w:b/>
                <w:bCs/>
                <w:sz w:val="16"/>
                <w:szCs w:val="16"/>
              </w:rPr>
            </w:pPr>
            <w:r w:rsidRPr="003C26C1">
              <w:rPr>
                <w:b/>
                <w:bCs/>
                <w:sz w:val="16"/>
                <w:szCs w:val="16"/>
              </w:rPr>
              <w:t>Evaluation commissioned by</w:t>
            </w:r>
          </w:p>
        </w:tc>
        <w:tc>
          <w:tcPr>
            <w:tcW w:w="548" w:type="pct"/>
            <w:shd w:val="clear" w:color="auto" w:fill="D9E2F3" w:themeFill="accent1" w:themeFillTint="33"/>
            <w:vAlign w:val="center"/>
          </w:tcPr>
          <w:p w14:paraId="1735D9D8" w14:textId="77777777" w:rsidR="009B18C7" w:rsidRPr="003C26C1" w:rsidRDefault="009B18C7" w:rsidP="006934F5">
            <w:pPr>
              <w:jc w:val="center"/>
              <w:rPr>
                <w:b/>
                <w:bCs/>
                <w:sz w:val="16"/>
                <w:szCs w:val="16"/>
              </w:rPr>
            </w:pPr>
            <w:r w:rsidRPr="69861FD8">
              <w:rPr>
                <w:b/>
                <w:bCs/>
                <w:sz w:val="16"/>
                <w:szCs w:val="16"/>
              </w:rPr>
              <w:t>Type of evaluation</w:t>
            </w:r>
          </w:p>
        </w:tc>
        <w:tc>
          <w:tcPr>
            <w:tcW w:w="392" w:type="pct"/>
            <w:shd w:val="clear" w:color="auto" w:fill="D9E2F3" w:themeFill="accent1" w:themeFillTint="33"/>
            <w:vAlign w:val="center"/>
          </w:tcPr>
          <w:p w14:paraId="07F2FB7B" w14:textId="77777777" w:rsidR="009B18C7" w:rsidRPr="003C26C1" w:rsidRDefault="009B18C7" w:rsidP="006934F5">
            <w:pPr>
              <w:jc w:val="center"/>
              <w:rPr>
                <w:b/>
                <w:bCs/>
                <w:sz w:val="16"/>
                <w:szCs w:val="16"/>
              </w:rPr>
            </w:pPr>
            <w:r w:rsidRPr="69861FD8">
              <w:rPr>
                <w:b/>
                <w:bCs/>
                <w:sz w:val="16"/>
                <w:szCs w:val="16"/>
              </w:rPr>
              <w:t>Planned Evaluation Completion Date</w:t>
            </w:r>
          </w:p>
        </w:tc>
        <w:tc>
          <w:tcPr>
            <w:tcW w:w="351" w:type="pct"/>
            <w:shd w:val="clear" w:color="auto" w:fill="D9E2F3" w:themeFill="accent1" w:themeFillTint="33"/>
            <w:vAlign w:val="center"/>
          </w:tcPr>
          <w:p w14:paraId="0FA64027" w14:textId="77777777" w:rsidR="009B18C7" w:rsidRPr="003C26C1" w:rsidRDefault="009B18C7" w:rsidP="006934F5">
            <w:pPr>
              <w:jc w:val="center"/>
              <w:rPr>
                <w:b/>
                <w:bCs/>
                <w:sz w:val="16"/>
                <w:szCs w:val="16"/>
              </w:rPr>
            </w:pPr>
            <w:r w:rsidRPr="003C26C1">
              <w:rPr>
                <w:b/>
                <w:bCs/>
                <w:sz w:val="16"/>
                <w:szCs w:val="16"/>
              </w:rPr>
              <w:t>Estimated Cost</w:t>
            </w:r>
          </w:p>
        </w:tc>
        <w:tc>
          <w:tcPr>
            <w:tcW w:w="382" w:type="pct"/>
            <w:shd w:val="clear" w:color="auto" w:fill="D9E2F3" w:themeFill="accent1" w:themeFillTint="33"/>
            <w:vAlign w:val="center"/>
          </w:tcPr>
          <w:p w14:paraId="77F7E0EC" w14:textId="77777777" w:rsidR="009B18C7" w:rsidRPr="003C26C1" w:rsidRDefault="009B18C7" w:rsidP="006934F5">
            <w:pPr>
              <w:jc w:val="center"/>
              <w:rPr>
                <w:b/>
                <w:bCs/>
                <w:sz w:val="16"/>
                <w:szCs w:val="16"/>
              </w:rPr>
            </w:pPr>
            <w:r w:rsidRPr="003C26C1">
              <w:rPr>
                <w:b/>
                <w:bCs/>
                <w:sz w:val="16"/>
                <w:szCs w:val="16"/>
              </w:rPr>
              <w:t>Provisional Source of Funding</w:t>
            </w:r>
          </w:p>
        </w:tc>
      </w:tr>
      <w:tr w:rsidR="00F91415" w:rsidRPr="003C26C1" w14:paraId="17FBCF41" w14:textId="77777777" w:rsidTr="00401BDF">
        <w:trPr>
          <w:trHeight w:val="1122"/>
        </w:trPr>
        <w:tc>
          <w:tcPr>
            <w:tcW w:w="854" w:type="pct"/>
            <w:vMerge w:val="restart"/>
          </w:tcPr>
          <w:p w14:paraId="77F4BB85" w14:textId="77777777" w:rsidR="009B18C7" w:rsidRPr="002B573F" w:rsidRDefault="009B18C7" w:rsidP="006934F5">
            <w:pPr>
              <w:rPr>
                <w:sz w:val="18"/>
                <w:szCs w:val="18"/>
              </w:rPr>
            </w:pPr>
            <w:r w:rsidRPr="006C40FB">
              <w:rPr>
                <w:b/>
                <w:bCs/>
                <w:sz w:val="18"/>
                <w:szCs w:val="18"/>
              </w:rPr>
              <w:t>Outcome</w:t>
            </w:r>
            <w:r w:rsidRPr="006C40FB">
              <w:rPr>
                <w:sz w:val="18"/>
                <w:szCs w:val="18"/>
              </w:rPr>
              <w:t xml:space="preserve"> #3: Strengthened stabilization and green recovery to reduce vulnerabilities and environmental risks, including through enhanced competitiveness and business environment of sustainability-oriented MSMEs and high potential green productive sectors' values chains.</w:t>
            </w:r>
          </w:p>
        </w:tc>
        <w:tc>
          <w:tcPr>
            <w:tcW w:w="742" w:type="pct"/>
            <w:vMerge w:val="restart"/>
          </w:tcPr>
          <w:p w14:paraId="02CAD73B" w14:textId="77777777" w:rsidR="009B18C7" w:rsidRPr="002B573F" w:rsidRDefault="009B18C7" w:rsidP="006934F5">
            <w:pPr>
              <w:rPr>
                <w:sz w:val="18"/>
                <w:szCs w:val="18"/>
              </w:rPr>
            </w:pPr>
            <w:r w:rsidRPr="00D121C5">
              <w:rPr>
                <w:b/>
                <w:bCs/>
                <w:color w:val="000000"/>
                <w:sz w:val="16"/>
                <w:szCs w:val="16"/>
                <w:lang w:val="en-GB"/>
              </w:rPr>
              <w:t xml:space="preserve">STRATEGIC PLAN OUTCOME 2: </w:t>
            </w:r>
            <w:r w:rsidRPr="00D121C5">
              <w:rPr>
                <w:color w:val="000000"/>
                <w:sz w:val="18"/>
                <w:szCs w:val="18"/>
              </w:rPr>
              <w:t>No one left behind, centering on equitable access to opportunities and a rights-based approach to human agency and human</w:t>
            </w:r>
            <w:r w:rsidRPr="00D121C5">
              <w:rPr>
                <w:b/>
                <w:bCs/>
                <w:color w:val="000000"/>
                <w:sz w:val="18"/>
                <w:szCs w:val="18"/>
              </w:rPr>
              <w:t xml:space="preserve"> </w:t>
            </w:r>
            <w:r w:rsidRPr="00D121C5">
              <w:rPr>
                <w:color w:val="000000"/>
                <w:sz w:val="18"/>
                <w:szCs w:val="18"/>
              </w:rPr>
              <w:t>development.</w:t>
            </w:r>
          </w:p>
        </w:tc>
        <w:tc>
          <w:tcPr>
            <w:tcW w:w="740" w:type="pct"/>
          </w:tcPr>
          <w:p w14:paraId="3AAF93ED" w14:textId="0447BBCA" w:rsidR="009B18C7" w:rsidRPr="002B573F" w:rsidRDefault="009B18C7" w:rsidP="006934F5">
            <w:pPr>
              <w:rPr>
                <w:sz w:val="18"/>
                <w:szCs w:val="18"/>
              </w:rPr>
            </w:pPr>
            <w:r w:rsidRPr="002B573F">
              <w:rPr>
                <w:sz w:val="18"/>
                <w:szCs w:val="18"/>
              </w:rPr>
              <w:t xml:space="preserve">Land </w:t>
            </w:r>
            <w:r w:rsidR="00DB7EB0" w:rsidRPr="002B573F">
              <w:rPr>
                <w:sz w:val="18"/>
                <w:szCs w:val="18"/>
              </w:rPr>
              <w:t>degradation</w:t>
            </w:r>
            <w:r w:rsidRPr="002B573F">
              <w:rPr>
                <w:sz w:val="18"/>
                <w:szCs w:val="18"/>
              </w:rPr>
              <w:t xml:space="preserve"> neutrality in Mountain areas</w:t>
            </w:r>
          </w:p>
        </w:tc>
        <w:tc>
          <w:tcPr>
            <w:tcW w:w="536" w:type="pct"/>
          </w:tcPr>
          <w:p w14:paraId="7CCACC5B" w14:textId="77777777" w:rsidR="009B18C7" w:rsidRPr="002B573F" w:rsidRDefault="009B18C7" w:rsidP="006934F5">
            <w:pPr>
              <w:rPr>
                <w:sz w:val="18"/>
                <w:szCs w:val="18"/>
              </w:rPr>
            </w:pPr>
            <w:r w:rsidRPr="002B573F">
              <w:rPr>
                <w:sz w:val="18"/>
                <w:szCs w:val="18"/>
              </w:rPr>
              <w:t> </w:t>
            </w:r>
          </w:p>
        </w:tc>
        <w:tc>
          <w:tcPr>
            <w:tcW w:w="454" w:type="pct"/>
          </w:tcPr>
          <w:p w14:paraId="0B0EA710" w14:textId="77777777" w:rsidR="009B18C7" w:rsidRPr="002B573F" w:rsidRDefault="009B18C7" w:rsidP="006934F5">
            <w:pPr>
              <w:rPr>
                <w:sz w:val="18"/>
                <w:szCs w:val="18"/>
              </w:rPr>
            </w:pPr>
            <w:r w:rsidRPr="002B573F">
              <w:rPr>
                <w:sz w:val="18"/>
                <w:szCs w:val="18"/>
              </w:rPr>
              <w:t>UNDP</w:t>
            </w:r>
          </w:p>
        </w:tc>
        <w:tc>
          <w:tcPr>
            <w:tcW w:w="548" w:type="pct"/>
          </w:tcPr>
          <w:p w14:paraId="4C2BC8C9" w14:textId="77777777" w:rsidR="009B18C7" w:rsidRPr="002B573F" w:rsidRDefault="009B18C7" w:rsidP="006934F5">
            <w:pPr>
              <w:rPr>
                <w:sz w:val="18"/>
                <w:szCs w:val="18"/>
              </w:rPr>
            </w:pPr>
            <w:r>
              <w:rPr>
                <w:sz w:val="18"/>
                <w:szCs w:val="18"/>
              </w:rPr>
              <w:t>Final</w:t>
            </w:r>
            <w:r w:rsidRPr="002B573F">
              <w:rPr>
                <w:sz w:val="18"/>
                <w:szCs w:val="18"/>
              </w:rPr>
              <w:t xml:space="preserve"> project evaluation</w:t>
            </w:r>
          </w:p>
        </w:tc>
        <w:tc>
          <w:tcPr>
            <w:tcW w:w="392" w:type="pct"/>
          </w:tcPr>
          <w:p w14:paraId="46C294CC" w14:textId="77777777" w:rsidR="009B18C7" w:rsidRPr="002B573F" w:rsidRDefault="009B18C7" w:rsidP="006934F5">
            <w:pPr>
              <w:spacing w:before="40" w:after="40"/>
              <w:rPr>
                <w:sz w:val="18"/>
                <w:szCs w:val="18"/>
              </w:rPr>
            </w:pPr>
            <w:r w:rsidRPr="002B573F">
              <w:rPr>
                <w:sz w:val="18"/>
                <w:szCs w:val="18"/>
              </w:rPr>
              <w:t>Dec-24</w:t>
            </w:r>
          </w:p>
        </w:tc>
        <w:tc>
          <w:tcPr>
            <w:tcW w:w="351" w:type="pct"/>
          </w:tcPr>
          <w:p w14:paraId="31D31E6B" w14:textId="77777777" w:rsidR="009B18C7" w:rsidRPr="002B573F" w:rsidRDefault="009B18C7" w:rsidP="006934F5">
            <w:pPr>
              <w:rPr>
                <w:sz w:val="18"/>
                <w:szCs w:val="18"/>
              </w:rPr>
            </w:pPr>
            <w:r w:rsidRPr="002B573F">
              <w:rPr>
                <w:sz w:val="18"/>
                <w:szCs w:val="18"/>
              </w:rPr>
              <w:t xml:space="preserve">20,000 </w:t>
            </w:r>
          </w:p>
        </w:tc>
        <w:tc>
          <w:tcPr>
            <w:tcW w:w="382" w:type="pct"/>
          </w:tcPr>
          <w:p w14:paraId="0B42AD37" w14:textId="77777777" w:rsidR="009B18C7" w:rsidRPr="002B573F" w:rsidRDefault="009B18C7" w:rsidP="006934F5">
            <w:pPr>
              <w:rPr>
                <w:sz w:val="18"/>
                <w:szCs w:val="18"/>
              </w:rPr>
            </w:pPr>
            <w:r w:rsidRPr="002B573F">
              <w:rPr>
                <w:sz w:val="18"/>
                <w:szCs w:val="18"/>
              </w:rPr>
              <w:t>GEF</w:t>
            </w:r>
          </w:p>
        </w:tc>
      </w:tr>
      <w:tr w:rsidR="00F91415" w:rsidRPr="003C26C1" w14:paraId="5964A437" w14:textId="77777777" w:rsidTr="00401BDF">
        <w:trPr>
          <w:trHeight w:val="351"/>
        </w:trPr>
        <w:tc>
          <w:tcPr>
            <w:tcW w:w="854" w:type="pct"/>
            <w:vMerge/>
          </w:tcPr>
          <w:p w14:paraId="324AB3E6" w14:textId="77777777" w:rsidR="009B18C7" w:rsidRPr="002B573F" w:rsidRDefault="009B18C7" w:rsidP="006934F5">
            <w:pPr>
              <w:rPr>
                <w:sz w:val="18"/>
                <w:szCs w:val="18"/>
              </w:rPr>
            </w:pPr>
          </w:p>
        </w:tc>
        <w:tc>
          <w:tcPr>
            <w:tcW w:w="742" w:type="pct"/>
            <w:vMerge/>
          </w:tcPr>
          <w:p w14:paraId="76E45CBD" w14:textId="77777777" w:rsidR="009B18C7" w:rsidRPr="002B573F" w:rsidRDefault="009B18C7" w:rsidP="006934F5">
            <w:pPr>
              <w:rPr>
                <w:sz w:val="18"/>
                <w:szCs w:val="18"/>
              </w:rPr>
            </w:pPr>
          </w:p>
        </w:tc>
        <w:tc>
          <w:tcPr>
            <w:tcW w:w="740" w:type="pct"/>
          </w:tcPr>
          <w:p w14:paraId="31C6A4DD" w14:textId="77777777" w:rsidR="009B18C7" w:rsidRPr="002B573F" w:rsidRDefault="009B18C7" w:rsidP="006934F5">
            <w:pPr>
              <w:rPr>
                <w:sz w:val="18"/>
                <w:szCs w:val="18"/>
              </w:rPr>
            </w:pPr>
            <w:r w:rsidRPr="002B573F">
              <w:rPr>
                <w:sz w:val="18"/>
                <w:szCs w:val="18"/>
              </w:rPr>
              <w:t>Sustainable Transport</w:t>
            </w:r>
          </w:p>
        </w:tc>
        <w:tc>
          <w:tcPr>
            <w:tcW w:w="536" w:type="pct"/>
          </w:tcPr>
          <w:p w14:paraId="2CAF82D6" w14:textId="77777777" w:rsidR="009B18C7" w:rsidRPr="002B573F" w:rsidRDefault="009B18C7" w:rsidP="006934F5">
            <w:pPr>
              <w:rPr>
                <w:sz w:val="18"/>
                <w:szCs w:val="18"/>
              </w:rPr>
            </w:pPr>
          </w:p>
        </w:tc>
        <w:tc>
          <w:tcPr>
            <w:tcW w:w="454" w:type="pct"/>
          </w:tcPr>
          <w:p w14:paraId="643B0955" w14:textId="77777777" w:rsidR="009B18C7" w:rsidRPr="002B573F" w:rsidRDefault="009B18C7" w:rsidP="006934F5">
            <w:pPr>
              <w:rPr>
                <w:sz w:val="18"/>
                <w:szCs w:val="18"/>
              </w:rPr>
            </w:pPr>
            <w:r w:rsidRPr="002B573F">
              <w:rPr>
                <w:sz w:val="18"/>
                <w:szCs w:val="18"/>
              </w:rPr>
              <w:t>UNDP</w:t>
            </w:r>
          </w:p>
        </w:tc>
        <w:tc>
          <w:tcPr>
            <w:tcW w:w="548" w:type="pct"/>
          </w:tcPr>
          <w:p w14:paraId="47E1E78E" w14:textId="77777777" w:rsidR="009B18C7" w:rsidRPr="002B573F" w:rsidRDefault="009B18C7" w:rsidP="006934F5">
            <w:pPr>
              <w:rPr>
                <w:sz w:val="18"/>
                <w:szCs w:val="18"/>
              </w:rPr>
            </w:pPr>
            <w:r w:rsidRPr="002B573F">
              <w:rPr>
                <w:sz w:val="18"/>
                <w:szCs w:val="18"/>
              </w:rPr>
              <w:t>Midterm project evaluation</w:t>
            </w:r>
          </w:p>
        </w:tc>
        <w:tc>
          <w:tcPr>
            <w:tcW w:w="392" w:type="pct"/>
          </w:tcPr>
          <w:p w14:paraId="407D1F15" w14:textId="77777777" w:rsidR="009B18C7" w:rsidRPr="002B573F" w:rsidRDefault="009B18C7" w:rsidP="006934F5">
            <w:pPr>
              <w:spacing w:before="40" w:after="40"/>
              <w:rPr>
                <w:sz w:val="18"/>
                <w:szCs w:val="18"/>
              </w:rPr>
            </w:pPr>
            <w:r w:rsidRPr="002B573F">
              <w:rPr>
                <w:sz w:val="18"/>
                <w:szCs w:val="18"/>
              </w:rPr>
              <w:t>Nov-24</w:t>
            </w:r>
          </w:p>
        </w:tc>
        <w:tc>
          <w:tcPr>
            <w:tcW w:w="351" w:type="pct"/>
          </w:tcPr>
          <w:p w14:paraId="1B1E4312" w14:textId="77777777" w:rsidR="009B18C7" w:rsidRPr="002B573F" w:rsidRDefault="009B18C7" w:rsidP="006934F5">
            <w:pPr>
              <w:rPr>
                <w:sz w:val="18"/>
                <w:szCs w:val="18"/>
              </w:rPr>
            </w:pPr>
            <w:r w:rsidRPr="002B573F">
              <w:rPr>
                <w:sz w:val="18"/>
                <w:szCs w:val="18"/>
              </w:rPr>
              <w:t xml:space="preserve"> 20,000 </w:t>
            </w:r>
          </w:p>
        </w:tc>
        <w:tc>
          <w:tcPr>
            <w:tcW w:w="382" w:type="pct"/>
          </w:tcPr>
          <w:p w14:paraId="72FFC63A" w14:textId="77777777" w:rsidR="009B18C7" w:rsidRPr="002B573F" w:rsidRDefault="009B18C7" w:rsidP="006934F5">
            <w:pPr>
              <w:rPr>
                <w:rStyle w:val="CommentReference"/>
                <w:sz w:val="18"/>
                <w:szCs w:val="18"/>
                <w:lang w:eastAsia="uk-UA"/>
              </w:rPr>
            </w:pPr>
            <w:r w:rsidRPr="002B573F">
              <w:rPr>
                <w:sz w:val="18"/>
                <w:szCs w:val="18"/>
              </w:rPr>
              <w:t>GEF</w:t>
            </w:r>
          </w:p>
        </w:tc>
      </w:tr>
      <w:tr w:rsidR="00F91415" w:rsidRPr="003C26C1" w14:paraId="6D1A1E30" w14:textId="77777777" w:rsidTr="00401BDF">
        <w:trPr>
          <w:trHeight w:val="490"/>
        </w:trPr>
        <w:tc>
          <w:tcPr>
            <w:tcW w:w="854" w:type="pct"/>
            <w:vMerge/>
          </w:tcPr>
          <w:p w14:paraId="04FCC9A5" w14:textId="77777777" w:rsidR="009B18C7" w:rsidRPr="002B573F" w:rsidRDefault="009B18C7" w:rsidP="006934F5">
            <w:pPr>
              <w:rPr>
                <w:sz w:val="18"/>
                <w:szCs w:val="18"/>
              </w:rPr>
            </w:pPr>
          </w:p>
        </w:tc>
        <w:tc>
          <w:tcPr>
            <w:tcW w:w="742" w:type="pct"/>
            <w:vMerge/>
          </w:tcPr>
          <w:p w14:paraId="70D0757D" w14:textId="77777777" w:rsidR="009B18C7" w:rsidRPr="002B573F" w:rsidRDefault="009B18C7" w:rsidP="006934F5">
            <w:pPr>
              <w:rPr>
                <w:sz w:val="18"/>
                <w:szCs w:val="18"/>
              </w:rPr>
            </w:pPr>
          </w:p>
        </w:tc>
        <w:tc>
          <w:tcPr>
            <w:tcW w:w="740" w:type="pct"/>
          </w:tcPr>
          <w:p w14:paraId="2820A742" w14:textId="0274C74A" w:rsidR="005458E1" w:rsidRPr="00057607" w:rsidRDefault="005458E1" w:rsidP="005458E1">
            <w:pPr>
              <w:rPr>
                <w:sz w:val="18"/>
                <w:szCs w:val="18"/>
              </w:rPr>
            </w:pPr>
            <w:r w:rsidRPr="00057607">
              <w:rPr>
                <w:sz w:val="18"/>
                <w:szCs w:val="18"/>
              </w:rPr>
              <w:t xml:space="preserve">Capacity Building </w:t>
            </w:r>
            <w:r w:rsidRPr="005458E1">
              <w:rPr>
                <w:sz w:val="18"/>
                <w:szCs w:val="18"/>
              </w:rPr>
              <w:t>Initiative</w:t>
            </w:r>
            <w:r w:rsidRPr="00057607">
              <w:rPr>
                <w:sz w:val="18"/>
                <w:szCs w:val="18"/>
              </w:rPr>
              <w:t xml:space="preserve"> for Transparency</w:t>
            </w:r>
          </w:p>
          <w:p w14:paraId="08381F3F" w14:textId="327063C8" w:rsidR="009B18C7" w:rsidRPr="002B573F" w:rsidRDefault="009B18C7" w:rsidP="006934F5">
            <w:pPr>
              <w:rPr>
                <w:sz w:val="18"/>
                <w:szCs w:val="18"/>
              </w:rPr>
            </w:pPr>
          </w:p>
        </w:tc>
        <w:tc>
          <w:tcPr>
            <w:tcW w:w="536" w:type="pct"/>
          </w:tcPr>
          <w:p w14:paraId="6C13577A" w14:textId="77777777" w:rsidR="009B18C7" w:rsidRPr="002B573F" w:rsidRDefault="009B18C7" w:rsidP="006934F5">
            <w:pPr>
              <w:rPr>
                <w:sz w:val="18"/>
                <w:szCs w:val="18"/>
              </w:rPr>
            </w:pPr>
          </w:p>
        </w:tc>
        <w:tc>
          <w:tcPr>
            <w:tcW w:w="454" w:type="pct"/>
          </w:tcPr>
          <w:p w14:paraId="3D0FC7E0" w14:textId="77777777" w:rsidR="009B18C7" w:rsidRPr="002B573F" w:rsidRDefault="009B18C7" w:rsidP="006934F5">
            <w:pPr>
              <w:rPr>
                <w:sz w:val="18"/>
                <w:szCs w:val="18"/>
              </w:rPr>
            </w:pPr>
            <w:r w:rsidRPr="002B573F">
              <w:rPr>
                <w:sz w:val="18"/>
                <w:szCs w:val="18"/>
              </w:rPr>
              <w:t>UNDP</w:t>
            </w:r>
          </w:p>
        </w:tc>
        <w:tc>
          <w:tcPr>
            <w:tcW w:w="548" w:type="pct"/>
          </w:tcPr>
          <w:p w14:paraId="2173AD3A" w14:textId="1CB0CA66" w:rsidR="009B18C7" w:rsidRPr="002B573F" w:rsidRDefault="005657F0" w:rsidP="006934F5">
            <w:pPr>
              <w:rPr>
                <w:sz w:val="18"/>
                <w:szCs w:val="18"/>
              </w:rPr>
            </w:pPr>
            <w:r>
              <w:rPr>
                <w:sz w:val="18"/>
                <w:szCs w:val="18"/>
              </w:rPr>
              <w:t>T</w:t>
            </w:r>
            <w:r w:rsidR="009B18C7" w:rsidRPr="002B573F">
              <w:rPr>
                <w:sz w:val="18"/>
                <w:szCs w:val="18"/>
              </w:rPr>
              <w:t>erminal project evaluation</w:t>
            </w:r>
          </w:p>
        </w:tc>
        <w:tc>
          <w:tcPr>
            <w:tcW w:w="392" w:type="pct"/>
          </w:tcPr>
          <w:p w14:paraId="6DC93D2B" w14:textId="77777777" w:rsidR="009B18C7" w:rsidRPr="002B573F" w:rsidRDefault="009B18C7" w:rsidP="006934F5">
            <w:pPr>
              <w:spacing w:before="40" w:after="40"/>
              <w:rPr>
                <w:sz w:val="18"/>
                <w:szCs w:val="18"/>
              </w:rPr>
            </w:pPr>
            <w:r w:rsidRPr="002B573F">
              <w:rPr>
                <w:sz w:val="18"/>
                <w:szCs w:val="18"/>
              </w:rPr>
              <w:t>Jan-25</w:t>
            </w:r>
          </w:p>
        </w:tc>
        <w:tc>
          <w:tcPr>
            <w:tcW w:w="351" w:type="pct"/>
          </w:tcPr>
          <w:p w14:paraId="5C3C962D" w14:textId="77777777" w:rsidR="009B18C7" w:rsidRPr="002B573F" w:rsidRDefault="009B18C7" w:rsidP="006934F5">
            <w:pPr>
              <w:rPr>
                <w:sz w:val="18"/>
                <w:szCs w:val="18"/>
              </w:rPr>
            </w:pPr>
            <w:r w:rsidRPr="002B573F">
              <w:rPr>
                <w:sz w:val="18"/>
                <w:szCs w:val="18"/>
              </w:rPr>
              <w:t xml:space="preserve"> 20,000 </w:t>
            </w:r>
          </w:p>
        </w:tc>
        <w:tc>
          <w:tcPr>
            <w:tcW w:w="382" w:type="pct"/>
          </w:tcPr>
          <w:p w14:paraId="1B5A2A6B" w14:textId="77777777" w:rsidR="009B18C7" w:rsidRPr="002B573F" w:rsidRDefault="009B18C7" w:rsidP="006934F5">
            <w:pPr>
              <w:rPr>
                <w:rStyle w:val="CommentReference"/>
                <w:sz w:val="18"/>
                <w:szCs w:val="18"/>
                <w:lang w:eastAsia="uk-UA"/>
              </w:rPr>
            </w:pPr>
            <w:r w:rsidRPr="002B573F">
              <w:rPr>
                <w:sz w:val="18"/>
                <w:szCs w:val="18"/>
              </w:rPr>
              <w:t>GEF</w:t>
            </w:r>
          </w:p>
        </w:tc>
      </w:tr>
      <w:tr w:rsidR="00F91415" w:rsidRPr="003C26C1" w14:paraId="192EC1C0" w14:textId="77777777" w:rsidTr="00401BDF">
        <w:trPr>
          <w:trHeight w:val="490"/>
        </w:trPr>
        <w:tc>
          <w:tcPr>
            <w:tcW w:w="854" w:type="pct"/>
            <w:vMerge/>
          </w:tcPr>
          <w:p w14:paraId="1E05170B" w14:textId="77777777" w:rsidR="009B18C7" w:rsidRPr="002B573F" w:rsidRDefault="009B18C7" w:rsidP="006934F5">
            <w:pPr>
              <w:rPr>
                <w:sz w:val="18"/>
                <w:szCs w:val="18"/>
              </w:rPr>
            </w:pPr>
          </w:p>
        </w:tc>
        <w:tc>
          <w:tcPr>
            <w:tcW w:w="742" w:type="pct"/>
            <w:vMerge/>
          </w:tcPr>
          <w:p w14:paraId="4451C15C" w14:textId="77777777" w:rsidR="009B18C7" w:rsidRPr="002B573F" w:rsidRDefault="009B18C7" w:rsidP="006934F5">
            <w:pPr>
              <w:rPr>
                <w:sz w:val="18"/>
                <w:szCs w:val="18"/>
              </w:rPr>
            </w:pPr>
          </w:p>
        </w:tc>
        <w:tc>
          <w:tcPr>
            <w:tcW w:w="740" w:type="pct"/>
          </w:tcPr>
          <w:p w14:paraId="37F41303" w14:textId="77777777" w:rsidR="005458E1" w:rsidRPr="00057607" w:rsidRDefault="005458E1" w:rsidP="005458E1">
            <w:pPr>
              <w:rPr>
                <w:sz w:val="18"/>
                <w:szCs w:val="18"/>
              </w:rPr>
            </w:pPr>
            <w:r w:rsidRPr="00057607">
              <w:rPr>
                <w:sz w:val="18"/>
                <w:szCs w:val="18"/>
              </w:rPr>
              <w:t xml:space="preserve">Towards a </w:t>
            </w:r>
            <w:proofErr w:type="spellStart"/>
            <w:r w:rsidRPr="00057607">
              <w:rPr>
                <w:sz w:val="18"/>
                <w:szCs w:val="18"/>
              </w:rPr>
              <w:t>Decentralised</w:t>
            </w:r>
            <w:proofErr w:type="spellEnd"/>
            <w:r w:rsidRPr="00057607">
              <w:rPr>
                <w:sz w:val="18"/>
                <w:szCs w:val="18"/>
              </w:rPr>
              <w:t xml:space="preserve"> Waste Management Integrated Response (</w:t>
            </w:r>
            <w:proofErr w:type="spellStart"/>
            <w:r w:rsidRPr="00057607">
              <w:rPr>
                <w:sz w:val="18"/>
                <w:szCs w:val="18"/>
              </w:rPr>
              <w:t>TaDWIR</w:t>
            </w:r>
            <w:proofErr w:type="spellEnd"/>
            <w:r w:rsidRPr="00057607">
              <w:rPr>
                <w:sz w:val="18"/>
                <w:szCs w:val="18"/>
              </w:rPr>
              <w:t>) in Lebanon</w:t>
            </w:r>
          </w:p>
          <w:p w14:paraId="0F73C163" w14:textId="5D737B46" w:rsidR="009B18C7" w:rsidRPr="002B573F" w:rsidRDefault="009B18C7" w:rsidP="006934F5">
            <w:pPr>
              <w:rPr>
                <w:sz w:val="18"/>
                <w:szCs w:val="18"/>
              </w:rPr>
            </w:pPr>
          </w:p>
        </w:tc>
        <w:tc>
          <w:tcPr>
            <w:tcW w:w="536" w:type="pct"/>
          </w:tcPr>
          <w:p w14:paraId="66CEBA12" w14:textId="77777777" w:rsidR="009B18C7" w:rsidRPr="002B573F" w:rsidRDefault="009B18C7" w:rsidP="006934F5">
            <w:pPr>
              <w:rPr>
                <w:sz w:val="18"/>
                <w:szCs w:val="18"/>
              </w:rPr>
            </w:pPr>
          </w:p>
        </w:tc>
        <w:tc>
          <w:tcPr>
            <w:tcW w:w="454" w:type="pct"/>
          </w:tcPr>
          <w:p w14:paraId="23C52CD7" w14:textId="77777777" w:rsidR="009B18C7" w:rsidRPr="002B573F" w:rsidRDefault="009B18C7" w:rsidP="006934F5">
            <w:pPr>
              <w:rPr>
                <w:sz w:val="18"/>
                <w:szCs w:val="18"/>
              </w:rPr>
            </w:pPr>
            <w:r w:rsidRPr="002B573F">
              <w:rPr>
                <w:sz w:val="18"/>
                <w:szCs w:val="18"/>
              </w:rPr>
              <w:t>UNDP</w:t>
            </w:r>
          </w:p>
        </w:tc>
        <w:tc>
          <w:tcPr>
            <w:tcW w:w="548" w:type="pct"/>
          </w:tcPr>
          <w:p w14:paraId="5E5607F3" w14:textId="77777777" w:rsidR="009B18C7" w:rsidRPr="002B573F" w:rsidRDefault="009B18C7" w:rsidP="006934F5">
            <w:pPr>
              <w:rPr>
                <w:sz w:val="18"/>
                <w:szCs w:val="18"/>
              </w:rPr>
            </w:pPr>
            <w:r w:rsidRPr="002B573F">
              <w:rPr>
                <w:sz w:val="18"/>
                <w:szCs w:val="18"/>
              </w:rPr>
              <w:t>Midterm project evaluation</w:t>
            </w:r>
          </w:p>
        </w:tc>
        <w:tc>
          <w:tcPr>
            <w:tcW w:w="392" w:type="pct"/>
          </w:tcPr>
          <w:p w14:paraId="257BD8EF" w14:textId="77777777" w:rsidR="009B18C7" w:rsidRPr="002B573F" w:rsidRDefault="009B18C7" w:rsidP="006934F5">
            <w:pPr>
              <w:spacing w:before="40" w:after="40"/>
              <w:rPr>
                <w:sz w:val="18"/>
                <w:szCs w:val="18"/>
              </w:rPr>
            </w:pPr>
            <w:r w:rsidRPr="002B573F">
              <w:rPr>
                <w:sz w:val="18"/>
                <w:szCs w:val="18"/>
              </w:rPr>
              <w:t>Dec-23</w:t>
            </w:r>
          </w:p>
        </w:tc>
        <w:tc>
          <w:tcPr>
            <w:tcW w:w="351" w:type="pct"/>
          </w:tcPr>
          <w:p w14:paraId="1B3E12A2" w14:textId="77777777" w:rsidR="009B18C7" w:rsidRPr="002B573F" w:rsidRDefault="009B18C7" w:rsidP="006934F5">
            <w:pPr>
              <w:rPr>
                <w:sz w:val="18"/>
                <w:szCs w:val="18"/>
              </w:rPr>
            </w:pPr>
            <w:r w:rsidRPr="002B573F">
              <w:rPr>
                <w:sz w:val="18"/>
                <w:szCs w:val="18"/>
              </w:rPr>
              <w:t xml:space="preserve"> 50,000 </w:t>
            </w:r>
          </w:p>
        </w:tc>
        <w:tc>
          <w:tcPr>
            <w:tcW w:w="382" w:type="pct"/>
          </w:tcPr>
          <w:p w14:paraId="375D811B" w14:textId="77777777" w:rsidR="009B18C7" w:rsidRPr="002B573F" w:rsidRDefault="009B18C7" w:rsidP="006934F5">
            <w:pPr>
              <w:rPr>
                <w:sz w:val="18"/>
                <w:szCs w:val="18"/>
              </w:rPr>
            </w:pPr>
            <w:r w:rsidRPr="002B573F">
              <w:rPr>
                <w:sz w:val="18"/>
                <w:szCs w:val="18"/>
              </w:rPr>
              <w:t>EU</w:t>
            </w:r>
          </w:p>
        </w:tc>
      </w:tr>
      <w:tr w:rsidR="00F91415" w:rsidRPr="003C26C1" w14:paraId="4BA2D7B1" w14:textId="77777777" w:rsidTr="00401BDF">
        <w:trPr>
          <w:trHeight w:val="62"/>
        </w:trPr>
        <w:tc>
          <w:tcPr>
            <w:tcW w:w="854" w:type="pct"/>
            <w:vMerge/>
          </w:tcPr>
          <w:p w14:paraId="31CBAD88" w14:textId="77777777" w:rsidR="009B18C7" w:rsidRPr="002B573F" w:rsidRDefault="009B18C7" w:rsidP="006934F5">
            <w:pPr>
              <w:rPr>
                <w:sz w:val="18"/>
                <w:szCs w:val="18"/>
              </w:rPr>
            </w:pPr>
          </w:p>
        </w:tc>
        <w:tc>
          <w:tcPr>
            <w:tcW w:w="742" w:type="pct"/>
            <w:vMerge/>
          </w:tcPr>
          <w:p w14:paraId="6DCCF885" w14:textId="77777777" w:rsidR="009B18C7" w:rsidRPr="002B573F" w:rsidRDefault="009B18C7" w:rsidP="006934F5">
            <w:pPr>
              <w:rPr>
                <w:sz w:val="18"/>
                <w:szCs w:val="18"/>
              </w:rPr>
            </w:pPr>
          </w:p>
        </w:tc>
        <w:tc>
          <w:tcPr>
            <w:tcW w:w="740" w:type="pct"/>
          </w:tcPr>
          <w:p w14:paraId="6B66F668" w14:textId="77777777" w:rsidR="009B18C7" w:rsidRPr="002B573F" w:rsidRDefault="009B18C7" w:rsidP="006934F5">
            <w:pPr>
              <w:rPr>
                <w:sz w:val="18"/>
                <w:szCs w:val="18"/>
              </w:rPr>
            </w:pPr>
            <w:r w:rsidRPr="002B573F">
              <w:rPr>
                <w:sz w:val="18"/>
                <w:szCs w:val="18"/>
              </w:rPr>
              <w:t xml:space="preserve">Outcome </w:t>
            </w:r>
            <w:r>
              <w:rPr>
                <w:sz w:val="18"/>
                <w:szCs w:val="18"/>
              </w:rPr>
              <w:t xml:space="preserve">#3 </w:t>
            </w:r>
            <w:r w:rsidRPr="002B573F">
              <w:rPr>
                <w:sz w:val="18"/>
                <w:szCs w:val="18"/>
              </w:rPr>
              <w:t>evaluation</w:t>
            </w:r>
          </w:p>
        </w:tc>
        <w:tc>
          <w:tcPr>
            <w:tcW w:w="536" w:type="pct"/>
          </w:tcPr>
          <w:p w14:paraId="6807E9CB" w14:textId="77777777" w:rsidR="009B18C7" w:rsidRPr="002B573F" w:rsidRDefault="009B18C7" w:rsidP="006934F5">
            <w:pPr>
              <w:rPr>
                <w:sz w:val="18"/>
                <w:szCs w:val="18"/>
              </w:rPr>
            </w:pPr>
          </w:p>
        </w:tc>
        <w:tc>
          <w:tcPr>
            <w:tcW w:w="454" w:type="pct"/>
          </w:tcPr>
          <w:p w14:paraId="12A0EDE3" w14:textId="77777777" w:rsidR="009B18C7" w:rsidRDefault="009B18C7" w:rsidP="006934F5">
            <w:pPr>
              <w:rPr>
                <w:sz w:val="18"/>
                <w:szCs w:val="18"/>
              </w:rPr>
            </w:pPr>
          </w:p>
          <w:p w14:paraId="42D2C879" w14:textId="77777777" w:rsidR="009B18C7" w:rsidRPr="00D23FE5" w:rsidRDefault="009B18C7" w:rsidP="006934F5">
            <w:pPr>
              <w:rPr>
                <w:sz w:val="18"/>
                <w:szCs w:val="18"/>
              </w:rPr>
            </w:pPr>
            <w:r>
              <w:rPr>
                <w:sz w:val="18"/>
                <w:szCs w:val="18"/>
              </w:rPr>
              <w:t>UNDP</w:t>
            </w:r>
          </w:p>
        </w:tc>
        <w:tc>
          <w:tcPr>
            <w:tcW w:w="548" w:type="pct"/>
          </w:tcPr>
          <w:p w14:paraId="2B61ADD7" w14:textId="7D4D8086" w:rsidR="009B18C7" w:rsidRPr="002B573F" w:rsidRDefault="005458E1" w:rsidP="006934F5">
            <w:pPr>
              <w:rPr>
                <w:sz w:val="18"/>
                <w:szCs w:val="18"/>
              </w:rPr>
            </w:pPr>
            <w:r>
              <w:rPr>
                <w:sz w:val="18"/>
                <w:szCs w:val="18"/>
              </w:rPr>
              <w:t xml:space="preserve">Midterm </w:t>
            </w:r>
            <w:r w:rsidR="009B18C7" w:rsidRPr="27FF9768">
              <w:rPr>
                <w:sz w:val="18"/>
                <w:szCs w:val="18"/>
              </w:rPr>
              <w:t xml:space="preserve">Programme </w:t>
            </w:r>
            <w:r w:rsidR="009B18C7" w:rsidRPr="27FF9768">
              <w:rPr>
                <w:sz w:val="18"/>
                <w:szCs w:val="18"/>
              </w:rPr>
              <w:lastRenderedPageBreak/>
              <w:t>Outcome Evaluation</w:t>
            </w:r>
          </w:p>
        </w:tc>
        <w:tc>
          <w:tcPr>
            <w:tcW w:w="392" w:type="pct"/>
          </w:tcPr>
          <w:p w14:paraId="5D56C973" w14:textId="77777777" w:rsidR="009B18C7" w:rsidRPr="002B573F" w:rsidRDefault="009B18C7" w:rsidP="006934F5">
            <w:pPr>
              <w:spacing w:before="40" w:after="40"/>
              <w:rPr>
                <w:sz w:val="18"/>
                <w:szCs w:val="18"/>
              </w:rPr>
            </w:pPr>
            <w:r w:rsidRPr="002B573F">
              <w:rPr>
                <w:sz w:val="18"/>
                <w:szCs w:val="18"/>
              </w:rPr>
              <w:lastRenderedPageBreak/>
              <w:t>Dec-24</w:t>
            </w:r>
          </w:p>
        </w:tc>
        <w:tc>
          <w:tcPr>
            <w:tcW w:w="351" w:type="pct"/>
          </w:tcPr>
          <w:p w14:paraId="657B3165" w14:textId="77777777" w:rsidR="009B18C7" w:rsidRPr="002B573F" w:rsidRDefault="009B18C7" w:rsidP="006934F5">
            <w:pPr>
              <w:rPr>
                <w:sz w:val="18"/>
                <w:szCs w:val="18"/>
              </w:rPr>
            </w:pPr>
            <w:r w:rsidRPr="002B573F">
              <w:rPr>
                <w:sz w:val="18"/>
                <w:szCs w:val="18"/>
              </w:rPr>
              <w:t xml:space="preserve"> </w:t>
            </w:r>
            <w:r>
              <w:rPr>
                <w:sz w:val="18"/>
                <w:szCs w:val="18"/>
              </w:rPr>
              <w:t>60</w:t>
            </w:r>
            <w:r w:rsidRPr="002B573F">
              <w:rPr>
                <w:sz w:val="18"/>
                <w:szCs w:val="18"/>
              </w:rPr>
              <w:t xml:space="preserve">,000 </w:t>
            </w:r>
          </w:p>
        </w:tc>
        <w:tc>
          <w:tcPr>
            <w:tcW w:w="382" w:type="pct"/>
          </w:tcPr>
          <w:p w14:paraId="4222C9C1" w14:textId="77777777" w:rsidR="009B18C7" w:rsidRPr="002B573F" w:rsidRDefault="009B18C7" w:rsidP="006934F5">
            <w:pPr>
              <w:rPr>
                <w:sz w:val="18"/>
                <w:szCs w:val="18"/>
              </w:rPr>
            </w:pPr>
            <w:r w:rsidRPr="002B573F">
              <w:rPr>
                <w:sz w:val="18"/>
                <w:szCs w:val="18"/>
              </w:rPr>
              <w:t>UNDP</w:t>
            </w:r>
          </w:p>
        </w:tc>
      </w:tr>
      <w:tr w:rsidR="00F91415" w:rsidRPr="003C26C1" w14:paraId="5DC624F5" w14:textId="77777777" w:rsidTr="00401BDF">
        <w:trPr>
          <w:trHeight w:val="490"/>
        </w:trPr>
        <w:tc>
          <w:tcPr>
            <w:tcW w:w="854" w:type="pct"/>
            <w:vMerge w:val="restart"/>
          </w:tcPr>
          <w:p w14:paraId="41396E54" w14:textId="77777777" w:rsidR="009B18C7" w:rsidRPr="002B573F" w:rsidRDefault="009B18C7" w:rsidP="006934F5">
            <w:pPr>
              <w:rPr>
                <w:sz w:val="18"/>
                <w:szCs w:val="18"/>
              </w:rPr>
            </w:pPr>
            <w:bookmarkStart w:id="1" w:name="_Hlk114727392"/>
            <w:bookmarkEnd w:id="0"/>
            <w:r w:rsidRPr="006C40FB">
              <w:rPr>
                <w:b/>
                <w:bCs/>
                <w:sz w:val="18"/>
                <w:szCs w:val="18"/>
              </w:rPr>
              <w:t>Outcome</w:t>
            </w:r>
            <w:r w:rsidRPr="002B573F">
              <w:rPr>
                <w:sz w:val="18"/>
                <w:szCs w:val="18"/>
              </w:rPr>
              <w:t xml:space="preserve"> #2 - Strengthened security, stability, justice, and social peace. </w:t>
            </w:r>
          </w:p>
          <w:p w14:paraId="534A5BDD" w14:textId="77777777" w:rsidR="009B18C7" w:rsidRPr="002B573F" w:rsidRDefault="009B18C7" w:rsidP="006934F5">
            <w:pPr>
              <w:rPr>
                <w:sz w:val="18"/>
                <w:szCs w:val="18"/>
              </w:rPr>
            </w:pPr>
          </w:p>
        </w:tc>
        <w:tc>
          <w:tcPr>
            <w:tcW w:w="742" w:type="pct"/>
            <w:vMerge w:val="restart"/>
          </w:tcPr>
          <w:p w14:paraId="66B314D6" w14:textId="77777777" w:rsidR="009B18C7" w:rsidRPr="002B573F" w:rsidRDefault="009B18C7" w:rsidP="006934F5">
            <w:pPr>
              <w:rPr>
                <w:sz w:val="18"/>
                <w:szCs w:val="18"/>
              </w:rPr>
            </w:pPr>
            <w:r w:rsidRPr="00D121C5">
              <w:rPr>
                <w:b/>
                <w:bCs/>
                <w:color w:val="000000"/>
                <w:sz w:val="16"/>
                <w:szCs w:val="16"/>
                <w:lang w:val="en-GB"/>
              </w:rPr>
              <w:t xml:space="preserve">STRATEGIC PLAN OUTCOME 3: </w:t>
            </w:r>
            <w:r w:rsidRPr="00D121C5">
              <w:rPr>
                <w:color w:val="000000" w:themeColor="text1"/>
                <w:sz w:val="18"/>
                <w:szCs w:val="18"/>
              </w:rPr>
              <w:t>Resilience built to respond to systemic uncertainty and risk.</w:t>
            </w:r>
          </w:p>
        </w:tc>
        <w:tc>
          <w:tcPr>
            <w:tcW w:w="740" w:type="pct"/>
          </w:tcPr>
          <w:p w14:paraId="7F3330A0" w14:textId="77777777" w:rsidR="009B18C7" w:rsidRPr="002B573F" w:rsidRDefault="009B18C7" w:rsidP="006934F5">
            <w:pPr>
              <w:rPr>
                <w:sz w:val="18"/>
                <w:szCs w:val="18"/>
              </w:rPr>
            </w:pPr>
            <w:r w:rsidRPr="002B573F">
              <w:rPr>
                <w:sz w:val="18"/>
                <w:szCs w:val="18"/>
              </w:rPr>
              <w:t xml:space="preserve">Tension Monitoring System </w:t>
            </w:r>
            <w:r>
              <w:rPr>
                <w:sz w:val="18"/>
                <w:szCs w:val="18"/>
              </w:rPr>
              <w:t>Evaluation</w:t>
            </w:r>
            <w:r w:rsidRPr="002B573F">
              <w:rPr>
                <w:sz w:val="18"/>
                <w:szCs w:val="18"/>
              </w:rPr>
              <w:t xml:space="preserve"> </w:t>
            </w:r>
          </w:p>
        </w:tc>
        <w:tc>
          <w:tcPr>
            <w:tcW w:w="536" w:type="pct"/>
          </w:tcPr>
          <w:p w14:paraId="69DD76FD" w14:textId="77777777" w:rsidR="009B18C7" w:rsidRPr="002B573F" w:rsidRDefault="009B18C7" w:rsidP="006934F5">
            <w:pPr>
              <w:rPr>
                <w:sz w:val="18"/>
                <w:szCs w:val="18"/>
              </w:rPr>
            </w:pPr>
            <w:r w:rsidRPr="002B573F">
              <w:rPr>
                <w:sz w:val="18"/>
                <w:szCs w:val="18"/>
              </w:rPr>
              <w:t xml:space="preserve">UNDP </w:t>
            </w:r>
            <w:r>
              <w:rPr>
                <w:sz w:val="18"/>
                <w:szCs w:val="18"/>
              </w:rPr>
              <w:t>and</w:t>
            </w:r>
            <w:r w:rsidRPr="002B573F">
              <w:rPr>
                <w:sz w:val="18"/>
                <w:szCs w:val="18"/>
              </w:rPr>
              <w:t xml:space="preserve"> Social Stability and Tension Task Force </w:t>
            </w:r>
            <w:r>
              <w:rPr>
                <w:sz w:val="18"/>
                <w:szCs w:val="18"/>
              </w:rPr>
              <w:t xml:space="preserve">including </w:t>
            </w:r>
            <w:r w:rsidRPr="002B573F">
              <w:rPr>
                <w:sz w:val="18"/>
                <w:szCs w:val="18"/>
              </w:rPr>
              <w:t>UNHCR</w:t>
            </w:r>
          </w:p>
        </w:tc>
        <w:tc>
          <w:tcPr>
            <w:tcW w:w="454" w:type="pct"/>
          </w:tcPr>
          <w:p w14:paraId="702AB454" w14:textId="77777777" w:rsidR="009B18C7" w:rsidRPr="002B573F" w:rsidRDefault="009B18C7" w:rsidP="006934F5">
            <w:pPr>
              <w:rPr>
                <w:sz w:val="18"/>
                <w:szCs w:val="18"/>
              </w:rPr>
            </w:pPr>
            <w:r w:rsidRPr="002B573F">
              <w:rPr>
                <w:sz w:val="18"/>
                <w:szCs w:val="18"/>
              </w:rPr>
              <w:t xml:space="preserve">UNDP </w:t>
            </w:r>
          </w:p>
        </w:tc>
        <w:tc>
          <w:tcPr>
            <w:tcW w:w="548" w:type="pct"/>
          </w:tcPr>
          <w:p w14:paraId="3154F45A" w14:textId="41BC5F2C" w:rsidR="009B18C7" w:rsidRPr="002B573F" w:rsidRDefault="00950490" w:rsidP="006934F5">
            <w:pPr>
              <w:rPr>
                <w:sz w:val="18"/>
                <w:szCs w:val="18"/>
              </w:rPr>
            </w:pPr>
            <w:r>
              <w:rPr>
                <w:sz w:val="18"/>
                <w:szCs w:val="18"/>
              </w:rPr>
              <w:t xml:space="preserve">Midterm </w:t>
            </w:r>
            <w:r w:rsidR="009B18C7" w:rsidRPr="002B573F">
              <w:rPr>
                <w:sz w:val="18"/>
                <w:szCs w:val="18"/>
              </w:rPr>
              <w:t xml:space="preserve">Project evaluation </w:t>
            </w:r>
          </w:p>
        </w:tc>
        <w:tc>
          <w:tcPr>
            <w:tcW w:w="392" w:type="pct"/>
          </w:tcPr>
          <w:p w14:paraId="232EE1A9" w14:textId="77777777" w:rsidR="009B18C7" w:rsidRPr="002B573F" w:rsidRDefault="009B18C7" w:rsidP="006934F5">
            <w:pPr>
              <w:spacing w:before="40" w:after="40"/>
              <w:rPr>
                <w:sz w:val="18"/>
                <w:szCs w:val="18"/>
              </w:rPr>
            </w:pPr>
            <w:r w:rsidRPr="002B573F">
              <w:rPr>
                <w:sz w:val="18"/>
                <w:szCs w:val="18"/>
              </w:rPr>
              <w:t>Jan-23</w:t>
            </w:r>
          </w:p>
        </w:tc>
        <w:tc>
          <w:tcPr>
            <w:tcW w:w="351" w:type="pct"/>
          </w:tcPr>
          <w:p w14:paraId="5893D660" w14:textId="77777777" w:rsidR="009B18C7" w:rsidRPr="002B573F" w:rsidRDefault="009B18C7" w:rsidP="006934F5">
            <w:pPr>
              <w:rPr>
                <w:sz w:val="18"/>
                <w:szCs w:val="18"/>
              </w:rPr>
            </w:pPr>
            <w:r w:rsidRPr="002B573F">
              <w:rPr>
                <w:sz w:val="18"/>
                <w:szCs w:val="18"/>
              </w:rPr>
              <w:t xml:space="preserve">40,000 USD </w:t>
            </w:r>
          </w:p>
        </w:tc>
        <w:tc>
          <w:tcPr>
            <w:tcW w:w="382" w:type="pct"/>
          </w:tcPr>
          <w:p w14:paraId="3A9413BE" w14:textId="77777777" w:rsidR="009B18C7" w:rsidRPr="002B573F" w:rsidRDefault="009B18C7" w:rsidP="006934F5">
            <w:pPr>
              <w:rPr>
                <w:sz w:val="18"/>
                <w:szCs w:val="18"/>
              </w:rPr>
            </w:pPr>
            <w:r w:rsidRPr="002B573F">
              <w:rPr>
                <w:sz w:val="18"/>
                <w:szCs w:val="18"/>
              </w:rPr>
              <w:t xml:space="preserve">TMS funding (split between donors) </w:t>
            </w:r>
          </w:p>
        </w:tc>
      </w:tr>
      <w:bookmarkEnd w:id="1"/>
      <w:tr w:rsidR="00F91415" w:rsidRPr="003C26C1" w14:paraId="076636A9" w14:textId="77777777" w:rsidTr="00401BDF">
        <w:trPr>
          <w:trHeight w:val="490"/>
        </w:trPr>
        <w:tc>
          <w:tcPr>
            <w:tcW w:w="854" w:type="pct"/>
            <w:vMerge/>
          </w:tcPr>
          <w:p w14:paraId="1584A90B" w14:textId="77777777" w:rsidR="009B18C7" w:rsidRPr="002B573F" w:rsidRDefault="009B18C7" w:rsidP="006934F5">
            <w:pPr>
              <w:rPr>
                <w:sz w:val="18"/>
                <w:szCs w:val="18"/>
              </w:rPr>
            </w:pPr>
          </w:p>
        </w:tc>
        <w:tc>
          <w:tcPr>
            <w:tcW w:w="742" w:type="pct"/>
            <w:vMerge/>
          </w:tcPr>
          <w:p w14:paraId="1D55BCE7" w14:textId="77777777" w:rsidR="009B18C7" w:rsidRPr="002B573F" w:rsidRDefault="009B18C7" w:rsidP="006934F5">
            <w:pPr>
              <w:rPr>
                <w:sz w:val="18"/>
                <w:szCs w:val="18"/>
              </w:rPr>
            </w:pPr>
          </w:p>
        </w:tc>
        <w:tc>
          <w:tcPr>
            <w:tcW w:w="740" w:type="pct"/>
          </w:tcPr>
          <w:p w14:paraId="7D3C9C57" w14:textId="77777777" w:rsidR="009B18C7" w:rsidRPr="002B573F" w:rsidRDefault="009B18C7" w:rsidP="006934F5">
            <w:pPr>
              <w:rPr>
                <w:sz w:val="18"/>
                <w:szCs w:val="18"/>
              </w:rPr>
            </w:pPr>
            <w:r w:rsidRPr="002B573F">
              <w:rPr>
                <w:sz w:val="18"/>
                <w:szCs w:val="18"/>
              </w:rPr>
              <w:t>Enhancing Community Security and Access to Justice in Lebanese Host Communities</w:t>
            </w:r>
          </w:p>
        </w:tc>
        <w:tc>
          <w:tcPr>
            <w:tcW w:w="536" w:type="pct"/>
          </w:tcPr>
          <w:p w14:paraId="1946BF2D" w14:textId="77777777" w:rsidR="009B18C7" w:rsidRPr="002B573F" w:rsidRDefault="009B18C7" w:rsidP="006934F5">
            <w:pPr>
              <w:rPr>
                <w:sz w:val="18"/>
                <w:szCs w:val="18"/>
              </w:rPr>
            </w:pPr>
          </w:p>
        </w:tc>
        <w:tc>
          <w:tcPr>
            <w:tcW w:w="454" w:type="pct"/>
          </w:tcPr>
          <w:p w14:paraId="4A20E7B4" w14:textId="77777777" w:rsidR="009B18C7" w:rsidRPr="002B573F" w:rsidRDefault="009B18C7" w:rsidP="006934F5">
            <w:pPr>
              <w:rPr>
                <w:sz w:val="18"/>
                <w:szCs w:val="18"/>
              </w:rPr>
            </w:pPr>
            <w:r w:rsidRPr="002B573F">
              <w:rPr>
                <w:sz w:val="18"/>
                <w:szCs w:val="18"/>
              </w:rPr>
              <w:t>UNDP</w:t>
            </w:r>
          </w:p>
        </w:tc>
        <w:tc>
          <w:tcPr>
            <w:tcW w:w="548" w:type="pct"/>
          </w:tcPr>
          <w:p w14:paraId="6B65D3BB" w14:textId="77777777" w:rsidR="009B18C7" w:rsidRPr="002B573F" w:rsidRDefault="009B18C7" w:rsidP="006934F5">
            <w:pPr>
              <w:rPr>
                <w:sz w:val="18"/>
                <w:szCs w:val="18"/>
              </w:rPr>
            </w:pPr>
            <w:r w:rsidRPr="002B573F">
              <w:rPr>
                <w:sz w:val="18"/>
                <w:szCs w:val="18"/>
              </w:rPr>
              <w:t>Midterm project evaluation</w:t>
            </w:r>
          </w:p>
        </w:tc>
        <w:tc>
          <w:tcPr>
            <w:tcW w:w="392" w:type="pct"/>
          </w:tcPr>
          <w:p w14:paraId="3C78A9FD" w14:textId="77777777" w:rsidR="009B18C7" w:rsidRPr="002B573F" w:rsidRDefault="009B18C7" w:rsidP="006934F5">
            <w:pPr>
              <w:spacing w:before="40" w:after="40"/>
              <w:rPr>
                <w:sz w:val="18"/>
                <w:szCs w:val="18"/>
              </w:rPr>
            </w:pPr>
            <w:r w:rsidRPr="002B573F">
              <w:rPr>
                <w:sz w:val="18"/>
                <w:szCs w:val="18"/>
              </w:rPr>
              <w:t>Dec-24</w:t>
            </w:r>
          </w:p>
        </w:tc>
        <w:tc>
          <w:tcPr>
            <w:tcW w:w="351" w:type="pct"/>
          </w:tcPr>
          <w:p w14:paraId="7C1E2EE4" w14:textId="77777777" w:rsidR="009B18C7" w:rsidRPr="002B573F" w:rsidRDefault="009B18C7" w:rsidP="006934F5">
            <w:pPr>
              <w:rPr>
                <w:sz w:val="18"/>
                <w:szCs w:val="18"/>
              </w:rPr>
            </w:pPr>
            <w:r w:rsidRPr="002B573F">
              <w:rPr>
                <w:sz w:val="18"/>
                <w:szCs w:val="18"/>
              </w:rPr>
              <w:t>20,000 USD</w:t>
            </w:r>
          </w:p>
        </w:tc>
        <w:tc>
          <w:tcPr>
            <w:tcW w:w="382" w:type="pct"/>
          </w:tcPr>
          <w:p w14:paraId="2CF9D4D2" w14:textId="77777777" w:rsidR="009B18C7" w:rsidRPr="002B573F" w:rsidRDefault="009B18C7" w:rsidP="006934F5">
            <w:pPr>
              <w:rPr>
                <w:sz w:val="18"/>
                <w:szCs w:val="18"/>
              </w:rPr>
            </w:pPr>
            <w:r w:rsidRPr="002B573F">
              <w:rPr>
                <w:sz w:val="18"/>
                <w:szCs w:val="18"/>
              </w:rPr>
              <w:t>Canada</w:t>
            </w:r>
          </w:p>
        </w:tc>
      </w:tr>
      <w:tr w:rsidR="00F91415" w:rsidRPr="003C26C1" w14:paraId="4560381F" w14:textId="77777777" w:rsidTr="00401BDF">
        <w:trPr>
          <w:trHeight w:val="490"/>
        </w:trPr>
        <w:tc>
          <w:tcPr>
            <w:tcW w:w="854" w:type="pct"/>
            <w:vMerge/>
          </w:tcPr>
          <w:p w14:paraId="774BB7F9" w14:textId="77777777" w:rsidR="009B18C7" w:rsidRPr="002B573F" w:rsidRDefault="009B18C7" w:rsidP="006934F5">
            <w:pPr>
              <w:rPr>
                <w:sz w:val="18"/>
                <w:szCs w:val="18"/>
              </w:rPr>
            </w:pPr>
          </w:p>
        </w:tc>
        <w:tc>
          <w:tcPr>
            <w:tcW w:w="742" w:type="pct"/>
            <w:vMerge/>
          </w:tcPr>
          <w:p w14:paraId="2EDDCFB5" w14:textId="77777777" w:rsidR="009B18C7" w:rsidRPr="002B573F" w:rsidRDefault="009B18C7" w:rsidP="006934F5">
            <w:pPr>
              <w:rPr>
                <w:sz w:val="18"/>
                <w:szCs w:val="18"/>
              </w:rPr>
            </w:pPr>
          </w:p>
        </w:tc>
        <w:tc>
          <w:tcPr>
            <w:tcW w:w="740" w:type="pct"/>
          </w:tcPr>
          <w:p w14:paraId="0E761D29" w14:textId="77777777" w:rsidR="009B18C7" w:rsidRPr="002B573F" w:rsidRDefault="009B18C7" w:rsidP="006934F5">
            <w:pPr>
              <w:rPr>
                <w:sz w:val="18"/>
                <w:szCs w:val="18"/>
              </w:rPr>
            </w:pPr>
            <w:r w:rsidRPr="002B573F">
              <w:rPr>
                <w:sz w:val="18"/>
                <w:szCs w:val="18"/>
              </w:rPr>
              <w:t xml:space="preserve">Peace Building in Lebanon </w:t>
            </w:r>
          </w:p>
        </w:tc>
        <w:tc>
          <w:tcPr>
            <w:tcW w:w="536" w:type="pct"/>
          </w:tcPr>
          <w:p w14:paraId="64496F88" w14:textId="77777777" w:rsidR="009B18C7" w:rsidRPr="002B573F" w:rsidRDefault="009B18C7" w:rsidP="006934F5">
            <w:pPr>
              <w:rPr>
                <w:sz w:val="18"/>
                <w:szCs w:val="18"/>
              </w:rPr>
            </w:pPr>
          </w:p>
        </w:tc>
        <w:tc>
          <w:tcPr>
            <w:tcW w:w="454" w:type="pct"/>
          </w:tcPr>
          <w:p w14:paraId="704892BD" w14:textId="77777777" w:rsidR="009B18C7" w:rsidRPr="002B573F" w:rsidRDefault="009B18C7" w:rsidP="006934F5">
            <w:pPr>
              <w:rPr>
                <w:sz w:val="18"/>
                <w:szCs w:val="18"/>
              </w:rPr>
            </w:pPr>
            <w:r w:rsidRPr="002B573F">
              <w:rPr>
                <w:sz w:val="18"/>
                <w:szCs w:val="18"/>
              </w:rPr>
              <w:t>UNDP</w:t>
            </w:r>
          </w:p>
        </w:tc>
        <w:tc>
          <w:tcPr>
            <w:tcW w:w="548" w:type="pct"/>
          </w:tcPr>
          <w:p w14:paraId="2B3250CD" w14:textId="77777777" w:rsidR="009B18C7" w:rsidRPr="002B573F" w:rsidRDefault="009B18C7" w:rsidP="006934F5">
            <w:pPr>
              <w:rPr>
                <w:sz w:val="18"/>
                <w:szCs w:val="18"/>
              </w:rPr>
            </w:pPr>
            <w:r w:rsidRPr="002B573F">
              <w:rPr>
                <w:sz w:val="18"/>
                <w:szCs w:val="18"/>
              </w:rPr>
              <w:t>Midterm project evaluation</w:t>
            </w:r>
          </w:p>
        </w:tc>
        <w:tc>
          <w:tcPr>
            <w:tcW w:w="392" w:type="pct"/>
          </w:tcPr>
          <w:p w14:paraId="445290EE" w14:textId="77777777" w:rsidR="009B18C7" w:rsidRPr="002B573F" w:rsidRDefault="009B18C7" w:rsidP="006934F5">
            <w:pPr>
              <w:spacing w:before="40" w:after="40"/>
              <w:rPr>
                <w:sz w:val="18"/>
                <w:szCs w:val="18"/>
              </w:rPr>
            </w:pPr>
            <w:r w:rsidRPr="002B573F">
              <w:rPr>
                <w:sz w:val="18"/>
                <w:szCs w:val="18"/>
              </w:rPr>
              <w:t>Dec-24</w:t>
            </w:r>
          </w:p>
        </w:tc>
        <w:tc>
          <w:tcPr>
            <w:tcW w:w="351" w:type="pct"/>
          </w:tcPr>
          <w:p w14:paraId="2E8EC6BD" w14:textId="77777777" w:rsidR="009B18C7" w:rsidRPr="002B573F" w:rsidRDefault="009B18C7" w:rsidP="006934F5">
            <w:pPr>
              <w:rPr>
                <w:sz w:val="18"/>
                <w:szCs w:val="18"/>
              </w:rPr>
            </w:pPr>
            <w:r w:rsidRPr="002B573F">
              <w:rPr>
                <w:sz w:val="18"/>
                <w:szCs w:val="18"/>
              </w:rPr>
              <w:t>20,000 USD</w:t>
            </w:r>
          </w:p>
        </w:tc>
        <w:tc>
          <w:tcPr>
            <w:tcW w:w="382" w:type="pct"/>
          </w:tcPr>
          <w:p w14:paraId="366B170E" w14:textId="77777777" w:rsidR="009B18C7" w:rsidRPr="002B573F" w:rsidRDefault="009B18C7" w:rsidP="006934F5">
            <w:pPr>
              <w:rPr>
                <w:sz w:val="18"/>
                <w:szCs w:val="18"/>
              </w:rPr>
            </w:pPr>
            <w:r w:rsidRPr="002B573F">
              <w:rPr>
                <w:sz w:val="18"/>
                <w:szCs w:val="18"/>
              </w:rPr>
              <w:t>KFW</w:t>
            </w:r>
          </w:p>
        </w:tc>
      </w:tr>
      <w:tr w:rsidR="00F91415" w:rsidRPr="003C26C1" w14:paraId="5B750B41" w14:textId="77777777" w:rsidTr="00401BDF">
        <w:trPr>
          <w:trHeight w:val="490"/>
        </w:trPr>
        <w:tc>
          <w:tcPr>
            <w:tcW w:w="854" w:type="pct"/>
            <w:vMerge/>
          </w:tcPr>
          <w:p w14:paraId="1755D468" w14:textId="77777777" w:rsidR="009B18C7" w:rsidRPr="002B573F" w:rsidRDefault="009B18C7" w:rsidP="006934F5">
            <w:pPr>
              <w:rPr>
                <w:sz w:val="18"/>
                <w:szCs w:val="18"/>
              </w:rPr>
            </w:pPr>
          </w:p>
        </w:tc>
        <w:tc>
          <w:tcPr>
            <w:tcW w:w="742" w:type="pct"/>
            <w:vMerge/>
          </w:tcPr>
          <w:p w14:paraId="52C256C6" w14:textId="77777777" w:rsidR="009B18C7" w:rsidRPr="002B573F" w:rsidRDefault="009B18C7" w:rsidP="006934F5">
            <w:pPr>
              <w:rPr>
                <w:sz w:val="18"/>
                <w:szCs w:val="18"/>
              </w:rPr>
            </w:pPr>
          </w:p>
        </w:tc>
        <w:tc>
          <w:tcPr>
            <w:tcW w:w="740" w:type="pct"/>
          </w:tcPr>
          <w:p w14:paraId="0487BE3A" w14:textId="77777777" w:rsidR="009B18C7" w:rsidRPr="005C4953" w:rsidRDefault="009B18C7" w:rsidP="006934F5">
            <w:pPr>
              <w:rPr>
                <w:sz w:val="18"/>
                <w:szCs w:val="18"/>
              </w:rPr>
            </w:pPr>
            <w:r w:rsidRPr="005C4953">
              <w:rPr>
                <w:sz w:val="18"/>
                <w:szCs w:val="18"/>
              </w:rPr>
              <w:t>Outcome #</w:t>
            </w:r>
            <w:r>
              <w:rPr>
                <w:sz w:val="18"/>
                <w:szCs w:val="18"/>
              </w:rPr>
              <w:t>2</w:t>
            </w:r>
            <w:r w:rsidRPr="005C4953">
              <w:rPr>
                <w:sz w:val="18"/>
                <w:szCs w:val="18"/>
              </w:rPr>
              <w:t xml:space="preserve"> evaluation</w:t>
            </w:r>
          </w:p>
        </w:tc>
        <w:tc>
          <w:tcPr>
            <w:tcW w:w="536" w:type="pct"/>
          </w:tcPr>
          <w:p w14:paraId="669977CE" w14:textId="77777777" w:rsidR="009B18C7" w:rsidRPr="005C4953" w:rsidRDefault="009B18C7" w:rsidP="006934F5">
            <w:pPr>
              <w:rPr>
                <w:sz w:val="18"/>
                <w:szCs w:val="18"/>
              </w:rPr>
            </w:pPr>
          </w:p>
        </w:tc>
        <w:tc>
          <w:tcPr>
            <w:tcW w:w="454" w:type="pct"/>
          </w:tcPr>
          <w:p w14:paraId="289617A4" w14:textId="77777777" w:rsidR="009B18C7" w:rsidRPr="005C4953" w:rsidRDefault="009B18C7" w:rsidP="006934F5">
            <w:pPr>
              <w:rPr>
                <w:sz w:val="18"/>
                <w:szCs w:val="18"/>
              </w:rPr>
            </w:pPr>
          </w:p>
        </w:tc>
        <w:tc>
          <w:tcPr>
            <w:tcW w:w="548" w:type="pct"/>
          </w:tcPr>
          <w:p w14:paraId="09F8E6F8" w14:textId="77777777" w:rsidR="006D722B" w:rsidRDefault="006D722B" w:rsidP="006934F5">
            <w:pPr>
              <w:rPr>
                <w:sz w:val="18"/>
                <w:szCs w:val="18"/>
              </w:rPr>
            </w:pPr>
            <w:r>
              <w:rPr>
                <w:sz w:val="18"/>
                <w:szCs w:val="18"/>
              </w:rPr>
              <w:t>Terminal</w:t>
            </w:r>
          </w:p>
          <w:p w14:paraId="2115C772" w14:textId="4E6B6B1C" w:rsidR="009B18C7" w:rsidRPr="005C4953" w:rsidRDefault="009B18C7" w:rsidP="006934F5">
            <w:pPr>
              <w:rPr>
                <w:sz w:val="18"/>
                <w:szCs w:val="18"/>
              </w:rPr>
            </w:pPr>
            <w:r w:rsidRPr="27FF9768">
              <w:rPr>
                <w:sz w:val="18"/>
                <w:szCs w:val="18"/>
              </w:rPr>
              <w:t>Programme Outcome Evaluation</w:t>
            </w:r>
          </w:p>
        </w:tc>
        <w:tc>
          <w:tcPr>
            <w:tcW w:w="392" w:type="pct"/>
          </w:tcPr>
          <w:p w14:paraId="5B912439" w14:textId="77777777" w:rsidR="009B18C7" w:rsidRPr="005C4953" w:rsidRDefault="009B18C7" w:rsidP="006934F5">
            <w:pPr>
              <w:spacing w:before="40" w:after="40"/>
              <w:rPr>
                <w:sz w:val="18"/>
                <w:szCs w:val="18"/>
              </w:rPr>
            </w:pPr>
            <w:r>
              <w:rPr>
                <w:sz w:val="18"/>
                <w:szCs w:val="18"/>
              </w:rPr>
              <w:t>Mar</w:t>
            </w:r>
            <w:r w:rsidRPr="005C4953">
              <w:rPr>
                <w:sz w:val="18"/>
                <w:szCs w:val="18"/>
              </w:rPr>
              <w:t>-2</w:t>
            </w:r>
            <w:r>
              <w:rPr>
                <w:sz w:val="18"/>
                <w:szCs w:val="18"/>
              </w:rPr>
              <w:t>5</w:t>
            </w:r>
          </w:p>
        </w:tc>
        <w:tc>
          <w:tcPr>
            <w:tcW w:w="351" w:type="pct"/>
          </w:tcPr>
          <w:p w14:paraId="6A27874E" w14:textId="77777777" w:rsidR="009B18C7" w:rsidRPr="005C4953" w:rsidRDefault="009B18C7" w:rsidP="006934F5">
            <w:pPr>
              <w:rPr>
                <w:sz w:val="18"/>
                <w:szCs w:val="18"/>
              </w:rPr>
            </w:pPr>
            <w:r w:rsidRPr="005C4953">
              <w:rPr>
                <w:sz w:val="18"/>
                <w:szCs w:val="18"/>
              </w:rPr>
              <w:t xml:space="preserve"> </w:t>
            </w:r>
            <w:r>
              <w:rPr>
                <w:sz w:val="18"/>
                <w:szCs w:val="18"/>
              </w:rPr>
              <w:t>60</w:t>
            </w:r>
            <w:r w:rsidRPr="005C4953">
              <w:rPr>
                <w:sz w:val="18"/>
                <w:szCs w:val="18"/>
              </w:rPr>
              <w:t xml:space="preserve">,000 </w:t>
            </w:r>
          </w:p>
        </w:tc>
        <w:tc>
          <w:tcPr>
            <w:tcW w:w="382" w:type="pct"/>
          </w:tcPr>
          <w:p w14:paraId="097EAB0F" w14:textId="77777777" w:rsidR="009B18C7" w:rsidRPr="005C4953" w:rsidRDefault="009B18C7" w:rsidP="006934F5">
            <w:pPr>
              <w:rPr>
                <w:sz w:val="18"/>
                <w:szCs w:val="18"/>
              </w:rPr>
            </w:pPr>
            <w:r w:rsidRPr="005C4953">
              <w:rPr>
                <w:sz w:val="18"/>
                <w:szCs w:val="18"/>
              </w:rPr>
              <w:t>UNDP</w:t>
            </w:r>
          </w:p>
        </w:tc>
      </w:tr>
      <w:tr w:rsidR="00401BDF" w:rsidRPr="003C26C1" w14:paraId="2540F2A7" w14:textId="77777777" w:rsidTr="00401BDF">
        <w:trPr>
          <w:trHeight w:val="490"/>
        </w:trPr>
        <w:tc>
          <w:tcPr>
            <w:tcW w:w="854" w:type="pct"/>
            <w:vMerge w:val="restart"/>
          </w:tcPr>
          <w:p w14:paraId="343DAE48" w14:textId="77777777" w:rsidR="00401BDF" w:rsidRPr="005C4953" w:rsidRDefault="00401BDF" w:rsidP="006934F5">
            <w:pPr>
              <w:rPr>
                <w:sz w:val="18"/>
                <w:szCs w:val="18"/>
              </w:rPr>
            </w:pPr>
            <w:r w:rsidRPr="005C4953">
              <w:rPr>
                <w:b/>
                <w:bCs/>
                <w:sz w:val="18"/>
                <w:szCs w:val="18"/>
              </w:rPr>
              <w:t>Outcome</w:t>
            </w:r>
            <w:r w:rsidRPr="005C4953">
              <w:rPr>
                <w:sz w:val="18"/>
                <w:szCs w:val="18"/>
              </w:rPr>
              <w:t xml:space="preserve"> #1 - Strengthened inclusive social contract grounded in human rights to enhance good governance, effective and accountable institutions, and women's participation.</w:t>
            </w:r>
          </w:p>
          <w:p w14:paraId="3D53C8B0" w14:textId="77777777" w:rsidR="00401BDF" w:rsidRPr="002B573F" w:rsidRDefault="00401BDF" w:rsidP="006934F5">
            <w:pPr>
              <w:rPr>
                <w:sz w:val="18"/>
                <w:szCs w:val="18"/>
              </w:rPr>
            </w:pPr>
          </w:p>
        </w:tc>
        <w:tc>
          <w:tcPr>
            <w:tcW w:w="742" w:type="pct"/>
            <w:vMerge w:val="restart"/>
          </w:tcPr>
          <w:p w14:paraId="5246DB2F" w14:textId="77777777" w:rsidR="00401BDF" w:rsidRPr="002B573F" w:rsidRDefault="00401BDF" w:rsidP="006934F5">
            <w:pPr>
              <w:rPr>
                <w:sz w:val="18"/>
                <w:szCs w:val="18"/>
              </w:rPr>
            </w:pPr>
            <w:r w:rsidRPr="004474C5">
              <w:rPr>
                <w:b/>
                <w:bCs/>
                <w:color w:val="000000"/>
                <w:sz w:val="16"/>
                <w:szCs w:val="16"/>
                <w:lang w:val="en-GB"/>
              </w:rPr>
              <w:t xml:space="preserve">STRATEGIC PLAN OUTCOME 1: </w:t>
            </w:r>
            <w:r w:rsidRPr="00D121C5">
              <w:rPr>
                <w:color w:val="000000" w:themeColor="text1"/>
                <w:sz w:val="18"/>
                <w:szCs w:val="18"/>
              </w:rPr>
              <w:t>Structural transformation accelerated, particularly green, inclusive, and digital transitions.</w:t>
            </w:r>
          </w:p>
        </w:tc>
        <w:tc>
          <w:tcPr>
            <w:tcW w:w="740" w:type="pct"/>
          </w:tcPr>
          <w:p w14:paraId="03536C59" w14:textId="77777777" w:rsidR="00401BDF" w:rsidRPr="002B573F" w:rsidRDefault="00401BDF" w:rsidP="006934F5">
            <w:pPr>
              <w:rPr>
                <w:sz w:val="18"/>
                <w:szCs w:val="18"/>
              </w:rPr>
            </w:pPr>
            <w:r w:rsidRPr="002B573F">
              <w:rPr>
                <w:sz w:val="18"/>
                <w:szCs w:val="18"/>
              </w:rPr>
              <w:t>Anti-Corruption for Trust in Lebanon</w:t>
            </w:r>
          </w:p>
        </w:tc>
        <w:tc>
          <w:tcPr>
            <w:tcW w:w="536" w:type="pct"/>
          </w:tcPr>
          <w:p w14:paraId="327056BE" w14:textId="77777777" w:rsidR="00401BDF" w:rsidRPr="002B573F" w:rsidRDefault="00401BDF" w:rsidP="006934F5">
            <w:pPr>
              <w:rPr>
                <w:sz w:val="18"/>
                <w:szCs w:val="18"/>
              </w:rPr>
            </w:pPr>
          </w:p>
        </w:tc>
        <w:tc>
          <w:tcPr>
            <w:tcW w:w="454" w:type="pct"/>
          </w:tcPr>
          <w:p w14:paraId="1ABC8AA6" w14:textId="77777777" w:rsidR="00401BDF" w:rsidRPr="002B573F" w:rsidRDefault="00401BDF" w:rsidP="006934F5">
            <w:pPr>
              <w:rPr>
                <w:sz w:val="18"/>
                <w:szCs w:val="18"/>
              </w:rPr>
            </w:pPr>
            <w:r w:rsidRPr="002B573F">
              <w:rPr>
                <w:sz w:val="18"/>
                <w:szCs w:val="18"/>
              </w:rPr>
              <w:t>UNDP</w:t>
            </w:r>
          </w:p>
        </w:tc>
        <w:tc>
          <w:tcPr>
            <w:tcW w:w="548" w:type="pct"/>
          </w:tcPr>
          <w:p w14:paraId="4E1FC1B2" w14:textId="77777777" w:rsidR="00401BDF" w:rsidRPr="002B573F" w:rsidRDefault="00401BDF" w:rsidP="006934F5">
            <w:pPr>
              <w:rPr>
                <w:sz w:val="18"/>
                <w:szCs w:val="18"/>
              </w:rPr>
            </w:pPr>
            <w:r w:rsidRPr="002B573F">
              <w:rPr>
                <w:sz w:val="18"/>
                <w:szCs w:val="18"/>
              </w:rPr>
              <w:t>Final project evaluation</w:t>
            </w:r>
          </w:p>
        </w:tc>
        <w:tc>
          <w:tcPr>
            <w:tcW w:w="392" w:type="pct"/>
          </w:tcPr>
          <w:p w14:paraId="335696C4" w14:textId="77777777" w:rsidR="00401BDF" w:rsidRPr="002B573F" w:rsidRDefault="00401BDF" w:rsidP="006934F5">
            <w:pPr>
              <w:spacing w:before="40" w:after="40"/>
              <w:rPr>
                <w:sz w:val="18"/>
                <w:szCs w:val="18"/>
              </w:rPr>
            </w:pPr>
            <w:r w:rsidRPr="002B573F">
              <w:rPr>
                <w:sz w:val="18"/>
                <w:szCs w:val="18"/>
              </w:rPr>
              <w:t>25-Dec</w:t>
            </w:r>
          </w:p>
        </w:tc>
        <w:tc>
          <w:tcPr>
            <w:tcW w:w="351" w:type="pct"/>
          </w:tcPr>
          <w:p w14:paraId="1BE2B386" w14:textId="77777777" w:rsidR="00401BDF" w:rsidRPr="002B573F" w:rsidRDefault="00401BDF" w:rsidP="006934F5">
            <w:pPr>
              <w:rPr>
                <w:sz w:val="18"/>
                <w:szCs w:val="18"/>
              </w:rPr>
            </w:pPr>
            <w:r w:rsidRPr="002B573F">
              <w:rPr>
                <w:sz w:val="18"/>
                <w:szCs w:val="18"/>
              </w:rPr>
              <w:t>25,000 USD</w:t>
            </w:r>
          </w:p>
        </w:tc>
        <w:tc>
          <w:tcPr>
            <w:tcW w:w="382" w:type="pct"/>
          </w:tcPr>
          <w:p w14:paraId="630DD8BF" w14:textId="77777777" w:rsidR="00401BDF" w:rsidRPr="002B573F" w:rsidRDefault="00401BDF" w:rsidP="006934F5">
            <w:pPr>
              <w:rPr>
                <w:sz w:val="18"/>
                <w:szCs w:val="18"/>
              </w:rPr>
            </w:pPr>
            <w:r w:rsidRPr="002B573F">
              <w:rPr>
                <w:sz w:val="18"/>
                <w:szCs w:val="18"/>
              </w:rPr>
              <w:t>EU-DANIDA</w:t>
            </w:r>
          </w:p>
        </w:tc>
      </w:tr>
      <w:tr w:rsidR="00401BDF" w:rsidRPr="003C26C1" w14:paraId="6285A47B" w14:textId="77777777" w:rsidTr="00401BDF">
        <w:trPr>
          <w:trHeight w:val="490"/>
        </w:trPr>
        <w:tc>
          <w:tcPr>
            <w:tcW w:w="854" w:type="pct"/>
            <w:vMerge/>
          </w:tcPr>
          <w:p w14:paraId="47A9AD49" w14:textId="77777777" w:rsidR="00401BDF" w:rsidRPr="002B573F" w:rsidRDefault="00401BDF" w:rsidP="006934F5">
            <w:pPr>
              <w:rPr>
                <w:sz w:val="18"/>
                <w:szCs w:val="18"/>
              </w:rPr>
            </w:pPr>
          </w:p>
        </w:tc>
        <w:tc>
          <w:tcPr>
            <w:tcW w:w="742" w:type="pct"/>
            <w:vMerge/>
          </w:tcPr>
          <w:p w14:paraId="5369A156" w14:textId="77777777" w:rsidR="00401BDF" w:rsidRPr="002B573F" w:rsidRDefault="00401BDF" w:rsidP="006934F5">
            <w:pPr>
              <w:rPr>
                <w:sz w:val="18"/>
                <w:szCs w:val="18"/>
              </w:rPr>
            </w:pPr>
          </w:p>
        </w:tc>
        <w:tc>
          <w:tcPr>
            <w:tcW w:w="740" w:type="pct"/>
          </w:tcPr>
          <w:p w14:paraId="165F3597" w14:textId="77777777" w:rsidR="00401BDF" w:rsidRPr="002B573F" w:rsidRDefault="00401BDF" w:rsidP="006934F5">
            <w:pPr>
              <w:rPr>
                <w:sz w:val="18"/>
                <w:szCs w:val="18"/>
              </w:rPr>
            </w:pPr>
            <w:r w:rsidRPr="002B573F">
              <w:rPr>
                <w:sz w:val="18"/>
                <w:szCs w:val="18"/>
              </w:rPr>
              <w:t>Lebanese Electoral Assistance Project</w:t>
            </w:r>
          </w:p>
        </w:tc>
        <w:tc>
          <w:tcPr>
            <w:tcW w:w="536" w:type="pct"/>
          </w:tcPr>
          <w:p w14:paraId="5D97910F" w14:textId="77777777" w:rsidR="00401BDF" w:rsidRPr="002B573F" w:rsidRDefault="00401BDF" w:rsidP="006934F5">
            <w:pPr>
              <w:rPr>
                <w:sz w:val="18"/>
                <w:szCs w:val="18"/>
              </w:rPr>
            </w:pPr>
          </w:p>
        </w:tc>
        <w:tc>
          <w:tcPr>
            <w:tcW w:w="454" w:type="pct"/>
          </w:tcPr>
          <w:p w14:paraId="1AA4D6ED" w14:textId="77777777" w:rsidR="00401BDF" w:rsidRPr="002B573F" w:rsidRDefault="00401BDF" w:rsidP="006934F5">
            <w:pPr>
              <w:rPr>
                <w:sz w:val="18"/>
                <w:szCs w:val="18"/>
              </w:rPr>
            </w:pPr>
            <w:r w:rsidRPr="002B573F">
              <w:rPr>
                <w:sz w:val="18"/>
                <w:szCs w:val="18"/>
              </w:rPr>
              <w:t>UNDP</w:t>
            </w:r>
          </w:p>
        </w:tc>
        <w:tc>
          <w:tcPr>
            <w:tcW w:w="548" w:type="pct"/>
          </w:tcPr>
          <w:p w14:paraId="40D5F9D8" w14:textId="77777777" w:rsidR="00401BDF" w:rsidRPr="002B573F" w:rsidRDefault="00401BDF" w:rsidP="006934F5">
            <w:pPr>
              <w:rPr>
                <w:sz w:val="18"/>
                <w:szCs w:val="18"/>
              </w:rPr>
            </w:pPr>
            <w:r w:rsidRPr="002B573F">
              <w:rPr>
                <w:sz w:val="18"/>
                <w:szCs w:val="18"/>
              </w:rPr>
              <w:t>Final project evaluation</w:t>
            </w:r>
          </w:p>
        </w:tc>
        <w:tc>
          <w:tcPr>
            <w:tcW w:w="392" w:type="pct"/>
          </w:tcPr>
          <w:p w14:paraId="6BDEB2B3" w14:textId="77777777" w:rsidR="00401BDF" w:rsidRPr="002B573F" w:rsidRDefault="00401BDF" w:rsidP="006934F5">
            <w:pPr>
              <w:spacing w:before="40" w:after="40"/>
              <w:rPr>
                <w:sz w:val="18"/>
                <w:szCs w:val="18"/>
              </w:rPr>
            </w:pPr>
            <w:r w:rsidRPr="002B573F">
              <w:rPr>
                <w:sz w:val="18"/>
                <w:szCs w:val="18"/>
              </w:rPr>
              <w:t>Oct-23</w:t>
            </w:r>
          </w:p>
        </w:tc>
        <w:tc>
          <w:tcPr>
            <w:tcW w:w="351" w:type="pct"/>
          </w:tcPr>
          <w:p w14:paraId="597A780F" w14:textId="77777777" w:rsidR="00401BDF" w:rsidRPr="002B573F" w:rsidRDefault="00401BDF" w:rsidP="006934F5">
            <w:pPr>
              <w:rPr>
                <w:sz w:val="18"/>
                <w:szCs w:val="18"/>
              </w:rPr>
            </w:pPr>
            <w:r w:rsidRPr="002B573F">
              <w:rPr>
                <w:sz w:val="18"/>
                <w:szCs w:val="18"/>
              </w:rPr>
              <w:t xml:space="preserve">40,000 USD </w:t>
            </w:r>
          </w:p>
        </w:tc>
        <w:tc>
          <w:tcPr>
            <w:tcW w:w="382" w:type="pct"/>
          </w:tcPr>
          <w:p w14:paraId="4A5CBB2E" w14:textId="77777777" w:rsidR="00401BDF" w:rsidRPr="002B573F" w:rsidRDefault="00401BDF" w:rsidP="006934F5">
            <w:pPr>
              <w:rPr>
                <w:sz w:val="18"/>
                <w:szCs w:val="18"/>
              </w:rPr>
            </w:pPr>
            <w:r w:rsidRPr="002B573F">
              <w:rPr>
                <w:sz w:val="18"/>
                <w:szCs w:val="18"/>
              </w:rPr>
              <w:t>EU</w:t>
            </w:r>
          </w:p>
        </w:tc>
      </w:tr>
      <w:tr w:rsidR="00401BDF" w:rsidRPr="003C26C1" w14:paraId="73BBFF14" w14:textId="77777777" w:rsidTr="00401BDF">
        <w:trPr>
          <w:trHeight w:val="490"/>
        </w:trPr>
        <w:tc>
          <w:tcPr>
            <w:tcW w:w="854" w:type="pct"/>
            <w:vMerge/>
          </w:tcPr>
          <w:p w14:paraId="3C03FB8B" w14:textId="77777777" w:rsidR="00401BDF" w:rsidRPr="002B573F" w:rsidRDefault="00401BDF" w:rsidP="006934F5">
            <w:pPr>
              <w:rPr>
                <w:sz w:val="18"/>
                <w:szCs w:val="18"/>
              </w:rPr>
            </w:pPr>
          </w:p>
        </w:tc>
        <w:tc>
          <w:tcPr>
            <w:tcW w:w="742" w:type="pct"/>
            <w:vMerge/>
          </w:tcPr>
          <w:p w14:paraId="7FD5DCCF" w14:textId="77777777" w:rsidR="00401BDF" w:rsidRPr="002B573F" w:rsidRDefault="00401BDF" w:rsidP="006934F5">
            <w:pPr>
              <w:rPr>
                <w:sz w:val="18"/>
                <w:szCs w:val="18"/>
              </w:rPr>
            </w:pPr>
          </w:p>
        </w:tc>
        <w:tc>
          <w:tcPr>
            <w:tcW w:w="740" w:type="pct"/>
          </w:tcPr>
          <w:p w14:paraId="4A84DED2" w14:textId="77777777" w:rsidR="00401BDF" w:rsidRPr="002B573F" w:rsidRDefault="00401BDF" w:rsidP="006934F5">
            <w:pPr>
              <w:rPr>
                <w:sz w:val="18"/>
                <w:szCs w:val="18"/>
              </w:rPr>
            </w:pPr>
            <w:r w:rsidRPr="002B573F">
              <w:rPr>
                <w:sz w:val="18"/>
                <w:szCs w:val="18"/>
              </w:rPr>
              <w:t xml:space="preserve">Integrating Gender into Lebanese Institutions </w:t>
            </w:r>
          </w:p>
        </w:tc>
        <w:tc>
          <w:tcPr>
            <w:tcW w:w="536" w:type="pct"/>
          </w:tcPr>
          <w:p w14:paraId="6664EE3C" w14:textId="77777777" w:rsidR="00401BDF" w:rsidRPr="002B573F" w:rsidRDefault="00401BDF" w:rsidP="006934F5">
            <w:pPr>
              <w:rPr>
                <w:sz w:val="18"/>
                <w:szCs w:val="18"/>
              </w:rPr>
            </w:pPr>
            <w:r w:rsidRPr="002B573F">
              <w:rPr>
                <w:sz w:val="18"/>
                <w:szCs w:val="18"/>
              </w:rPr>
              <w:t> </w:t>
            </w:r>
          </w:p>
        </w:tc>
        <w:tc>
          <w:tcPr>
            <w:tcW w:w="454" w:type="pct"/>
          </w:tcPr>
          <w:p w14:paraId="49146CBB" w14:textId="77777777" w:rsidR="00401BDF" w:rsidRPr="002B573F" w:rsidRDefault="00401BDF" w:rsidP="006934F5">
            <w:pPr>
              <w:rPr>
                <w:sz w:val="18"/>
                <w:szCs w:val="18"/>
              </w:rPr>
            </w:pPr>
            <w:r w:rsidRPr="002B573F">
              <w:rPr>
                <w:sz w:val="18"/>
                <w:szCs w:val="18"/>
              </w:rPr>
              <w:t>UNDP</w:t>
            </w:r>
          </w:p>
        </w:tc>
        <w:tc>
          <w:tcPr>
            <w:tcW w:w="548" w:type="pct"/>
          </w:tcPr>
          <w:p w14:paraId="2F9C2238" w14:textId="77777777" w:rsidR="00401BDF" w:rsidRPr="002B573F" w:rsidRDefault="00401BDF" w:rsidP="006934F5">
            <w:pPr>
              <w:rPr>
                <w:sz w:val="18"/>
                <w:szCs w:val="18"/>
              </w:rPr>
            </w:pPr>
            <w:r w:rsidRPr="002B573F">
              <w:rPr>
                <w:sz w:val="18"/>
                <w:szCs w:val="18"/>
              </w:rPr>
              <w:t>Final project evaluation</w:t>
            </w:r>
          </w:p>
        </w:tc>
        <w:tc>
          <w:tcPr>
            <w:tcW w:w="392" w:type="pct"/>
          </w:tcPr>
          <w:p w14:paraId="13D9817C" w14:textId="77777777" w:rsidR="00401BDF" w:rsidRPr="002B573F" w:rsidRDefault="00401BDF" w:rsidP="006934F5">
            <w:pPr>
              <w:spacing w:before="40" w:after="40"/>
              <w:rPr>
                <w:sz w:val="18"/>
                <w:szCs w:val="18"/>
              </w:rPr>
            </w:pPr>
            <w:r w:rsidRPr="002B573F">
              <w:rPr>
                <w:sz w:val="18"/>
                <w:szCs w:val="18"/>
              </w:rPr>
              <w:t>Mar-23</w:t>
            </w:r>
          </w:p>
        </w:tc>
        <w:tc>
          <w:tcPr>
            <w:tcW w:w="351" w:type="pct"/>
          </w:tcPr>
          <w:p w14:paraId="1A491BEF" w14:textId="77777777" w:rsidR="00401BDF" w:rsidRPr="002B573F" w:rsidRDefault="00401BDF" w:rsidP="006934F5">
            <w:pPr>
              <w:rPr>
                <w:sz w:val="18"/>
                <w:szCs w:val="18"/>
              </w:rPr>
            </w:pPr>
            <w:r>
              <w:rPr>
                <w:sz w:val="18"/>
                <w:szCs w:val="18"/>
              </w:rPr>
              <w:t>2</w:t>
            </w:r>
            <w:r w:rsidRPr="002B573F">
              <w:rPr>
                <w:sz w:val="18"/>
                <w:szCs w:val="18"/>
              </w:rPr>
              <w:t>0,000 USD</w:t>
            </w:r>
          </w:p>
        </w:tc>
        <w:tc>
          <w:tcPr>
            <w:tcW w:w="382" w:type="pct"/>
          </w:tcPr>
          <w:p w14:paraId="01C167E9" w14:textId="77777777" w:rsidR="00401BDF" w:rsidRPr="002B573F" w:rsidRDefault="00401BDF" w:rsidP="006934F5">
            <w:pPr>
              <w:rPr>
                <w:sz w:val="18"/>
                <w:szCs w:val="18"/>
              </w:rPr>
            </w:pPr>
            <w:r w:rsidRPr="002B573F">
              <w:rPr>
                <w:sz w:val="18"/>
                <w:szCs w:val="18"/>
              </w:rPr>
              <w:t>CND</w:t>
            </w:r>
          </w:p>
        </w:tc>
      </w:tr>
      <w:tr w:rsidR="00401BDF" w:rsidRPr="003C26C1" w14:paraId="5B909B36" w14:textId="77777777" w:rsidTr="00401BDF">
        <w:trPr>
          <w:trHeight w:val="490"/>
        </w:trPr>
        <w:tc>
          <w:tcPr>
            <w:tcW w:w="854" w:type="pct"/>
            <w:vMerge/>
          </w:tcPr>
          <w:p w14:paraId="2C493248" w14:textId="77777777" w:rsidR="00401BDF" w:rsidRPr="002B573F" w:rsidRDefault="00401BDF" w:rsidP="006934F5">
            <w:pPr>
              <w:rPr>
                <w:sz w:val="18"/>
                <w:szCs w:val="18"/>
              </w:rPr>
            </w:pPr>
          </w:p>
        </w:tc>
        <w:tc>
          <w:tcPr>
            <w:tcW w:w="742" w:type="pct"/>
            <w:vMerge/>
          </w:tcPr>
          <w:p w14:paraId="0F1AB13A" w14:textId="77777777" w:rsidR="00401BDF" w:rsidRPr="002B573F" w:rsidRDefault="00401BDF" w:rsidP="006934F5">
            <w:pPr>
              <w:rPr>
                <w:sz w:val="18"/>
                <w:szCs w:val="18"/>
              </w:rPr>
            </w:pPr>
          </w:p>
        </w:tc>
        <w:tc>
          <w:tcPr>
            <w:tcW w:w="740" w:type="pct"/>
          </w:tcPr>
          <w:p w14:paraId="0E0DB2F9" w14:textId="41167D4B" w:rsidR="00401BDF" w:rsidRPr="00401BDF" w:rsidRDefault="00401BDF" w:rsidP="006934F5">
            <w:pPr>
              <w:rPr>
                <w:sz w:val="18"/>
                <w:szCs w:val="18"/>
              </w:rPr>
            </w:pPr>
            <w:r w:rsidRPr="00401BDF">
              <w:rPr>
                <w:sz w:val="18"/>
                <w:szCs w:val="18"/>
              </w:rPr>
              <w:t xml:space="preserve">Terminal Gender Impact Evaluation </w:t>
            </w:r>
            <w:r w:rsidR="0024155C">
              <w:rPr>
                <w:sz w:val="18"/>
                <w:szCs w:val="18"/>
              </w:rPr>
              <w:t xml:space="preserve">to assess contribution </w:t>
            </w:r>
            <w:r w:rsidRPr="00401BDF">
              <w:rPr>
                <w:sz w:val="18"/>
                <w:szCs w:val="18"/>
              </w:rPr>
              <w:t>of all outcomes</w:t>
            </w:r>
            <w:r w:rsidR="0024155C">
              <w:rPr>
                <w:sz w:val="18"/>
                <w:szCs w:val="18"/>
              </w:rPr>
              <w:t xml:space="preserve"> to</w:t>
            </w:r>
            <w:r w:rsidR="0024155C" w:rsidRPr="0024155C">
              <w:rPr>
                <w:sz w:val="18"/>
                <w:szCs w:val="18"/>
              </w:rPr>
              <w:t xml:space="preserve"> gender equality and women empowerment</w:t>
            </w:r>
          </w:p>
        </w:tc>
        <w:tc>
          <w:tcPr>
            <w:tcW w:w="536" w:type="pct"/>
          </w:tcPr>
          <w:p w14:paraId="3E97B713" w14:textId="77777777" w:rsidR="00401BDF" w:rsidRPr="00401BDF" w:rsidRDefault="00401BDF" w:rsidP="006934F5">
            <w:pPr>
              <w:rPr>
                <w:sz w:val="18"/>
                <w:szCs w:val="18"/>
              </w:rPr>
            </w:pPr>
          </w:p>
        </w:tc>
        <w:tc>
          <w:tcPr>
            <w:tcW w:w="454" w:type="pct"/>
          </w:tcPr>
          <w:p w14:paraId="5D572BB8" w14:textId="24984DD3" w:rsidR="00401BDF" w:rsidRPr="00401BDF" w:rsidRDefault="00401BDF" w:rsidP="006934F5">
            <w:pPr>
              <w:rPr>
                <w:sz w:val="18"/>
                <w:szCs w:val="18"/>
              </w:rPr>
            </w:pPr>
            <w:r w:rsidRPr="00401BDF">
              <w:rPr>
                <w:sz w:val="18"/>
                <w:szCs w:val="18"/>
              </w:rPr>
              <w:t>UNDP</w:t>
            </w:r>
          </w:p>
        </w:tc>
        <w:tc>
          <w:tcPr>
            <w:tcW w:w="548" w:type="pct"/>
          </w:tcPr>
          <w:p w14:paraId="7435072F" w14:textId="37C04CA5" w:rsidR="00401BDF" w:rsidRPr="00401BDF" w:rsidRDefault="00401BDF" w:rsidP="006934F5">
            <w:pPr>
              <w:rPr>
                <w:sz w:val="18"/>
                <w:szCs w:val="18"/>
              </w:rPr>
            </w:pPr>
            <w:r w:rsidRPr="00401BDF">
              <w:rPr>
                <w:sz w:val="18"/>
                <w:szCs w:val="18"/>
              </w:rPr>
              <w:t>Terminal programme thematic evaluation</w:t>
            </w:r>
          </w:p>
        </w:tc>
        <w:tc>
          <w:tcPr>
            <w:tcW w:w="392" w:type="pct"/>
          </w:tcPr>
          <w:p w14:paraId="31619202" w14:textId="121135F4" w:rsidR="00401BDF" w:rsidRPr="00401BDF" w:rsidRDefault="00401BDF" w:rsidP="006934F5">
            <w:pPr>
              <w:spacing w:before="40" w:after="40"/>
              <w:rPr>
                <w:sz w:val="18"/>
                <w:szCs w:val="18"/>
              </w:rPr>
            </w:pPr>
            <w:r w:rsidRPr="00401BDF">
              <w:rPr>
                <w:sz w:val="18"/>
                <w:szCs w:val="18"/>
              </w:rPr>
              <w:t>Mar-25</w:t>
            </w:r>
          </w:p>
        </w:tc>
        <w:tc>
          <w:tcPr>
            <w:tcW w:w="351" w:type="pct"/>
          </w:tcPr>
          <w:p w14:paraId="072B1AFD" w14:textId="481E64C3" w:rsidR="00401BDF" w:rsidRPr="00401BDF" w:rsidRDefault="00401BDF" w:rsidP="006934F5">
            <w:pPr>
              <w:rPr>
                <w:sz w:val="18"/>
                <w:szCs w:val="18"/>
              </w:rPr>
            </w:pPr>
            <w:r w:rsidRPr="00401BDF">
              <w:rPr>
                <w:sz w:val="18"/>
                <w:szCs w:val="18"/>
              </w:rPr>
              <w:t>60,000 USD</w:t>
            </w:r>
          </w:p>
        </w:tc>
        <w:tc>
          <w:tcPr>
            <w:tcW w:w="382" w:type="pct"/>
          </w:tcPr>
          <w:p w14:paraId="1BB72199" w14:textId="3629B43F" w:rsidR="00401BDF" w:rsidRPr="00401BDF" w:rsidRDefault="00401BDF" w:rsidP="006934F5">
            <w:pPr>
              <w:rPr>
                <w:sz w:val="18"/>
                <w:szCs w:val="18"/>
              </w:rPr>
            </w:pPr>
            <w:r w:rsidRPr="00401BDF">
              <w:rPr>
                <w:sz w:val="18"/>
                <w:szCs w:val="18"/>
              </w:rPr>
              <w:t>UNDP</w:t>
            </w:r>
          </w:p>
        </w:tc>
      </w:tr>
    </w:tbl>
    <w:p w14:paraId="0E358D45" w14:textId="77777777" w:rsidR="009B18C7" w:rsidRPr="003C26C1" w:rsidRDefault="009B18C7" w:rsidP="009B18C7">
      <w:pPr>
        <w:rPr>
          <w:color w:val="000000"/>
        </w:rPr>
      </w:pPr>
    </w:p>
    <w:p w14:paraId="377942F2" w14:textId="77777777" w:rsidR="009B18C7" w:rsidRPr="003C26C1" w:rsidRDefault="009B18C7" w:rsidP="009B18C7">
      <w:pPr>
        <w:rPr>
          <w:color w:val="000000"/>
        </w:rPr>
      </w:pPr>
    </w:p>
    <w:p w14:paraId="05844C58" w14:textId="44C1E780" w:rsidR="002F35EB" w:rsidRDefault="002F35EB" w:rsidP="009B18C7"/>
    <w:sectPr w:rsidR="002F35EB" w:rsidSect="009B18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C7"/>
    <w:rsid w:val="00057607"/>
    <w:rsid w:val="000C0A65"/>
    <w:rsid w:val="001534B5"/>
    <w:rsid w:val="0024155C"/>
    <w:rsid w:val="002F35EB"/>
    <w:rsid w:val="00305133"/>
    <w:rsid w:val="00401BDF"/>
    <w:rsid w:val="004F4DC7"/>
    <w:rsid w:val="0051767B"/>
    <w:rsid w:val="005458E1"/>
    <w:rsid w:val="005657F0"/>
    <w:rsid w:val="00617ADD"/>
    <w:rsid w:val="006D722B"/>
    <w:rsid w:val="007E1FCE"/>
    <w:rsid w:val="00950490"/>
    <w:rsid w:val="009A3DA6"/>
    <w:rsid w:val="009B18C7"/>
    <w:rsid w:val="00AB4D65"/>
    <w:rsid w:val="00BF737D"/>
    <w:rsid w:val="00DB7EB0"/>
    <w:rsid w:val="00EE495E"/>
    <w:rsid w:val="00F91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8A8B"/>
  <w15:chartTrackingRefBased/>
  <w15:docId w15:val="{36AA00E5-9710-4D97-9FF2-6AF1A2D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B18C7"/>
    <w:rPr>
      <w:rFonts w:cs="Times New Roman"/>
      <w:sz w:val="6"/>
      <w:szCs w:val="6"/>
    </w:rPr>
  </w:style>
  <w:style w:type="paragraph" w:styleId="CommentText">
    <w:name w:val="annotation text"/>
    <w:basedOn w:val="Normal"/>
    <w:link w:val="CommentTextChar"/>
    <w:rsid w:val="009B18C7"/>
  </w:style>
  <w:style w:type="character" w:customStyle="1" w:styleId="CommentTextChar">
    <w:name w:val="Comment Text Char"/>
    <w:basedOn w:val="DefaultParagraphFont"/>
    <w:link w:val="CommentText"/>
    <w:rsid w:val="009B18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58E1"/>
    <w:rPr>
      <w:b/>
      <w:bCs/>
    </w:rPr>
  </w:style>
  <w:style w:type="character" w:customStyle="1" w:styleId="CommentSubjectChar">
    <w:name w:val="Comment Subject Char"/>
    <w:basedOn w:val="CommentTextChar"/>
    <w:link w:val="CommentSubject"/>
    <w:uiPriority w:val="99"/>
    <w:semiHidden/>
    <w:rsid w:val="005458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47142">
      <w:bodyDiv w:val="1"/>
      <w:marLeft w:val="0"/>
      <w:marRight w:val="0"/>
      <w:marTop w:val="0"/>
      <w:marBottom w:val="0"/>
      <w:divBdr>
        <w:top w:val="none" w:sz="0" w:space="0" w:color="auto"/>
        <w:left w:val="none" w:sz="0" w:space="0" w:color="auto"/>
        <w:bottom w:val="none" w:sz="0" w:space="0" w:color="auto"/>
        <w:right w:val="none" w:sz="0" w:space="0" w:color="auto"/>
      </w:divBdr>
    </w:div>
    <w:div w:id="18304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UNITOFFICE-440-2539</_dlc_DocId>
    <_dlc_DocIdUrl xmlns="5ebeba3d-fd60-4dcb-8548-a9fd3c51d9ff">
      <Url>https://intranet.undp.org/unit/office/exo/sp2014/SP201417/_layouts/15/DocIdRedir.aspx?ID=UNITOFFICE-440-2539</Url>
      <Description>UNITOFFICE-440-2539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15CEB-058B-421D-99D5-9D856F363A13}">
  <ds:schemaRefs>
    <ds:schemaRef ds:uri="5ebeba3d-fd60-4dcb-8548-a9fd3c51d9f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3FBA007-793A-4D77-A6D7-99693B7DF78D}">
  <ds:schemaRefs>
    <ds:schemaRef ds:uri="http://schemas.microsoft.com/sharepoint/v3/contenttype/forms"/>
  </ds:schemaRefs>
</ds:datastoreItem>
</file>

<file path=customXml/itemProps3.xml><?xml version="1.0" encoding="utf-8"?>
<ds:datastoreItem xmlns:ds="http://schemas.openxmlformats.org/officeDocument/2006/customXml" ds:itemID="{ED855F4A-CDFA-47B4-9467-6652990E2F54}">
  <ds:schemaRefs>
    <ds:schemaRef ds:uri="http://schemas.microsoft.com/sharepoint/events"/>
  </ds:schemaRefs>
</ds:datastoreItem>
</file>

<file path=customXml/itemProps4.xml><?xml version="1.0" encoding="utf-8"?>
<ds:datastoreItem xmlns:ds="http://schemas.openxmlformats.org/officeDocument/2006/customXml" ds:itemID="{7749CDB9-0FA7-434D-96E1-8EF33BA77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3893</Characters>
  <Application>Microsoft Office Word</Application>
  <DocSecurity>4</DocSecurity>
  <Lines>102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Alsous</dc:creator>
  <cp:keywords/>
  <dc:description/>
  <cp:lastModifiedBy>Svetlana Iazykova</cp:lastModifiedBy>
  <cp:revision>2</cp:revision>
  <dcterms:created xsi:type="dcterms:W3CDTF">2022-11-01T17:32:00Z</dcterms:created>
  <dcterms:modified xsi:type="dcterms:W3CDTF">2022-11-01T17:32:00Z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7665d4dd-cf14-4e31-b576-97369747da33</vt:lpwstr>
  </property>
</Properties>
</file>