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1307" w14:textId="1292A318" w:rsidR="008F6972" w:rsidRPr="00985ADE" w:rsidRDefault="009B6D0C" w:rsidP="00A238A7">
      <w:pPr>
        <w:jc w:val="center"/>
        <w:rPr>
          <w:rFonts w:ascii="Times New Roman" w:hAnsi="Times New Roman" w:cs="Times New Roman"/>
          <w:b/>
          <w:bCs/>
          <w:sz w:val="24"/>
          <w:szCs w:val="24"/>
        </w:rPr>
      </w:pPr>
      <w:r w:rsidRPr="00985ADE">
        <w:rPr>
          <w:rFonts w:ascii="Times New Roman" w:hAnsi="Times New Roman" w:cs="Times New Roman"/>
          <w:b/>
          <w:bCs/>
          <w:sz w:val="24"/>
          <w:szCs w:val="24"/>
        </w:rPr>
        <w:t xml:space="preserve">Fully </w:t>
      </w:r>
      <w:r w:rsidR="00787370" w:rsidRPr="00985ADE">
        <w:rPr>
          <w:rFonts w:ascii="Times New Roman" w:hAnsi="Times New Roman" w:cs="Times New Roman"/>
          <w:b/>
          <w:bCs/>
          <w:sz w:val="24"/>
          <w:szCs w:val="24"/>
        </w:rPr>
        <w:t xml:space="preserve">Costed </w:t>
      </w:r>
      <w:r w:rsidR="007F6C6F" w:rsidRPr="00985ADE">
        <w:rPr>
          <w:rFonts w:ascii="Times New Roman" w:hAnsi="Times New Roman" w:cs="Times New Roman"/>
          <w:b/>
          <w:bCs/>
          <w:sz w:val="24"/>
          <w:szCs w:val="24"/>
        </w:rPr>
        <w:t xml:space="preserve">Evaluation Plan </w:t>
      </w:r>
    </w:p>
    <w:p w14:paraId="234B871F" w14:textId="2AE46A9D" w:rsidR="00F14DB6" w:rsidRPr="00985ADE" w:rsidRDefault="008F6972" w:rsidP="00A238A7">
      <w:pPr>
        <w:jc w:val="center"/>
        <w:rPr>
          <w:rFonts w:ascii="Times New Roman" w:hAnsi="Times New Roman" w:cs="Times New Roman"/>
          <w:b/>
          <w:bCs/>
          <w:sz w:val="24"/>
          <w:szCs w:val="24"/>
        </w:rPr>
      </w:pPr>
      <w:r w:rsidRPr="00985ADE">
        <w:rPr>
          <w:rFonts w:ascii="Times New Roman" w:hAnsi="Times New Roman" w:cs="Times New Roman"/>
          <w:b/>
          <w:bCs/>
          <w:sz w:val="24"/>
          <w:szCs w:val="24"/>
        </w:rPr>
        <w:t>CPD Iran (</w:t>
      </w:r>
      <w:r w:rsidR="007F6C6F" w:rsidRPr="00985ADE">
        <w:rPr>
          <w:rFonts w:ascii="Times New Roman" w:hAnsi="Times New Roman" w:cs="Times New Roman"/>
          <w:b/>
          <w:bCs/>
          <w:sz w:val="24"/>
          <w:szCs w:val="24"/>
        </w:rPr>
        <w:t>2023 – 2027</w:t>
      </w:r>
      <w:r w:rsidRPr="00985ADE">
        <w:rPr>
          <w:rFonts w:ascii="Times New Roman" w:hAnsi="Times New Roman" w:cs="Times New Roman"/>
          <w:b/>
          <w:bCs/>
          <w:sz w:val="24"/>
          <w:szCs w:val="24"/>
        </w:rPr>
        <w:t>)</w:t>
      </w:r>
    </w:p>
    <w:p w14:paraId="24A06B01" w14:textId="3D69C8C0" w:rsidR="009D56A0" w:rsidRPr="00985ADE" w:rsidRDefault="001939E0" w:rsidP="003472CB">
      <w:pPr>
        <w:jc w:val="both"/>
        <w:rPr>
          <w:rFonts w:ascii="Times New Roman" w:hAnsi="Times New Roman" w:cs="Times New Roman"/>
          <w:sz w:val="20"/>
          <w:szCs w:val="20"/>
        </w:rPr>
      </w:pPr>
      <w:r w:rsidRPr="00985ADE">
        <w:rPr>
          <w:rFonts w:ascii="Times New Roman" w:hAnsi="Times New Roman" w:cs="Times New Roman"/>
          <w:sz w:val="20"/>
          <w:szCs w:val="20"/>
        </w:rPr>
        <w:t xml:space="preserve">The </w:t>
      </w:r>
      <w:r w:rsidR="003472CB" w:rsidRPr="00985ADE">
        <w:rPr>
          <w:rFonts w:ascii="Times New Roman" w:hAnsi="Times New Roman" w:cs="Times New Roman"/>
          <w:sz w:val="20"/>
          <w:szCs w:val="20"/>
        </w:rPr>
        <w:t xml:space="preserve">present </w:t>
      </w:r>
      <w:r w:rsidRPr="00985ADE">
        <w:rPr>
          <w:rFonts w:ascii="Times New Roman" w:hAnsi="Times New Roman" w:cs="Times New Roman"/>
          <w:sz w:val="20"/>
          <w:szCs w:val="20"/>
        </w:rPr>
        <w:t xml:space="preserve">evaluation plan </w:t>
      </w:r>
      <w:r w:rsidR="00E94D3E" w:rsidRPr="00985ADE">
        <w:rPr>
          <w:rFonts w:ascii="Times New Roman" w:hAnsi="Times New Roman" w:cs="Times New Roman"/>
          <w:sz w:val="20"/>
          <w:szCs w:val="20"/>
        </w:rPr>
        <w:t>is designed to assist UND</w:t>
      </w:r>
      <w:r w:rsidR="00403BC3" w:rsidRPr="00985ADE">
        <w:rPr>
          <w:rFonts w:ascii="Times New Roman" w:hAnsi="Times New Roman" w:cs="Times New Roman"/>
          <w:sz w:val="20"/>
          <w:szCs w:val="20"/>
        </w:rPr>
        <w:t>P</w:t>
      </w:r>
      <w:r w:rsidR="00E94D3E" w:rsidRPr="00985ADE">
        <w:rPr>
          <w:rFonts w:ascii="Times New Roman" w:hAnsi="Times New Roman" w:cs="Times New Roman"/>
          <w:sz w:val="20"/>
          <w:szCs w:val="20"/>
        </w:rPr>
        <w:t xml:space="preserve"> Iran CO </w:t>
      </w:r>
      <w:r w:rsidR="00BE1C9C" w:rsidRPr="00985ADE">
        <w:rPr>
          <w:rFonts w:ascii="Times New Roman" w:hAnsi="Times New Roman" w:cs="Times New Roman"/>
          <w:sz w:val="20"/>
          <w:szCs w:val="20"/>
        </w:rPr>
        <w:t xml:space="preserve">and its partners </w:t>
      </w:r>
      <w:r w:rsidR="00B910F9" w:rsidRPr="00985ADE">
        <w:rPr>
          <w:rFonts w:ascii="Times New Roman" w:hAnsi="Times New Roman" w:cs="Times New Roman"/>
          <w:sz w:val="20"/>
          <w:szCs w:val="20"/>
        </w:rPr>
        <w:t>to</w:t>
      </w:r>
      <w:r w:rsidR="00DC71E8" w:rsidRPr="00985ADE">
        <w:rPr>
          <w:rFonts w:ascii="Times New Roman" w:hAnsi="Times New Roman" w:cs="Times New Roman"/>
          <w:sz w:val="20"/>
          <w:szCs w:val="20"/>
        </w:rPr>
        <w:t xml:space="preserve"> </w:t>
      </w:r>
      <w:r w:rsidR="00BE1C9C" w:rsidRPr="00985ADE">
        <w:rPr>
          <w:rFonts w:ascii="Times New Roman" w:hAnsi="Times New Roman" w:cs="Times New Roman"/>
          <w:sz w:val="20"/>
          <w:szCs w:val="20"/>
        </w:rPr>
        <w:t>improv</w:t>
      </w:r>
      <w:r w:rsidR="00B910F9" w:rsidRPr="00985ADE">
        <w:rPr>
          <w:rFonts w:ascii="Times New Roman" w:hAnsi="Times New Roman" w:cs="Times New Roman"/>
          <w:sz w:val="20"/>
          <w:szCs w:val="20"/>
        </w:rPr>
        <w:t xml:space="preserve">e </w:t>
      </w:r>
      <w:r w:rsidR="00BE1C9C" w:rsidRPr="00985ADE">
        <w:rPr>
          <w:rFonts w:ascii="Times New Roman" w:hAnsi="Times New Roman" w:cs="Times New Roman"/>
          <w:sz w:val="20"/>
          <w:szCs w:val="20"/>
        </w:rPr>
        <w:t>accountability</w:t>
      </w:r>
      <w:r w:rsidR="00394A91" w:rsidRPr="00985ADE">
        <w:rPr>
          <w:rFonts w:ascii="Times New Roman" w:hAnsi="Times New Roman" w:cs="Times New Roman"/>
          <w:sz w:val="20"/>
          <w:szCs w:val="20"/>
        </w:rPr>
        <w:t>,</w:t>
      </w:r>
      <w:r w:rsidR="00BE1C9C" w:rsidRPr="00985ADE">
        <w:rPr>
          <w:rFonts w:ascii="Times New Roman" w:hAnsi="Times New Roman" w:cs="Times New Roman"/>
          <w:sz w:val="20"/>
          <w:szCs w:val="20"/>
        </w:rPr>
        <w:t xml:space="preserve"> knowledge management </w:t>
      </w:r>
      <w:r w:rsidR="00394A91" w:rsidRPr="00985ADE">
        <w:rPr>
          <w:rFonts w:ascii="Times New Roman" w:hAnsi="Times New Roman" w:cs="Times New Roman"/>
          <w:sz w:val="20"/>
          <w:szCs w:val="20"/>
        </w:rPr>
        <w:t>and learning</w:t>
      </w:r>
      <w:r w:rsidR="003472CB" w:rsidRPr="00985ADE">
        <w:rPr>
          <w:rFonts w:ascii="Times New Roman" w:hAnsi="Times New Roman" w:cs="Times New Roman"/>
          <w:sz w:val="20"/>
          <w:szCs w:val="20"/>
        </w:rPr>
        <w:t xml:space="preserve"> </w:t>
      </w:r>
      <w:r w:rsidR="00B910F9" w:rsidRPr="00985ADE">
        <w:rPr>
          <w:rFonts w:ascii="Times New Roman" w:hAnsi="Times New Roman" w:cs="Times New Roman"/>
          <w:sz w:val="20"/>
          <w:szCs w:val="20"/>
        </w:rPr>
        <w:t xml:space="preserve">These </w:t>
      </w:r>
      <w:r w:rsidR="004A4706" w:rsidRPr="00985ADE">
        <w:rPr>
          <w:rFonts w:ascii="Times New Roman" w:hAnsi="Times New Roman" w:cs="Times New Roman"/>
          <w:sz w:val="20"/>
          <w:szCs w:val="20"/>
        </w:rPr>
        <w:t>e</w:t>
      </w:r>
      <w:r w:rsidR="00394A91" w:rsidRPr="00985ADE">
        <w:rPr>
          <w:rFonts w:ascii="Times New Roman" w:hAnsi="Times New Roman" w:cs="Times New Roman"/>
          <w:sz w:val="20"/>
          <w:szCs w:val="20"/>
        </w:rPr>
        <w:t xml:space="preserve">valuations will ultimately </w:t>
      </w:r>
      <w:r w:rsidR="00EC4D8E" w:rsidRPr="00985ADE">
        <w:rPr>
          <w:rFonts w:ascii="Times New Roman" w:hAnsi="Times New Roman" w:cs="Times New Roman"/>
          <w:sz w:val="20"/>
          <w:szCs w:val="20"/>
        </w:rPr>
        <w:t xml:space="preserve">support strategic decision making at programme and project levels </w:t>
      </w:r>
      <w:r w:rsidR="004A4706" w:rsidRPr="00985ADE">
        <w:rPr>
          <w:rFonts w:ascii="Times New Roman" w:hAnsi="Times New Roman" w:cs="Times New Roman"/>
          <w:sz w:val="20"/>
          <w:szCs w:val="20"/>
        </w:rPr>
        <w:t xml:space="preserve">as well as </w:t>
      </w:r>
      <w:r w:rsidR="004A0614" w:rsidRPr="00985ADE">
        <w:rPr>
          <w:rFonts w:ascii="Times New Roman" w:hAnsi="Times New Roman" w:cs="Times New Roman"/>
          <w:sz w:val="20"/>
          <w:szCs w:val="20"/>
        </w:rPr>
        <w:t xml:space="preserve">keeping the right track </w:t>
      </w:r>
      <w:r w:rsidR="004A4706" w:rsidRPr="00985ADE">
        <w:rPr>
          <w:rFonts w:ascii="Times New Roman" w:hAnsi="Times New Roman" w:cs="Times New Roman"/>
          <w:sz w:val="20"/>
          <w:szCs w:val="20"/>
        </w:rPr>
        <w:t xml:space="preserve">to </w:t>
      </w:r>
      <w:r w:rsidR="00976359" w:rsidRPr="00985ADE">
        <w:rPr>
          <w:rFonts w:ascii="Times New Roman" w:hAnsi="Times New Roman" w:cs="Times New Roman"/>
          <w:sz w:val="20"/>
          <w:szCs w:val="20"/>
        </w:rPr>
        <w:t>ensur</w:t>
      </w:r>
      <w:r w:rsidR="004A4706" w:rsidRPr="00985ADE">
        <w:rPr>
          <w:rFonts w:ascii="Times New Roman" w:hAnsi="Times New Roman" w:cs="Times New Roman"/>
          <w:sz w:val="20"/>
          <w:szCs w:val="20"/>
        </w:rPr>
        <w:t xml:space="preserve">e </w:t>
      </w:r>
      <w:r w:rsidR="00976359" w:rsidRPr="00985ADE">
        <w:rPr>
          <w:rFonts w:ascii="Times New Roman" w:hAnsi="Times New Roman" w:cs="Times New Roman"/>
          <w:sz w:val="20"/>
          <w:szCs w:val="20"/>
        </w:rPr>
        <w:t xml:space="preserve">contribution to </w:t>
      </w:r>
      <w:r w:rsidR="004A0614" w:rsidRPr="00985ADE">
        <w:rPr>
          <w:rFonts w:ascii="Times New Roman" w:hAnsi="Times New Roman" w:cs="Times New Roman"/>
          <w:sz w:val="20"/>
          <w:szCs w:val="20"/>
        </w:rPr>
        <w:t xml:space="preserve">intended development results in </w:t>
      </w:r>
      <w:r w:rsidR="00B85002" w:rsidRPr="00985ADE">
        <w:rPr>
          <w:rFonts w:ascii="Times New Roman" w:hAnsi="Times New Roman" w:cs="Times New Roman"/>
          <w:sz w:val="20"/>
          <w:szCs w:val="20"/>
        </w:rPr>
        <w:t>the country</w:t>
      </w:r>
      <w:r w:rsidR="004A0614" w:rsidRPr="00985ADE">
        <w:rPr>
          <w:rFonts w:ascii="Times New Roman" w:hAnsi="Times New Roman" w:cs="Times New Roman"/>
          <w:sz w:val="20"/>
          <w:szCs w:val="20"/>
        </w:rPr>
        <w:t xml:space="preserve">. </w:t>
      </w:r>
      <w:r w:rsidR="003472CB" w:rsidRPr="00985ADE">
        <w:rPr>
          <w:rFonts w:ascii="Times New Roman" w:hAnsi="Times New Roman" w:cs="Times New Roman"/>
          <w:sz w:val="20"/>
          <w:szCs w:val="20"/>
        </w:rPr>
        <w:t xml:space="preserve">This plan includes different types of evaluations that are to take place during the CPD cycle. </w:t>
      </w:r>
      <w:r w:rsidR="00F95582" w:rsidRPr="00985ADE">
        <w:rPr>
          <w:rFonts w:ascii="Times New Roman" w:hAnsi="Times New Roman" w:cs="Times New Roman"/>
          <w:sz w:val="20"/>
          <w:szCs w:val="20"/>
        </w:rPr>
        <w:t xml:space="preserve">The plan includes </w:t>
      </w:r>
      <w:r w:rsidR="009D56A0" w:rsidRPr="00985ADE">
        <w:rPr>
          <w:rFonts w:ascii="Times New Roman" w:hAnsi="Times New Roman" w:cs="Times New Roman"/>
          <w:sz w:val="20"/>
          <w:szCs w:val="20"/>
        </w:rPr>
        <w:t>f</w:t>
      </w:r>
      <w:r w:rsidR="00485B77" w:rsidRPr="00985ADE">
        <w:rPr>
          <w:rFonts w:ascii="Times New Roman" w:hAnsi="Times New Roman" w:cs="Times New Roman"/>
          <w:sz w:val="20"/>
          <w:szCs w:val="20"/>
        </w:rPr>
        <w:t>ive</w:t>
      </w:r>
      <w:r w:rsidR="009D56A0" w:rsidRPr="00985ADE">
        <w:rPr>
          <w:rFonts w:ascii="Times New Roman" w:hAnsi="Times New Roman" w:cs="Times New Roman"/>
          <w:sz w:val="20"/>
          <w:szCs w:val="20"/>
        </w:rPr>
        <w:t xml:space="preserve"> project evaluations, t</w:t>
      </w:r>
      <w:r w:rsidR="00784E68">
        <w:rPr>
          <w:rFonts w:ascii="Times New Roman" w:hAnsi="Times New Roman" w:cs="Times New Roman"/>
          <w:sz w:val="20"/>
          <w:szCs w:val="20"/>
        </w:rPr>
        <w:t>hree</w:t>
      </w:r>
      <w:r w:rsidR="009D56A0" w:rsidRPr="00985ADE">
        <w:rPr>
          <w:rFonts w:ascii="Times New Roman" w:hAnsi="Times New Roman" w:cs="Times New Roman"/>
          <w:sz w:val="20"/>
          <w:szCs w:val="20"/>
        </w:rPr>
        <w:t xml:space="preserve"> outcome evaluations, and a thematic evaluation on economic empowerment of women and youth</w:t>
      </w:r>
      <w:r w:rsidR="00E415B7" w:rsidRPr="00985ADE">
        <w:rPr>
          <w:rFonts w:ascii="Times New Roman" w:hAnsi="Times New Roman" w:cs="Times New Roman"/>
          <w:sz w:val="20"/>
          <w:szCs w:val="20"/>
        </w:rPr>
        <w:t xml:space="preserve"> – all </w:t>
      </w:r>
      <w:r w:rsidR="00956403" w:rsidRPr="00985ADE">
        <w:rPr>
          <w:rFonts w:ascii="Times New Roman" w:hAnsi="Times New Roman" w:cs="Times New Roman"/>
          <w:sz w:val="20"/>
          <w:szCs w:val="20"/>
        </w:rPr>
        <w:t>in line</w:t>
      </w:r>
      <w:r w:rsidR="00E415B7" w:rsidRPr="00985ADE">
        <w:rPr>
          <w:rFonts w:ascii="Times New Roman" w:hAnsi="Times New Roman" w:cs="Times New Roman"/>
          <w:sz w:val="20"/>
          <w:szCs w:val="20"/>
        </w:rPr>
        <w:t xml:space="preserve"> with UNDP evaluation guidelines. </w:t>
      </w:r>
      <w:r w:rsidR="009D56A0" w:rsidRPr="00985ADE">
        <w:rPr>
          <w:rFonts w:ascii="Times New Roman" w:hAnsi="Times New Roman" w:cs="Times New Roman"/>
          <w:sz w:val="20"/>
          <w:szCs w:val="20"/>
        </w:rPr>
        <w:t xml:space="preserve"> </w:t>
      </w:r>
      <w:r w:rsidR="0056655A" w:rsidRPr="00985ADE">
        <w:rPr>
          <w:rFonts w:ascii="Times New Roman" w:hAnsi="Times New Roman" w:cs="Times New Roman"/>
          <w:sz w:val="20"/>
          <w:szCs w:val="20"/>
        </w:rPr>
        <w:t>New evaluations will be added to the plan as soon as new projects are developed/finalized</w:t>
      </w:r>
      <w:r w:rsidR="005C027E" w:rsidRPr="00985ADE">
        <w:rPr>
          <w:rFonts w:ascii="Times New Roman" w:hAnsi="Times New Roman" w:cs="Times New Roman"/>
          <w:sz w:val="20"/>
          <w:szCs w:val="20"/>
        </w:rPr>
        <w:t xml:space="preserve"> during CPD cycle. </w:t>
      </w:r>
    </w:p>
    <w:p w14:paraId="416D04A3" w14:textId="232C7477" w:rsidR="004A3303" w:rsidRPr="00985ADE" w:rsidRDefault="0056655A" w:rsidP="003472CB">
      <w:pPr>
        <w:jc w:val="both"/>
        <w:rPr>
          <w:rFonts w:ascii="Times New Roman" w:hAnsi="Times New Roman" w:cs="Times New Roman"/>
          <w:sz w:val="20"/>
          <w:szCs w:val="20"/>
        </w:rPr>
      </w:pPr>
      <w:r w:rsidRPr="00985ADE">
        <w:rPr>
          <w:rFonts w:ascii="Times New Roman" w:hAnsi="Times New Roman" w:cs="Times New Roman"/>
          <w:sz w:val="20"/>
          <w:szCs w:val="20"/>
        </w:rPr>
        <w:t xml:space="preserve">Project mid-term evaluations will </w:t>
      </w:r>
      <w:r w:rsidR="00FB5217" w:rsidRPr="00985ADE">
        <w:rPr>
          <w:rFonts w:ascii="Times New Roman" w:hAnsi="Times New Roman" w:cs="Times New Roman"/>
          <w:sz w:val="20"/>
          <w:szCs w:val="20"/>
        </w:rPr>
        <w:t xml:space="preserve">facilitate learning process and </w:t>
      </w:r>
      <w:r w:rsidR="00DD61D7" w:rsidRPr="00985ADE">
        <w:rPr>
          <w:rFonts w:ascii="Times New Roman" w:hAnsi="Times New Roman" w:cs="Times New Roman"/>
          <w:sz w:val="20"/>
          <w:szCs w:val="20"/>
        </w:rPr>
        <w:t>establish the basis for course correctio</w:t>
      </w:r>
      <w:r w:rsidR="003472CB" w:rsidRPr="00985ADE">
        <w:rPr>
          <w:rFonts w:ascii="Times New Roman" w:hAnsi="Times New Roman" w:cs="Times New Roman"/>
          <w:sz w:val="20"/>
          <w:szCs w:val="20"/>
        </w:rPr>
        <w:t>n</w:t>
      </w:r>
      <w:r w:rsidR="00DD61D7" w:rsidRPr="00985ADE">
        <w:rPr>
          <w:rFonts w:ascii="Times New Roman" w:hAnsi="Times New Roman" w:cs="Times New Roman"/>
          <w:sz w:val="20"/>
          <w:szCs w:val="20"/>
        </w:rPr>
        <w:t xml:space="preserve"> and</w:t>
      </w:r>
      <w:r w:rsidRPr="00985ADE">
        <w:rPr>
          <w:rFonts w:ascii="Times New Roman" w:hAnsi="Times New Roman" w:cs="Times New Roman"/>
          <w:sz w:val="20"/>
          <w:szCs w:val="20"/>
        </w:rPr>
        <w:t xml:space="preserve"> adjustments </w:t>
      </w:r>
      <w:r w:rsidR="00DD61D7" w:rsidRPr="00985ADE">
        <w:rPr>
          <w:rFonts w:ascii="Times New Roman" w:hAnsi="Times New Roman" w:cs="Times New Roman"/>
          <w:sz w:val="20"/>
          <w:szCs w:val="20"/>
        </w:rPr>
        <w:t xml:space="preserve">in </w:t>
      </w:r>
      <w:r w:rsidRPr="00985ADE">
        <w:rPr>
          <w:rFonts w:ascii="Times New Roman" w:hAnsi="Times New Roman" w:cs="Times New Roman"/>
          <w:sz w:val="20"/>
          <w:szCs w:val="20"/>
        </w:rPr>
        <w:t xml:space="preserve">ongoing projects, while project </w:t>
      </w:r>
      <w:r w:rsidR="00DD61D7" w:rsidRPr="00985ADE">
        <w:rPr>
          <w:rFonts w:ascii="Times New Roman" w:hAnsi="Times New Roman" w:cs="Times New Roman"/>
          <w:sz w:val="20"/>
          <w:szCs w:val="20"/>
        </w:rPr>
        <w:t xml:space="preserve">terminal </w:t>
      </w:r>
      <w:r w:rsidRPr="00985ADE">
        <w:rPr>
          <w:rFonts w:ascii="Times New Roman" w:hAnsi="Times New Roman" w:cs="Times New Roman"/>
          <w:sz w:val="20"/>
          <w:szCs w:val="20"/>
        </w:rPr>
        <w:t>evaluations will build knowledge and learning in the respective portfolios as well as the whole CPD.</w:t>
      </w:r>
      <w:r w:rsidR="007C57E4" w:rsidRPr="00985ADE">
        <w:rPr>
          <w:rFonts w:ascii="Times New Roman" w:hAnsi="Times New Roman" w:cs="Times New Roman"/>
          <w:sz w:val="20"/>
          <w:szCs w:val="20"/>
        </w:rPr>
        <w:t xml:space="preserve"> Outcome evaluations will also </w:t>
      </w:r>
      <w:r w:rsidR="006C41E3" w:rsidRPr="00985ADE">
        <w:rPr>
          <w:rFonts w:ascii="Times New Roman" w:hAnsi="Times New Roman" w:cs="Times New Roman"/>
          <w:sz w:val="20"/>
          <w:szCs w:val="20"/>
        </w:rPr>
        <w:t xml:space="preserve">contribute to learning at programme level and facilitate re-alignment of the programme </w:t>
      </w:r>
      <w:r w:rsidR="003472CB" w:rsidRPr="00985ADE">
        <w:rPr>
          <w:rFonts w:ascii="Times New Roman" w:hAnsi="Times New Roman" w:cs="Times New Roman"/>
          <w:sz w:val="20"/>
          <w:szCs w:val="20"/>
        </w:rPr>
        <w:t>as relevant</w:t>
      </w:r>
      <w:r w:rsidR="00904BEC" w:rsidRPr="00985ADE">
        <w:rPr>
          <w:rFonts w:ascii="Times New Roman" w:hAnsi="Times New Roman" w:cs="Times New Roman"/>
          <w:sz w:val="20"/>
          <w:szCs w:val="20"/>
        </w:rPr>
        <w:t xml:space="preserve">. </w:t>
      </w:r>
      <w:r w:rsidR="00B07662" w:rsidRPr="00985ADE">
        <w:rPr>
          <w:rFonts w:ascii="Times New Roman" w:hAnsi="Times New Roman" w:cs="Times New Roman"/>
          <w:sz w:val="20"/>
          <w:szCs w:val="20"/>
        </w:rPr>
        <w:t>The</w:t>
      </w:r>
      <w:r w:rsidR="00932C38" w:rsidRPr="00985ADE">
        <w:rPr>
          <w:rFonts w:ascii="Times New Roman" w:hAnsi="Times New Roman" w:cs="Times New Roman"/>
          <w:sz w:val="20"/>
          <w:szCs w:val="20"/>
        </w:rPr>
        <w:t xml:space="preserve"> thematic evaluation </w:t>
      </w:r>
      <w:r w:rsidR="00B07662" w:rsidRPr="00985ADE">
        <w:rPr>
          <w:rFonts w:ascii="Times New Roman" w:hAnsi="Times New Roman" w:cs="Times New Roman"/>
          <w:sz w:val="20"/>
          <w:szCs w:val="20"/>
        </w:rPr>
        <w:t xml:space="preserve">on economic empowerment of women and youth </w:t>
      </w:r>
      <w:r w:rsidR="00932C38" w:rsidRPr="00985ADE">
        <w:rPr>
          <w:rFonts w:ascii="Times New Roman" w:hAnsi="Times New Roman" w:cs="Times New Roman"/>
          <w:sz w:val="20"/>
          <w:szCs w:val="20"/>
        </w:rPr>
        <w:t xml:space="preserve">will help </w:t>
      </w:r>
      <w:r w:rsidR="00004184" w:rsidRPr="00985ADE">
        <w:rPr>
          <w:rFonts w:ascii="Times New Roman" w:hAnsi="Times New Roman" w:cs="Times New Roman"/>
          <w:sz w:val="20"/>
          <w:szCs w:val="20"/>
        </w:rPr>
        <w:t xml:space="preserve">the CO as well as other stakeholders to </w:t>
      </w:r>
      <w:r w:rsidR="003472CB" w:rsidRPr="00985ADE">
        <w:rPr>
          <w:rFonts w:ascii="Times New Roman" w:hAnsi="Times New Roman" w:cs="Times New Roman"/>
          <w:sz w:val="20"/>
          <w:szCs w:val="20"/>
        </w:rPr>
        <w:t xml:space="preserve">enhance organisational knowledge by </w:t>
      </w:r>
      <w:r w:rsidR="00004184" w:rsidRPr="00985ADE">
        <w:rPr>
          <w:rFonts w:ascii="Times New Roman" w:hAnsi="Times New Roman" w:cs="Times New Roman"/>
          <w:sz w:val="20"/>
          <w:szCs w:val="20"/>
        </w:rPr>
        <w:t xml:space="preserve">better </w:t>
      </w:r>
      <w:r w:rsidR="00CC5949" w:rsidRPr="00985ADE">
        <w:rPr>
          <w:rFonts w:ascii="Times New Roman" w:hAnsi="Times New Roman" w:cs="Times New Roman"/>
          <w:sz w:val="20"/>
          <w:szCs w:val="20"/>
        </w:rPr>
        <w:t>captur</w:t>
      </w:r>
      <w:r w:rsidR="003472CB" w:rsidRPr="00985ADE">
        <w:rPr>
          <w:rFonts w:ascii="Times New Roman" w:hAnsi="Times New Roman" w:cs="Times New Roman"/>
          <w:sz w:val="20"/>
          <w:szCs w:val="20"/>
        </w:rPr>
        <w:t>ing</w:t>
      </w:r>
      <w:r w:rsidR="00CC5949" w:rsidRPr="00985ADE">
        <w:rPr>
          <w:rFonts w:ascii="Times New Roman" w:hAnsi="Times New Roman" w:cs="Times New Roman"/>
          <w:sz w:val="20"/>
          <w:szCs w:val="20"/>
        </w:rPr>
        <w:t xml:space="preserve"> achievements and failures </w:t>
      </w:r>
      <w:r w:rsidR="00FA7518" w:rsidRPr="00985ADE">
        <w:rPr>
          <w:rFonts w:ascii="Times New Roman" w:hAnsi="Times New Roman" w:cs="Times New Roman"/>
          <w:sz w:val="20"/>
          <w:szCs w:val="20"/>
        </w:rPr>
        <w:t xml:space="preserve">in integration </w:t>
      </w:r>
      <w:r w:rsidR="00254952" w:rsidRPr="00985ADE">
        <w:rPr>
          <w:rFonts w:ascii="Times New Roman" w:hAnsi="Times New Roman" w:cs="Times New Roman"/>
          <w:sz w:val="20"/>
          <w:szCs w:val="20"/>
        </w:rPr>
        <w:t>of this important national priority in</w:t>
      </w:r>
      <w:r w:rsidR="00F907BB" w:rsidRPr="00985ADE">
        <w:rPr>
          <w:rFonts w:ascii="Times New Roman" w:hAnsi="Times New Roman" w:cs="Times New Roman"/>
          <w:sz w:val="20"/>
          <w:szCs w:val="20"/>
        </w:rPr>
        <w:t>to UNDP</w:t>
      </w:r>
      <w:r w:rsidR="00DC1E4F" w:rsidRPr="00985ADE">
        <w:rPr>
          <w:rFonts w:ascii="Times New Roman" w:hAnsi="Times New Roman" w:cs="Times New Roman"/>
          <w:sz w:val="20"/>
          <w:szCs w:val="20"/>
        </w:rPr>
        <w:t>’s</w:t>
      </w:r>
      <w:r w:rsidR="00F907BB" w:rsidRPr="00985ADE">
        <w:rPr>
          <w:rFonts w:ascii="Times New Roman" w:hAnsi="Times New Roman" w:cs="Times New Roman"/>
          <w:sz w:val="20"/>
          <w:szCs w:val="20"/>
        </w:rPr>
        <w:t xml:space="preserve"> programme and projects</w:t>
      </w:r>
      <w:r w:rsidR="00FA7518" w:rsidRPr="00985ADE">
        <w:rPr>
          <w:rFonts w:ascii="Times New Roman" w:hAnsi="Times New Roman" w:cs="Times New Roman"/>
          <w:sz w:val="20"/>
          <w:szCs w:val="20"/>
        </w:rPr>
        <w:t xml:space="preserve">. </w:t>
      </w:r>
    </w:p>
    <w:p w14:paraId="1235F726" w14:textId="0D4E6B9C" w:rsidR="00A95B99" w:rsidRPr="00985ADE" w:rsidRDefault="00A95B99" w:rsidP="003472CB">
      <w:pPr>
        <w:jc w:val="both"/>
        <w:rPr>
          <w:rFonts w:ascii="Times New Roman" w:hAnsi="Times New Roman" w:cs="Times New Roman"/>
          <w:sz w:val="20"/>
          <w:szCs w:val="20"/>
        </w:rPr>
      </w:pPr>
      <w:r w:rsidRPr="00985ADE">
        <w:rPr>
          <w:rFonts w:ascii="Times New Roman" w:hAnsi="Times New Roman" w:cs="Times New Roman"/>
          <w:sz w:val="20"/>
          <w:szCs w:val="20"/>
        </w:rPr>
        <w:t>UNDP Iran will commission t</w:t>
      </w:r>
      <w:r w:rsidR="00784E68">
        <w:rPr>
          <w:rFonts w:ascii="Times New Roman" w:hAnsi="Times New Roman" w:cs="Times New Roman"/>
          <w:sz w:val="20"/>
          <w:szCs w:val="20"/>
        </w:rPr>
        <w:t>hree</w:t>
      </w:r>
      <w:r w:rsidRPr="00985ADE">
        <w:rPr>
          <w:rFonts w:ascii="Times New Roman" w:hAnsi="Times New Roman" w:cs="Times New Roman"/>
          <w:sz w:val="20"/>
          <w:szCs w:val="20"/>
        </w:rPr>
        <w:t xml:space="preserve"> outcome evaluations to contribute to: i) socio-economic resilience of the country</w:t>
      </w:r>
      <w:r w:rsidR="003472CB" w:rsidRPr="00985ADE">
        <w:rPr>
          <w:rFonts w:ascii="Times New Roman" w:hAnsi="Times New Roman" w:cs="Times New Roman"/>
          <w:sz w:val="20"/>
          <w:szCs w:val="20"/>
        </w:rPr>
        <w:t xml:space="preserve"> in line with</w:t>
      </w:r>
      <w:r w:rsidRPr="00985ADE">
        <w:rPr>
          <w:rFonts w:ascii="Times New Roman" w:hAnsi="Times New Roman" w:cs="Times New Roman"/>
          <w:sz w:val="20"/>
          <w:szCs w:val="20"/>
        </w:rPr>
        <w:t xml:space="preserve"> UNDP Strategic Plan (2022-2025); ii) health and development</w:t>
      </w:r>
      <w:r w:rsidR="00B86222" w:rsidRPr="00B86222">
        <w:rPr>
          <w:rFonts w:ascii="Times New Roman" w:hAnsi="Times New Roman" w:cs="Times New Roman"/>
          <w:sz w:val="20"/>
          <w:szCs w:val="20"/>
        </w:rPr>
        <w:t xml:space="preserve"> </w:t>
      </w:r>
      <w:r w:rsidR="00B86222" w:rsidRPr="00985ADE">
        <w:rPr>
          <w:rFonts w:ascii="Times New Roman" w:hAnsi="Times New Roman" w:cs="Times New Roman"/>
          <w:sz w:val="20"/>
          <w:szCs w:val="20"/>
        </w:rPr>
        <w:t>which explore</w:t>
      </w:r>
      <w:r w:rsidR="00B86222">
        <w:rPr>
          <w:rFonts w:ascii="Times New Roman" w:hAnsi="Times New Roman" w:cs="Times New Roman"/>
          <w:sz w:val="20"/>
          <w:szCs w:val="20"/>
        </w:rPr>
        <w:t>s</w:t>
      </w:r>
      <w:r w:rsidR="00B86222" w:rsidRPr="00985ADE">
        <w:rPr>
          <w:rFonts w:ascii="Times New Roman" w:hAnsi="Times New Roman" w:cs="Times New Roman"/>
          <w:sz w:val="20"/>
          <w:szCs w:val="20"/>
        </w:rPr>
        <w:t xml:space="preserve"> UNDP achievements in integrating health with other development areas i.e. environment, disaster management and socio-economy</w:t>
      </w:r>
      <w:r w:rsidR="00784E68">
        <w:rPr>
          <w:rFonts w:ascii="Times New Roman" w:hAnsi="Times New Roman" w:cs="Times New Roman"/>
          <w:sz w:val="20"/>
          <w:szCs w:val="20"/>
        </w:rPr>
        <w:t>; and iii) integrated approaches to address environment</w:t>
      </w:r>
      <w:r w:rsidR="00B86222">
        <w:rPr>
          <w:rFonts w:ascii="Times New Roman" w:hAnsi="Times New Roman" w:cs="Times New Roman"/>
          <w:sz w:val="20"/>
          <w:szCs w:val="20"/>
        </w:rPr>
        <w:t>al sustainability</w:t>
      </w:r>
      <w:r w:rsidR="00784E68">
        <w:rPr>
          <w:rFonts w:ascii="Times New Roman" w:hAnsi="Times New Roman" w:cs="Times New Roman"/>
          <w:sz w:val="20"/>
          <w:szCs w:val="20"/>
        </w:rPr>
        <w:t xml:space="preserve"> and disaster risk reduction and management</w:t>
      </w:r>
      <w:r w:rsidRPr="00985ADE">
        <w:rPr>
          <w:rFonts w:ascii="Times New Roman" w:hAnsi="Times New Roman" w:cs="Times New Roman"/>
          <w:sz w:val="20"/>
          <w:szCs w:val="20"/>
        </w:rPr>
        <w:t>.</w:t>
      </w:r>
    </w:p>
    <w:p w14:paraId="7D0DB0D5" w14:textId="138912DA" w:rsidR="004A3303" w:rsidRPr="00985ADE" w:rsidRDefault="00C15C88" w:rsidP="003472CB">
      <w:pPr>
        <w:jc w:val="both"/>
        <w:rPr>
          <w:rFonts w:ascii="Times New Roman" w:hAnsi="Times New Roman" w:cs="Times New Roman"/>
          <w:sz w:val="20"/>
          <w:szCs w:val="20"/>
        </w:rPr>
      </w:pPr>
      <w:r w:rsidRPr="00985ADE">
        <w:rPr>
          <w:rFonts w:ascii="Times New Roman" w:hAnsi="Times New Roman" w:cs="Times New Roman"/>
          <w:sz w:val="20"/>
          <w:szCs w:val="20"/>
        </w:rPr>
        <w:t>UNDP</w:t>
      </w:r>
      <w:r w:rsidR="004A3303" w:rsidRPr="00985ADE">
        <w:rPr>
          <w:rFonts w:ascii="Times New Roman" w:hAnsi="Times New Roman" w:cs="Times New Roman"/>
          <w:sz w:val="20"/>
          <w:szCs w:val="20"/>
        </w:rPr>
        <w:t xml:space="preserve"> Iran</w:t>
      </w:r>
      <w:r w:rsidRPr="00985ADE">
        <w:rPr>
          <w:rFonts w:ascii="Times New Roman" w:hAnsi="Times New Roman" w:cs="Times New Roman"/>
          <w:sz w:val="20"/>
          <w:szCs w:val="20"/>
        </w:rPr>
        <w:t xml:space="preserve"> </w:t>
      </w:r>
      <w:r w:rsidR="00F204A0" w:rsidRPr="00985ADE">
        <w:rPr>
          <w:rFonts w:ascii="Times New Roman" w:hAnsi="Times New Roman" w:cs="Times New Roman"/>
          <w:sz w:val="20"/>
          <w:szCs w:val="20"/>
        </w:rPr>
        <w:t xml:space="preserve">- the main development partner in UNCT - </w:t>
      </w:r>
      <w:r w:rsidRPr="00985ADE">
        <w:rPr>
          <w:rFonts w:ascii="Times New Roman" w:hAnsi="Times New Roman" w:cs="Times New Roman"/>
          <w:sz w:val="20"/>
          <w:szCs w:val="20"/>
        </w:rPr>
        <w:t xml:space="preserve">will actively contribute to UNSDCF evaluation </w:t>
      </w:r>
      <w:r w:rsidR="004C50F4" w:rsidRPr="00985ADE">
        <w:rPr>
          <w:rFonts w:ascii="Times New Roman" w:hAnsi="Times New Roman" w:cs="Times New Roman"/>
          <w:sz w:val="20"/>
          <w:szCs w:val="20"/>
        </w:rPr>
        <w:t>and j</w:t>
      </w:r>
      <w:r w:rsidR="00AC30A9" w:rsidRPr="00985ADE">
        <w:rPr>
          <w:rFonts w:ascii="Times New Roman" w:hAnsi="Times New Roman" w:cs="Times New Roman"/>
          <w:sz w:val="20"/>
          <w:szCs w:val="20"/>
        </w:rPr>
        <w:t>ointly with other UN agencies</w:t>
      </w:r>
      <w:r w:rsidR="003472CB" w:rsidRPr="00985ADE">
        <w:rPr>
          <w:rFonts w:ascii="Times New Roman" w:hAnsi="Times New Roman" w:cs="Times New Roman"/>
          <w:sz w:val="20"/>
          <w:szCs w:val="20"/>
        </w:rPr>
        <w:t xml:space="preserve">, will contribute to consolidation of knowledge and learning of </w:t>
      </w:r>
      <w:r w:rsidR="00F204A0" w:rsidRPr="00985ADE">
        <w:rPr>
          <w:rFonts w:ascii="Times New Roman" w:hAnsi="Times New Roman" w:cs="Times New Roman"/>
          <w:sz w:val="20"/>
          <w:szCs w:val="20"/>
        </w:rPr>
        <w:t xml:space="preserve">how the UN in Iran can more effectively support the Government </w:t>
      </w:r>
      <w:r w:rsidR="003472CB" w:rsidRPr="00985ADE">
        <w:rPr>
          <w:rFonts w:ascii="Times New Roman" w:hAnsi="Times New Roman" w:cs="Times New Roman"/>
          <w:sz w:val="20"/>
          <w:szCs w:val="20"/>
        </w:rPr>
        <w:t xml:space="preserve">for targeted </w:t>
      </w:r>
      <w:r w:rsidR="00F204A0" w:rsidRPr="00985ADE">
        <w:rPr>
          <w:rFonts w:ascii="Times New Roman" w:hAnsi="Times New Roman" w:cs="Times New Roman"/>
          <w:sz w:val="20"/>
          <w:szCs w:val="20"/>
        </w:rPr>
        <w:t>development efforts to the benefit of people of Iran</w:t>
      </w:r>
      <w:r w:rsidR="00524237" w:rsidRPr="00985ADE">
        <w:rPr>
          <w:rFonts w:ascii="Times New Roman" w:hAnsi="Times New Roman" w:cs="Times New Roman"/>
          <w:sz w:val="20"/>
          <w:szCs w:val="20"/>
        </w:rPr>
        <w:t xml:space="preserve">. </w:t>
      </w:r>
      <w:r w:rsidR="001660A8" w:rsidRPr="00985ADE">
        <w:rPr>
          <w:rFonts w:ascii="Times New Roman" w:hAnsi="Times New Roman" w:cs="Times New Roman"/>
          <w:sz w:val="20"/>
          <w:szCs w:val="20"/>
        </w:rPr>
        <w:t xml:space="preserve">The CO will also be fully engaged in ICPE </w:t>
      </w:r>
      <w:r w:rsidR="00114251" w:rsidRPr="00985ADE">
        <w:rPr>
          <w:rFonts w:ascii="Times New Roman" w:hAnsi="Times New Roman" w:cs="Times New Roman"/>
          <w:sz w:val="20"/>
          <w:szCs w:val="20"/>
        </w:rPr>
        <w:t>which will shed light on the successes and failure</w:t>
      </w:r>
      <w:r w:rsidR="004A3303" w:rsidRPr="00985ADE">
        <w:rPr>
          <w:rFonts w:ascii="Times New Roman" w:hAnsi="Times New Roman" w:cs="Times New Roman"/>
          <w:sz w:val="20"/>
          <w:szCs w:val="20"/>
        </w:rPr>
        <w:t>s</w:t>
      </w:r>
      <w:r w:rsidR="00114251" w:rsidRPr="00985ADE">
        <w:rPr>
          <w:rFonts w:ascii="Times New Roman" w:hAnsi="Times New Roman" w:cs="Times New Roman"/>
          <w:sz w:val="20"/>
          <w:szCs w:val="20"/>
        </w:rPr>
        <w:t xml:space="preserve"> </w:t>
      </w:r>
      <w:r w:rsidR="004A3303" w:rsidRPr="00985ADE">
        <w:rPr>
          <w:rFonts w:ascii="Times New Roman" w:hAnsi="Times New Roman" w:cs="Times New Roman"/>
          <w:sz w:val="20"/>
          <w:szCs w:val="20"/>
        </w:rPr>
        <w:t xml:space="preserve">of </w:t>
      </w:r>
      <w:r w:rsidR="00114251" w:rsidRPr="00985ADE">
        <w:rPr>
          <w:rFonts w:ascii="Times New Roman" w:hAnsi="Times New Roman" w:cs="Times New Roman"/>
          <w:sz w:val="20"/>
          <w:szCs w:val="20"/>
        </w:rPr>
        <w:t xml:space="preserve">the entire UNDP Programme in the country </w:t>
      </w:r>
      <w:r w:rsidR="003472CB" w:rsidRPr="00985ADE">
        <w:rPr>
          <w:rFonts w:ascii="Times New Roman" w:hAnsi="Times New Roman" w:cs="Times New Roman"/>
          <w:sz w:val="20"/>
          <w:szCs w:val="20"/>
        </w:rPr>
        <w:t>to inform the</w:t>
      </w:r>
      <w:r w:rsidR="00114251" w:rsidRPr="00985ADE">
        <w:rPr>
          <w:rFonts w:ascii="Times New Roman" w:hAnsi="Times New Roman" w:cs="Times New Roman"/>
          <w:sz w:val="20"/>
          <w:szCs w:val="20"/>
        </w:rPr>
        <w:t xml:space="preserve"> design of the next Country Programme. </w:t>
      </w:r>
    </w:p>
    <w:p w14:paraId="5DA79A46" w14:textId="3A0653CE" w:rsidR="003472CB" w:rsidRPr="00985ADE" w:rsidRDefault="001C371C" w:rsidP="003472CB">
      <w:pPr>
        <w:jc w:val="both"/>
        <w:rPr>
          <w:rFonts w:ascii="Times New Roman" w:hAnsi="Times New Roman" w:cs="Times New Roman"/>
          <w:sz w:val="20"/>
          <w:szCs w:val="20"/>
        </w:rPr>
      </w:pPr>
      <w:r w:rsidRPr="00985ADE">
        <w:rPr>
          <w:rFonts w:ascii="Times New Roman" w:hAnsi="Times New Roman" w:cs="Times New Roman"/>
          <w:sz w:val="20"/>
          <w:szCs w:val="20"/>
        </w:rPr>
        <w:t xml:space="preserve">Evaluations are distributed </w:t>
      </w:r>
      <w:r w:rsidR="0049069B" w:rsidRPr="00985ADE">
        <w:rPr>
          <w:rFonts w:ascii="Times New Roman" w:hAnsi="Times New Roman" w:cs="Times New Roman"/>
          <w:sz w:val="20"/>
          <w:szCs w:val="20"/>
        </w:rPr>
        <w:t xml:space="preserve">in a balanced way during </w:t>
      </w:r>
      <w:r w:rsidR="00C835CC" w:rsidRPr="00985ADE">
        <w:rPr>
          <w:rFonts w:ascii="Times New Roman" w:hAnsi="Times New Roman" w:cs="Times New Roman"/>
          <w:sz w:val="20"/>
          <w:szCs w:val="20"/>
        </w:rPr>
        <w:t>the first three yea</w:t>
      </w:r>
      <w:r w:rsidR="00D24415" w:rsidRPr="00985ADE">
        <w:rPr>
          <w:rFonts w:ascii="Times New Roman" w:hAnsi="Times New Roman" w:cs="Times New Roman"/>
          <w:sz w:val="20"/>
          <w:szCs w:val="20"/>
        </w:rPr>
        <w:t>r</w:t>
      </w:r>
      <w:r w:rsidR="00C835CC" w:rsidRPr="00985ADE">
        <w:rPr>
          <w:rFonts w:ascii="Times New Roman" w:hAnsi="Times New Roman" w:cs="Times New Roman"/>
          <w:sz w:val="20"/>
          <w:szCs w:val="20"/>
        </w:rPr>
        <w:t xml:space="preserve">s of </w:t>
      </w:r>
      <w:r w:rsidR="0049069B" w:rsidRPr="00985ADE">
        <w:rPr>
          <w:rFonts w:ascii="Times New Roman" w:hAnsi="Times New Roman" w:cs="Times New Roman"/>
          <w:sz w:val="20"/>
          <w:szCs w:val="20"/>
        </w:rPr>
        <w:t>CPD implementation</w:t>
      </w:r>
      <w:r w:rsidR="0098725D" w:rsidRPr="00985ADE">
        <w:rPr>
          <w:rFonts w:ascii="Times New Roman" w:hAnsi="Times New Roman" w:cs="Times New Roman"/>
          <w:sz w:val="20"/>
          <w:szCs w:val="20"/>
        </w:rPr>
        <w:t>. It will give enough time for incorporation of lessons learned and recommendations in</w:t>
      </w:r>
      <w:r w:rsidR="00663585" w:rsidRPr="00985ADE">
        <w:rPr>
          <w:rFonts w:ascii="Times New Roman" w:hAnsi="Times New Roman" w:cs="Times New Roman"/>
          <w:sz w:val="20"/>
          <w:szCs w:val="20"/>
        </w:rPr>
        <w:t xml:space="preserve">to </w:t>
      </w:r>
      <w:r w:rsidR="00D127E2" w:rsidRPr="00985ADE">
        <w:rPr>
          <w:rFonts w:ascii="Times New Roman" w:hAnsi="Times New Roman" w:cs="Times New Roman"/>
          <w:sz w:val="20"/>
          <w:szCs w:val="20"/>
        </w:rPr>
        <w:t xml:space="preserve">UNDP’s </w:t>
      </w:r>
      <w:r w:rsidR="00663585" w:rsidRPr="00985ADE">
        <w:rPr>
          <w:rFonts w:ascii="Times New Roman" w:hAnsi="Times New Roman" w:cs="Times New Roman"/>
          <w:sz w:val="20"/>
          <w:szCs w:val="20"/>
        </w:rPr>
        <w:t>project</w:t>
      </w:r>
      <w:r w:rsidR="00D127E2" w:rsidRPr="00985ADE">
        <w:rPr>
          <w:rFonts w:ascii="Times New Roman" w:hAnsi="Times New Roman" w:cs="Times New Roman"/>
          <w:sz w:val="20"/>
          <w:szCs w:val="20"/>
        </w:rPr>
        <w:t>s</w:t>
      </w:r>
      <w:r w:rsidR="00663585" w:rsidRPr="00985ADE">
        <w:rPr>
          <w:rFonts w:ascii="Times New Roman" w:hAnsi="Times New Roman" w:cs="Times New Roman"/>
          <w:sz w:val="20"/>
          <w:szCs w:val="20"/>
        </w:rPr>
        <w:t xml:space="preserve"> and programme </w:t>
      </w:r>
      <w:r w:rsidR="00D127E2" w:rsidRPr="00985ADE">
        <w:rPr>
          <w:rFonts w:ascii="Times New Roman" w:hAnsi="Times New Roman" w:cs="Times New Roman"/>
          <w:sz w:val="20"/>
          <w:szCs w:val="20"/>
        </w:rPr>
        <w:t xml:space="preserve">during </w:t>
      </w:r>
      <w:r w:rsidR="003171BC" w:rsidRPr="00985ADE">
        <w:rPr>
          <w:rFonts w:ascii="Times New Roman" w:hAnsi="Times New Roman" w:cs="Times New Roman"/>
          <w:sz w:val="20"/>
          <w:szCs w:val="20"/>
        </w:rPr>
        <w:t xml:space="preserve">the </w:t>
      </w:r>
      <w:r w:rsidR="00D127E2" w:rsidRPr="00985ADE">
        <w:rPr>
          <w:rFonts w:ascii="Times New Roman" w:hAnsi="Times New Roman" w:cs="Times New Roman"/>
          <w:sz w:val="20"/>
          <w:szCs w:val="20"/>
        </w:rPr>
        <w:t>remainder of the cycle</w:t>
      </w:r>
      <w:r w:rsidR="003171BC" w:rsidRPr="00985ADE">
        <w:rPr>
          <w:rFonts w:ascii="Times New Roman" w:hAnsi="Times New Roman" w:cs="Times New Roman"/>
          <w:sz w:val="20"/>
          <w:szCs w:val="20"/>
        </w:rPr>
        <w:t xml:space="preserve">. </w:t>
      </w:r>
      <w:r w:rsidR="00C835CC" w:rsidRPr="00985ADE">
        <w:rPr>
          <w:rFonts w:ascii="Times New Roman" w:hAnsi="Times New Roman" w:cs="Times New Roman"/>
          <w:sz w:val="20"/>
          <w:szCs w:val="20"/>
        </w:rPr>
        <w:t>UNSDCF</w:t>
      </w:r>
      <w:r w:rsidR="00D24415" w:rsidRPr="00985ADE">
        <w:rPr>
          <w:rFonts w:ascii="Times New Roman" w:hAnsi="Times New Roman" w:cs="Times New Roman"/>
          <w:sz w:val="20"/>
          <w:szCs w:val="20"/>
        </w:rPr>
        <w:t xml:space="preserve"> evaluation</w:t>
      </w:r>
      <w:r w:rsidR="00C835CC" w:rsidRPr="00985ADE">
        <w:rPr>
          <w:rFonts w:ascii="Times New Roman" w:hAnsi="Times New Roman" w:cs="Times New Roman"/>
          <w:sz w:val="20"/>
          <w:szCs w:val="20"/>
        </w:rPr>
        <w:t xml:space="preserve"> and ICPE will happen </w:t>
      </w:r>
      <w:r w:rsidR="00D24415" w:rsidRPr="00985ADE">
        <w:rPr>
          <w:rFonts w:ascii="Times New Roman" w:hAnsi="Times New Roman" w:cs="Times New Roman"/>
          <w:sz w:val="20"/>
          <w:szCs w:val="20"/>
        </w:rPr>
        <w:t>in year 4</w:t>
      </w:r>
      <w:r w:rsidR="003171BC" w:rsidRPr="00985ADE">
        <w:rPr>
          <w:rFonts w:ascii="Times New Roman" w:hAnsi="Times New Roman" w:cs="Times New Roman"/>
          <w:sz w:val="20"/>
          <w:szCs w:val="20"/>
        </w:rPr>
        <w:t xml:space="preserve"> </w:t>
      </w:r>
      <w:r w:rsidR="007A1FE8" w:rsidRPr="00985ADE">
        <w:rPr>
          <w:rFonts w:ascii="Times New Roman" w:hAnsi="Times New Roman" w:cs="Times New Roman"/>
          <w:sz w:val="20"/>
          <w:szCs w:val="20"/>
        </w:rPr>
        <w:t xml:space="preserve">so the </w:t>
      </w:r>
      <w:r w:rsidR="00E74D1C" w:rsidRPr="00985ADE">
        <w:rPr>
          <w:rFonts w:ascii="Times New Roman" w:hAnsi="Times New Roman" w:cs="Times New Roman"/>
          <w:sz w:val="20"/>
          <w:szCs w:val="20"/>
        </w:rPr>
        <w:t xml:space="preserve">lessons </w:t>
      </w:r>
      <w:r w:rsidR="005B1E59" w:rsidRPr="00985ADE">
        <w:rPr>
          <w:rFonts w:ascii="Times New Roman" w:hAnsi="Times New Roman" w:cs="Times New Roman"/>
          <w:sz w:val="20"/>
          <w:szCs w:val="20"/>
        </w:rPr>
        <w:t>learned,</w:t>
      </w:r>
      <w:r w:rsidR="003171BC" w:rsidRPr="00985ADE">
        <w:rPr>
          <w:rFonts w:ascii="Times New Roman" w:hAnsi="Times New Roman" w:cs="Times New Roman"/>
          <w:sz w:val="20"/>
          <w:szCs w:val="20"/>
        </w:rPr>
        <w:t xml:space="preserve"> </w:t>
      </w:r>
      <w:r w:rsidR="007A1FE8" w:rsidRPr="00985ADE">
        <w:rPr>
          <w:rFonts w:ascii="Times New Roman" w:hAnsi="Times New Roman" w:cs="Times New Roman"/>
          <w:sz w:val="20"/>
          <w:szCs w:val="20"/>
        </w:rPr>
        <w:t>and recommendations will be used for a</w:t>
      </w:r>
      <w:r w:rsidR="003C3937" w:rsidRPr="00985ADE">
        <w:rPr>
          <w:rFonts w:ascii="Times New Roman" w:hAnsi="Times New Roman" w:cs="Times New Roman"/>
          <w:sz w:val="20"/>
          <w:szCs w:val="20"/>
        </w:rPr>
        <w:t xml:space="preserve">n informed design of the next programme. </w:t>
      </w:r>
    </w:p>
    <w:p w14:paraId="1FC9CC45" w14:textId="77777777" w:rsidR="003472CB" w:rsidRPr="00985ADE" w:rsidRDefault="003472CB">
      <w:pPr>
        <w:rPr>
          <w:rFonts w:ascii="Times New Roman" w:hAnsi="Times New Roman" w:cs="Times New Roman"/>
          <w:sz w:val="20"/>
          <w:szCs w:val="20"/>
        </w:rPr>
      </w:pPr>
      <w:r w:rsidRPr="00985ADE">
        <w:rPr>
          <w:rFonts w:ascii="Times New Roman" w:hAnsi="Times New Roman" w:cs="Times New Roman"/>
          <w:sz w:val="20"/>
          <w:szCs w:val="20"/>
        </w:rPr>
        <w:br w:type="page"/>
      </w:r>
    </w:p>
    <w:tbl>
      <w:tblPr>
        <w:tblStyle w:val="TableGrid"/>
        <w:tblW w:w="13495" w:type="dxa"/>
        <w:jc w:val="center"/>
        <w:tblLook w:val="04A0" w:firstRow="1" w:lastRow="0" w:firstColumn="1" w:lastColumn="0" w:noHBand="0" w:noVBand="1"/>
      </w:tblPr>
      <w:tblGrid>
        <w:gridCol w:w="3106"/>
        <w:gridCol w:w="1119"/>
        <w:gridCol w:w="1480"/>
        <w:gridCol w:w="1437"/>
        <w:gridCol w:w="1551"/>
        <w:gridCol w:w="1162"/>
        <w:gridCol w:w="1216"/>
        <w:gridCol w:w="1083"/>
        <w:gridCol w:w="1341"/>
      </w:tblGrid>
      <w:tr w:rsidR="002B3369" w:rsidRPr="00985ADE" w14:paraId="3A88C344" w14:textId="77777777" w:rsidTr="00787370">
        <w:trPr>
          <w:tblHeader/>
          <w:jc w:val="center"/>
        </w:trPr>
        <w:tc>
          <w:tcPr>
            <w:tcW w:w="3106" w:type="dxa"/>
          </w:tcPr>
          <w:p w14:paraId="11DD8FB8" w14:textId="73D80078"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lastRenderedPageBreak/>
              <w:t>UNSDCF Outcome</w:t>
            </w:r>
          </w:p>
        </w:tc>
        <w:tc>
          <w:tcPr>
            <w:tcW w:w="1119" w:type="dxa"/>
          </w:tcPr>
          <w:p w14:paraId="7BDF3C3D" w14:textId="254670A6"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UNDP SP Outcome</w:t>
            </w:r>
          </w:p>
        </w:tc>
        <w:tc>
          <w:tcPr>
            <w:tcW w:w="1480" w:type="dxa"/>
          </w:tcPr>
          <w:p w14:paraId="3E16EB6B" w14:textId="1A168A88"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Evaluation Title</w:t>
            </w:r>
          </w:p>
        </w:tc>
        <w:tc>
          <w:tcPr>
            <w:tcW w:w="1437" w:type="dxa"/>
          </w:tcPr>
          <w:p w14:paraId="10523A12" w14:textId="2175DF24"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Partners</w:t>
            </w:r>
          </w:p>
        </w:tc>
        <w:tc>
          <w:tcPr>
            <w:tcW w:w="1551" w:type="dxa"/>
          </w:tcPr>
          <w:p w14:paraId="3D8A81FB" w14:textId="209816A1"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Evaluation Commissioned by</w:t>
            </w:r>
          </w:p>
        </w:tc>
        <w:tc>
          <w:tcPr>
            <w:tcW w:w="1162" w:type="dxa"/>
          </w:tcPr>
          <w:p w14:paraId="05A951EE" w14:textId="354894F5"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Type of Evaluation</w:t>
            </w:r>
          </w:p>
        </w:tc>
        <w:tc>
          <w:tcPr>
            <w:tcW w:w="1216" w:type="dxa"/>
          </w:tcPr>
          <w:p w14:paraId="4BB8BF79" w14:textId="13089290"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Planned Evaluation Completion Date</w:t>
            </w:r>
          </w:p>
        </w:tc>
        <w:tc>
          <w:tcPr>
            <w:tcW w:w="1083" w:type="dxa"/>
          </w:tcPr>
          <w:p w14:paraId="09965EA6" w14:textId="60E2D000" w:rsidR="007F6C6F" w:rsidRPr="00985ADE" w:rsidRDefault="007F6C6F" w:rsidP="00F14DB6">
            <w:pPr>
              <w:rPr>
                <w:rFonts w:ascii="Times New Roman" w:hAnsi="Times New Roman" w:cs="Times New Roman"/>
                <w:b/>
                <w:bCs/>
                <w:sz w:val="20"/>
                <w:szCs w:val="20"/>
              </w:rPr>
            </w:pPr>
            <w:r w:rsidRPr="00985ADE">
              <w:rPr>
                <w:rFonts w:ascii="Times New Roman" w:hAnsi="Times New Roman" w:cs="Times New Roman"/>
                <w:b/>
                <w:bCs/>
                <w:sz w:val="20"/>
                <w:szCs w:val="20"/>
              </w:rPr>
              <w:t>Estimated Costs</w:t>
            </w:r>
          </w:p>
        </w:tc>
        <w:tc>
          <w:tcPr>
            <w:tcW w:w="1341" w:type="dxa"/>
          </w:tcPr>
          <w:p w14:paraId="68B9CA0A" w14:textId="02C4B00D" w:rsidR="007F6C6F" w:rsidRPr="00985ADE" w:rsidRDefault="00E767B4" w:rsidP="00F14DB6">
            <w:pPr>
              <w:rPr>
                <w:rFonts w:ascii="Times New Roman" w:hAnsi="Times New Roman" w:cs="Times New Roman"/>
                <w:b/>
                <w:bCs/>
                <w:sz w:val="20"/>
                <w:szCs w:val="20"/>
              </w:rPr>
            </w:pPr>
            <w:r w:rsidRPr="00985ADE">
              <w:rPr>
                <w:rFonts w:ascii="Times New Roman" w:hAnsi="Times New Roman" w:cs="Times New Roman"/>
                <w:b/>
                <w:bCs/>
                <w:sz w:val="20"/>
                <w:szCs w:val="20"/>
              </w:rPr>
              <w:t>Provisional Source of Funding</w:t>
            </w:r>
          </w:p>
        </w:tc>
      </w:tr>
      <w:tr w:rsidR="002B3369" w:rsidRPr="00985ADE" w14:paraId="646312F9" w14:textId="77777777" w:rsidTr="00787370">
        <w:trPr>
          <w:jc w:val="center"/>
        </w:trPr>
        <w:tc>
          <w:tcPr>
            <w:tcW w:w="3106" w:type="dxa"/>
          </w:tcPr>
          <w:p w14:paraId="2BB7D52E" w14:textId="2B4B809B" w:rsidR="008F19F7" w:rsidRPr="00985ADE" w:rsidRDefault="008F19F7" w:rsidP="00290616">
            <w:pPr>
              <w:rPr>
                <w:rFonts w:ascii="Times New Roman" w:hAnsi="Times New Roman" w:cs="Times New Roman"/>
                <w:sz w:val="20"/>
                <w:szCs w:val="20"/>
              </w:rPr>
            </w:pPr>
            <w:r w:rsidRPr="00985ADE">
              <w:rPr>
                <w:rFonts w:ascii="Times New Roman" w:hAnsi="Times New Roman" w:cs="Times New Roman"/>
                <w:color w:val="000000"/>
                <w:sz w:val="20"/>
                <w:szCs w:val="20"/>
              </w:rPr>
              <w:t xml:space="preserve">By </w:t>
            </w:r>
            <w:r w:rsidR="009A37B8" w:rsidRPr="00985ADE">
              <w:rPr>
                <w:rFonts w:ascii="Times New Roman" w:hAnsi="Times New Roman" w:cs="Times New Roman"/>
                <w:color w:val="000000" w:themeColor="text1"/>
                <w:sz w:val="20"/>
                <w:szCs w:val="20"/>
                <w:lang w:val="en-US"/>
              </w:rPr>
              <w:t>2027, institutions and communities in Iran enhance or mainstream effective, sustainable, and integrated management of natural resources, conservation of the environment, and strengthen resilience to climate change, with particular focus on benefiting people in vulnerable situations and fragile ecosystems, in transition to a low carbon, environmentally-friendly economy</w:t>
            </w:r>
          </w:p>
        </w:tc>
        <w:tc>
          <w:tcPr>
            <w:tcW w:w="1119" w:type="dxa"/>
          </w:tcPr>
          <w:p w14:paraId="467A1882" w14:textId="31D71C61"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SP Outcome 1</w:t>
            </w:r>
          </w:p>
        </w:tc>
        <w:tc>
          <w:tcPr>
            <w:tcW w:w="1480" w:type="dxa"/>
          </w:tcPr>
          <w:p w14:paraId="7B4B249F" w14:textId="699E39C9" w:rsidR="00290616" w:rsidRPr="00985ADE" w:rsidRDefault="00401943" w:rsidP="00290616">
            <w:pPr>
              <w:rPr>
                <w:rFonts w:ascii="Times New Roman" w:hAnsi="Times New Roman" w:cs="Times New Roman"/>
                <w:sz w:val="20"/>
                <w:szCs w:val="20"/>
              </w:rPr>
            </w:pPr>
            <w:r w:rsidRPr="00985ADE">
              <w:rPr>
                <w:rFonts w:ascii="Times New Roman" w:hAnsi="Times New Roman" w:cs="Times New Roman"/>
                <w:sz w:val="20"/>
                <w:szCs w:val="20"/>
              </w:rPr>
              <w:t xml:space="preserve">Mid-term evaluation of </w:t>
            </w:r>
            <w:r w:rsidR="00290616" w:rsidRPr="00985ADE">
              <w:rPr>
                <w:rFonts w:ascii="Times New Roman" w:hAnsi="Times New Roman" w:cs="Times New Roman"/>
                <w:sz w:val="20"/>
                <w:szCs w:val="20"/>
              </w:rPr>
              <w:t xml:space="preserve">Integrated NRM management in Hamoun – </w:t>
            </w:r>
          </w:p>
          <w:p w14:paraId="550B020D" w14:textId="77777777" w:rsidR="00290616" w:rsidRPr="00985ADE" w:rsidRDefault="00290616" w:rsidP="00290616">
            <w:pPr>
              <w:rPr>
                <w:rFonts w:ascii="Times New Roman" w:hAnsi="Times New Roman" w:cs="Times New Roman"/>
                <w:sz w:val="20"/>
                <w:szCs w:val="20"/>
              </w:rPr>
            </w:pPr>
          </w:p>
        </w:tc>
        <w:tc>
          <w:tcPr>
            <w:tcW w:w="1437" w:type="dxa"/>
          </w:tcPr>
          <w:p w14:paraId="225A89DC" w14:textId="37A5B74B"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Department of Environment </w:t>
            </w:r>
          </w:p>
        </w:tc>
        <w:tc>
          <w:tcPr>
            <w:tcW w:w="1551" w:type="dxa"/>
          </w:tcPr>
          <w:p w14:paraId="06678E4C" w14:textId="1A4A6A96" w:rsidR="00290616" w:rsidRPr="00985ADE" w:rsidRDefault="00462BB8" w:rsidP="00290616">
            <w:pPr>
              <w:rPr>
                <w:rFonts w:ascii="Times New Roman" w:hAnsi="Times New Roman" w:cs="Times New Roman"/>
                <w:sz w:val="20"/>
                <w:szCs w:val="20"/>
              </w:rPr>
            </w:pPr>
            <w:r w:rsidRPr="00985ADE">
              <w:rPr>
                <w:rFonts w:ascii="Times New Roman" w:hAnsi="Times New Roman" w:cs="Times New Roman"/>
                <w:sz w:val="20"/>
                <w:szCs w:val="20"/>
              </w:rPr>
              <w:t>UNDP</w:t>
            </w:r>
          </w:p>
        </w:tc>
        <w:tc>
          <w:tcPr>
            <w:tcW w:w="1162" w:type="dxa"/>
          </w:tcPr>
          <w:p w14:paraId="4DCAB720" w14:textId="34A04435"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Project Evaluation </w:t>
            </w:r>
          </w:p>
        </w:tc>
        <w:tc>
          <w:tcPr>
            <w:tcW w:w="1216" w:type="dxa"/>
          </w:tcPr>
          <w:p w14:paraId="74E02555" w14:textId="4CA3BDD1"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Q1 2023 </w:t>
            </w:r>
          </w:p>
        </w:tc>
        <w:tc>
          <w:tcPr>
            <w:tcW w:w="1083" w:type="dxa"/>
          </w:tcPr>
          <w:p w14:paraId="56051E7F" w14:textId="4986BEE8"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1D6FC847" w14:textId="4FAF8AC3"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Project funds (EU funding)</w:t>
            </w:r>
          </w:p>
        </w:tc>
      </w:tr>
      <w:tr w:rsidR="002B3369" w:rsidRPr="00985ADE" w14:paraId="198E3784" w14:textId="77777777" w:rsidTr="00787370">
        <w:trPr>
          <w:jc w:val="center"/>
        </w:trPr>
        <w:tc>
          <w:tcPr>
            <w:tcW w:w="3106" w:type="dxa"/>
          </w:tcPr>
          <w:p w14:paraId="47DBC9BA" w14:textId="0DE4A7DE" w:rsidR="008F19F7" w:rsidRPr="00985ADE" w:rsidRDefault="009A37B8" w:rsidP="00290616">
            <w:pPr>
              <w:rPr>
                <w:rFonts w:ascii="Times New Roman" w:hAnsi="Times New Roman" w:cs="Times New Roman"/>
                <w:sz w:val="20"/>
                <w:szCs w:val="20"/>
              </w:rPr>
            </w:pPr>
            <w:r w:rsidRPr="00985ADE">
              <w:rPr>
                <w:rFonts w:ascii="Times New Roman" w:hAnsi="Times New Roman" w:cs="Times New Roman"/>
                <w:color w:val="000000" w:themeColor="text1"/>
                <w:sz w:val="20"/>
                <w:szCs w:val="20"/>
                <w:lang w:val="en-US"/>
              </w:rPr>
              <w:t>By 2027, institutions and communities in Iran enhance or mainstream effective, sustainable, and integrated management of natural resources, conservation of the environment, and strengthen resilience to climate change, with particular focus on benefiting people in vulnerable situations and fragile ecosystems, in transition to a low carbon, environmentally-friendly economy</w:t>
            </w:r>
          </w:p>
        </w:tc>
        <w:tc>
          <w:tcPr>
            <w:tcW w:w="1119" w:type="dxa"/>
          </w:tcPr>
          <w:p w14:paraId="55D6B44B" w14:textId="0F2E1BA4"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SP Outcome 1</w:t>
            </w:r>
          </w:p>
        </w:tc>
        <w:tc>
          <w:tcPr>
            <w:tcW w:w="1480" w:type="dxa"/>
          </w:tcPr>
          <w:p w14:paraId="171602B7" w14:textId="713D495E" w:rsidR="00290616" w:rsidRPr="00985ADE" w:rsidRDefault="00401943" w:rsidP="00290616">
            <w:pPr>
              <w:rPr>
                <w:rFonts w:ascii="Times New Roman" w:hAnsi="Times New Roman" w:cs="Times New Roman"/>
                <w:sz w:val="20"/>
                <w:szCs w:val="20"/>
              </w:rPr>
            </w:pPr>
            <w:r w:rsidRPr="00985ADE">
              <w:rPr>
                <w:rFonts w:ascii="Times New Roman" w:hAnsi="Times New Roman" w:cs="Times New Roman"/>
                <w:sz w:val="20"/>
                <w:szCs w:val="20"/>
              </w:rPr>
              <w:t>Terminal evaluation of</w:t>
            </w:r>
            <w:r w:rsidR="00110C59" w:rsidRPr="00985ADE">
              <w:rPr>
                <w:rFonts w:ascii="Times New Roman" w:hAnsi="Times New Roman" w:cs="Times New Roman"/>
                <w:sz w:val="20"/>
                <w:szCs w:val="20"/>
              </w:rPr>
              <w:t xml:space="preserve"> </w:t>
            </w:r>
            <w:r w:rsidR="00D0106A" w:rsidRPr="00985ADE">
              <w:rPr>
                <w:rFonts w:ascii="Times New Roman" w:hAnsi="Times New Roman" w:cs="Times New Roman"/>
                <w:sz w:val="20"/>
                <w:szCs w:val="20"/>
              </w:rPr>
              <w:t>HCFC Phase-out Management Plan Stage-II</w:t>
            </w:r>
            <w:r w:rsidR="00290616" w:rsidRPr="00985ADE">
              <w:rPr>
                <w:rFonts w:ascii="Times New Roman" w:hAnsi="Times New Roman" w:cs="Times New Roman"/>
                <w:sz w:val="20"/>
                <w:szCs w:val="20"/>
              </w:rPr>
              <w:t xml:space="preserve"> Project</w:t>
            </w:r>
          </w:p>
          <w:p w14:paraId="28CF8547" w14:textId="77777777" w:rsidR="00290616" w:rsidRPr="00985ADE" w:rsidRDefault="00290616" w:rsidP="00290616">
            <w:pPr>
              <w:rPr>
                <w:rFonts w:ascii="Times New Roman" w:hAnsi="Times New Roman" w:cs="Times New Roman"/>
                <w:sz w:val="20"/>
                <w:szCs w:val="20"/>
              </w:rPr>
            </w:pPr>
          </w:p>
        </w:tc>
        <w:tc>
          <w:tcPr>
            <w:tcW w:w="1437" w:type="dxa"/>
          </w:tcPr>
          <w:p w14:paraId="3C38BB14" w14:textId="38FCC220"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Department of Environment </w:t>
            </w:r>
          </w:p>
        </w:tc>
        <w:tc>
          <w:tcPr>
            <w:tcW w:w="1551" w:type="dxa"/>
          </w:tcPr>
          <w:p w14:paraId="676DB046" w14:textId="525147D5" w:rsidR="00290616" w:rsidRPr="00985ADE" w:rsidRDefault="00462BB8" w:rsidP="00290616">
            <w:pPr>
              <w:rPr>
                <w:rFonts w:ascii="Times New Roman" w:hAnsi="Times New Roman" w:cs="Times New Roman"/>
                <w:sz w:val="20"/>
                <w:szCs w:val="20"/>
              </w:rPr>
            </w:pPr>
            <w:r w:rsidRPr="00985ADE">
              <w:rPr>
                <w:rFonts w:ascii="Times New Roman" w:hAnsi="Times New Roman" w:cs="Times New Roman"/>
                <w:sz w:val="20"/>
                <w:szCs w:val="20"/>
              </w:rPr>
              <w:t>UNDP</w:t>
            </w:r>
          </w:p>
        </w:tc>
        <w:tc>
          <w:tcPr>
            <w:tcW w:w="1162" w:type="dxa"/>
          </w:tcPr>
          <w:p w14:paraId="76106E9A" w14:textId="1F719FEB"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Project Evaluation </w:t>
            </w:r>
          </w:p>
        </w:tc>
        <w:tc>
          <w:tcPr>
            <w:tcW w:w="1216" w:type="dxa"/>
          </w:tcPr>
          <w:p w14:paraId="6F700FD7" w14:textId="750937B2"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Q3 2023</w:t>
            </w:r>
          </w:p>
        </w:tc>
        <w:tc>
          <w:tcPr>
            <w:tcW w:w="1083" w:type="dxa"/>
          </w:tcPr>
          <w:p w14:paraId="391C9BB9" w14:textId="47DAE127"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198EE259" w14:textId="5632BD33"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Project funds (MP funding) </w:t>
            </w:r>
          </w:p>
        </w:tc>
      </w:tr>
      <w:tr w:rsidR="002B3369" w:rsidRPr="00985ADE" w14:paraId="56626E2B" w14:textId="77777777" w:rsidTr="00787370">
        <w:trPr>
          <w:jc w:val="center"/>
        </w:trPr>
        <w:tc>
          <w:tcPr>
            <w:tcW w:w="3106" w:type="dxa"/>
          </w:tcPr>
          <w:p w14:paraId="7FF48BDB" w14:textId="6A3A7643" w:rsidR="008F19F7" w:rsidRPr="00985ADE" w:rsidRDefault="008E5172" w:rsidP="00290616">
            <w:pPr>
              <w:rPr>
                <w:rFonts w:ascii="Times New Roman" w:hAnsi="Times New Roman" w:cs="Times New Roman"/>
                <w:sz w:val="20"/>
                <w:szCs w:val="20"/>
              </w:rPr>
            </w:pPr>
            <w:r w:rsidRPr="00985ADE">
              <w:rPr>
                <w:rFonts w:ascii="Times New Roman" w:hAnsi="Times New Roman" w:cs="Times New Roman"/>
                <w:color w:val="000000" w:themeColor="text1"/>
                <w:sz w:val="20"/>
                <w:szCs w:val="20"/>
              </w:rPr>
              <w:t>By 2027, people in Iran, including those in vulnerable situations, benefit from enhanced equitable, quality, inclusive and sustainable health</w:t>
            </w:r>
            <w:r w:rsidRPr="00985ADE">
              <w:rPr>
                <w:rFonts w:ascii="Times New Roman" w:hAnsi="Times New Roman" w:cs="Times New Roman"/>
                <w:color w:val="C00000"/>
                <w:sz w:val="20"/>
                <w:szCs w:val="20"/>
              </w:rPr>
              <w:t xml:space="preserve"> </w:t>
            </w:r>
            <w:r w:rsidRPr="00985ADE">
              <w:rPr>
                <w:rFonts w:ascii="Times New Roman" w:hAnsi="Times New Roman" w:cs="Times New Roman"/>
                <w:color w:val="000000" w:themeColor="text1"/>
                <w:sz w:val="20"/>
                <w:szCs w:val="20"/>
              </w:rPr>
              <w:t>and social services, and enjoy healthier lifestyles and settings</w:t>
            </w:r>
          </w:p>
        </w:tc>
        <w:tc>
          <w:tcPr>
            <w:tcW w:w="1119" w:type="dxa"/>
          </w:tcPr>
          <w:p w14:paraId="63A646A5" w14:textId="10CA17A6" w:rsidR="00290616" w:rsidRPr="00985ADE" w:rsidRDefault="00FA53F0" w:rsidP="00290616">
            <w:pPr>
              <w:rPr>
                <w:rFonts w:ascii="Times New Roman" w:hAnsi="Times New Roman" w:cs="Times New Roman"/>
                <w:sz w:val="20"/>
                <w:szCs w:val="20"/>
              </w:rPr>
            </w:pPr>
            <w:r w:rsidRPr="00985ADE">
              <w:rPr>
                <w:rFonts w:ascii="Times New Roman" w:hAnsi="Times New Roman" w:cs="Times New Roman"/>
                <w:sz w:val="20"/>
                <w:szCs w:val="20"/>
              </w:rPr>
              <w:t>SP Outcome 2</w:t>
            </w:r>
          </w:p>
        </w:tc>
        <w:tc>
          <w:tcPr>
            <w:tcW w:w="1480" w:type="dxa"/>
          </w:tcPr>
          <w:p w14:paraId="7CF10BF8" w14:textId="7AE84080" w:rsidR="00290616" w:rsidRPr="00985ADE" w:rsidRDefault="00BF22CC" w:rsidP="00290616">
            <w:pPr>
              <w:rPr>
                <w:rFonts w:ascii="Times New Roman" w:hAnsi="Times New Roman" w:cs="Times New Roman"/>
                <w:sz w:val="20"/>
                <w:szCs w:val="20"/>
              </w:rPr>
            </w:pPr>
            <w:r w:rsidRPr="00985ADE">
              <w:rPr>
                <w:rFonts w:ascii="Times New Roman" w:hAnsi="Times New Roman" w:cs="Times New Roman"/>
                <w:sz w:val="20"/>
                <w:szCs w:val="20"/>
              </w:rPr>
              <w:t xml:space="preserve">Terminal </w:t>
            </w:r>
            <w:r w:rsidR="00635FB5" w:rsidRPr="00985ADE">
              <w:rPr>
                <w:rFonts w:ascii="Times New Roman" w:hAnsi="Times New Roman" w:cs="Times New Roman"/>
                <w:sz w:val="20"/>
                <w:szCs w:val="20"/>
              </w:rPr>
              <w:t xml:space="preserve">Evaluation of </w:t>
            </w:r>
            <w:r w:rsidR="00290616" w:rsidRPr="00985ADE">
              <w:rPr>
                <w:rFonts w:ascii="Times New Roman" w:hAnsi="Times New Roman" w:cs="Times New Roman"/>
                <w:sz w:val="20"/>
                <w:szCs w:val="20"/>
              </w:rPr>
              <w:t>HIV/AIDS Project</w:t>
            </w:r>
          </w:p>
        </w:tc>
        <w:tc>
          <w:tcPr>
            <w:tcW w:w="1437" w:type="dxa"/>
          </w:tcPr>
          <w:p w14:paraId="466515BD" w14:textId="6D44D22A"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Global Fund</w:t>
            </w:r>
          </w:p>
        </w:tc>
        <w:tc>
          <w:tcPr>
            <w:tcW w:w="1551" w:type="dxa"/>
          </w:tcPr>
          <w:p w14:paraId="2EFFDC30" w14:textId="65763D30" w:rsidR="00290616" w:rsidRPr="00985ADE" w:rsidRDefault="00462BB8" w:rsidP="00290616">
            <w:pPr>
              <w:rPr>
                <w:rFonts w:ascii="Times New Roman" w:hAnsi="Times New Roman" w:cs="Times New Roman"/>
                <w:sz w:val="20"/>
                <w:szCs w:val="20"/>
              </w:rPr>
            </w:pPr>
            <w:r w:rsidRPr="00985ADE">
              <w:rPr>
                <w:rFonts w:ascii="Times New Roman" w:hAnsi="Times New Roman" w:cs="Times New Roman"/>
                <w:sz w:val="20"/>
                <w:szCs w:val="20"/>
              </w:rPr>
              <w:t>Global Fund</w:t>
            </w:r>
          </w:p>
        </w:tc>
        <w:tc>
          <w:tcPr>
            <w:tcW w:w="1162" w:type="dxa"/>
          </w:tcPr>
          <w:p w14:paraId="28AEDFD3" w14:textId="4036EB1B"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Project Final Review </w:t>
            </w:r>
          </w:p>
        </w:tc>
        <w:tc>
          <w:tcPr>
            <w:tcW w:w="1216" w:type="dxa"/>
          </w:tcPr>
          <w:p w14:paraId="57CD78F1" w14:textId="0C64CE0F"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Q4 2023</w:t>
            </w:r>
          </w:p>
        </w:tc>
        <w:tc>
          <w:tcPr>
            <w:tcW w:w="1083" w:type="dxa"/>
          </w:tcPr>
          <w:p w14:paraId="00A5A6D9" w14:textId="253ED96F" w:rsidR="00290616" w:rsidRPr="00985ADE" w:rsidRDefault="00794BFF" w:rsidP="00290616">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6DFE7885" w14:textId="2CD441FF"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Global Fund </w:t>
            </w:r>
          </w:p>
        </w:tc>
      </w:tr>
      <w:tr w:rsidR="002B3369" w:rsidRPr="00985ADE" w14:paraId="17565916" w14:textId="77777777" w:rsidTr="00787370">
        <w:trPr>
          <w:jc w:val="center"/>
        </w:trPr>
        <w:tc>
          <w:tcPr>
            <w:tcW w:w="3106" w:type="dxa"/>
          </w:tcPr>
          <w:p w14:paraId="19294390" w14:textId="3AB84EEE" w:rsidR="00290616" w:rsidRPr="00985ADE" w:rsidRDefault="008F4AE8" w:rsidP="00290616">
            <w:pPr>
              <w:rPr>
                <w:rFonts w:ascii="Times New Roman" w:hAnsi="Times New Roman" w:cs="Times New Roman"/>
                <w:sz w:val="20"/>
                <w:szCs w:val="20"/>
              </w:rPr>
            </w:pPr>
            <w:r w:rsidRPr="00985ADE">
              <w:rPr>
                <w:rFonts w:ascii="Times New Roman" w:hAnsi="Times New Roman" w:cs="Times New Roman"/>
                <w:color w:val="000000" w:themeColor="text1"/>
                <w:sz w:val="20"/>
                <w:szCs w:val="20"/>
                <w:lang w:val="en-US"/>
              </w:rPr>
              <w:t xml:space="preserve">By 2027, institutions and communities in Iran enhance or mainstream effective, sustainable, and integrated management of natural resources, conservation of the environment, and strengthen </w:t>
            </w:r>
            <w:r w:rsidRPr="00985ADE">
              <w:rPr>
                <w:rFonts w:ascii="Times New Roman" w:hAnsi="Times New Roman" w:cs="Times New Roman"/>
                <w:color w:val="000000" w:themeColor="text1"/>
                <w:sz w:val="20"/>
                <w:szCs w:val="20"/>
                <w:lang w:val="en-US"/>
              </w:rPr>
              <w:lastRenderedPageBreak/>
              <w:t>resilience to climate change, with particular focus on benefiting people in vulnerable situations and fragile ecosystems, in transition to a low carbon, environmentally-friendly economy</w:t>
            </w:r>
          </w:p>
        </w:tc>
        <w:tc>
          <w:tcPr>
            <w:tcW w:w="1119" w:type="dxa"/>
          </w:tcPr>
          <w:p w14:paraId="5F1199EB" w14:textId="098BA358"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lastRenderedPageBreak/>
              <w:t>SP Outcome 1</w:t>
            </w:r>
          </w:p>
        </w:tc>
        <w:tc>
          <w:tcPr>
            <w:tcW w:w="1480" w:type="dxa"/>
          </w:tcPr>
          <w:p w14:paraId="414AA576" w14:textId="2C1742AF" w:rsidR="00290616" w:rsidRPr="00985ADE" w:rsidRDefault="00635FB5" w:rsidP="00261FE2">
            <w:pPr>
              <w:rPr>
                <w:rFonts w:ascii="Times New Roman" w:hAnsi="Times New Roman" w:cs="Times New Roman"/>
                <w:sz w:val="20"/>
                <w:szCs w:val="20"/>
              </w:rPr>
            </w:pPr>
            <w:r w:rsidRPr="00985ADE">
              <w:rPr>
                <w:rFonts w:ascii="Times New Roman" w:hAnsi="Times New Roman" w:cs="Times New Roman"/>
                <w:sz w:val="20"/>
                <w:szCs w:val="20"/>
              </w:rPr>
              <w:t xml:space="preserve">Terminal evaluation of </w:t>
            </w:r>
            <w:r w:rsidR="00730BCF" w:rsidRPr="00985ADE">
              <w:rPr>
                <w:rFonts w:ascii="Times New Roman" w:hAnsi="Times New Roman" w:cs="Times New Roman"/>
                <w:sz w:val="20"/>
                <w:szCs w:val="20"/>
              </w:rPr>
              <w:t xml:space="preserve">Conservation of Iranian </w:t>
            </w:r>
            <w:r w:rsidR="00290616" w:rsidRPr="00985ADE">
              <w:rPr>
                <w:rFonts w:ascii="Times New Roman" w:hAnsi="Times New Roman" w:cs="Times New Roman"/>
                <w:sz w:val="20"/>
                <w:szCs w:val="20"/>
              </w:rPr>
              <w:t>Wetlands</w:t>
            </w:r>
            <w:r w:rsidR="00730BCF" w:rsidRPr="00985ADE">
              <w:rPr>
                <w:rFonts w:ascii="Times New Roman" w:hAnsi="Times New Roman" w:cs="Times New Roman"/>
                <w:sz w:val="20"/>
                <w:szCs w:val="20"/>
              </w:rPr>
              <w:t xml:space="preserve"> Project</w:t>
            </w:r>
            <w:r w:rsidR="00290616" w:rsidRPr="00985ADE">
              <w:rPr>
                <w:rFonts w:ascii="Times New Roman" w:hAnsi="Times New Roman" w:cs="Times New Roman"/>
                <w:sz w:val="20"/>
                <w:szCs w:val="20"/>
              </w:rPr>
              <w:t xml:space="preserve"> Phase-</w:t>
            </w:r>
            <w:r w:rsidR="00290616" w:rsidRPr="00985ADE">
              <w:rPr>
                <w:rFonts w:ascii="Times New Roman" w:hAnsi="Times New Roman" w:cs="Times New Roman"/>
                <w:sz w:val="20"/>
                <w:szCs w:val="20"/>
              </w:rPr>
              <w:lastRenderedPageBreak/>
              <w:t>III (beyond L</w:t>
            </w:r>
            <w:r w:rsidR="00730BCF" w:rsidRPr="00985ADE">
              <w:rPr>
                <w:rFonts w:ascii="Times New Roman" w:hAnsi="Times New Roman" w:cs="Times New Roman"/>
                <w:sz w:val="20"/>
                <w:szCs w:val="20"/>
              </w:rPr>
              <w:t xml:space="preserve">ake </w:t>
            </w:r>
            <w:r w:rsidR="00290616" w:rsidRPr="00985ADE">
              <w:rPr>
                <w:rFonts w:ascii="Times New Roman" w:hAnsi="Times New Roman" w:cs="Times New Roman"/>
                <w:sz w:val="20"/>
                <w:szCs w:val="20"/>
              </w:rPr>
              <w:t>U</w:t>
            </w:r>
            <w:r w:rsidR="00730BCF" w:rsidRPr="00985ADE">
              <w:rPr>
                <w:rFonts w:ascii="Times New Roman" w:hAnsi="Times New Roman" w:cs="Times New Roman"/>
                <w:sz w:val="20"/>
                <w:szCs w:val="20"/>
              </w:rPr>
              <w:t>rmia</w:t>
            </w:r>
            <w:r w:rsidR="00290616" w:rsidRPr="00985ADE">
              <w:rPr>
                <w:rFonts w:ascii="Times New Roman" w:hAnsi="Times New Roman" w:cs="Times New Roman"/>
                <w:sz w:val="20"/>
                <w:szCs w:val="20"/>
              </w:rPr>
              <w:t xml:space="preserve">) </w:t>
            </w:r>
          </w:p>
        </w:tc>
        <w:tc>
          <w:tcPr>
            <w:tcW w:w="1437" w:type="dxa"/>
          </w:tcPr>
          <w:p w14:paraId="67BA7895" w14:textId="46BFDBB2"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lastRenderedPageBreak/>
              <w:t xml:space="preserve">Department of Environment </w:t>
            </w:r>
          </w:p>
        </w:tc>
        <w:tc>
          <w:tcPr>
            <w:tcW w:w="1551" w:type="dxa"/>
          </w:tcPr>
          <w:p w14:paraId="77B0C85D" w14:textId="010CC5F8" w:rsidR="00290616" w:rsidRPr="00985ADE" w:rsidRDefault="00462BB8" w:rsidP="00290616">
            <w:pPr>
              <w:rPr>
                <w:rFonts w:ascii="Times New Roman" w:hAnsi="Times New Roman" w:cs="Times New Roman"/>
                <w:sz w:val="20"/>
                <w:szCs w:val="20"/>
              </w:rPr>
            </w:pPr>
            <w:r w:rsidRPr="00985ADE">
              <w:rPr>
                <w:rFonts w:ascii="Times New Roman" w:hAnsi="Times New Roman" w:cs="Times New Roman"/>
                <w:sz w:val="20"/>
                <w:szCs w:val="20"/>
              </w:rPr>
              <w:t>UNDP</w:t>
            </w:r>
          </w:p>
        </w:tc>
        <w:tc>
          <w:tcPr>
            <w:tcW w:w="1162" w:type="dxa"/>
          </w:tcPr>
          <w:p w14:paraId="540388A0" w14:textId="507FED12"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project Evaluation </w:t>
            </w:r>
          </w:p>
        </w:tc>
        <w:tc>
          <w:tcPr>
            <w:tcW w:w="1216" w:type="dxa"/>
          </w:tcPr>
          <w:p w14:paraId="269D513F" w14:textId="6D6883D4"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 xml:space="preserve">Q4 2023 </w:t>
            </w:r>
          </w:p>
        </w:tc>
        <w:tc>
          <w:tcPr>
            <w:tcW w:w="1083" w:type="dxa"/>
          </w:tcPr>
          <w:p w14:paraId="7C429FAC" w14:textId="2259FB16"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22F475C2" w14:textId="66785764" w:rsidR="00290616" w:rsidRPr="00985ADE" w:rsidRDefault="00730BCF" w:rsidP="00290616">
            <w:pPr>
              <w:rPr>
                <w:rFonts w:ascii="Times New Roman" w:hAnsi="Times New Roman" w:cs="Times New Roman"/>
                <w:sz w:val="20"/>
                <w:szCs w:val="20"/>
              </w:rPr>
            </w:pPr>
            <w:r w:rsidRPr="00985ADE">
              <w:rPr>
                <w:rFonts w:ascii="Times New Roman" w:hAnsi="Times New Roman" w:cs="Times New Roman"/>
                <w:sz w:val="20"/>
                <w:szCs w:val="20"/>
              </w:rPr>
              <w:t>Project funds – Government of Japan</w:t>
            </w:r>
          </w:p>
        </w:tc>
      </w:tr>
      <w:tr w:rsidR="00A4077D" w:rsidRPr="00985ADE" w14:paraId="67CEBD16" w14:textId="77777777" w:rsidTr="00787370">
        <w:trPr>
          <w:jc w:val="center"/>
        </w:trPr>
        <w:tc>
          <w:tcPr>
            <w:tcW w:w="3106" w:type="dxa"/>
          </w:tcPr>
          <w:p w14:paraId="6541B250" w14:textId="77777777" w:rsidR="008F19F7" w:rsidRPr="00985ADE" w:rsidRDefault="00650772" w:rsidP="00290616">
            <w:pPr>
              <w:rPr>
                <w:rFonts w:ascii="Times New Roman" w:hAnsi="Times New Roman" w:cs="Times New Roman"/>
                <w:color w:val="000000" w:themeColor="text1"/>
                <w:sz w:val="20"/>
                <w:szCs w:val="20"/>
                <w:lang w:val="en-US"/>
              </w:rPr>
            </w:pPr>
            <w:r w:rsidRPr="00985ADE">
              <w:rPr>
                <w:rFonts w:ascii="Times New Roman" w:hAnsi="Times New Roman" w:cs="Times New Roman"/>
                <w:color w:val="000000" w:themeColor="text1"/>
                <w:sz w:val="20"/>
                <w:szCs w:val="20"/>
                <w:lang w:val="en-US"/>
              </w:rPr>
              <w:t>By 2027, people in Iran, including people in vulnerable situations, have enhanced access to and benefit from promotive, protective and shock responsive socio-economic development, with principles of equitable, inclusive, resilient and sustainable growth integrated into development policies and programmes</w:t>
            </w:r>
          </w:p>
          <w:p w14:paraId="2EED65AD" w14:textId="2FFBADA7" w:rsidR="00DC185C" w:rsidRPr="00985ADE" w:rsidRDefault="00DC185C" w:rsidP="00290616">
            <w:pPr>
              <w:rPr>
                <w:rFonts w:ascii="Times New Roman" w:hAnsi="Times New Roman" w:cs="Times New Roman"/>
                <w:color w:val="000000"/>
                <w:sz w:val="20"/>
                <w:szCs w:val="20"/>
              </w:rPr>
            </w:pPr>
          </w:p>
        </w:tc>
        <w:tc>
          <w:tcPr>
            <w:tcW w:w="1119" w:type="dxa"/>
          </w:tcPr>
          <w:p w14:paraId="64627417" w14:textId="577CE198" w:rsidR="00A4077D" w:rsidRPr="00985ADE" w:rsidRDefault="00234A7F" w:rsidP="00290616">
            <w:pPr>
              <w:rPr>
                <w:rFonts w:ascii="Times New Roman" w:hAnsi="Times New Roman" w:cs="Times New Roman"/>
                <w:sz w:val="20"/>
                <w:szCs w:val="20"/>
              </w:rPr>
            </w:pPr>
            <w:r w:rsidRPr="00985ADE">
              <w:rPr>
                <w:rFonts w:ascii="Times New Roman" w:hAnsi="Times New Roman" w:cs="Times New Roman"/>
                <w:sz w:val="20"/>
                <w:szCs w:val="20"/>
              </w:rPr>
              <w:t xml:space="preserve">SP Outcome </w:t>
            </w:r>
            <w:r w:rsidR="00784E68">
              <w:rPr>
                <w:rFonts w:ascii="Times New Roman" w:hAnsi="Times New Roman" w:cs="Times New Roman"/>
                <w:sz w:val="20"/>
                <w:szCs w:val="20"/>
              </w:rPr>
              <w:t>2</w:t>
            </w:r>
          </w:p>
        </w:tc>
        <w:tc>
          <w:tcPr>
            <w:tcW w:w="1480" w:type="dxa"/>
          </w:tcPr>
          <w:p w14:paraId="300C72D1" w14:textId="5C6FEF30" w:rsidR="00A4077D" w:rsidRPr="00985ADE" w:rsidRDefault="00234A7F" w:rsidP="00261FE2">
            <w:pPr>
              <w:rPr>
                <w:rFonts w:ascii="Times New Roman" w:hAnsi="Times New Roman" w:cs="Times New Roman"/>
                <w:sz w:val="20"/>
                <w:szCs w:val="20"/>
              </w:rPr>
            </w:pPr>
            <w:r w:rsidRPr="00985ADE">
              <w:rPr>
                <w:rFonts w:ascii="Times New Roman" w:hAnsi="Times New Roman" w:cs="Times New Roman"/>
                <w:sz w:val="20"/>
                <w:szCs w:val="20"/>
              </w:rPr>
              <w:t>Thematic evaluation on Women</w:t>
            </w:r>
            <w:r w:rsidR="003E652E" w:rsidRPr="00985ADE">
              <w:rPr>
                <w:rFonts w:ascii="Times New Roman" w:hAnsi="Times New Roman" w:cs="Times New Roman"/>
                <w:sz w:val="20"/>
                <w:szCs w:val="20"/>
              </w:rPr>
              <w:t xml:space="preserve"> and Youth</w:t>
            </w:r>
            <w:r w:rsidRPr="00985ADE">
              <w:rPr>
                <w:rFonts w:ascii="Times New Roman" w:hAnsi="Times New Roman" w:cs="Times New Roman"/>
                <w:sz w:val="20"/>
                <w:szCs w:val="20"/>
              </w:rPr>
              <w:t xml:space="preserve"> Economic Empowerment </w:t>
            </w:r>
          </w:p>
        </w:tc>
        <w:tc>
          <w:tcPr>
            <w:tcW w:w="1437" w:type="dxa"/>
          </w:tcPr>
          <w:p w14:paraId="689D9B4F" w14:textId="2F6E9B0A" w:rsidR="00A4077D" w:rsidRPr="00985ADE" w:rsidRDefault="00E102C4" w:rsidP="00290616">
            <w:pPr>
              <w:rPr>
                <w:rFonts w:ascii="Times New Roman" w:hAnsi="Times New Roman" w:cs="Times New Roman"/>
                <w:sz w:val="20"/>
                <w:szCs w:val="20"/>
              </w:rPr>
            </w:pPr>
            <w:r w:rsidRPr="00985ADE">
              <w:rPr>
                <w:rFonts w:ascii="Times New Roman" w:hAnsi="Times New Roman" w:cs="Times New Roman"/>
                <w:sz w:val="20"/>
                <w:szCs w:val="20"/>
              </w:rPr>
              <w:t xml:space="preserve">Ministry of Cooperatives, Labour and Social Welfare </w:t>
            </w:r>
          </w:p>
        </w:tc>
        <w:tc>
          <w:tcPr>
            <w:tcW w:w="1551" w:type="dxa"/>
          </w:tcPr>
          <w:p w14:paraId="015C084F" w14:textId="586BE557" w:rsidR="00A4077D" w:rsidRPr="00985ADE" w:rsidRDefault="00A7094E" w:rsidP="00290616">
            <w:pPr>
              <w:rPr>
                <w:rFonts w:ascii="Times New Roman" w:hAnsi="Times New Roman" w:cs="Times New Roman"/>
                <w:sz w:val="20"/>
                <w:szCs w:val="20"/>
              </w:rPr>
            </w:pPr>
            <w:r w:rsidRPr="00985ADE">
              <w:rPr>
                <w:rFonts w:ascii="Times New Roman" w:hAnsi="Times New Roman" w:cs="Times New Roman"/>
                <w:sz w:val="20"/>
                <w:szCs w:val="20"/>
              </w:rPr>
              <w:t xml:space="preserve">UNDP </w:t>
            </w:r>
          </w:p>
        </w:tc>
        <w:tc>
          <w:tcPr>
            <w:tcW w:w="1162" w:type="dxa"/>
          </w:tcPr>
          <w:p w14:paraId="42B773AC" w14:textId="1F48C3DA" w:rsidR="00A4077D" w:rsidRPr="00985ADE" w:rsidRDefault="00A7094E" w:rsidP="00290616">
            <w:pPr>
              <w:rPr>
                <w:rFonts w:ascii="Times New Roman" w:hAnsi="Times New Roman" w:cs="Times New Roman"/>
                <w:sz w:val="20"/>
                <w:szCs w:val="20"/>
              </w:rPr>
            </w:pPr>
            <w:r w:rsidRPr="00985ADE">
              <w:rPr>
                <w:rFonts w:ascii="Times New Roman" w:hAnsi="Times New Roman" w:cs="Times New Roman"/>
                <w:sz w:val="20"/>
                <w:szCs w:val="20"/>
              </w:rPr>
              <w:t xml:space="preserve">Thematic Evaluation </w:t>
            </w:r>
          </w:p>
        </w:tc>
        <w:tc>
          <w:tcPr>
            <w:tcW w:w="1216" w:type="dxa"/>
          </w:tcPr>
          <w:p w14:paraId="12DD7770" w14:textId="458E56A4" w:rsidR="00A4077D" w:rsidRPr="00985ADE" w:rsidRDefault="00A7094E" w:rsidP="00290616">
            <w:pPr>
              <w:rPr>
                <w:rFonts w:ascii="Times New Roman" w:hAnsi="Times New Roman" w:cs="Times New Roman"/>
                <w:sz w:val="20"/>
                <w:szCs w:val="20"/>
              </w:rPr>
            </w:pPr>
            <w:r w:rsidRPr="00985ADE">
              <w:rPr>
                <w:rFonts w:ascii="Times New Roman" w:hAnsi="Times New Roman" w:cs="Times New Roman"/>
                <w:sz w:val="20"/>
                <w:szCs w:val="20"/>
              </w:rPr>
              <w:t>Q2 2024</w:t>
            </w:r>
          </w:p>
        </w:tc>
        <w:tc>
          <w:tcPr>
            <w:tcW w:w="1083" w:type="dxa"/>
          </w:tcPr>
          <w:p w14:paraId="553BBC7B" w14:textId="4E6E45BB" w:rsidR="00A4077D" w:rsidRPr="00985ADE" w:rsidRDefault="00A7094E" w:rsidP="00290616">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6FBAAEBF" w14:textId="62B3190D" w:rsidR="00A4077D" w:rsidRPr="00985ADE" w:rsidRDefault="00E23269" w:rsidP="00290616">
            <w:pPr>
              <w:rPr>
                <w:rFonts w:ascii="Times New Roman" w:hAnsi="Times New Roman" w:cs="Times New Roman"/>
                <w:sz w:val="20"/>
                <w:szCs w:val="20"/>
              </w:rPr>
            </w:pPr>
            <w:r w:rsidRPr="00985ADE">
              <w:rPr>
                <w:rFonts w:ascii="Times New Roman" w:hAnsi="Times New Roman" w:cs="Times New Roman"/>
                <w:sz w:val="20"/>
                <w:szCs w:val="20"/>
              </w:rPr>
              <w:t xml:space="preserve">UNDP Regular Resources  </w:t>
            </w:r>
          </w:p>
        </w:tc>
      </w:tr>
      <w:tr w:rsidR="002B3369" w:rsidRPr="00985ADE" w14:paraId="7316749A" w14:textId="77777777" w:rsidTr="00787370">
        <w:trPr>
          <w:jc w:val="center"/>
        </w:trPr>
        <w:tc>
          <w:tcPr>
            <w:tcW w:w="3106" w:type="dxa"/>
          </w:tcPr>
          <w:p w14:paraId="63E3E142" w14:textId="77777777" w:rsidR="0021445F" w:rsidRPr="00985ADE" w:rsidRDefault="0021445F" w:rsidP="0021445F">
            <w:pPr>
              <w:rPr>
                <w:rFonts w:ascii="Times New Roman" w:hAnsi="Times New Roman" w:cs="Times New Roman"/>
                <w:color w:val="000000" w:themeColor="text1"/>
                <w:sz w:val="20"/>
                <w:szCs w:val="20"/>
                <w:lang w:val="en-US"/>
              </w:rPr>
            </w:pPr>
            <w:r w:rsidRPr="00985ADE">
              <w:rPr>
                <w:rFonts w:ascii="Times New Roman" w:hAnsi="Times New Roman" w:cs="Times New Roman"/>
                <w:color w:val="000000" w:themeColor="text1"/>
                <w:sz w:val="20"/>
                <w:szCs w:val="20"/>
                <w:lang w:val="en-US"/>
              </w:rPr>
              <w:t>By 2027, people in Iran, including people in vulnerable situations, have enhanced access to and benefit from promotive, protective and shock responsive socio-economic development, with principles of equitable, inclusive, resilient and sustainable growth integrated into development policies and programmes</w:t>
            </w:r>
          </w:p>
          <w:p w14:paraId="66A47103" w14:textId="275ADD2D" w:rsidR="00290616" w:rsidRPr="00985ADE" w:rsidRDefault="00290616" w:rsidP="00290616">
            <w:pPr>
              <w:rPr>
                <w:rFonts w:ascii="Times New Roman" w:hAnsi="Times New Roman" w:cs="Times New Roman"/>
                <w:sz w:val="20"/>
                <w:szCs w:val="20"/>
                <w:lang w:val="en-US"/>
              </w:rPr>
            </w:pPr>
          </w:p>
        </w:tc>
        <w:tc>
          <w:tcPr>
            <w:tcW w:w="1119" w:type="dxa"/>
          </w:tcPr>
          <w:p w14:paraId="4D907FFE" w14:textId="43F0876E" w:rsidR="00290616" w:rsidRPr="00985ADE" w:rsidRDefault="00FA53F0" w:rsidP="00290616">
            <w:pPr>
              <w:rPr>
                <w:rFonts w:ascii="Times New Roman" w:hAnsi="Times New Roman" w:cs="Times New Roman"/>
                <w:sz w:val="20"/>
                <w:szCs w:val="20"/>
              </w:rPr>
            </w:pPr>
            <w:r w:rsidRPr="00985ADE">
              <w:rPr>
                <w:rFonts w:ascii="Times New Roman" w:hAnsi="Times New Roman" w:cs="Times New Roman"/>
                <w:sz w:val="20"/>
                <w:szCs w:val="20"/>
              </w:rPr>
              <w:t xml:space="preserve">SP Outcome </w:t>
            </w:r>
            <w:r w:rsidR="00784E68">
              <w:rPr>
                <w:rFonts w:ascii="Times New Roman" w:hAnsi="Times New Roman" w:cs="Times New Roman"/>
                <w:sz w:val="20"/>
                <w:szCs w:val="20"/>
              </w:rPr>
              <w:t>2</w:t>
            </w:r>
          </w:p>
        </w:tc>
        <w:tc>
          <w:tcPr>
            <w:tcW w:w="1480" w:type="dxa"/>
          </w:tcPr>
          <w:p w14:paraId="4ACFD995" w14:textId="19B24B7D" w:rsidR="00290616" w:rsidRPr="00985ADE" w:rsidRDefault="002B3369" w:rsidP="00290616">
            <w:pPr>
              <w:rPr>
                <w:rFonts w:ascii="Times New Roman" w:hAnsi="Times New Roman" w:cs="Times New Roman"/>
                <w:sz w:val="20"/>
                <w:szCs w:val="20"/>
              </w:rPr>
            </w:pPr>
            <w:r w:rsidRPr="00985ADE">
              <w:rPr>
                <w:rFonts w:ascii="Times New Roman" w:hAnsi="Times New Roman" w:cs="Times New Roman"/>
                <w:sz w:val="20"/>
                <w:szCs w:val="20"/>
              </w:rPr>
              <w:t xml:space="preserve">Outcome Evaluation of </w:t>
            </w:r>
            <w:r w:rsidR="00290616" w:rsidRPr="00985ADE">
              <w:rPr>
                <w:rFonts w:ascii="Times New Roman" w:hAnsi="Times New Roman" w:cs="Times New Roman"/>
                <w:sz w:val="20"/>
                <w:szCs w:val="20"/>
              </w:rPr>
              <w:t>Outcome 3</w:t>
            </w:r>
            <w:r w:rsidR="00AC29BD" w:rsidRPr="00985ADE">
              <w:rPr>
                <w:rFonts w:ascii="Times New Roman" w:hAnsi="Times New Roman" w:cs="Times New Roman"/>
                <w:sz w:val="20"/>
                <w:szCs w:val="20"/>
              </w:rPr>
              <w:t xml:space="preserve"> (Resilient Economy)</w:t>
            </w:r>
            <w:r w:rsidR="00290616" w:rsidRPr="00985ADE">
              <w:rPr>
                <w:rFonts w:ascii="Times New Roman" w:hAnsi="Times New Roman" w:cs="Times New Roman"/>
                <w:sz w:val="20"/>
                <w:szCs w:val="20"/>
              </w:rPr>
              <w:t xml:space="preserve"> </w:t>
            </w:r>
          </w:p>
          <w:p w14:paraId="3B8B0F70" w14:textId="77777777" w:rsidR="00290616" w:rsidRPr="00985ADE" w:rsidRDefault="00290616" w:rsidP="00290616">
            <w:pPr>
              <w:rPr>
                <w:rFonts w:ascii="Times New Roman" w:hAnsi="Times New Roman" w:cs="Times New Roman"/>
                <w:sz w:val="20"/>
                <w:szCs w:val="20"/>
              </w:rPr>
            </w:pPr>
          </w:p>
        </w:tc>
        <w:tc>
          <w:tcPr>
            <w:tcW w:w="1437" w:type="dxa"/>
          </w:tcPr>
          <w:p w14:paraId="60DBFF32" w14:textId="77777777" w:rsidR="00290616" w:rsidRPr="00985ADE" w:rsidRDefault="00290616" w:rsidP="00290616">
            <w:pPr>
              <w:rPr>
                <w:rFonts w:ascii="Times New Roman" w:hAnsi="Times New Roman" w:cs="Times New Roman"/>
                <w:sz w:val="20"/>
                <w:szCs w:val="20"/>
              </w:rPr>
            </w:pPr>
          </w:p>
        </w:tc>
        <w:tc>
          <w:tcPr>
            <w:tcW w:w="1551" w:type="dxa"/>
          </w:tcPr>
          <w:p w14:paraId="72DA1440" w14:textId="52076785" w:rsidR="00290616" w:rsidRPr="00985ADE" w:rsidRDefault="00462BB8" w:rsidP="00290616">
            <w:pPr>
              <w:rPr>
                <w:rFonts w:ascii="Times New Roman" w:hAnsi="Times New Roman" w:cs="Times New Roman"/>
                <w:sz w:val="20"/>
                <w:szCs w:val="20"/>
              </w:rPr>
            </w:pPr>
            <w:r w:rsidRPr="00985ADE">
              <w:rPr>
                <w:rFonts w:ascii="Times New Roman" w:hAnsi="Times New Roman" w:cs="Times New Roman"/>
                <w:sz w:val="20"/>
                <w:szCs w:val="20"/>
              </w:rPr>
              <w:t>UNDP</w:t>
            </w:r>
          </w:p>
        </w:tc>
        <w:tc>
          <w:tcPr>
            <w:tcW w:w="1162" w:type="dxa"/>
          </w:tcPr>
          <w:p w14:paraId="3347DB74" w14:textId="6093235A" w:rsidR="00290616" w:rsidRPr="00985ADE" w:rsidRDefault="00D77D78" w:rsidP="00290616">
            <w:pPr>
              <w:rPr>
                <w:rFonts w:ascii="Times New Roman" w:hAnsi="Times New Roman" w:cs="Times New Roman"/>
                <w:sz w:val="20"/>
                <w:szCs w:val="20"/>
              </w:rPr>
            </w:pPr>
            <w:r w:rsidRPr="00985ADE">
              <w:rPr>
                <w:rFonts w:ascii="Times New Roman" w:hAnsi="Times New Roman" w:cs="Times New Roman"/>
                <w:sz w:val="20"/>
                <w:szCs w:val="20"/>
              </w:rPr>
              <w:t xml:space="preserve">Outcome Evaluation </w:t>
            </w:r>
          </w:p>
        </w:tc>
        <w:tc>
          <w:tcPr>
            <w:tcW w:w="1216" w:type="dxa"/>
          </w:tcPr>
          <w:p w14:paraId="66BAC2E3" w14:textId="2FE5CAC2"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Q</w:t>
            </w:r>
            <w:r w:rsidR="00D04123" w:rsidRPr="00985ADE">
              <w:rPr>
                <w:rFonts w:ascii="Times New Roman" w:hAnsi="Times New Roman" w:cs="Times New Roman"/>
                <w:sz w:val="20"/>
                <w:szCs w:val="20"/>
              </w:rPr>
              <w:t>2</w:t>
            </w:r>
            <w:r w:rsidRPr="00985ADE">
              <w:rPr>
                <w:rFonts w:ascii="Times New Roman" w:hAnsi="Times New Roman" w:cs="Times New Roman"/>
                <w:sz w:val="20"/>
                <w:szCs w:val="20"/>
              </w:rPr>
              <w:t xml:space="preserve"> 202</w:t>
            </w:r>
            <w:r w:rsidR="00D04123" w:rsidRPr="00985ADE">
              <w:rPr>
                <w:rFonts w:ascii="Times New Roman" w:hAnsi="Times New Roman" w:cs="Times New Roman"/>
                <w:sz w:val="20"/>
                <w:szCs w:val="20"/>
              </w:rPr>
              <w:t>5</w:t>
            </w:r>
          </w:p>
        </w:tc>
        <w:tc>
          <w:tcPr>
            <w:tcW w:w="1083" w:type="dxa"/>
          </w:tcPr>
          <w:p w14:paraId="25D35ED3" w14:textId="58E1F556" w:rsidR="00290616" w:rsidRPr="00985ADE" w:rsidRDefault="00290616" w:rsidP="00290616">
            <w:pPr>
              <w:rPr>
                <w:rFonts w:ascii="Times New Roman" w:hAnsi="Times New Roman" w:cs="Times New Roman"/>
                <w:sz w:val="20"/>
                <w:szCs w:val="20"/>
              </w:rPr>
            </w:pPr>
            <w:r w:rsidRPr="00985ADE">
              <w:rPr>
                <w:rFonts w:ascii="Times New Roman" w:hAnsi="Times New Roman" w:cs="Times New Roman"/>
                <w:sz w:val="20"/>
                <w:szCs w:val="20"/>
              </w:rPr>
              <w:t>30,000</w:t>
            </w:r>
          </w:p>
        </w:tc>
        <w:tc>
          <w:tcPr>
            <w:tcW w:w="1341" w:type="dxa"/>
          </w:tcPr>
          <w:p w14:paraId="38E98EC2" w14:textId="0B544D21" w:rsidR="00290616" w:rsidRPr="00985ADE" w:rsidRDefault="00E23269" w:rsidP="00290616">
            <w:pPr>
              <w:rPr>
                <w:rFonts w:ascii="Times New Roman" w:hAnsi="Times New Roman" w:cs="Times New Roman"/>
                <w:sz w:val="20"/>
                <w:szCs w:val="20"/>
              </w:rPr>
            </w:pPr>
            <w:r w:rsidRPr="00985ADE">
              <w:rPr>
                <w:rFonts w:ascii="Times New Roman" w:hAnsi="Times New Roman" w:cs="Times New Roman"/>
                <w:sz w:val="20"/>
                <w:szCs w:val="20"/>
              </w:rPr>
              <w:t xml:space="preserve">UNDP Regular Resources </w:t>
            </w:r>
          </w:p>
        </w:tc>
      </w:tr>
      <w:tr w:rsidR="006E6F65" w:rsidRPr="00985ADE" w14:paraId="5A7679FE" w14:textId="77777777" w:rsidTr="00787370">
        <w:trPr>
          <w:jc w:val="center"/>
        </w:trPr>
        <w:tc>
          <w:tcPr>
            <w:tcW w:w="3106" w:type="dxa"/>
          </w:tcPr>
          <w:p w14:paraId="454DC396" w14:textId="0CEF1568" w:rsidR="006E6F65" w:rsidRPr="00985ADE" w:rsidRDefault="008F4AE8" w:rsidP="006E6F65">
            <w:pPr>
              <w:rPr>
                <w:rFonts w:ascii="Times New Roman" w:hAnsi="Times New Roman" w:cs="Times New Roman"/>
                <w:color w:val="000000"/>
                <w:sz w:val="20"/>
                <w:szCs w:val="20"/>
              </w:rPr>
            </w:pPr>
            <w:r w:rsidRPr="00985ADE">
              <w:rPr>
                <w:rFonts w:ascii="Times New Roman" w:hAnsi="Times New Roman" w:cs="Times New Roman"/>
                <w:color w:val="000000" w:themeColor="text1"/>
                <w:sz w:val="20"/>
                <w:szCs w:val="20"/>
                <w:lang w:val="en-US"/>
              </w:rPr>
              <w:t xml:space="preserve">By 2027, institutions and communities in Iran enhance or mainstream effective, sustainable, and integrated management of natural resources, conservation of the environment, and strengthen resilience to climate change, with particular focus on benefiting people in vulnerable situations and </w:t>
            </w:r>
            <w:r w:rsidRPr="00985ADE">
              <w:rPr>
                <w:rFonts w:ascii="Times New Roman" w:hAnsi="Times New Roman" w:cs="Times New Roman"/>
                <w:color w:val="000000" w:themeColor="text1"/>
                <w:sz w:val="20"/>
                <w:szCs w:val="20"/>
                <w:lang w:val="en-US"/>
              </w:rPr>
              <w:lastRenderedPageBreak/>
              <w:t>fragile ecosystems, in transition to a low carbon, environmentally-friendly economy</w:t>
            </w:r>
          </w:p>
        </w:tc>
        <w:tc>
          <w:tcPr>
            <w:tcW w:w="1119" w:type="dxa"/>
          </w:tcPr>
          <w:p w14:paraId="5355208A" w14:textId="3044E08B"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lastRenderedPageBreak/>
              <w:t>SP Outcome 1</w:t>
            </w:r>
          </w:p>
        </w:tc>
        <w:tc>
          <w:tcPr>
            <w:tcW w:w="1480" w:type="dxa"/>
          </w:tcPr>
          <w:p w14:paraId="5D671201" w14:textId="6E4F5D54"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 xml:space="preserve">Terminal evaluation of Integrated NRM management in Hamoun – </w:t>
            </w:r>
          </w:p>
          <w:p w14:paraId="03CE402D" w14:textId="77777777" w:rsidR="006E6F65" w:rsidRPr="00985ADE" w:rsidRDefault="006E6F65" w:rsidP="006E6F65">
            <w:pPr>
              <w:rPr>
                <w:rFonts w:ascii="Times New Roman" w:hAnsi="Times New Roman" w:cs="Times New Roman"/>
                <w:sz w:val="20"/>
                <w:szCs w:val="20"/>
              </w:rPr>
            </w:pPr>
          </w:p>
        </w:tc>
        <w:tc>
          <w:tcPr>
            <w:tcW w:w="1437" w:type="dxa"/>
          </w:tcPr>
          <w:p w14:paraId="1A80C35C" w14:textId="562AA493"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 xml:space="preserve">Department of Environment </w:t>
            </w:r>
          </w:p>
        </w:tc>
        <w:tc>
          <w:tcPr>
            <w:tcW w:w="1551" w:type="dxa"/>
          </w:tcPr>
          <w:p w14:paraId="58D35F10" w14:textId="3CF8910A"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UNDP</w:t>
            </w:r>
          </w:p>
        </w:tc>
        <w:tc>
          <w:tcPr>
            <w:tcW w:w="1162" w:type="dxa"/>
          </w:tcPr>
          <w:p w14:paraId="3FF2BCF5" w14:textId="26E10D38"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 xml:space="preserve">Project Evaluation </w:t>
            </w:r>
          </w:p>
        </w:tc>
        <w:tc>
          <w:tcPr>
            <w:tcW w:w="1216" w:type="dxa"/>
          </w:tcPr>
          <w:p w14:paraId="5E47DC2B" w14:textId="50984B01"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 xml:space="preserve">Q3 2025 </w:t>
            </w:r>
          </w:p>
        </w:tc>
        <w:tc>
          <w:tcPr>
            <w:tcW w:w="1083" w:type="dxa"/>
          </w:tcPr>
          <w:p w14:paraId="05D63D4F" w14:textId="74523109"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06FAB175" w14:textId="10301637" w:rsidR="006E6F65" w:rsidRPr="00985ADE" w:rsidRDefault="006E6F65" w:rsidP="006E6F65">
            <w:pPr>
              <w:rPr>
                <w:rFonts w:ascii="Times New Roman" w:hAnsi="Times New Roman" w:cs="Times New Roman"/>
                <w:sz w:val="20"/>
                <w:szCs w:val="20"/>
              </w:rPr>
            </w:pPr>
            <w:r w:rsidRPr="00985ADE">
              <w:rPr>
                <w:rFonts w:ascii="Times New Roman" w:hAnsi="Times New Roman" w:cs="Times New Roman"/>
                <w:sz w:val="20"/>
                <w:szCs w:val="20"/>
              </w:rPr>
              <w:t>Project funds (EU funding)</w:t>
            </w:r>
          </w:p>
        </w:tc>
      </w:tr>
      <w:tr w:rsidR="00784E68" w:rsidRPr="00985ADE" w14:paraId="0F3DF442" w14:textId="77777777" w:rsidTr="00787370">
        <w:trPr>
          <w:jc w:val="center"/>
        </w:trPr>
        <w:tc>
          <w:tcPr>
            <w:tcW w:w="3106" w:type="dxa"/>
          </w:tcPr>
          <w:p w14:paraId="19BB7DE6" w14:textId="7669DA74" w:rsidR="00784E68" w:rsidRPr="00985ADE" w:rsidRDefault="00784E68" w:rsidP="00784E68">
            <w:pPr>
              <w:rPr>
                <w:rFonts w:ascii="Times New Roman" w:hAnsi="Times New Roman" w:cs="Times New Roman"/>
                <w:color w:val="000000" w:themeColor="text1"/>
                <w:sz w:val="20"/>
                <w:szCs w:val="20"/>
                <w:lang w:val="en-US"/>
              </w:rPr>
            </w:pPr>
            <w:r w:rsidRPr="00985ADE">
              <w:rPr>
                <w:rFonts w:ascii="Times New Roman" w:hAnsi="Times New Roman" w:cs="Times New Roman"/>
                <w:color w:val="000000" w:themeColor="text1"/>
                <w:sz w:val="20"/>
                <w:szCs w:val="20"/>
              </w:rPr>
              <w:t>By 2027, people in Iran, including those in vulnerable situations, benefit from enhanced equitable, quality, inclusive and sustainable health</w:t>
            </w:r>
            <w:r w:rsidRPr="00985ADE">
              <w:rPr>
                <w:rFonts w:ascii="Times New Roman" w:hAnsi="Times New Roman" w:cs="Times New Roman"/>
                <w:color w:val="C00000"/>
                <w:sz w:val="20"/>
                <w:szCs w:val="20"/>
              </w:rPr>
              <w:t xml:space="preserve"> </w:t>
            </w:r>
            <w:r w:rsidRPr="00985ADE">
              <w:rPr>
                <w:rFonts w:ascii="Times New Roman" w:hAnsi="Times New Roman" w:cs="Times New Roman"/>
                <w:color w:val="000000" w:themeColor="text1"/>
                <w:sz w:val="20"/>
                <w:szCs w:val="20"/>
              </w:rPr>
              <w:t>and social services, and enjoy healthier lifestyles and settings</w:t>
            </w:r>
          </w:p>
        </w:tc>
        <w:tc>
          <w:tcPr>
            <w:tcW w:w="1119" w:type="dxa"/>
          </w:tcPr>
          <w:p w14:paraId="48D9A0D8" w14:textId="55EE9398"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SP Outcome 2</w:t>
            </w:r>
          </w:p>
        </w:tc>
        <w:tc>
          <w:tcPr>
            <w:tcW w:w="1480" w:type="dxa"/>
          </w:tcPr>
          <w:p w14:paraId="5FFC5276" w14:textId="3CA10702"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 xml:space="preserve">Outcome Evaluation of Outcome 2 (Health and Development) </w:t>
            </w:r>
          </w:p>
        </w:tc>
        <w:tc>
          <w:tcPr>
            <w:tcW w:w="1437" w:type="dxa"/>
          </w:tcPr>
          <w:p w14:paraId="6DF46A75" w14:textId="0896BAEF"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Ministry of Health and Medical Education</w:t>
            </w:r>
          </w:p>
        </w:tc>
        <w:tc>
          <w:tcPr>
            <w:tcW w:w="1551" w:type="dxa"/>
          </w:tcPr>
          <w:p w14:paraId="54A4F26E" w14:textId="198E292F"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UNDP</w:t>
            </w:r>
          </w:p>
        </w:tc>
        <w:tc>
          <w:tcPr>
            <w:tcW w:w="1162" w:type="dxa"/>
          </w:tcPr>
          <w:p w14:paraId="56F53D67" w14:textId="7DCEB90D"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Outcome Evaluation</w:t>
            </w:r>
          </w:p>
        </w:tc>
        <w:tc>
          <w:tcPr>
            <w:tcW w:w="1216" w:type="dxa"/>
          </w:tcPr>
          <w:p w14:paraId="19417149" w14:textId="4176122E"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Q</w:t>
            </w:r>
            <w:r>
              <w:rPr>
                <w:rFonts w:ascii="Times New Roman" w:hAnsi="Times New Roman" w:cs="Times New Roman"/>
                <w:sz w:val="20"/>
                <w:szCs w:val="20"/>
              </w:rPr>
              <w:t>1</w:t>
            </w:r>
            <w:r w:rsidRPr="00985ADE">
              <w:rPr>
                <w:rFonts w:ascii="Times New Roman" w:hAnsi="Times New Roman" w:cs="Times New Roman"/>
                <w:sz w:val="20"/>
                <w:szCs w:val="20"/>
              </w:rPr>
              <w:t xml:space="preserve"> 202</w:t>
            </w:r>
            <w:r>
              <w:rPr>
                <w:rFonts w:ascii="Times New Roman" w:hAnsi="Times New Roman" w:cs="Times New Roman"/>
                <w:sz w:val="20"/>
                <w:szCs w:val="20"/>
              </w:rPr>
              <w:t>6</w:t>
            </w:r>
          </w:p>
        </w:tc>
        <w:tc>
          <w:tcPr>
            <w:tcW w:w="1083" w:type="dxa"/>
          </w:tcPr>
          <w:p w14:paraId="7EA3C153" w14:textId="13F5C647"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25,000</w:t>
            </w:r>
          </w:p>
        </w:tc>
        <w:tc>
          <w:tcPr>
            <w:tcW w:w="1341" w:type="dxa"/>
          </w:tcPr>
          <w:p w14:paraId="6B3C9C1D" w14:textId="56C45F7E" w:rsidR="00784E68" w:rsidRPr="00985ADE"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UNDP Regular Resources</w:t>
            </w:r>
          </w:p>
        </w:tc>
      </w:tr>
      <w:tr w:rsidR="00784E68" w:rsidRPr="00985ADE" w14:paraId="2C680260" w14:textId="77777777" w:rsidTr="00787370">
        <w:trPr>
          <w:jc w:val="center"/>
        </w:trPr>
        <w:tc>
          <w:tcPr>
            <w:tcW w:w="3106" w:type="dxa"/>
          </w:tcPr>
          <w:p w14:paraId="5387257A" w14:textId="77777777" w:rsidR="00784E68" w:rsidRDefault="00784E68" w:rsidP="00784E68">
            <w:pPr>
              <w:rPr>
                <w:rFonts w:ascii="Times New Roman" w:hAnsi="Times New Roman" w:cs="Times New Roman"/>
                <w:color w:val="000000" w:themeColor="text1"/>
                <w:sz w:val="20"/>
                <w:szCs w:val="20"/>
                <w:lang w:val="en-US"/>
              </w:rPr>
            </w:pPr>
            <w:r w:rsidRPr="00784E68">
              <w:rPr>
                <w:rFonts w:ascii="Times New Roman" w:hAnsi="Times New Roman" w:cs="Times New Roman"/>
                <w:color w:val="000000" w:themeColor="text1"/>
                <w:sz w:val="20"/>
                <w:szCs w:val="20"/>
                <w:lang w:val="en-US"/>
              </w:rPr>
              <w:t xml:space="preserve">By </w:t>
            </w:r>
            <w:r w:rsidRPr="00985ADE">
              <w:rPr>
                <w:rFonts w:ascii="Times New Roman" w:hAnsi="Times New Roman" w:cs="Times New Roman"/>
                <w:color w:val="000000" w:themeColor="text1"/>
                <w:sz w:val="20"/>
                <w:szCs w:val="20"/>
                <w:lang w:val="en-US"/>
              </w:rPr>
              <w:t>2027, institutions and communities in Iran enhance or mainstream effective, sustainable, and integrated management of natural resources, conservation of the environment, and strengthen resilience to climate change, with particular focus on benefiting people in vulnerable situations and fragile ecosystems, in transition to a low carbon, environmentally-friendly economy</w:t>
            </w:r>
          </w:p>
          <w:p w14:paraId="0A90A0EF" w14:textId="77777777" w:rsidR="00784E68" w:rsidRPr="00784E68" w:rsidRDefault="00784E68" w:rsidP="00784E68">
            <w:pPr>
              <w:rPr>
                <w:rFonts w:ascii="Times New Roman" w:hAnsi="Times New Roman" w:cs="Times New Roman"/>
                <w:color w:val="000000" w:themeColor="text1"/>
                <w:sz w:val="20"/>
                <w:szCs w:val="20"/>
                <w:lang w:val="en-US"/>
              </w:rPr>
            </w:pPr>
          </w:p>
          <w:p w14:paraId="288B604C" w14:textId="0D832EDD" w:rsidR="00784E68" w:rsidRPr="00784E68" w:rsidRDefault="00784E68" w:rsidP="00784E68">
            <w:pPr>
              <w:rPr>
                <w:rFonts w:ascii="Times New Roman" w:hAnsi="Times New Roman" w:cs="Times New Roman"/>
                <w:color w:val="000000" w:themeColor="text1"/>
                <w:sz w:val="20"/>
                <w:szCs w:val="20"/>
                <w:lang w:val="en-US"/>
              </w:rPr>
            </w:pPr>
            <w:r w:rsidRPr="00784E68">
              <w:rPr>
                <w:rFonts w:ascii="Times New Roman" w:hAnsi="Times New Roman" w:cs="Times New Roman"/>
                <w:color w:val="000000" w:themeColor="text1"/>
                <w:sz w:val="20"/>
                <w:szCs w:val="20"/>
                <w:lang w:val="en-US"/>
              </w:rPr>
              <w:t>By 2027, the resilience of people in Iran, including those in vulnerable situations, to disaster impacts is enhanced, benefiting from risk-informed, climate-resilient development, and strengthened systems and institutions effectively managing disaster risk reduction, preparedness, response and recovery.</w:t>
            </w:r>
          </w:p>
        </w:tc>
        <w:tc>
          <w:tcPr>
            <w:tcW w:w="1119" w:type="dxa"/>
          </w:tcPr>
          <w:p w14:paraId="05FA1177" w14:textId="6F204B7C"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SP Outcome 1 and 3</w:t>
            </w:r>
          </w:p>
        </w:tc>
        <w:tc>
          <w:tcPr>
            <w:tcW w:w="1480" w:type="dxa"/>
          </w:tcPr>
          <w:p w14:paraId="657CAB24" w14:textId="1DB970B5"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 xml:space="preserve">Outcome Evaluation of Outcome 1 (Environment) and Outcome 4 (Natural Disaster Management) </w:t>
            </w:r>
          </w:p>
        </w:tc>
        <w:tc>
          <w:tcPr>
            <w:tcW w:w="1437" w:type="dxa"/>
          </w:tcPr>
          <w:p w14:paraId="6E4E4D02" w14:textId="77777777" w:rsidR="00784E68" w:rsidRDefault="00784E68" w:rsidP="00784E68">
            <w:pPr>
              <w:rPr>
                <w:rFonts w:ascii="Times New Roman" w:hAnsi="Times New Roman" w:cs="Times New Roman"/>
                <w:sz w:val="20"/>
                <w:szCs w:val="20"/>
              </w:rPr>
            </w:pPr>
            <w:r w:rsidRPr="00985ADE">
              <w:rPr>
                <w:rFonts w:ascii="Times New Roman" w:hAnsi="Times New Roman" w:cs="Times New Roman"/>
                <w:sz w:val="20"/>
                <w:szCs w:val="20"/>
              </w:rPr>
              <w:t>Department of Environment</w:t>
            </w:r>
          </w:p>
          <w:p w14:paraId="42F18C0B" w14:textId="77777777" w:rsidR="00784E68" w:rsidRDefault="00784E68" w:rsidP="00784E68">
            <w:pPr>
              <w:rPr>
                <w:rFonts w:ascii="Times New Roman" w:hAnsi="Times New Roman" w:cs="Times New Roman"/>
                <w:sz w:val="20"/>
                <w:szCs w:val="20"/>
              </w:rPr>
            </w:pPr>
          </w:p>
          <w:p w14:paraId="7ABE64A8" w14:textId="6BB04B1E"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National Disaster Management Organization</w:t>
            </w:r>
          </w:p>
        </w:tc>
        <w:tc>
          <w:tcPr>
            <w:tcW w:w="1551" w:type="dxa"/>
          </w:tcPr>
          <w:p w14:paraId="75288667" w14:textId="3EBFFE8B"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UNDP</w:t>
            </w:r>
          </w:p>
        </w:tc>
        <w:tc>
          <w:tcPr>
            <w:tcW w:w="1162" w:type="dxa"/>
          </w:tcPr>
          <w:p w14:paraId="2EB9038C" w14:textId="289A20ED"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Outcome Evaluation</w:t>
            </w:r>
          </w:p>
        </w:tc>
        <w:tc>
          <w:tcPr>
            <w:tcW w:w="1216" w:type="dxa"/>
          </w:tcPr>
          <w:p w14:paraId="0AC9DB84" w14:textId="23ED0FCC"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Q2 2026</w:t>
            </w:r>
          </w:p>
        </w:tc>
        <w:tc>
          <w:tcPr>
            <w:tcW w:w="1083" w:type="dxa"/>
          </w:tcPr>
          <w:p w14:paraId="7CF71FA1" w14:textId="630E0DA5"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25,000</w:t>
            </w:r>
          </w:p>
        </w:tc>
        <w:tc>
          <w:tcPr>
            <w:tcW w:w="1341" w:type="dxa"/>
          </w:tcPr>
          <w:p w14:paraId="2F856B09" w14:textId="0DE6615F" w:rsidR="00784E68" w:rsidRPr="00985ADE" w:rsidRDefault="00784E68" w:rsidP="00784E68">
            <w:pPr>
              <w:rPr>
                <w:rFonts w:ascii="Times New Roman" w:hAnsi="Times New Roman" w:cs="Times New Roman"/>
                <w:sz w:val="20"/>
                <w:szCs w:val="20"/>
              </w:rPr>
            </w:pPr>
            <w:r>
              <w:rPr>
                <w:rFonts w:ascii="Times New Roman" w:hAnsi="Times New Roman" w:cs="Times New Roman"/>
                <w:sz w:val="20"/>
                <w:szCs w:val="20"/>
              </w:rPr>
              <w:t xml:space="preserve">UNDP Regular Resources </w:t>
            </w:r>
          </w:p>
        </w:tc>
      </w:tr>
    </w:tbl>
    <w:p w14:paraId="191E59CD" w14:textId="77777777" w:rsidR="007F6C6F" w:rsidRPr="00985ADE" w:rsidRDefault="007F6C6F" w:rsidP="00F14DB6">
      <w:pPr>
        <w:rPr>
          <w:rFonts w:ascii="Times New Roman" w:hAnsi="Times New Roman" w:cs="Times New Roman"/>
          <w:sz w:val="20"/>
          <w:szCs w:val="20"/>
        </w:rPr>
      </w:pPr>
    </w:p>
    <w:sectPr w:rsidR="007F6C6F" w:rsidRPr="00985ADE" w:rsidSect="00787370">
      <w:pgSz w:w="15840" w:h="12240" w:orient="landscape"/>
      <w:pgMar w:top="1166" w:right="1195" w:bottom="1440" w:left="119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1016"/>
    <w:multiLevelType w:val="hybridMultilevel"/>
    <w:tmpl w:val="AAE229BA"/>
    <w:lvl w:ilvl="0" w:tplc="67A24A52">
      <w:start w:val="2"/>
      <w:numFmt w:val="bullet"/>
      <w:lvlText w:val="-"/>
      <w:lvlJc w:val="left"/>
      <w:pPr>
        <w:ind w:left="720" w:hanging="360"/>
      </w:pPr>
      <w:rPr>
        <w:rFonts w:ascii="Arial" w:eastAsiaTheme="minorHAnsi"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45"/>
    <w:rsid w:val="00004184"/>
    <w:rsid w:val="00050D07"/>
    <w:rsid w:val="00053DC8"/>
    <w:rsid w:val="00073EED"/>
    <w:rsid w:val="000966FC"/>
    <w:rsid w:val="000A5BC8"/>
    <w:rsid w:val="000B2ED0"/>
    <w:rsid w:val="000C5DA8"/>
    <w:rsid w:val="000C6140"/>
    <w:rsid w:val="000F0B47"/>
    <w:rsid w:val="00104BC8"/>
    <w:rsid w:val="00110C59"/>
    <w:rsid w:val="00114251"/>
    <w:rsid w:val="00115DC7"/>
    <w:rsid w:val="00157021"/>
    <w:rsid w:val="00160FBB"/>
    <w:rsid w:val="001660A8"/>
    <w:rsid w:val="001939E0"/>
    <w:rsid w:val="001A0247"/>
    <w:rsid w:val="001A3D93"/>
    <w:rsid w:val="001C371C"/>
    <w:rsid w:val="001C5DF2"/>
    <w:rsid w:val="00204F97"/>
    <w:rsid w:val="0021445F"/>
    <w:rsid w:val="002320B4"/>
    <w:rsid w:val="002345DC"/>
    <w:rsid w:val="00234A7F"/>
    <w:rsid w:val="00254952"/>
    <w:rsid w:val="00261FE2"/>
    <w:rsid w:val="00290616"/>
    <w:rsid w:val="002B28CA"/>
    <w:rsid w:val="002B3369"/>
    <w:rsid w:val="002B37EF"/>
    <w:rsid w:val="002F40C0"/>
    <w:rsid w:val="00303DD5"/>
    <w:rsid w:val="00310550"/>
    <w:rsid w:val="00311A03"/>
    <w:rsid w:val="00315E87"/>
    <w:rsid w:val="003171BC"/>
    <w:rsid w:val="00334FDE"/>
    <w:rsid w:val="003472CB"/>
    <w:rsid w:val="003513A7"/>
    <w:rsid w:val="00370919"/>
    <w:rsid w:val="00394A91"/>
    <w:rsid w:val="003A78B9"/>
    <w:rsid w:val="003C3937"/>
    <w:rsid w:val="003C49C2"/>
    <w:rsid w:val="003D2470"/>
    <w:rsid w:val="003E652E"/>
    <w:rsid w:val="003F1D45"/>
    <w:rsid w:val="00401943"/>
    <w:rsid w:val="00403BC3"/>
    <w:rsid w:val="0042324F"/>
    <w:rsid w:val="004233EF"/>
    <w:rsid w:val="004615F4"/>
    <w:rsid w:val="00462BB8"/>
    <w:rsid w:val="004646BE"/>
    <w:rsid w:val="004649F7"/>
    <w:rsid w:val="00485B77"/>
    <w:rsid w:val="0049069B"/>
    <w:rsid w:val="00497123"/>
    <w:rsid w:val="004A0614"/>
    <w:rsid w:val="004A3303"/>
    <w:rsid w:val="004A4706"/>
    <w:rsid w:val="004B7EC3"/>
    <w:rsid w:val="004C3574"/>
    <w:rsid w:val="004C50F4"/>
    <w:rsid w:val="004E6AE4"/>
    <w:rsid w:val="00524237"/>
    <w:rsid w:val="00533857"/>
    <w:rsid w:val="005407B9"/>
    <w:rsid w:val="0056655A"/>
    <w:rsid w:val="00582605"/>
    <w:rsid w:val="005A1039"/>
    <w:rsid w:val="005A1F3A"/>
    <w:rsid w:val="005B1E59"/>
    <w:rsid w:val="005C027E"/>
    <w:rsid w:val="005C770C"/>
    <w:rsid w:val="00620B33"/>
    <w:rsid w:val="00625C2C"/>
    <w:rsid w:val="00635FB5"/>
    <w:rsid w:val="006411C0"/>
    <w:rsid w:val="00647EA9"/>
    <w:rsid w:val="00650772"/>
    <w:rsid w:val="00663585"/>
    <w:rsid w:val="0067037E"/>
    <w:rsid w:val="0068730B"/>
    <w:rsid w:val="00693DB0"/>
    <w:rsid w:val="006A2E1F"/>
    <w:rsid w:val="006C41E3"/>
    <w:rsid w:val="006D06D2"/>
    <w:rsid w:val="006D577A"/>
    <w:rsid w:val="006E614D"/>
    <w:rsid w:val="006E6F65"/>
    <w:rsid w:val="006F3DF1"/>
    <w:rsid w:val="00730BCF"/>
    <w:rsid w:val="007608CD"/>
    <w:rsid w:val="007668B4"/>
    <w:rsid w:val="00776C5A"/>
    <w:rsid w:val="00783CCD"/>
    <w:rsid w:val="00784E68"/>
    <w:rsid w:val="00787370"/>
    <w:rsid w:val="0078765E"/>
    <w:rsid w:val="00794BFF"/>
    <w:rsid w:val="007A1FE8"/>
    <w:rsid w:val="007A26CB"/>
    <w:rsid w:val="007C57E4"/>
    <w:rsid w:val="007C792C"/>
    <w:rsid w:val="007D0F28"/>
    <w:rsid w:val="007F6C6F"/>
    <w:rsid w:val="008041C2"/>
    <w:rsid w:val="008131F5"/>
    <w:rsid w:val="008169A5"/>
    <w:rsid w:val="00835A78"/>
    <w:rsid w:val="00840031"/>
    <w:rsid w:val="00853726"/>
    <w:rsid w:val="00861982"/>
    <w:rsid w:val="008A43A2"/>
    <w:rsid w:val="008D0C72"/>
    <w:rsid w:val="008E5172"/>
    <w:rsid w:val="008F19F7"/>
    <w:rsid w:val="008F4AE8"/>
    <w:rsid w:val="008F6972"/>
    <w:rsid w:val="00904BEC"/>
    <w:rsid w:val="00932C38"/>
    <w:rsid w:val="00956403"/>
    <w:rsid w:val="0096662C"/>
    <w:rsid w:val="0096711D"/>
    <w:rsid w:val="00976359"/>
    <w:rsid w:val="00985ADE"/>
    <w:rsid w:val="0098725D"/>
    <w:rsid w:val="009A23BE"/>
    <w:rsid w:val="009A2CD4"/>
    <w:rsid w:val="009A37B8"/>
    <w:rsid w:val="009A5F08"/>
    <w:rsid w:val="009B6D0C"/>
    <w:rsid w:val="009D0FB1"/>
    <w:rsid w:val="009D56A0"/>
    <w:rsid w:val="009F2862"/>
    <w:rsid w:val="00A238A7"/>
    <w:rsid w:val="00A4077D"/>
    <w:rsid w:val="00A44BDA"/>
    <w:rsid w:val="00A508BD"/>
    <w:rsid w:val="00A7094E"/>
    <w:rsid w:val="00A71C07"/>
    <w:rsid w:val="00A95B99"/>
    <w:rsid w:val="00AB66A6"/>
    <w:rsid w:val="00AC29BD"/>
    <w:rsid w:val="00AC30A9"/>
    <w:rsid w:val="00AD5D5C"/>
    <w:rsid w:val="00AE7B7B"/>
    <w:rsid w:val="00B015E0"/>
    <w:rsid w:val="00B07662"/>
    <w:rsid w:val="00B128D8"/>
    <w:rsid w:val="00B31C8D"/>
    <w:rsid w:val="00B43CD2"/>
    <w:rsid w:val="00B55808"/>
    <w:rsid w:val="00B84FF1"/>
    <w:rsid w:val="00B85002"/>
    <w:rsid w:val="00B86222"/>
    <w:rsid w:val="00B910F9"/>
    <w:rsid w:val="00B96A21"/>
    <w:rsid w:val="00BA2863"/>
    <w:rsid w:val="00BA4DBC"/>
    <w:rsid w:val="00BB72FB"/>
    <w:rsid w:val="00BB7B4E"/>
    <w:rsid w:val="00BD21DF"/>
    <w:rsid w:val="00BD491D"/>
    <w:rsid w:val="00BE1C9C"/>
    <w:rsid w:val="00BE322F"/>
    <w:rsid w:val="00BF22CC"/>
    <w:rsid w:val="00C02F70"/>
    <w:rsid w:val="00C12E49"/>
    <w:rsid w:val="00C15C88"/>
    <w:rsid w:val="00C33997"/>
    <w:rsid w:val="00C36203"/>
    <w:rsid w:val="00C3788D"/>
    <w:rsid w:val="00C62830"/>
    <w:rsid w:val="00C835CC"/>
    <w:rsid w:val="00C92DC3"/>
    <w:rsid w:val="00C97B8C"/>
    <w:rsid w:val="00CA2E54"/>
    <w:rsid w:val="00CC5949"/>
    <w:rsid w:val="00CC6C49"/>
    <w:rsid w:val="00D0106A"/>
    <w:rsid w:val="00D04123"/>
    <w:rsid w:val="00D06E5B"/>
    <w:rsid w:val="00D11EAD"/>
    <w:rsid w:val="00D127E2"/>
    <w:rsid w:val="00D1575F"/>
    <w:rsid w:val="00D24415"/>
    <w:rsid w:val="00D754F9"/>
    <w:rsid w:val="00D77D78"/>
    <w:rsid w:val="00DA5D0D"/>
    <w:rsid w:val="00DC185C"/>
    <w:rsid w:val="00DC1E4F"/>
    <w:rsid w:val="00DC71E8"/>
    <w:rsid w:val="00DD61D7"/>
    <w:rsid w:val="00DE67B2"/>
    <w:rsid w:val="00E07F2A"/>
    <w:rsid w:val="00E102C4"/>
    <w:rsid w:val="00E13006"/>
    <w:rsid w:val="00E23269"/>
    <w:rsid w:val="00E415B7"/>
    <w:rsid w:val="00E74D1C"/>
    <w:rsid w:val="00E767B4"/>
    <w:rsid w:val="00E81F10"/>
    <w:rsid w:val="00E82350"/>
    <w:rsid w:val="00E94D3E"/>
    <w:rsid w:val="00EB14F7"/>
    <w:rsid w:val="00EB67B6"/>
    <w:rsid w:val="00EC4D8E"/>
    <w:rsid w:val="00EE6F35"/>
    <w:rsid w:val="00F14DB6"/>
    <w:rsid w:val="00F204A0"/>
    <w:rsid w:val="00F52F1E"/>
    <w:rsid w:val="00F907BB"/>
    <w:rsid w:val="00F95582"/>
    <w:rsid w:val="00FA53F0"/>
    <w:rsid w:val="00FA7518"/>
    <w:rsid w:val="00FB5217"/>
    <w:rsid w:val="00FD42E9"/>
    <w:rsid w:val="00FE3D32"/>
    <w:rsid w:val="792CA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2C73"/>
  <w15:chartTrackingRefBased/>
  <w15:docId w15:val="{924E26E3-5269-41E6-B0C6-3CC8FB46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F1D45"/>
  </w:style>
  <w:style w:type="paragraph" w:styleId="ListParagraph">
    <w:name w:val="List Paragraph"/>
    <w:basedOn w:val="Normal"/>
    <w:uiPriority w:val="34"/>
    <w:qFormat/>
    <w:rsid w:val="003F1D45"/>
    <w:pPr>
      <w:ind w:left="720"/>
      <w:contextualSpacing/>
    </w:pPr>
  </w:style>
  <w:style w:type="table" w:styleId="TableGrid">
    <w:name w:val="Table Grid"/>
    <w:basedOn w:val="TableNormal"/>
    <w:uiPriority w:val="39"/>
    <w:rsid w:val="007F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0919"/>
    <w:rPr>
      <w:sz w:val="16"/>
      <w:szCs w:val="16"/>
    </w:rPr>
  </w:style>
  <w:style w:type="paragraph" w:styleId="CommentText">
    <w:name w:val="annotation text"/>
    <w:basedOn w:val="Normal"/>
    <w:link w:val="CommentTextChar"/>
    <w:uiPriority w:val="99"/>
    <w:unhideWhenUsed/>
    <w:rsid w:val="00370919"/>
    <w:pPr>
      <w:spacing w:line="240" w:lineRule="auto"/>
    </w:pPr>
    <w:rPr>
      <w:sz w:val="20"/>
      <w:szCs w:val="20"/>
    </w:rPr>
  </w:style>
  <w:style w:type="character" w:customStyle="1" w:styleId="CommentTextChar">
    <w:name w:val="Comment Text Char"/>
    <w:basedOn w:val="DefaultParagraphFont"/>
    <w:link w:val="CommentText"/>
    <w:uiPriority w:val="99"/>
    <w:rsid w:val="00370919"/>
    <w:rPr>
      <w:sz w:val="20"/>
      <w:szCs w:val="20"/>
      <w:lang w:val="en-GB"/>
    </w:rPr>
  </w:style>
  <w:style w:type="paragraph" w:styleId="CommentSubject">
    <w:name w:val="annotation subject"/>
    <w:basedOn w:val="CommentText"/>
    <w:next w:val="CommentText"/>
    <w:link w:val="CommentSubjectChar"/>
    <w:uiPriority w:val="99"/>
    <w:semiHidden/>
    <w:unhideWhenUsed/>
    <w:rsid w:val="00370919"/>
    <w:rPr>
      <w:b/>
      <w:bCs/>
    </w:rPr>
  </w:style>
  <w:style w:type="character" w:customStyle="1" w:styleId="CommentSubjectChar">
    <w:name w:val="Comment Subject Char"/>
    <w:basedOn w:val="CommentTextChar"/>
    <w:link w:val="CommentSubject"/>
    <w:uiPriority w:val="99"/>
    <w:semiHidden/>
    <w:rsid w:val="00370919"/>
    <w:rPr>
      <w:b/>
      <w:bCs/>
      <w:sz w:val="20"/>
      <w:szCs w:val="20"/>
      <w:lang w:val="en-GB"/>
    </w:rPr>
  </w:style>
  <w:style w:type="paragraph" w:styleId="NormalWeb">
    <w:name w:val="Normal (Web)"/>
    <w:basedOn w:val="Normal"/>
    <w:uiPriority w:val="99"/>
    <w:semiHidden/>
    <w:unhideWhenUsed/>
    <w:rsid w:val="00AB6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al"/>
    <w:rsid w:val="00566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665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41077">
      <w:bodyDiv w:val="1"/>
      <w:marLeft w:val="0"/>
      <w:marRight w:val="0"/>
      <w:marTop w:val="0"/>
      <w:marBottom w:val="0"/>
      <w:divBdr>
        <w:top w:val="none" w:sz="0" w:space="0" w:color="auto"/>
        <w:left w:val="none" w:sz="0" w:space="0" w:color="auto"/>
        <w:bottom w:val="none" w:sz="0" w:space="0" w:color="auto"/>
        <w:right w:val="none" w:sz="0" w:space="0" w:color="auto"/>
      </w:divBdr>
    </w:div>
    <w:div w:id="911889757">
      <w:bodyDiv w:val="1"/>
      <w:marLeft w:val="0"/>
      <w:marRight w:val="0"/>
      <w:marTop w:val="0"/>
      <w:marBottom w:val="0"/>
      <w:divBdr>
        <w:top w:val="none" w:sz="0" w:space="0" w:color="auto"/>
        <w:left w:val="none" w:sz="0" w:space="0" w:color="auto"/>
        <w:bottom w:val="none" w:sz="0" w:space="0" w:color="auto"/>
        <w:right w:val="none" w:sz="0" w:space="0" w:color="auto"/>
      </w:divBdr>
    </w:div>
    <w:div w:id="1171946688">
      <w:bodyDiv w:val="1"/>
      <w:marLeft w:val="0"/>
      <w:marRight w:val="0"/>
      <w:marTop w:val="0"/>
      <w:marBottom w:val="0"/>
      <w:divBdr>
        <w:top w:val="none" w:sz="0" w:space="0" w:color="auto"/>
        <w:left w:val="none" w:sz="0" w:space="0" w:color="auto"/>
        <w:bottom w:val="none" w:sz="0" w:space="0" w:color="auto"/>
        <w:right w:val="none" w:sz="0" w:space="0" w:color="auto"/>
      </w:divBdr>
    </w:div>
    <w:div w:id="156174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UNITOFFICE-440-2555</_dlc_DocId>
    <_dlc_DocIdUrl xmlns="5ebeba3d-fd60-4dcb-8548-a9fd3c51d9ff">
      <Url>https://intranet.undp.org/unit/office/exo/sp2014/SP201417/_layouts/15/DocIdRedir.aspx?ID=UNITOFFICE-440-2555</Url>
      <Description>UNITOFFICE-440-2555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48EEB0-6B5B-45C7-A9A1-A9A3C57370C6}">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5ebeba3d-fd60-4dcb-8548-a9fd3c51d9ff"/>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C724D1-41A9-4283-B2A0-BA6BF73BBD6F}">
  <ds:schemaRefs>
    <ds:schemaRef ds:uri="http://schemas.microsoft.com/sharepoint/v3/contenttype/forms"/>
  </ds:schemaRefs>
</ds:datastoreItem>
</file>

<file path=customXml/itemProps3.xml><?xml version="1.0" encoding="utf-8"?>
<ds:datastoreItem xmlns:ds="http://schemas.openxmlformats.org/officeDocument/2006/customXml" ds:itemID="{C4C00704-B33E-40FB-BBF4-8FB0B99F63D6}">
  <ds:schemaRefs>
    <ds:schemaRef ds:uri="http://schemas.openxmlformats.org/officeDocument/2006/bibliography"/>
  </ds:schemaRefs>
</ds:datastoreItem>
</file>

<file path=customXml/itemProps4.xml><?xml version="1.0" encoding="utf-8"?>
<ds:datastoreItem xmlns:ds="http://schemas.openxmlformats.org/officeDocument/2006/customXml" ds:itemID="{13351656-5869-4FED-802E-834BE14D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F57A0D-EF4B-42E3-AFB8-C59256D862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Mohammadreza Khosravi</dc:creator>
  <cp:keywords/>
  <dc:description/>
  <cp:lastModifiedBy>Svetlana Iazykova</cp:lastModifiedBy>
  <cp:revision>2</cp:revision>
  <dcterms:created xsi:type="dcterms:W3CDTF">2022-11-06T17:28:00Z</dcterms:created>
  <dcterms:modified xsi:type="dcterms:W3CDTF">2022-11-06T17:28:00Z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fbaf8936-d7c4-409d-b313-1cd4c33c5304</vt:lpwstr>
  </property>
</Properties>
</file>