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3B504" w14:textId="75F1C100" w:rsidR="00E67878" w:rsidRDefault="00E67878" w:rsidP="000C48CF">
      <w:pPr>
        <w:tabs>
          <w:tab w:val="left" w:pos="2430"/>
        </w:tabs>
        <w:jc w:val="center"/>
        <w:rPr>
          <w:rFonts w:cstheme="minorHAnsi"/>
          <w:b/>
          <w:color w:val="185262"/>
        </w:rPr>
      </w:pPr>
      <w:bookmarkStart w:id="0" w:name="_Toc66125884"/>
      <w:bookmarkStart w:id="1" w:name="_Toc70434086"/>
      <w:r>
        <w:rPr>
          <w:rFonts w:cstheme="minorHAnsi"/>
          <w:b/>
          <w:color w:val="185262"/>
        </w:rPr>
        <w:t xml:space="preserve">Evaluation Plan </w:t>
      </w:r>
    </w:p>
    <w:p w14:paraId="277E6A2A" w14:textId="4092E40E" w:rsidR="00E67878" w:rsidRDefault="000C48CF" w:rsidP="000C48CF">
      <w:pPr>
        <w:tabs>
          <w:tab w:val="left" w:pos="2430"/>
        </w:tabs>
        <w:jc w:val="center"/>
        <w:rPr>
          <w:rFonts w:cstheme="minorHAnsi"/>
          <w:b/>
          <w:color w:val="185262"/>
        </w:rPr>
      </w:pPr>
      <w:r>
        <w:rPr>
          <w:rFonts w:cstheme="minorHAnsi"/>
          <w:b/>
          <w:color w:val="185262"/>
        </w:rPr>
        <w:t xml:space="preserve">CPD </w:t>
      </w:r>
      <w:r w:rsidR="00C150C2">
        <w:rPr>
          <w:rFonts w:cstheme="minorHAnsi"/>
          <w:b/>
          <w:color w:val="185262"/>
        </w:rPr>
        <w:t>2023-2026</w:t>
      </w:r>
    </w:p>
    <w:p w14:paraId="15AAB457" w14:textId="1423E849" w:rsidR="000C48CF" w:rsidRPr="006C35C5" w:rsidRDefault="00E67878" w:rsidP="000C48CF">
      <w:pPr>
        <w:tabs>
          <w:tab w:val="left" w:pos="2430"/>
        </w:tabs>
        <w:jc w:val="center"/>
        <w:rPr>
          <w:rFonts w:cstheme="minorHAnsi"/>
          <w:b/>
          <w:color w:val="1F4E79" w:themeColor="accent1" w:themeShade="80"/>
        </w:rPr>
      </w:pPr>
      <w:r w:rsidRPr="006C35C5">
        <w:rPr>
          <w:rFonts w:cstheme="minorHAnsi"/>
          <w:b/>
          <w:color w:val="1F4E79" w:themeColor="accent1" w:themeShade="80"/>
        </w:rPr>
        <w:t>Chile</w:t>
      </w:r>
      <w:r w:rsidR="00C150C2" w:rsidRPr="006C35C5">
        <w:rPr>
          <w:rFonts w:cstheme="minorHAnsi"/>
          <w:b/>
          <w:color w:val="1F4E79" w:themeColor="accent1" w:themeShade="80"/>
        </w:rPr>
        <w:t xml:space="preserve"> </w:t>
      </w:r>
    </w:p>
    <w:tbl>
      <w:tblPr>
        <w:tblpPr w:leftFromText="180" w:rightFromText="180" w:vertAnchor="text" w:horzAnchor="margin" w:tblpY="336"/>
        <w:tblW w:w="5000" w:type="pct"/>
        <w:tblBorders>
          <w:top w:val="single" w:sz="4" w:space="0" w:color="1896A3"/>
          <w:left w:val="single" w:sz="4" w:space="0" w:color="1896A3"/>
          <w:bottom w:val="single" w:sz="4" w:space="0" w:color="1896A3"/>
          <w:right w:val="single" w:sz="4" w:space="0" w:color="1896A3"/>
          <w:insideH w:val="single" w:sz="4" w:space="0" w:color="1896A3"/>
          <w:insideV w:val="single" w:sz="4" w:space="0" w:color="1896A3"/>
        </w:tblBorders>
        <w:tblLook w:val="01E0" w:firstRow="1" w:lastRow="1" w:firstColumn="1" w:lastColumn="1" w:noHBand="0" w:noVBand="0"/>
      </w:tblPr>
      <w:tblGrid>
        <w:gridCol w:w="2665"/>
        <w:gridCol w:w="2293"/>
        <w:gridCol w:w="1417"/>
        <w:gridCol w:w="1135"/>
        <w:gridCol w:w="1278"/>
        <w:gridCol w:w="1470"/>
        <w:gridCol w:w="1127"/>
        <w:gridCol w:w="1534"/>
        <w:gridCol w:w="1029"/>
      </w:tblGrid>
      <w:tr w:rsidR="006C35C5" w:rsidRPr="006C35C5" w14:paraId="57F1F597" w14:textId="77777777" w:rsidTr="005656DD">
        <w:trPr>
          <w:trHeight w:val="803"/>
        </w:trPr>
        <w:tc>
          <w:tcPr>
            <w:tcW w:w="955" w:type="pct"/>
            <w:shd w:val="clear" w:color="auto" w:fill="1896A3"/>
            <w:vAlign w:val="center"/>
          </w:tcPr>
          <w:p w14:paraId="37350235" w14:textId="77777777" w:rsidR="00C150C2" w:rsidRPr="006C35C5" w:rsidRDefault="00C150C2" w:rsidP="00C150C2">
            <w:pPr>
              <w:tabs>
                <w:tab w:val="left" w:pos="2430"/>
              </w:tabs>
              <w:jc w:val="center"/>
              <w:rPr>
                <w:b/>
                <w:bCs/>
                <w:color w:val="1F4E79" w:themeColor="accent1" w:themeShade="80"/>
                <w:sz w:val="16"/>
                <w:szCs w:val="16"/>
              </w:rPr>
            </w:pPr>
            <w:r w:rsidRPr="006C35C5">
              <w:rPr>
                <w:b/>
                <w:bCs/>
                <w:color w:val="1F4E79" w:themeColor="accent1" w:themeShade="80"/>
                <w:sz w:val="16"/>
                <w:szCs w:val="16"/>
              </w:rPr>
              <w:t xml:space="preserve">UNSDCF </w:t>
            </w:r>
          </w:p>
          <w:p w14:paraId="7DF5FCA0" w14:textId="77777777" w:rsidR="00C150C2" w:rsidRPr="006C35C5" w:rsidRDefault="00C150C2" w:rsidP="00C150C2">
            <w:pPr>
              <w:tabs>
                <w:tab w:val="left" w:pos="2430"/>
              </w:tabs>
              <w:spacing w:after="0" w:line="240" w:lineRule="auto"/>
              <w:jc w:val="center"/>
              <w:rPr>
                <w:b/>
                <w:bCs/>
                <w:color w:val="1F4E79" w:themeColor="accent1" w:themeShade="80"/>
                <w:sz w:val="16"/>
                <w:szCs w:val="16"/>
              </w:rPr>
            </w:pPr>
            <w:r w:rsidRPr="006C35C5">
              <w:rPr>
                <w:b/>
                <w:bCs/>
                <w:color w:val="1F4E79" w:themeColor="accent1" w:themeShade="80"/>
                <w:sz w:val="16"/>
                <w:szCs w:val="16"/>
              </w:rPr>
              <w:t xml:space="preserve">outcome </w:t>
            </w:r>
          </w:p>
        </w:tc>
        <w:tc>
          <w:tcPr>
            <w:tcW w:w="822" w:type="pct"/>
            <w:shd w:val="clear" w:color="auto" w:fill="1896A3"/>
            <w:vAlign w:val="center"/>
          </w:tcPr>
          <w:p w14:paraId="60E976D1" w14:textId="77777777" w:rsidR="00C150C2" w:rsidRPr="006C35C5" w:rsidRDefault="00C150C2" w:rsidP="00C150C2">
            <w:pPr>
              <w:tabs>
                <w:tab w:val="left" w:pos="2430"/>
              </w:tabs>
              <w:jc w:val="center"/>
              <w:rPr>
                <w:b/>
                <w:bCs/>
                <w:color w:val="1F4E79" w:themeColor="accent1" w:themeShade="80"/>
                <w:sz w:val="16"/>
                <w:szCs w:val="16"/>
              </w:rPr>
            </w:pPr>
            <w:r w:rsidRPr="006C35C5">
              <w:rPr>
                <w:b/>
                <w:bCs/>
                <w:color w:val="1F4E79" w:themeColor="accent1" w:themeShade="80"/>
                <w:sz w:val="16"/>
                <w:szCs w:val="16"/>
              </w:rPr>
              <w:t>UNDP Strategic Plan outcome</w:t>
            </w:r>
          </w:p>
        </w:tc>
        <w:tc>
          <w:tcPr>
            <w:tcW w:w="508" w:type="pct"/>
            <w:shd w:val="clear" w:color="auto" w:fill="1896A3"/>
            <w:vAlign w:val="center"/>
          </w:tcPr>
          <w:p w14:paraId="778010F4" w14:textId="77777777" w:rsidR="00C150C2" w:rsidRPr="006C35C5" w:rsidRDefault="00C150C2" w:rsidP="00C150C2">
            <w:pPr>
              <w:tabs>
                <w:tab w:val="left" w:pos="2430"/>
              </w:tabs>
              <w:jc w:val="center"/>
              <w:rPr>
                <w:b/>
                <w:bCs/>
                <w:color w:val="1F4E79" w:themeColor="accent1" w:themeShade="80"/>
                <w:sz w:val="16"/>
                <w:szCs w:val="16"/>
              </w:rPr>
            </w:pPr>
            <w:r w:rsidRPr="006C35C5">
              <w:rPr>
                <w:b/>
                <w:bCs/>
                <w:color w:val="1F4E79" w:themeColor="accent1" w:themeShade="80"/>
                <w:sz w:val="16"/>
                <w:szCs w:val="16"/>
              </w:rPr>
              <w:t>Evaluation title</w:t>
            </w:r>
          </w:p>
        </w:tc>
        <w:tc>
          <w:tcPr>
            <w:tcW w:w="407" w:type="pct"/>
            <w:shd w:val="clear" w:color="auto" w:fill="1896A3"/>
            <w:vAlign w:val="center"/>
          </w:tcPr>
          <w:p w14:paraId="07176977" w14:textId="77777777" w:rsidR="00C150C2" w:rsidRPr="006C35C5" w:rsidDel="00BA628C" w:rsidRDefault="00C150C2" w:rsidP="00C150C2">
            <w:pPr>
              <w:tabs>
                <w:tab w:val="left" w:pos="2430"/>
              </w:tabs>
              <w:jc w:val="center"/>
              <w:rPr>
                <w:b/>
                <w:bCs/>
                <w:color w:val="1F4E79" w:themeColor="accent1" w:themeShade="80"/>
                <w:sz w:val="16"/>
                <w:szCs w:val="16"/>
              </w:rPr>
            </w:pPr>
            <w:r w:rsidRPr="006C35C5">
              <w:rPr>
                <w:b/>
                <w:bCs/>
                <w:color w:val="1F4E79" w:themeColor="accent1" w:themeShade="80"/>
                <w:sz w:val="16"/>
                <w:szCs w:val="16"/>
              </w:rPr>
              <w:t>Partners (joint evaluation)</w:t>
            </w:r>
          </w:p>
        </w:tc>
        <w:tc>
          <w:tcPr>
            <w:tcW w:w="458" w:type="pct"/>
            <w:shd w:val="clear" w:color="auto" w:fill="1896A3"/>
            <w:vAlign w:val="center"/>
          </w:tcPr>
          <w:p w14:paraId="2835A16B" w14:textId="77777777" w:rsidR="00C150C2" w:rsidRPr="006C35C5" w:rsidRDefault="00C150C2" w:rsidP="00C150C2">
            <w:pPr>
              <w:tabs>
                <w:tab w:val="left" w:pos="2430"/>
              </w:tabs>
              <w:jc w:val="center"/>
              <w:rPr>
                <w:b/>
                <w:bCs/>
                <w:color w:val="1F4E79" w:themeColor="accent1" w:themeShade="80"/>
                <w:sz w:val="16"/>
                <w:szCs w:val="16"/>
              </w:rPr>
            </w:pPr>
            <w:r w:rsidRPr="006C35C5">
              <w:rPr>
                <w:b/>
                <w:bCs/>
                <w:color w:val="1F4E79" w:themeColor="accent1" w:themeShade="80"/>
                <w:sz w:val="16"/>
                <w:szCs w:val="16"/>
              </w:rPr>
              <w:t xml:space="preserve">Evaluation commissioned by </w:t>
            </w:r>
          </w:p>
          <w:p w14:paraId="2C7E5FA3" w14:textId="77777777" w:rsidR="00C150C2" w:rsidRPr="006C35C5" w:rsidRDefault="00C150C2" w:rsidP="00C150C2">
            <w:pPr>
              <w:tabs>
                <w:tab w:val="left" w:pos="2430"/>
              </w:tabs>
              <w:jc w:val="center"/>
              <w:rPr>
                <w:b/>
                <w:bCs/>
                <w:color w:val="1F4E79" w:themeColor="accent1" w:themeShade="80"/>
                <w:sz w:val="16"/>
                <w:szCs w:val="16"/>
              </w:rPr>
            </w:pPr>
            <w:r w:rsidRPr="006C35C5">
              <w:rPr>
                <w:b/>
                <w:bCs/>
                <w:color w:val="1F4E79" w:themeColor="accent1" w:themeShade="80"/>
                <w:sz w:val="16"/>
                <w:szCs w:val="16"/>
              </w:rPr>
              <w:t>(if not UNDP)</w:t>
            </w:r>
          </w:p>
        </w:tc>
        <w:tc>
          <w:tcPr>
            <w:tcW w:w="527" w:type="pct"/>
            <w:shd w:val="clear" w:color="auto" w:fill="1896A3"/>
            <w:vAlign w:val="center"/>
          </w:tcPr>
          <w:p w14:paraId="0727BAEC" w14:textId="77777777" w:rsidR="00C150C2" w:rsidRPr="006C35C5" w:rsidRDefault="00C150C2" w:rsidP="00C150C2">
            <w:pPr>
              <w:tabs>
                <w:tab w:val="left" w:pos="2430"/>
              </w:tabs>
              <w:jc w:val="center"/>
              <w:rPr>
                <w:b/>
                <w:bCs/>
                <w:color w:val="1F4E79" w:themeColor="accent1" w:themeShade="80"/>
                <w:sz w:val="16"/>
                <w:szCs w:val="16"/>
              </w:rPr>
            </w:pPr>
            <w:r w:rsidRPr="006C35C5">
              <w:rPr>
                <w:b/>
                <w:bCs/>
                <w:color w:val="1F4E79" w:themeColor="accent1" w:themeShade="80"/>
                <w:sz w:val="16"/>
                <w:szCs w:val="16"/>
              </w:rPr>
              <w:t>Type of evaluation</w:t>
            </w:r>
          </w:p>
        </w:tc>
        <w:tc>
          <w:tcPr>
            <w:tcW w:w="404" w:type="pct"/>
            <w:shd w:val="clear" w:color="auto" w:fill="1896A3"/>
            <w:vAlign w:val="center"/>
          </w:tcPr>
          <w:p w14:paraId="1A3AA6E2" w14:textId="77777777" w:rsidR="00C150C2" w:rsidRPr="006C35C5" w:rsidRDefault="00C150C2" w:rsidP="00C150C2">
            <w:pPr>
              <w:tabs>
                <w:tab w:val="left" w:pos="2430"/>
              </w:tabs>
              <w:jc w:val="center"/>
              <w:rPr>
                <w:b/>
                <w:bCs/>
                <w:color w:val="1F4E79" w:themeColor="accent1" w:themeShade="80"/>
                <w:sz w:val="16"/>
                <w:szCs w:val="16"/>
              </w:rPr>
            </w:pPr>
            <w:r w:rsidRPr="006C35C5">
              <w:rPr>
                <w:b/>
                <w:bCs/>
                <w:color w:val="1F4E79" w:themeColor="accent1" w:themeShade="80"/>
                <w:sz w:val="16"/>
                <w:szCs w:val="16"/>
              </w:rPr>
              <w:t>Planned evaluation completion date</w:t>
            </w:r>
          </w:p>
        </w:tc>
        <w:tc>
          <w:tcPr>
            <w:tcW w:w="550" w:type="pct"/>
            <w:shd w:val="clear" w:color="auto" w:fill="1896A3"/>
            <w:vAlign w:val="center"/>
          </w:tcPr>
          <w:p w14:paraId="5720F9F3" w14:textId="77777777" w:rsidR="00C150C2" w:rsidRPr="006C35C5" w:rsidRDefault="00C150C2" w:rsidP="00C150C2">
            <w:pPr>
              <w:tabs>
                <w:tab w:val="left" w:pos="2430"/>
              </w:tabs>
              <w:jc w:val="center"/>
              <w:rPr>
                <w:b/>
                <w:bCs/>
                <w:color w:val="1F4E79" w:themeColor="accent1" w:themeShade="80"/>
                <w:sz w:val="16"/>
                <w:szCs w:val="16"/>
              </w:rPr>
            </w:pPr>
            <w:r w:rsidRPr="006C35C5">
              <w:rPr>
                <w:b/>
                <w:bCs/>
                <w:color w:val="1F4E79" w:themeColor="accent1" w:themeShade="80"/>
                <w:sz w:val="16"/>
                <w:szCs w:val="16"/>
              </w:rPr>
              <w:t>Estimated cost</w:t>
            </w:r>
          </w:p>
        </w:tc>
        <w:tc>
          <w:tcPr>
            <w:tcW w:w="369" w:type="pct"/>
            <w:shd w:val="clear" w:color="auto" w:fill="1896A3"/>
            <w:vAlign w:val="center"/>
          </w:tcPr>
          <w:p w14:paraId="2721D4EB" w14:textId="77777777" w:rsidR="00C150C2" w:rsidRPr="006C35C5" w:rsidRDefault="00C150C2" w:rsidP="00C150C2">
            <w:pPr>
              <w:tabs>
                <w:tab w:val="left" w:pos="2430"/>
              </w:tabs>
              <w:jc w:val="center"/>
              <w:rPr>
                <w:b/>
                <w:bCs/>
                <w:color w:val="1F4E79" w:themeColor="accent1" w:themeShade="80"/>
                <w:sz w:val="16"/>
                <w:szCs w:val="16"/>
              </w:rPr>
            </w:pPr>
            <w:r w:rsidRPr="006C35C5">
              <w:rPr>
                <w:b/>
                <w:bCs/>
                <w:color w:val="1F4E79" w:themeColor="accent1" w:themeShade="80"/>
                <w:sz w:val="16"/>
                <w:szCs w:val="16"/>
              </w:rPr>
              <w:t>Provisional source of funding</w:t>
            </w:r>
          </w:p>
        </w:tc>
      </w:tr>
      <w:tr w:rsidR="006C35C5" w:rsidRPr="006C35C5" w14:paraId="585FBEAF" w14:textId="77777777" w:rsidTr="005656DD">
        <w:trPr>
          <w:trHeight w:val="350"/>
        </w:trPr>
        <w:tc>
          <w:tcPr>
            <w:tcW w:w="955" w:type="pct"/>
            <w:shd w:val="clear" w:color="auto" w:fill="D9EFEA"/>
          </w:tcPr>
          <w:p w14:paraId="786780DD" w14:textId="6FCF9E9C" w:rsidR="00C150C2" w:rsidRPr="006C35C5" w:rsidRDefault="001E2FF0" w:rsidP="00C150C2">
            <w:pPr>
              <w:tabs>
                <w:tab w:val="left" w:pos="2430"/>
              </w:tabs>
              <w:rPr>
                <w:color w:val="1F4E79" w:themeColor="accent1" w:themeShade="80"/>
                <w:sz w:val="16"/>
                <w:szCs w:val="16"/>
              </w:rPr>
            </w:pPr>
            <w:r w:rsidRPr="006C35C5">
              <w:rPr>
                <w:color w:val="1F4E79" w:themeColor="accent1" w:themeShade="80"/>
                <w:sz w:val="16"/>
                <w:szCs w:val="16"/>
              </w:rPr>
              <w:t>Chile is making progress in the sustainable use of natural resources and environmental services, the restoration and conservation of ecosystems and biodiversity, the management of water resources, and the protection and guarantee of environmental rights established in the Escazu agreement, with a special focus on indigenous people, gender and human rights.</w:t>
            </w:r>
          </w:p>
        </w:tc>
        <w:tc>
          <w:tcPr>
            <w:tcW w:w="822" w:type="pct"/>
            <w:shd w:val="clear" w:color="auto" w:fill="D9EFEA"/>
          </w:tcPr>
          <w:p w14:paraId="35C7846A" w14:textId="2909A891" w:rsidR="00C150C2" w:rsidRPr="006C35C5" w:rsidRDefault="00A85904" w:rsidP="00C150C2">
            <w:pPr>
              <w:tabs>
                <w:tab w:val="left" w:pos="2430"/>
              </w:tabs>
              <w:rPr>
                <w:color w:val="1F4E79" w:themeColor="accent1" w:themeShade="80"/>
                <w:sz w:val="16"/>
                <w:szCs w:val="16"/>
              </w:rPr>
            </w:pPr>
            <w:r w:rsidRPr="006C35C5">
              <w:rPr>
                <w:color w:val="1F4E79" w:themeColor="accent1" w:themeShade="80"/>
                <w:sz w:val="16"/>
                <w:szCs w:val="16"/>
              </w:rPr>
              <w:t>Outcome 2: No one left behind, focusing on equitable access to opportunities and a rights-based approach to human agency and human development.</w:t>
            </w:r>
          </w:p>
        </w:tc>
        <w:tc>
          <w:tcPr>
            <w:tcW w:w="508" w:type="pct"/>
            <w:shd w:val="clear" w:color="auto" w:fill="D9EFEA"/>
          </w:tcPr>
          <w:p w14:paraId="422FA02A" w14:textId="2745FCEC" w:rsidR="00C150C2" w:rsidRPr="006C35C5" w:rsidRDefault="006B4227" w:rsidP="00C150C2">
            <w:pPr>
              <w:tabs>
                <w:tab w:val="left" w:pos="2430"/>
              </w:tabs>
              <w:rPr>
                <w:color w:val="1F4E79" w:themeColor="accent1" w:themeShade="80"/>
                <w:sz w:val="16"/>
                <w:szCs w:val="16"/>
              </w:rPr>
            </w:pPr>
            <w:r w:rsidRPr="006C35C5">
              <w:rPr>
                <w:color w:val="1F4E79" w:themeColor="accent1" w:themeShade="80"/>
                <w:sz w:val="16"/>
                <w:szCs w:val="16"/>
              </w:rPr>
              <w:t xml:space="preserve">Midterm evaluation </w:t>
            </w:r>
            <w:r w:rsidR="009C146E" w:rsidRPr="006C35C5">
              <w:rPr>
                <w:color w:val="1F4E79" w:themeColor="accent1" w:themeShade="80"/>
                <w:sz w:val="16"/>
                <w:szCs w:val="16"/>
              </w:rPr>
              <w:t>of the Humboldt Current binational project (Chile, Perú)</w:t>
            </w:r>
          </w:p>
        </w:tc>
        <w:tc>
          <w:tcPr>
            <w:tcW w:w="407" w:type="pct"/>
            <w:shd w:val="clear" w:color="auto" w:fill="D9EFEA"/>
          </w:tcPr>
          <w:p w14:paraId="382033F0" w14:textId="6C231D4F" w:rsidR="00C150C2" w:rsidRPr="006C35C5" w:rsidRDefault="00C150C2" w:rsidP="00C150C2">
            <w:pPr>
              <w:tabs>
                <w:tab w:val="left" w:pos="2430"/>
              </w:tabs>
              <w:rPr>
                <w:color w:val="1F4E79" w:themeColor="accent1" w:themeShade="80"/>
                <w:sz w:val="16"/>
                <w:szCs w:val="16"/>
              </w:rPr>
            </w:pPr>
          </w:p>
        </w:tc>
        <w:tc>
          <w:tcPr>
            <w:tcW w:w="458" w:type="pct"/>
            <w:shd w:val="clear" w:color="auto" w:fill="D9EFEA"/>
          </w:tcPr>
          <w:p w14:paraId="46755F5F" w14:textId="756A62D4" w:rsidR="00C150C2" w:rsidRPr="006C35C5" w:rsidRDefault="00895A44" w:rsidP="00C150C2">
            <w:pPr>
              <w:tabs>
                <w:tab w:val="left" w:pos="2430"/>
              </w:tabs>
              <w:rPr>
                <w:color w:val="1F4E79" w:themeColor="accent1" w:themeShade="80"/>
                <w:sz w:val="16"/>
                <w:szCs w:val="16"/>
              </w:rPr>
            </w:pPr>
            <w:r w:rsidRPr="006C35C5">
              <w:rPr>
                <w:color w:val="1F4E79" w:themeColor="accent1" w:themeShade="80"/>
                <w:sz w:val="16"/>
                <w:szCs w:val="16"/>
              </w:rPr>
              <w:t xml:space="preserve">UNDP </w:t>
            </w:r>
          </w:p>
        </w:tc>
        <w:tc>
          <w:tcPr>
            <w:tcW w:w="527" w:type="pct"/>
            <w:shd w:val="clear" w:color="auto" w:fill="D9EFEA"/>
          </w:tcPr>
          <w:p w14:paraId="51215EA7" w14:textId="23AAA6B3" w:rsidR="00C150C2" w:rsidRPr="006C35C5" w:rsidRDefault="00895A44" w:rsidP="00C150C2">
            <w:pPr>
              <w:tabs>
                <w:tab w:val="left" w:pos="2430"/>
              </w:tabs>
              <w:rPr>
                <w:color w:val="1F4E79" w:themeColor="accent1" w:themeShade="80"/>
                <w:sz w:val="16"/>
                <w:szCs w:val="16"/>
              </w:rPr>
            </w:pPr>
            <w:r w:rsidRPr="006C35C5">
              <w:rPr>
                <w:color w:val="1F4E79" w:themeColor="accent1" w:themeShade="80"/>
                <w:sz w:val="16"/>
                <w:szCs w:val="16"/>
              </w:rPr>
              <w:t>GEF project evaluation</w:t>
            </w:r>
          </w:p>
        </w:tc>
        <w:tc>
          <w:tcPr>
            <w:tcW w:w="404" w:type="pct"/>
            <w:shd w:val="clear" w:color="auto" w:fill="D9EFEA"/>
          </w:tcPr>
          <w:p w14:paraId="178B3452" w14:textId="6A11CB5F" w:rsidR="00C150C2" w:rsidRPr="006C35C5" w:rsidRDefault="00B13339" w:rsidP="00C150C2">
            <w:pPr>
              <w:tabs>
                <w:tab w:val="left" w:pos="2430"/>
              </w:tabs>
              <w:spacing w:before="40" w:after="40"/>
              <w:rPr>
                <w:color w:val="1F4E79" w:themeColor="accent1" w:themeShade="80"/>
                <w:sz w:val="16"/>
                <w:szCs w:val="16"/>
              </w:rPr>
            </w:pPr>
            <w:r w:rsidRPr="006C35C5">
              <w:rPr>
                <w:color w:val="1F4E79" w:themeColor="accent1" w:themeShade="80"/>
                <w:sz w:val="16"/>
                <w:szCs w:val="16"/>
              </w:rPr>
              <w:t>October 2023</w:t>
            </w:r>
          </w:p>
        </w:tc>
        <w:tc>
          <w:tcPr>
            <w:tcW w:w="550" w:type="pct"/>
            <w:shd w:val="clear" w:color="auto" w:fill="D9EFEA"/>
          </w:tcPr>
          <w:p w14:paraId="363AC172" w14:textId="650A80CA" w:rsidR="00C150C2" w:rsidRPr="006C35C5" w:rsidRDefault="00B13339" w:rsidP="00C150C2">
            <w:pPr>
              <w:tabs>
                <w:tab w:val="left" w:pos="2430"/>
              </w:tabs>
              <w:rPr>
                <w:color w:val="1F4E79" w:themeColor="accent1" w:themeShade="80"/>
                <w:sz w:val="16"/>
                <w:szCs w:val="16"/>
              </w:rPr>
            </w:pPr>
            <w:r w:rsidRPr="006C35C5">
              <w:rPr>
                <w:color w:val="1F4E79" w:themeColor="accent1" w:themeShade="80"/>
                <w:sz w:val="16"/>
                <w:szCs w:val="16"/>
              </w:rPr>
              <w:t>40,000USD</w:t>
            </w:r>
          </w:p>
        </w:tc>
        <w:tc>
          <w:tcPr>
            <w:tcW w:w="369" w:type="pct"/>
            <w:shd w:val="clear" w:color="auto" w:fill="D9EFEA"/>
          </w:tcPr>
          <w:p w14:paraId="071C0105" w14:textId="62799DB2" w:rsidR="00C150C2" w:rsidRPr="006C35C5" w:rsidRDefault="00B13339" w:rsidP="00C150C2">
            <w:pPr>
              <w:tabs>
                <w:tab w:val="left" w:pos="2430"/>
              </w:tabs>
              <w:rPr>
                <w:rStyle w:val="CommentReference"/>
                <w:color w:val="1F4E79" w:themeColor="accent1" w:themeShade="80"/>
                <w:lang w:eastAsia="uk-UA"/>
              </w:rPr>
            </w:pPr>
            <w:r w:rsidRPr="006C35C5">
              <w:rPr>
                <w:rStyle w:val="CommentReference"/>
                <w:color w:val="1F4E79" w:themeColor="accent1" w:themeShade="80"/>
                <w:lang w:eastAsia="uk-UA"/>
              </w:rPr>
              <w:t>Project budget</w:t>
            </w:r>
          </w:p>
        </w:tc>
      </w:tr>
      <w:tr w:rsidR="006C35C5" w:rsidRPr="006C35C5" w14:paraId="2ED2B947" w14:textId="77777777" w:rsidTr="005656DD">
        <w:trPr>
          <w:trHeight w:val="350"/>
        </w:trPr>
        <w:tc>
          <w:tcPr>
            <w:tcW w:w="955" w:type="pct"/>
            <w:shd w:val="clear" w:color="auto" w:fill="D9EFEA"/>
          </w:tcPr>
          <w:p w14:paraId="2597248D" w14:textId="3B46B884" w:rsidR="00C150C2" w:rsidRPr="006C35C5" w:rsidRDefault="001E2FF0" w:rsidP="00C150C2">
            <w:pPr>
              <w:tabs>
                <w:tab w:val="left" w:pos="2430"/>
              </w:tabs>
              <w:rPr>
                <w:color w:val="1F4E79" w:themeColor="accent1" w:themeShade="80"/>
                <w:sz w:val="16"/>
                <w:szCs w:val="16"/>
              </w:rPr>
            </w:pPr>
            <w:r w:rsidRPr="006C35C5">
              <w:rPr>
                <w:color w:val="1F4E79" w:themeColor="accent1" w:themeShade="80"/>
                <w:sz w:val="16"/>
                <w:szCs w:val="16"/>
              </w:rPr>
              <w:t>Chile is making progress in the sustainable use of natural resources and environmental services, the restoration and conservation of ecosystems and biodiversity, the management of water resources, and the protection and guarantee of environmental rights established in the Escazu agreement, with a special focus on indigenous people, gender and human rights.</w:t>
            </w:r>
          </w:p>
        </w:tc>
        <w:tc>
          <w:tcPr>
            <w:tcW w:w="822" w:type="pct"/>
            <w:shd w:val="clear" w:color="auto" w:fill="D9EFEA"/>
          </w:tcPr>
          <w:p w14:paraId="3261FE6E" w14:textId="7C0D2A79" w:rsidR="00C150C2" w:rsidRPr="006C35C5" w:rsidRDefault="00A85904" w:rsidP="00C150C2">
            <w:pPr>
              <w:tabs>
                <w:tab w:val="left" w:pos="2430"/>
              </w:tabs>
              <w:rPr>
                <w:color w:val="1F4E79" w:themeColor="accent1" w:themeShade="80"/>
                <w:sz w:val="16"/>
                <w:szCs w:val="16"/>
              </w:rPr>
            </w:pPr>
            <w:r w:rsidRPr="006C35C5">
              <w:rPr>
                <w:color w:val="1F4E79" w:themeColor="accent1" w:themeShade="80"/>
                <w:sz w:val="16"/>
                <w:szCs w:val="16"/>
              </w:rPr>
              <w:t>Outcome 2: No one left behind, focusing on equitable access to opportunities and a rights-based approach to human agency and human development.</w:t>
            </w:r>
          </w:p>
        </w:tc>
        <w:tc>
          <w:tcPr>
            <w:tcW w:w="508" w:type="pct"/>
            <w:shd w:val="clear" w:color="auto" w:fill="D9EFEA"/>
          </w:tcPr>
          <w:p w14:paraId="746A8731" w14:textId="379F37E6" w:rsidR="00C150C2" w:rsidRPr="006C35C5" w:rsidRDefault="00A85904" w:rsidP="00C150C2">
            <w:pPr>
              <w:tabs>
                <w:tab w:val="left" w:pos="2430"/>
              </w:tabs>
              <w:rPr>
                <w:color w:val="1F4E79" w:themeColor="accent1" w:themeShade="80"/>
                <w:sz w:val="16"/>
                <w:szCs w:val="16"/>
              </w:rPr>
            </w:pPr>
            <w:r w:rsidRPr="006C35C5">
              <w:rPr>
                <w:color w:val="1F4E79" w:themeColor="accent1" w:themeShade="80"/>
                <w:sz w:val="16"/>
                <w:szCs w:val="16"/>
              </w:rPr>
              <w:t>Final evaluation of the Humboldt Current binational project (Chile, Perú)</w:t>
            </w:r>
          </w:p>
        </w:tc>
        <w:tc>
          <w:tcPr>
            <w:tcW w:w="407" w:type="pct"/>
            <w:shd w:val="clear" w:color="auto" w:fill="D9EFEA"/>
          </w:tcPr>
          <w:p w14:paraId="35D15CB6" w14:textId="77777777" w:rsidR="00C150C2" w:rsidRPr="006C35C5" w:rsidRDefault="00C150C2" w:rsidP="00C150C2">
            <w:pPr>
              <w:tabs>
                <w:tab w:val="left" w:pos="2430"/>
              </w:tabs>
              <w:rPr>
                <w:color w:val="1F4E79" w:themeColor="accent1" w:themeShade="80"/>
                <w:sz w:val="16"/>
                <w:szCs w:val="16"/>
              </w:rPr>
            </w:pPr>
          </w:p>
        </w:tc>
        <w:tc>
          <w:tcPr>
            <w:tcW w:w="458" w:type="pct"/>
            <w:shd w:val="clear" w:color="auto" w:fill="D9EFEA"/>
          </w:tcPr>
          <w:p w14:paraId="3BDE79F9" w14:textId="3E162EF0" w:rsidR="00C150C2" w:rsidRPr="006C35C5" w:rsidRDefault="00A85904" w:rsidP="00C150C2">
            <w:pPr>
              <w:tabs>
                <w:tab w:val="left" w:pos="2430"/>
              </w:tabs>
              <w:rPr>
                <w:color w:val="1F4E79" w:themeColor="accent1" w:themeShade="80"/>
                <w:sz w:val="16"/>
                <w:szCs w:val="16"/>
              </w:rPr>
            </w:pPr>
            <w:r w:rsidRPr="006C35C5">
              <w:rPr>
                <w:color w:val="1F4E79" w:themeColor="accent1" w:themeShade="80"/>
                <w:sz w:val="16"/>
                <w:szCs w:val="16"/>
              </w:rPr>
              <w:t>UNDP</w:t>
            </w:r>
          </w:p>
        </w:tc>
        <w:tc>
          <w:tcPr>
            <w:tcW w:w="527" w:type="pct"/>
            <w:shd w:val="clear" w:color="auto" w:fill="D9EFEA"/>
          </w:tcPr>
          <w:p w14:paraId="60FA26B6" w14:textId="3B72406B" w:rsidR="00C150C2" w:rsidRPr="006C35C5" w:rsidRDefault="00A85904" w:rsidP="00C150C2">
            <w:pPr>
              <w:tabs>
                <w:tab w:val="left" w:pos="2430"/>
              </w:tabs>
              <w:rPr>
                <w:color w:val="1F4E79" w:themeColor="accent1" w:themeShade="80"/>
                <w:sz w:val="16"/>
                <w:szCs w:val="16"/>
              </w:rPr>
            </w:pPr>
            <w:r w:rsidRPr="006C35C5">
              <w:rPr>
                <w:color w:val="1F4E79" w:themeColor="accent1" w:themeShade="80"/>
                <w:sz w:val="16"/>
                <w:szCs w:val="16"/>
              </w:rPr>
              <w:t>GEF project evaluation</w:t>
            </w:r>
          </w:p>
        </w:tc>
        <w:tc>
          <w:tcPr>
            <w:tcW w:w="404" w:type="pct"/>
            <w:shd w:val="clear" w:color="auto" w:fill="D9EFEA"/>
          </w:tcPr>
          <w:p w14:paraId="77AC0B7A" w14:textId="3F942471" w:rsidR="00C150C2" w:rsidRPr="006C35C5" w:rsidRDefault="00331CFE" w:rsidP="00C150C2">
            <w:pPr>
              <w:tabs>
                <w:tab w:val="left" w:pos="2430"/>
              </w:tabs>
              <w:spacing w:before="40" w:after="40"/>
              <w:rPr>
                <w:color w:val="1F4E79" w:themeColor="accent1" w:themeShade="80"/>
                <w:sz w:val="16"/>
                <w:szCs w:val="16"/>
              </w:rPr>
            </w:pPr>
            <w:r w:rsidRPr="006C35C5">
              <w:rPr>
                <w:color w:val="1F4E79" w:themeColor="accent1" w:themeShade="80"/>
                <w:sz w:val="16"/>
                <w:szCs w:val="16"/>
              </w:rPr>
              <w:t>June 2026</w:t>
            </w:r>
          </w:p>
        </w:tc>
        <w:tc>
          <w:tcPr>
            <w:tcW w:w="550" w:type="pct"/>
            <w:shd w:val="clear" w:color="auto" w:fill="D9EFEA"/>
          </w:tcPr>
          <w:p w14:paraId="1E412EB9" w14:textId="6F1047EE" w:rsidR="00C150C2" w:rsidRPr="006C35C5" w:rsidRDefault="00331CFE" w:rsidP="00C150C2">
            <w:pPr>
              <w:tabs>
                <w:tab w:val="left" w:pos="2430"/>
              </w:tabs>
              <w:rPr>
                <w:color w:val="1F4E79" w:themeColor="accent1" w:themeShade="80"/>
                <w:sz w:val="16"/>
                <w:szCs w:val="16"/>
              </w:rPr>
            </w:pPr>
            <w:r w:rsidRPr="006C35C5">
              <w:rPr>
                <w:color w:val="1F4E79" w:themeColor="accent1" w:themeShade="80"/>
                <w:sz w:val="16"/>
                <w:szCs w:val="16"/>
              </w:rPr>
              <w:t>40,000USD</w:t>
            </w:r>
          </w:p>
        </w:tc>
        <w:tc>
          <w:tcPr>
            <w:tcW w:w="369" w:type="pct"/>
            <w:shd w:val="clear" w:color="auto" w:fill="D9EFEA"/>
          </w:tcPr>
          <w:p w14:paraId="45AA3C29" w14:textId="1457702A" w:rsidR="00C150C2" w:rsidRPr="006C35C5" w:rsidRDefault="00331CFE" w:rsidP="00C150C2">
            <w:pPr>
              <w:tabs>
                <w:tab w:val="left" w:pos="2430"/>
              </w:tabs>
              <w:rPr>
                <w:rStyle w:val="CommentReference"/>
                <w:color w:val="1F4E79" w:themeColor="accent1" w:themeShade="80"/>
                <w:lang w:eastAsia="uk-UA"/>
              </w:rPr>
            </w:pPr>
            <w:r w:rsidRPr="006C35C5">
              <w:rPr>
                <w:rStyle w:val="CommentReference"/>
                <w:color w:val="1F4E79" w:themeColor="accent1" w:themeShade="80"/>
                <w:lang w:eastAsia="uk-UA"/>
              </w:rPr>
              <w:t>Project budget</w:t>
            </w:r>
          </w:p>
        </w:tc>
      </w:tr>
      <w:tr w:rsidR="006C35C5" w:rsidRPr="006C35C5" w14:paraId="4874657E" w14:textId="77777777" w:rsidTr="005656DD">
        <w:trPr>
          <w:trHeight w:val="350"/>
        </w:trPr>
        <w:tc>
          <w:tcPr>
            <w:tcW w:w="955" w:type="pct"/>
            <w:shd w:val="clear" w:color="auto" w:fill="D9EFEA"/>
          </w:tcPr>
          <w:p w14:paraId="407D2B51" w14:textId="011FF533" w:rsidR="00C150C2" w:rsidRPr="006C35C5" w:rsidRDefault="00134D9A" w:rsidP="00C150C2">
            <w:pPr>
              <w:tabs>
                <w:tab w:val="left" w:pos="2430"/>
              </w:tabs>
              <w:rPr>
                <w:color w:val="1F4E79" w:themeColor="accent1" w:themeShade="80"/>
                <w:sz w:val="16"/>
                <w:szCs w:val="16"/>
              </w:rPr>
            </w:pPr>
            <w:r w:rsidRPr="006C35C5">
              <w:rPr>
                <w:color w:val="1F4E79" w:themeColor="accent1" w:themeShade="80"/>
                <w:sz w:val="16"/>
                <w:szCs w:val="16"/>
              </w:rPr>
              <w:t>O</w:t>
            </w:r>
            <w:r w:rsidR="00557B96" w:rsidRPr="006C35C5">
              <w:rPr>
                <w:color w:val="1F4E79" w:themeColor="accent1" w:themeShade="80"/>
                <w:sz w:val="16"/>
                <w:szCs w:val="16"/>
              </w:rPr>
              <w:t xml:space="preserve">utcomes </w:t>
            </w:r>
            <w:r w:rsidRPr="006C35C5">
              <w:rPr>
                <w:color w:val="1F4E79" w:themeColor="accent1" w:themeShade="80"/>
                <w:sz w:val="16"/>
                <w:szCs w:val="16"/>
              </w:rPr>
              <w:t xml:space="preserve">1, 2, 3 and 4 </w:t>
            </w:r>
            <w:r w:rsidR="00557B96" w:rsidRPr="006C35C5">
              <w:rPr>
                <w:color w:val="1F4E79" w:themeColor="accent1" w:themeShade="80"/>
                <w:sz w:val="16"/>
                <w:szCs w:val="16"/>
              </w:rPr>
              <w:t>of the CPD</w:t>
            </w:r>
          </w:p>
        </w:tc>
        <w:tc>
          <w:tcPr>
            <w:tcW w:w="822" w:type="pct"/>
            <w:shd w:val="clear" w:color="auto" w:fill="D9EFEA"/>
          </w:tcPr>
          <w:p w14:paraId="13BD0A45" w14:textId="77777777" w:rsidR="00C150C2" w:rsidRPr="006C35C5" w:rsidRDefault="00134D9A" w:rsidP="00C150C2">
            <w:pPr>
              <w:tabs>
                <w:tab w:val="left" w:pos="2430"/>
              </w:tabs>
              <w:rPr>
                <w:color w:val="1F4E79" w:themeColor="accent1" w:themeShade="80"/>
                <w:sz w:val="16"/>
                <w:szCs w:val="16"/>
              </w:rPr>
            </w:pPr>
            <w:r w:rsidRPr="006C35C5">
              <w:rPr>
                <w:color w:val="1F4E79" w:themeColor="accent1" w:themeShade="80"/>
                <w:sz w:val="16"/>
                <w:szCs w:val="16"/>
              </w:rPr>
              <w:t>Outcome 1: Structural transformation accelerated, particularly green, inclusive, and digital transitions</w:t>
            </w:r>
          </w:p>
          <w:p w14:paraId="1CF3A688" w14:textId="563FAB0B" w:rsidR="00134D9A" w:rsidRPr="006C35C5" w:rsidRDefault="00134D9A" w:rsidP="00C150C2">
            <w:pPr>
              <w:tabs>
                <w:tab w:val="left" w:pos="2430"/>
              </w:tabs>
              <w:rPr>
                <w:color w:val="1F4E79" w:themeColor="accent1" w:themeShade="80"/>
                <w:sz w:val="16"/>
                <w:szCs w:val="16"/>
              </w:rPr>
            </w:pPr>
            <w:r w:rsidRPr="006C35C5">
              <w:rPr>
                <w:color w:val="1F4E79" w:themeColor="accent1" w:themeShade="80"/>
                <w:sz w:val="16"/>
                <w:szCs w:val="16"/>
              </w:rPr>
              <w:lastRenderedPageBreak/>
              <w:t>Outcome 2: No one left behind, focusing on equitable access to opportunities and a rights-based approach to human agency and human development.</w:t>
            </w:r>
          </w:p>
        </w:tc>
        <w:tc>
          <w:tcPr>
            <w:tcW w:w="508" w:type="pct"/>
            <w:shd w:val="clear" w:color="auto" w:fill="D9EFEA"/>
          </w:tcPr>
          <w:p w14:paraId="4A487CA8" w14:textId="7E38A599" w:rsidR="00C150C2" w:rsidRPr="006C35C5" w:rsidRDefault="00557B96" w:rsidP="00C150C2">
            <w:pPr>
              <w:tabs>
                <w:tab w:val="left" w:pos="2430"/>
              </w:tabs>
              <w:rPr>
                <w:color w:val="1F4E79" w:themeColor="accent1" w:themeShade="80"/>
                <w:sz w:val="16"/>
                <w:szCs w:val="16"/>
              </w:rPr>
            </w:pPr>
            <w:r w:rsidRPr="006C35C5">
              <w:rPr>
                <w:color w:val="1F4E79" w:themeColor="accent1" w:themeShade="80"/>
                <w:sz w:val="16"/>
                <w:szCs w:val="16"/>
              </w:rPr>
              <w:lastRenderedPageBreak/>
              <w:t>UNSDCF final evaluation</w:t>
            </w:r>
          </w:p>
        </w:tc>
        <w:tc>
          <w:tcPr>
            <w:tcW w:w="407" w:type="pct"/>
            <w:shd w:val="clear" w:color="auto" w:fill="D9EFEA"/>
          </w:tcPr>
          <w:p w14:paraId="59E31D49" w14:textId="77777777" w:rsidR="00C150C2" w:rsidRPr="006C35C5" w:rsidRDefault="00C150C2" w:rsidP="00C150C2">
            <w:pPr>
              <w:tabs>
                <w:tab w:val="left" w:pos="2430"/>
              </w:tabs>
              <w:rPr>
                <w:color w:val="1F4E79" w:themeColor="accent1" w:themeShade="80"/>
                <w:sz w:val="16"/>
                <w:szCs w:val="16"/>
              </w:rPr>
            </w:pPr>
          </w:p>
        </w:tc>
        <w:tc>
          <w:tcPr>
            <w:tcW w:w="458" w:type="pct"/>
            <w:shd w:val="clear" w:color="auto" w:fill="D9EFEA"/>
          </w:tcPr>
          <w:p w14:paraId="78E754B4" w14:textId="55664358" w:rsidR="00C150C2" w:rsidRPr="006C35C5" w:rsidRDefault="00557B96" w:rsidP="00C150C2">
            <w:pPr>
              <w:tabs>
                <w:tab w:val="left" w:pos="2430"/>
              </w:tabs>
              <w:rPr>
                <w:color w:val="1F4E79" w:themeColor="accent1" w:themeShade="80"/>
                <w:sz w:val="16"/>
                <w:szCs w:val="16"/>
              </w:rPr>
            </w:pPr>
            <w:r w:rsidRPr="006C35C5">
              <w:rPr>
                <w:color w:val="1F4E79" w:themeColor="accent1" w:themeShade="80"/>
                <w:sz w:val="16"/>
                <w:szCs w:val="16"/>
              </w:rPr>
              <w:t xml:space="preserve">RCO </w:t>
            </w:r>
          </w:p>
        </w:tc>
        <w:tc>
          <w:tcPr>
            <w:tcW w:w="527" w:type="pct"/>
            <w:shd w:val="clear" w:color="auto" w:fill="D9EFEA"/>
          </w:tcPr>
          <w:p w14:paraId="5DA97FC4" w14:textId="07D609AC" w:rsidR="00C150C2" w:rsidRPr="006C35C5" w:rsidRDefault="00557B96" w:rsidP="00C150C2">
            <w:pPr>
              <w:tabs>
                <w:tab w:val="left" w:pos="2430"/>
              </w:tabs>
              <w:rPr>
                <w:color w:val="1F4E79" w:themeColor="accent1" w:themeShade="80"/>
                <w:sz w:val="16"/>
                <w:szCs w:val="16"/>
              </w:rPr>
            </w:pPr>
            <w:r w:rsidRPr="006C35C5">
              <w:rPr>
                <w:color w:val="1F4E79" w:themeColor="accent1" w:themeShade="80"/>
                <w:sz w:val="16"/>
                <w:szCs w:val="16"/>
              </w:rPr>
              <w:t>CF evaluation</w:t>
            </w:r>
          </w:p>
        </w:tc>
        <w:tc>
          <w:tcPr>
            <w:tcW w:w="404" w:type="pct"/>
            <w:shd w:val="clear" w:color="auto" w:fill="D9EFEA"/>
          </w:tcPr>
          <w:p w14:paraId="4A975E24" w14:textId="356815DA" w:rsidR="00C150C2" w:rsidRPr="006C35C5" w:rsidRDefault="00557B96" w:rsidP="00C150C2">
            <w:pPr>
              <w:tabs>
                <w:tab w:val="left" w:pos="2430"/>
              </w:tabs>
              <w:spacing w:before="40" w:after="40"/>
              <w:rPr>
                <w:color w:val="1F4E79" w:themeColor="accent1" w:themeShade="80"/>
                <w:sz w:val="16"/>
                <w:szCs w:val="16"/>
              </w:rPr>
            </w:pPr>
            <w:r w:rsidRPr="006C35C5">
              <w:rPr>
                <w:color w:val="1F4E79" w:themeColor="accent1" w:themeShade="80"/>
                <w:sz w:val="16"/>
                <w:szCs w:val="16"/>
              </w:rPr>
              <w:t>June 2026</w:t>
            </w:r>
          </w:p>
        </w:tc>
        <w:tc>
          <w:tcPr>
            <w:tcW w:w="550" w:type="pct"/>
            <w:shd w:val="clear" w:color="auto" w:fill="D9EFEA"/>
          </w:tcPr>
          <w:p w14:paraId="2C03600C" w14:textId="6335FBE9" w:rsidR="00C150C2" w:rsidRPr="006C35C5" w:rsidRDefault="00557B96" w:rsidP="00C150C2">
            <w:pPr>
              <w:tabs>
                <w:tab w:val="left" w:pos="2430"/>
              </w:tabs>
              <w:rPr>
                <w:color w:val="1F4E79" w:themeColor="accent1" w:themeShade="80"/>
                <w:sz w:val="16"/>
                <w:szCs w:val="16"/>
              </w:rPr>
            </w:pPr>
            <w:r w:rsidRPr="006C35C5">
              <w:rPr>
                <w:color w:val="1F4E79" w:themeColor="accent1" w:themeShade="80"/>
                <w:sz w:val="16"/>
                <w:szCs w:val="16"/>
              </w:rPr>
              <w:t>20,000USD</w:t>
            </w:r>
          </w:p>
        </w:tc>
        <w:tc>
          <w:tcPr>
            <w:tcW w:w="369" w:type="pct"/>
            <w:shd w:val="clear" w:color="auto" w:fill="D9EFEA"/>
          </w:tcPr>
          <w:p w14:paraId="18888574" w14:textId="6FB8284C" w:rsidR="00C150C2" w:rsidRPr="006C35C5" w:rsidRDefault="00557B96" w:rsidP="00C150C2">
            <w:pPr>
              <w:tabs>
                <w:tab w:val="left" w:pos="2430"/>
              </w:tabs>
              <w:rPr>
                <w:rStyle w:val="CommentReference"/>
                <w:color w:val="1F4E79" w:themeColor="accent1" w:themeShade="80"/>
                <w:lang w:eastAsia="uk-UA"/>
              </w:rPr>
            </w:pPr>
            <w:r w:rsidRPr="006C35C5">
              <w:rPr>
                <w:rStyle w:val="CommentReference"/>
                <w:color w:val="1F4E79" w:themeColor="accent1" w:themeShade="80"/>
                <w:lang w:eastAsia="uk-UA"/>
              </w:rPr>
              <w:t>RCO budget</w:t>
            </w:r>
          </w:p>
        </w:tc>
      </w:tr>
      <w:tr w:rsidR="006C35C5" w:rsidRPr="006C35C5" w14:paraId="53663DBC" w14:textId="77777777" w:rsidTr="005656DD">
        <w:trPr>
          <w:trHeight w:val="350"/>
        </w:trPr>
        <w:tc>
          <w:tcPr>
            <w:tcW w:w="955" w:type="pct"/>
            <w:shd w:val="clear" w:color="auto" w:fill="D9EFEA"/>
          </w:tcPr>
          <w:p w14:paraId="79CAD010" w14:textId="1967239C" w:rsidR="00C150C2" w:rsidRPr="006C35C5" w:rsidRDefault="004D2CC9" w:rsidP="00C150C2">
            <w:pPr>
              <w:tabs>
                <w:tab w:val="left" w:pos="2430"/>
              </w:tabs>
              <w:rPr>
                <w:color w:val="1F4E79" w:themeColor="accent1" w:themeShade="80"/>
                <w:sz w:val="16"/>
                <w:szCs w:val="16"/>
              </w:rPr>
            </w:pPr>
            <w:r w:rsidRPr="004D2CC9">
              <w:rPr>
                <w:color w:val="1F4E79" w:themeColor="accent1" w:themeShade="80"/>
                <w:sz w:val="16"/>
                <w:szCs w:val="16"/>
              </w:rPr>
              <w:t>The State implements policies, strategies and programs that enable the transition to a sustainable, inclusive and resilient production and consumption model, with emphasis on the circular and turquoise economy, through a just and socio-ecological transition, decent work, economic diversification, financial sustainability, innovation and inclusive digitalization, with a gender focus.</w:t>
            </w:r>
          </w:p>
        </w:tc>
        <w:tc>
          <w:tcPr>
            <w:tcW w:w="822" w:type="pct"/>
            <w:shd w:val="clear" w:color="auto" w:fill="D9EFEA"/>
          </w:tcPr>
          <w:p w14:paraId="749CFD21" w14:textId="792CA9BD" w:rsidR="00C150C2" w:rsidRPr="006C35C5" w:rsidRDefault="004D2CC9" w:rsidP="00C150C2">
            <w:pPr>
              <w:tabs>
                <w:tab w:val="left" w:pos="2430"/>
              </w:tabs>
              <w:rPr>
                <w:color w:val="1F4E79" w:themeColor="accent1" w:themeShade="80"/>
                <w:sz w:val="16"/>
                <w:szCs w:val="16"/>
              </w:rPr>
            </w:pPr>
            <w:r w:rsidRPr="006C35C5">
              <w:rPr>
                <w:color w:val="1F4E79" w:themeColor="accent1" w:themeShade="80"/>
                <w:sz w:val="16"/>
                <w:szCs w:val="16"/>
              </w:rPr>
              <w:t>Outcome 2: No one left behind, focusing on equitable access to opportunities and a rights-based approach to human agency and human development.</w:t>
            </w:r>
          </w:p>
        </w:tc>
        <w:tc>
          <w:tcPr>
            <w:tcW w:w="508" w:type="pct"/>
            <w:shd w:val="clear" w:color="auto" w:fill="D9EFEA"/>
          </w:tcPr>
          <w:p w14:paraId="45A7DCFD" w14:textId="196D2BB9" w:rsidR="00C150C2" w:rsidRPr="006C35C5" w:rsidRDefault="00F561DC" w:rsidP="00C150C2">
            <w:pPr>
              <w:tabs>
                <w:tab w:val="left" w:pos="2430"/>
              </w:tabs>
              <w:rPr>
                <w:color w:val="1F4E79" w:themeColor="accent1" w:themeShade="80"/>
                <w:sz w:val="16"/>
                <w:szCs w:val="16"/>
              </w:rPr>
            </w:pPr>
            <w:r>
              <w:rPr>
                <w:color w:val="1F4E79" w:themeColor="accent1" w:themeShade="80"/>
                <w:sz w:val="16"/>
                <w:szCs w:val="16"/>
              </w:rPr>
              <w:t>Final p</w:t>
            </w:r>
            <w:r w:rsidR="004D2CC9">
              <w:rPr>
                <w:color w:val="1F4E79" w:themeColor="accent1" w:themeShade="80"/>
                <w:sz w:val="16"/>
                <w:szCs w:val="16"/>
              </w:rPr>
              <w:t>roject evaluation of the “Vulnerability to climate change</w:t>
            </w:r>
            <w:r>
              <w:rPr>
                <w:color w:val="1F4E79" w:themeColor="accent1" w:themeShade="80"/>
                <w:sz w:val="16"/>
                <w:szCs w:val="16"/>
              </w:rPr>
              <w:t>” project</w:t>
            </w:r>
          </w:p>
        </w:tc>
        <w:tc>
          <w:tcPr>
            <w:tcW w:w="407" w:type="pct"/>
            <w:shd w:val="clear" w:color="auto" w:fill="D9EFEA"/>
          </w:tcPr>
          <w:p w14:paraId="53D5B571" w14:textId="77777777" w:rsidR="00C150C2" w:rsidRPr="006C35C5" w:rsidRDefault="00C150C2" w:rsidP="00C150C2">
            <w:pPr>
              <w:tabs>
                <w:tab w:val="left" w:pos="2430"/>
              </w:tabs>
              <w:rPr>
                <w:color w:val="1F4E79" w:themeColor="accent1" w:themeShade="80"/>
                <w:sz w:val="16"/>
                <w:szCs w:val="16"/>
              </w:rPr>
            </w:pPr>
          </w:p>
        </w:tc>
        <w:tc>
          <w:tcPr>
            <w:tcW w:w="458" w:type="pct"/>
            <w:shd w:val="clear" w:color="auto" w:fill="D9EFEA"/>
          </w:tcPr>
          <w:p w14:paraId="489EA098" w14:textId="1B5DCB2F" w:rsidR="00C150C2" w:rsidRPr="006C35C5" w:rsidRDefault="00F561DC" w:rsidP="00C150C2">
            <w:pPr>
              <w:tabs>
                <w:tab w:val="left" w:pos="2430"/>
              </w:tabs>
              <w:rPr>
                <w:color w:val="1F4E79" w:themeColor="accent1" w:themeShade="80"/>
                <w:sz w:val="16"/>
                <w:szCs w:val="16"/>
              </w:rPr>
            </w:pPr>
            <w:r>
              <w:rPr>
                <w:color w:val="1F4E79" w:themeColor="accent1" w:themeShade="80"/>
                <w:sz w:val="16"/>
                <w:szCs w:val="16"/>
              </w:rPr>
              <w:t>UNDP</w:t>
            </w:r>
          </w:p>
        </w:tc>
        <w:tc>
          <w:tcPr>
            <w:tcW w:w="527" w:type="pct"/>
            <w:shd w:val="clear" w:color="auto" w:fill="D9EFEA"/>
          </w:tcPr>
          <w:p w14:paraId="0883BA51" w14:textId="6DB34A81" w:rsidR="00C150C2" w:rsidRPr="006C35C5" w:rsidRDefault="00F561DC" w:rsidP="00C150C2">
            <w:pPr>
              <w:tabs>
                <w:tab w:val="left" w:pos="2430"/>
              </w:tabs>
              <w:rPr>
                <w:color w:val="1F4E79" w:themeColor="accent1" w:themeShade="80"/>
                <w:sz w:val="16"/>
                <w:szCs w:val="16"/>
              </w:rPr>
            </w:pPr>
            <w:r>
              <w:rPr>
                <w:color w:val="1F4E79" w:themeColor="accent1" w:themeShade="80"/>
                <w:sz w:val="16"/>
                <w:szCs w:val="16"/>
              </w:rPr>
              <w:t>Project evaluation</w:t>
            </w:r>
          </w:p>
        </w:tc>
        <w:tc>
          <w:tcPr>
            <w:tcW w:w="404" w:type="pct"/>
            <w:shd w:val="clear" w:color="auto" w:fill="D9EFEA"/>
          </w:tcPr>
          <w:p w14:paraId="408F79C3" w14:textId="762F88AC" w:rsidR="00C150C2" w:rsidRPr="006C35C5" w:rsidRDefault="00F561DC" w:rsidP="00C150C2">
            <w:pPr>
              <w:tabs>
                <w:tab w:val="left" w:pos="2430"/>
              </w:tabs>
              <w:spacing w:before="40" w:after="40"/>
              <w:rPr>
                <w:color w:val="1F4E79" w:themeColor="accent1" w:themeShade="80"/>
                <w:sz w:val="16"/>
                <w:szCs w:val="16"/>
              </w:rPr>
            </w:pPr>
            <w:r>
              <w:rPr>
                <w:color w:val="1F4E79" w:themeColor="accent1" w:themeShade="80"/>
                <w:sz w:val="16"/>
                <w:szCs w:val="16"/>
              </w:rPr>
              <w:t>June 2025</w:t>
            </w:r>
          </w:p>
        </w:tc>
        <w:tc>
          <w:tcPr>
            <w:tcW w:w="550" w:type="pct"/>
            <w:shd w:val="clear" w:color="auto" w:fill="D9EFEA"/>
          </w:tcPr>
          <w:p w14:paraId="5B3EFA7D" w14:textId="4BD97696" w:rsidR="00C150C2" w:rsidRPr="006C35C5" w:rsidRDefault="00F561DC" w:rsidP="00C150C2">
            <w:pPr>
              <w:tabs>
                <w:tab w:val="left" w:pos="2430"/>
              </w:tabs>
              <w:rPr>
                <w:color w:val="1F4E79" w:themeColor="accent1" w:themeShade="80"/>
                <w:sz w:val="16"/>
                <w:szCs w:val="16"/>
              </w:rPr>
            </w:pPr>
            <w:r>
              <w:rPr>
                <w:color w:val="1F4E79" w:themeColor="accent1" w:themeShade="80"/>
                <w:sz w:val="16"/>
                <w:szCs w:val="16"/>
              </w:rPr>
              <w:t>20,000USD</w:t>
            </w:r>
          </w:p>
        </w:tc>
        <w:tc>
          <w:tcPr>
            <w:tcW w:w="369" w:type="pct"/>
            <w:shd w:val="clear" w:color="auto" w:fill="D9EFEA"/>
          </w:tcPr>
          <w:p w14:paraId="1A1C86A6" w14:textId="3B61DABD" w:rsidR="00C150C2" w:rsidRPr="00AC23B2" w:rsidRDefault="00F561DC" w:rsidP="00C150C2">
            <w:pPr>
              <w:tabs>
                <w:tab w:val="left" w:pos="2430"/>
              </w:tabs>
              <w:rPr>
                <w:rStyle w:val="CommentReference"/>
                <w:color w:val="1F4E79" w:themeColor="accent1" w:themeShade="80"/>
                <w:lang w:eastAsia="uk-UA"/>
              </w:rPr>
            </w:pPr>
            <w:r w:rsidRPr="00AC23B2">
              <w:rPr>
                <w:rStyle w:val="CommentReference"/>
                <w:color w:val="1F4E79" w:themeColor="accent1" w:themeShade="80"/>
                <w:lang w:eastAsia="uk-UA"/>
              </w:rPr>
              <w:t>Project budget</w:t>
            </w:r>
          </w:p>
        </w:tc>
      </w:tr>
      <w:tr w:rsidR="006C35C5" w:rsidRPr="006C35C5" w14:paraId="04805F97" w14:textId="77777777" w:rsidTr="005656DD">
        <w:trPr>
          <w:trHeight w:val="350"/>
        </w:trPr>
        <w:tc>
          <w:tcPr>
            <w:tcW w:w="955" w:type="pct"/>
            <w:shd w:val="clear" w:color="auto" w:fill="D9EFEA"/>
          </w:tcPr>
          <w:p w14:paraId="42EFC1E5" w14:textId="10F73701" w:rsidR="00C150C2" w:rsidRPr="006C35C5" w:rsidRDefault="005B038B" w:rsidP="00C150C2">
            <w:pPr>
              <w:tabs>
                <w:tab w:val="left" w:pos="2430"/>
              </w:tabs>
              <w:rPr>
                <w:color w:val="1F4E79" w:themeColor="accent1" w:themeShade="80"/>
                <w:sz w:val="16"/>
                <w:szCs w:val="16"/>
              </w:rPr>
            </w:pPr>
            <w:r w:rsidRPr="004D2CC9">
              <w:rPr>
                <w:color w:val="1F4E79" w:themeColor="accent1" w:themeShade="80"/>
                <w:sz w:val="16"/>
                <w:szCs w:val="16"/>
              </w:rPr>
              <w:t>The State implements policies, strategies and programs that enable the transition to a sustainable, inclusive and resilient production and consumption model, with emphasis on the circular and turquoise economy, through a just and socio-ecological transition, decent work, economic diversification, financial sustainability, innovation and inclusive digitalization, with a gender focus.</w:t>
            </w:r>
          </w:p>
        </w:tc>
        <w:tc>
          <w:tcPr>
            <w:tcW w:w="822" w:type="pct"/>
            <w:shd w:val="clear" w:color="auto" w:fill="D9EFEA"/>
          </w:tcPr>
          <w:p w14:paraId="02EE5586" w14:textId="5FE10C97" w:rsidR="00C150C2" w:rsidRPr="006C35C5" w:rsidRDefault="00AC23B2" w:rsidP="00C150C2">
            <w:pPr>
              <w:tabs>
                <w:tab w:val="left" w:pos="2430"/>
              </w:tabs>
              <w:rPr>
                <w:color w:val="1F4E79" w:themeColor="accent1" w:themeShade="80"/>
                <w:sz w:val="16"/>
                <w:szCs w:val="16"/>
              </w:rPr>
            </w:pPr>
            <w:r w:rsidRPr="006C35C5">
              <w:rPr>
                <w:color w:val="1F4E79" w:themeColor="accent1" w:themeShade="80"/>
                <w:sz w:val="16"/>
                <w:szCs w:val="16"/>
              </w:rPr>
              <w:t>Outcome 2: No one left behind, focusing on equitable access to opportunities and a rights-based approach to human agency and human development.</w:t>
            </w:r>
          </w:p>
        </w:tc>
        <w:tc>
          <w:tcPr>
            <w:tcW w:w="508" w:type="pct"/>
            <w:shd w:val="clear" w:color="auto" w:fill="D9EFEA"/>
          </w:tcPr>
          <w:p w14:paraId="0C53954E" w14:textId="3833B54F" w:rsidR="00C150C2" w:rsidRPr="006C35C5" w:rsidRDefault="00AC23B2" w:rsidP="00C150C2">
            <w:pPr>
              <w:tabs>
                <w:tab w:val="left" w:pos="2430"/>
              </w:tabs>
              <w:rPr>
                <w:color w:val="1F4E79" w:themeColor="accent1" w:themeShade="80"/>
                <w:sz w:val="16"/>
                <w:szCs w:val="16"/>
              </w:rPr>
            </w:pPr>
            <w:r>
              <w:rPr>
                <w:color w:val="1F4E79" w:themeColor="accent1" w:themeShade="80"/>
                <w:sz w:val="16"/>
                <w:szCs w:val="16"/>
              </w:rPr>
              <w:t>Final evaluation “Economic instruments”</w:t>
            </w:r>
          </w:p>
        </w:tc>
        <w:tc>
          <w:tcPr>
            <w:tcW w:w="407" w:type="pct"/>
            <w:shd w:val="clear" w:color="auto" w:fill="D9EFEA"/>
          </w:tcPr>
          <w:p w14:paraId="7D937779" w14:textId="77777777" w:rsidR="00C150C2" w:rsidRPr="006C35C5" w:rsidRDefault="00C150C2" w:rsidP="00C150C2">
            <w:pPr>
              <w:tabs>
                <w:tab w:val="left" w:pos="2430"/>
              </w:tabs>
              <w:rPr>
                <w:color w:val="1F4E79" w:themeColor="accent1" w:themeShade="80"/>
                <w:sz w:val="16"/>
                <w:szCs w:val="16"/>
              </w:rPr>
            </w:pPr>
          </w:p>
        </w:tc>
        <w:tc>
          <w:tcPr>
            <w:tcW w:w="458" w:type="pct"/>
            <w:shd w:val="clear" w:color="auto" w:fill="D9EFEA"/>
          </w:tcPr>
          <w:p w14:paraId="1D5B5F40" w14:textId="075D3D91" w:rsidR="00C150C2" w:rsidRPr="006C35C5" w:rsidRDefault="00AC23B2" w:rsidP="00C150C2">
            <w:pPr>
              <w:tabs>
                <w:tab w:val="left" w:pos="2430"/>
              </w:tabs>
              <w:rPr>
                <w:color w:val="1F4E79" w:themeColor="accent1" w:themeShade="80"/>
                <w:sz w:val="16"/>
                <w:szCs w:val="16"/>
              </w:rPr>
            </w:pPr>
            <w:r>
              <w:rPr>
                <w:color w:val="1F4E79" w:themeColor="accent1" w:themeShade="80"/>
                <w:sz w:val="16"/>
                <w:szCs w:val="16"/>
              </w:rPr>
              <w:t>UNDP</w:t>
            </w:r>
          </w:p>
        </w:tc>
        <w:tc>
          <w:tcPr>
            <w:tcW w:w="527" w:type="pct"/>
            <w:shd w:val="clear" w:color="auto" w:fill="D9EFEA"/>
          </w:tcPr>
          <w:p w14:paraId="5561E002" w14:textId="1AD11AC4" w:rsidR="00C150C2" w:rsidRPr="006C35C5" w:rsidRDefault="00AC23B2" w:rsidP="00C150C2">
            <w:pPr>
              <w:tabs>
                <w:tab w:val="left" w:pos="2430"/>
              </w:tabs>
              <w:rPr>
                <w:color w:val="1F4E79" w:themeColor="accent1" w:themeShade="80"/>
                <w:sz w:val="16"/>
                <w:szCs w:val="16"/>
              </w:rPr>
            </w:pPr>
            <w:r>
              <w:rPr>
                <w:color w:val="1F4E79" w:themeColor="accent1" w:themeShade="80"/>
                <w:sz w:val="16"/>
                <w:szCs w:val="16"/>
              </w:rPr>
              <w:t>GEF evaluation</w:t>
            </w:r>
          </w:p>
        </w:tc>
        <w:tc>
          <w:tcPr>
            <w:tcW w:w="404" w:type="pct"/>
            <w:shd w:val="clear" w:color="auto" w:fill="D9EFEA"/>
          </w:tcPr>
          <w:p w14:paraId="26DB8AB0" w14:textId="0CB35CFF" w:rsidR="00C150C2" w:rsidRPr="006C35C5" w:rsidRDefault="00AC23B2" w:rsidP="00C150C2">
            <w:pPr>
              <w:tabs>
                <w:tab w:val="left" w:pos="2430"/>
              </w:tabs>
              <w:spacing w:before="40" w:after="40"/>
              <w:rPr>
                <w:color w:val="1F4E79" w:themeColor="accent1" w:themeShade="80"/>
                <w:sz w:val="16"/>
                <w:szCs w:val="16"/>
              </w:rPr>
            </w:pPr>
            <w:r>
              <w:rPr>
                <w:color w:val="1F4E79" w:themeColor="accent1" w:themeShade="80"/>
                <w:sz w:val="16"/>
                <w:szCs w:val="16"/>
              </w:rPr>
              <w:t>September 2024</w:t>
            </w:r>
          </w:p>
        </w:tc>
        <w:tc>
          <w:tcPr>
            <w:tcW w:w="550" w:type="pct"/>
            <w:shd w:val="clear" w:color="auto" w:fill="D9EFEA"/>
          </w:tcPr>
          <w:p w14:paraId="4F64533C" w14:textId="20F44E7A" w:rsidR="00C150C2" w:rsidRPr="006C35C5" w:rsidRDefault="00AC23B2" w:rsidP="00C150C2">
            <w:pPr>
              <w:tabs>
                <w:tab w:val="left" w:pos="2430"/>
              </w:tabs>
              <w:rPr>
                <w:color w:val="1F4E79" w:themeColor="accent1" w:themeShade="80"/>
                <w:sz w:val="16"/>
                <w:szCs w:val="16"/>
              </w:rPr>
            </w:pPr>
            <w:r>
              <w:rPr>
                <w:color w:val="1F4E79" w:themeColor="accent1" w:themeShade="80"/>
                <w:sz w:val="16"/>
                <w:szCs w:val="16"/>
              </w:rPr>
              <w:t>20,000USD</w:t>
            </w:r>
          </w:p>
        </w:tc>
        <w:tc>
          <w:tcPr>
            <w:tcW w:w="369" w:type="pct"/>
            <w:shd w:val="clear" w:color="auto" w:fill="D9EFEA"/>
          </w:tcPr>
          <w:p w14:paraId="56DA01B5" w14:textId="3CC75E99" w:rsidR="00C150C2" w:rsidRPr="00AC23B2" w:rsidRDefault="00AC23B2" w:rsidP="00C150C2">
            <w:pPr>
              <w:tabs>
                <w:tab w:val="left" w:pos="2430"/>
              </w:tabs>
              <w:rPr>
                <w:rStyle w:val="CommentReference"/>
                <w:color w:val="1F4E79" w:themeColor="accent1" w:themeShade="80"/>
                <w:lang w:eastAsia="uk-UA"/>
              </w:rPr>
            </w:pPr>
            <w:r w:rsidRPr="00AC23B2">
              <w:rPr>
                <w:rStyle w:val="CommentReference"/>
                <w:color w:val="1F4E79" w:themeColor="accent1" w:themeShade="80"/>
                <w:lang w:eastAsia="uk-UA"/>
              </w:rPr>
              <w:t>Project bu</w:t>
            </w:r>
            <w:r w:rsidRPr="008C41EC">
              <w:rPr>
                <w:rStyle w:val="CommentReference"/>
                <w:color w:val="1F4E79" w:themeColor="accent1" w:themeShade="80"/>
                <w:lang w:eastAsia="uk-UA"/>
              </w:rPr>
              <w:t>dge</w:t>
            </w:r>
            <w:r w:rsidRPr="00AC23B2">
              <w:rPr>
                <w:rStyle w:val="CommentReference"/>
                <w:color w:val="1F4E79" w:themeColor="accent1" w:themeShade="80"/>
                <w:lang w:eastAsia="uk-UA"/>
              </w:rPr>
              <w:t>t</w:t>
            </w:r>
          </w:p>
        </w:tc>
      </w:tr>
      <w:tr w:rsidR="00673AAE" w:rsidRPr="006C35C5" w14:paraId="45297135" w14:textId="77777777" w:rsidTr="005656DD">
        <w:trPr>
          <w:trHeight w:val="350"/>
        </w:trPr>
        <w:tc>
          <w:tcPr>
            <w:tcW w:w="955" w:type="pct"/>
            <w:shd w:val="clear" w:color="auto" w:fill="D9EFEA"/>
          </w:tcPr>
          <w:p w14:paraId="7E295CE7" w14:textId="41016051" w:rsidR="00673AAE" w:rsidRPr="004D2CC9" w:rsidRDefault="009B6D7A" w:rsidP="00C150C2">
            <w:pPr>
              <w:tabs>
                <w:tab w:val="left" w:pos="2430"/>
              </w:tabs>
              <w:rPr>
                <w:color w:val="1F4E79" w:themeColor="accent1" w:themeShade="80"/>
                <w:sz w:val="16"/>
                <w:szCs w:val="16"/>
              </w:rPr>
            </w:pPr>
            <w:r>
              <w:rPr>
                <w:color w:val="1F4E79" w:themeColor="accent1" w:themeShade="80"/>
                <w:sz w:val="16"/>
                <w:szCs w:val="16"/>
              </w:rPr>
              <w:t>Outcome evaluation (</w:t>
            </w:r>
            <w:r w:rsidR="00DD7B3E">
              <w:rPr>
                <w:color w:val="1F4E79" w:themeColor="accent1" w:themeShade="80"/>
                <w:sz w:val="16"/>
                <w:szCs w:val="16"/>
              </w:rPr>
              <w:t>1 and 2)</w:t>
            </w:r>
            <w:r>
              <w:rPr>
                <w:color w:val="1F4E79" w:themeColor="accent1" w:themeShade="80"/>
                <w:sz w:val="16"/>
                <w:szCs w:val="16"/>
              </w:rPr>
              <w:t>. Inclusion</w:t>
            </w:r>
            <w:r w:rsidR="00DD7B3E">
              <w:rPr>
                <w:color w:val="1F4E79" w:themeColor="accent1" w:themeShade="80"/>
                <w:sz w:val="16"/>
                <w:szCs w:val="16"/>
              </w:rPr>
              <w:t xml:space="preserve"> and social protection,</w:t>
            </w:r>
            <w:r>
              <w:rPr>
                <w:color w:val="1F4E79" w:themeColor="accent1" w:themeShade="80"/>
                <w:sz w:val="16"/>
                <w:szCs w:val="16"/>
              </w:rPr>
              <w:t xml:space="preserve"> and effective governance</w:t>
            </w:r>
          </w:p>
        </w:tc>
        <w:tc>
          <w:tcPr>
            <w:tcW w:w="822" w:type="pct"/>
            <w:shd w:val="clear" w:color="auto" w:fill="D9EFEA"/>
          </w:tcPr>
          <w:p w14:paraId="515EA898" w14:textId="77777777" w:rsidR="008C41EC" w:rsidRPr="008C41EC" w:rsidRDefault="008C41EC" w:rsidP="00C150C2">
            <w:pPr>
              <w:tabs>
                <w:tab w:val="left" w:pos="2430"/>
              </w:tabs>
              <w:rPr>
                <w:color w:val="1F4E79" w:themeColor="accent1" w:themeShade="80"/>
                <w:sz w:val="16"/>
                <w:szCs w:val="16"/>
              </w:rPr>
            </w:pPr>
            <w:r w:rsidRPr="008C41EC">
              <w:rPr>
                <w:color w:val="1F4E79" w:themeColor="accent1" w:themeShade="80"/>
                <w:sz w:val="16"/>
                <w:szCs w:val="16"/>
              </w:rPr>
              <w:t>Outcome 1: Structural transformation accelerated, particularly green, inclusive, and digital transitions.</w:t>
            </w:r>
          </w:p>
          <w:p w14:paraId="13DE0E8B" w14:textId="41E38B2A" w:rsidR="00673AAE" w:rsidRPr="006C35C5" w:rsidRDefault="00DD7B3E" w:rsidP="00C150C2">
            <w:pPr>
              <w:tabs>
                <w:tab w:val="left" w:pos="2430"/>
              </w:tabs>
              <w:rPr>
                <w:color w:val="1F4E79" w:themeColor="accent1" w:themeShade="80"/>
                <w:sz w:val="16"/>
                <w:szCs w:val="16"/>
              </w:rPr>
            </w:pPr>
            <w:r w:rsidRPr="006C35C5">
              <w:rPr>
                <w:color w:val="1F4E79" w:themeColor="accent1" w:themeShade="80"/>
                <w:sz w:val="16"/>
                <w:szCs w:val="16"/>
              </w:rPr>
              <w:t xml:space="preserve">Outcome 2: No one left behind, focusing on equitable access to opportunities and a rights-based approach to human </w:t>
            </w:r>
            <w:r w:rsidRPr="006C35C5">
              <w:rPr>
                <w:color w:val="1F4E79" w:themeColor="accent1" w:themeShade="80"/>
                <w:sz w:val="16"/>
                <w:szCs w:val="16"/>
              </w:rPr>
              <w:lastRenderedPageBreak/>
              <w:t>agency and human development.</w:t>
            </w:r>
          </w:p>
        </w:tc>
        <w:tc>
          <w:tcPr>
            <w:tcW w:w="508" w:type="pct"/>
            <w:shd w:val="clear" w:color="auto" w:fill="D9EFEA"/>
          </w:tcPr>
          <w:p w14:paraId="48E0B174" w14:textId="7BAFC11F" w:rsidR="00673AAE" w:rsidRDefault="008C41EC" w:rsidP="00C150C2">
            <w:pPr>
              <w:tabs>
                <w:tab w:val="left" w:pos="2430"/>
              </w:tabs>
              <w:rPr>
                <w:color w:val="1F4E79" w:themeColor="accent1" w:themeShade="80"/>
                <w:sz w:val="16"/>
                <w:szCs w:val="16"/>
              </w:rPr>
            </w:pPr>
            <w:r>
              <w:rPr>
                <w:color w:val="1F4E79" w:themeColor="accent1" w:themeShade="80"/>
                <w:sz w:val="16"/>
                <w:szCs w:val="16"/>
              </w:rPr>
              <w:lastRenderedPageBreak/>
              <w:t>Outcome evaluation for outcomes 1 and 2 of the CPD 2023-2026</w:t>
            </w:r>
          </w:p>
        </w:tc>
        <w:tc>
          <w:tcPr>
            <w:tcW w:w="407" w:type="pct"/>
            <w:shd w:val="clear" w:color="auto" w:fill="D9EFEA"/>
          </w:tcPr>
          <w:p w14:paraId="6F048980" w14:textId="77777777" w:rsidR="00673AAE" w:rsidRPr="006C35C5" w:rsidRDefault="00673AAE" w:rsidP="00C150C2">
            <w:pPr>
              <w:tabs>
                <w:tab w:val="left" w:pos="2430"/>
              </w:tabs>
              <w:rPr>
                <w:color w:val="1F4E79" w:themeColor="accent1" w:themeShade="80"/>
                <w:sz w:val="16"/>
                <w:szCs w:val="16"/>
              </w:rPr>
            </w:pPr>
          </w:p>
        </w:tc>
        <w:tc>
          <w:tcPr>
            <w:tcW w:w="458" w:type="pct"/>
            <w:shd w:val="clear" w:color="auto" w:fill="D9EFEA"/>
          </w:tcPr>
          <w:p w14:paraId="1C1BF5F4" w14:textId="2630DA8D" w:rsidR="00673AAE" w:rsidRDefault="008C41EC" w:rsidP="00C150C2">
            <w:pPr>
              <w:tabs>
                <w:tab w:val="left" w:pos="2430"/>
              </w:tabs>
              <w:rPr>
                <w:color w:val="1F4E79" w:themeColor="accent1" w:themeShade="80"/>
                <w:sz w:val="16"/>
                <w:szCs w:val="16"/>
              </w:rPr>
            </w:pPr>
            <w:r>
              <w:rPr>
                <w:color w:val="1F4E79" w:themeColor="accent1" w:themeShade="80"/>
                <w:sz w:val="16"/>
                <w:szCs w:val="16"/>
              </w:rPr>
              <w:t>UNDP</w:t>
            </w:r>
          </w:p>
        </w:tc>
        <w:tc>
          <w:tcPr>
            <w:tcW w:w="527" w:type="pct"/>
            <w:shd w:val="clear" w:color="auto" w:fill="D9EFEA"/>
          </w:tcPr>
          <w:p w14:paraId="77B74E41" w14:textId="32D86852" w:rsidR="00673AAE" w:rsidRDefault="008C41EC" w:rsidP="00C150C2">
            <w:pPr>
              <w:tabs>
                <w:tab w:val="left" w:pos="2430"/>
              </w:tabs>
              <w:rPr>
                <w:color w:val="1F4E79" w:themeColor="accent1" w:themeShade="80"/>
                <w:sz w:val="16"/>
                <w:szCs w:val="16"/>
              </w:rPr>
            </w:pPr>
            <w:r>
              <w:rPr>
                <w:color w:val="1F4E79" w:themeColor="accent1" w:themeShade="80"/>
                <w:sz w:val="16"/>
                <w:szCs w:val="16"/>
              </w:rPr>
              <w:t>Outcome evaluation</w:t>
            </w:r>
          </w:p>
        </w:tc>
        <w:tc>
          <w:tcPr>
            <w:tcW w:w="404" w:type="pct"/>
            <w:shd w:val="clear" w:color="auto" w:fill="D9EFEA"/>
          </w:tcPr>
          <w:p w14:paraId="4E4211CB" w14:textId="4319DFA2" w:rsidR="00673AAE" w:rsidRDefault="008C41EC" w:rsidP="00C150C2">
            <w:pPr>
              <w:tabs>
                <w:tab w:val="left" w:pos="2430"/>
              </w:tabs>
              <w:spacing w:before="40" w:after="40"/>
              <w:rPr>
                <w:color w:val="1F4E79" w:themeColor="accent1" w:themeShade="80"/>
                <w:sz w:val="16"/>
                <w:szCs w:val="16"/>
              </w:rPr>
            </w:pPr>
            <w:r>
              <w:rPr>
                <w:color w:val="1F4E79" w:themeColor="accent1" w:themeShade="80"/>
                <w:sz w:val="16"/>
                <w:szCs w:val="16"/>
              </w:rPr>
              <w:t>May 2026</w:t>
            </w:r>
          </w:p>
        </w:tc>
        <w:tc>
          <w:tcPr>
            <w:tcW w:w="550" w:type="pct"/>
            <w:shd w:val="clear" w:color="auto" w:fill="D9EFEA"/>
          </w:tcPr>
          <w:p w14:paraId="57B16E17" w14:textId="7C8B0A57" w:rsidR="00673AAE" w:rsidRDefault="008C41EC" w:rsidP="00C150C2">
            <w:pPr>
              <w:tabs>
                <w:tab w:val="left" w:pos="2430"/>
              </w:tabs>
              <w:rPr>
                <w:color w:val="1F4E79" w:themeColor="accent1" w:themeShade="80"/>
                <w:sz w:val="16"/>
                <w:szCs w:val="16"/>
              </w:rPr>
            </w:pPr>
            <w:r>
              <w:rPr>
                <w:color w:val="1F4E79" w:themeColor="accent1" w:themeShade="80"/>
                <w:sz w:val="16"/>
                <w:szCs w:val="16"/>
              </w:rPr>
              <w:t>25,000</w:t>
            </w:r>
          </w:p>
        </w:tc>
        <w:tc>
          <w:tcPr>
            <w:tcW w:w="369" w:type="pct"/>
            <w:shd w:val="clear" w:color="auto" w:fill="D9EFEA"/>
          </w:tcPr>
          <w:p w14:paraId="4CD93DEC" w14:textId="64CEF4E6" w:rsidR="00673AAE" w:rsidRPr="00AC23B2" w:rsidRDefault="008C41EC" w:rsidP="00C150C2">
            <w:pPr>
              <w:tabs>
                <w:tab w:val="left" w:pos="2430"/>
              </w:tabs>
              <w:rPr>
                <w:rStyle w:val="CommentReference"/>
                <w:color w:val="1F4E79" w:themeColor="accent1" w:themeShade="80"/>
                <w:lang w:eastAsia="uk-UA"/>
              </w:rPr>
            </w:pPr>
            <w:r w:rsidRPr="008C41EC">
              <w:rPr>
                <w:rStyle w:val="CommentReference"/>
                <w:color w:val="1F4E79" w:themeColor="accent1" w:themeShade="80"/>
                <w:lang w:eastAsia="uk-UA"/>
              </w:rPr>
              <w:t>Programme budget</w:t>
            </w:r>
          </w:p>
        </w:tc>
      </w:tr>
    </w:tbl>
    <w:p w14:paraId="344F7F13" w14:textId="0C00CC4F" w:rsidR="000C48CF" w:rsidRPr="006C35C5" w:rsidRDefault="004870F8" w:rsidP="000C48CF">
      <w:pPr>
        <w:tabs>
          <w:tab w:val="left" w:pos="2430"/>
        </w:tabs>
        <w:jc w:val="center"/>
        <w:rPr>
          <w:rFonts w:cstheme="minorHAnsi"/>
          <w:b/>
          <w:color w:val="1F4E79" w:themeColor="accent1" w:themeShade="80"/>
        </w:rPr>
      </w:pPr>
      <w:r w:rsidRPr="006C35C5">
        <w:rPr>
          <w:rFonts w:cstheme="minorHAnsi"/>
          <w:b/>
          <w:color w:val="1F4E79" w:themeColor="accent1" w:themeShade="80"/>
        </w:rPr>
        <w:t>Evaluation plan</w:t>
      </w:r>
      <w:bookmarkEnd w:id="0"/>
      <w:bookmarkEnd w:id="1"/>
    </w:p>
    <w:p w14:paraId="24E1AC49" w14:textId="67C02883" w:rsidR="00C50A26" w:rsidRPr="006C35C5" w:rsidRDefault="00C50A26" w:rsidP="004870F8">
      <w:pPr>
        <w:tabs>
          <w:tab w:val="left" w:pos="2430"/>
        </w:tabs>
        <w:rPr>
          <w:color w:val="1F4E79" w:themeColor="accent1" w:themeShade="80"/>
        </w:rPr>
      </w:pPr>
    </w:p>
    <w:p w14:paraId="7E6AD57A" w14:textId="77777777" w:rsidR="00775B45" w:rsidRPr="006C35C5" w:rsidRDefault="00775B45" w:rsidP="00FE5C43">
      <w:pPr>
        <w:tabs>
          <w:tab w:val="left" w:pos="2430"/>
        </w:tabs>
        <w:spacing w:after="0" w:line="240" w:lineRule="auto"/>
        <w:jc w:val="both"/>
        <w:rPr>
          <w:rFonts w:cstheme="minorHAnsi"/>
          <w:b/>
          <w:color w:val="1F4E79" w:themeColor="accent1" w:themeShade="80"/>
        </w:rPr>
        <w:sectPr w:rsidR="00775B45" w:rsidRPr="006C35C5" w:rsidSect="00774FF4">
          <w:headerReference w:type="even" r:id="rId12"/>
          <w:headerReference w:type="default" r:id="rId13"/>
          <w:footerReference w:type="default" r:id="rId14"/>
          <w:headerReference w:type="first" r:id="rId15"/>
          <w:pgSz w:w="16838" w:h="11906" w:orient="landscape"/>
          <w:pgMar w:top="1440" w:right="1440" w:bottom="1440" w:left="1440" w:header="720" w:footer="720" w:gutter="0"/>
          <w:cols w:space="720"/>
          <w:docGrid w:linePitch="360"/>
        </w:sectPr>
      </w:pPr>
    </w:p>
    <w:p w14:paraId="283335B4" w14:textId="7976C330" w:rsidR="00952135" w:rsidRDefault="00952135" w:rsidP="004870F8">
      <w:pPr>
        <w:tabs>
          <w:tab w:val="left" w:pos="2430"/>
        </w:tabs>
        <w:spacing w:after="0" w:line="240" w:lineRule="auto"/>
        <w:jc w:val="both"/>
        <w:rPr>
          <w:rFonts w:cstheme="minorHAnsi"/>
          <w:b/>
        </w:rPr>
      </w:pPr>
    </w:p>
    <w:p w14:paraId="6CA3DA09" w14:textId="77777777" w:rsidR="00160802" w:rsidRDefault="00160802" w:rsidP="004870F8">
      <w:pPr>
        <w:tabs>
          <w:tab w:val="left" w:pos="2430"/>
        </w:tabs>
        <w:spacing w:after="0" w:line="240" w:lineRule="auto"/>
        <w:jc w:val="both"/>
        <w:rPr>
          <w:rFonts w:ascii="Arial" w:hAnsi="Arial" w:cs="Arial"/>
          <w:color w:val="000000"/>
          <w:sz w:val="20"/>
          <w:szCs w:val="20"/>
        </w:rPr>
      </w:pPr>
    </w:p>
    <w:p w14:paraId="275ABDFF" w14:textId="7746D2C0" w:rsidR="0022079F" w:rsidRDefault="00331CFE" w:rsidP="004870F8">
      <w:pPr>
        <w:tabs>
          <w:tab w:val="left" w:pos="2430"/>
        </w:tabs>
        <w:spacing w:after="0" w:line="240" w:lineRule="auto"/>
        <w:jc w:val="both"/>
        <w:rPr>
          <w:rFonts w:cstheme="minorHAnsi"/>
          <w:bCs/>
        </w:rPr>
      </w:pPr>
      <w:r w:rsidRPr="00E67878">
        <w:rPr>
          <w:rFonts w:cstheme="minorHAnsi"/>
          <w:bCs/>
        </w:rPr>
        <w:t xml:space="preserve">This plan has considered the UNDP Evaluation Guidelines </w:t>
      </w:r>
      <w:r w:rsidR="00E67878">
        <w:rPr>
          <w:rFonts w:cstheme="minorHAnsi"/>
          <w:bCs/>
        </w:rPr>
        <w:t>in its design to ensure</w:t>
      </w:r>
      <w:r w:rsidR="00661996">
        <w:rPr>
          <w:rFonts w:cstheme="minorHAnsi"/>
          <w:bCs/>
        </w:rPr>
        <w:t xml:space="preserve"> </w:t>
      </w:r>
      <w:r w:rsidR="0060486F">
        <w:rPr>
          <w:rFonts w:cstheme="minorHAnsi"/>
          <w:bCs/>
        </w:rPr>
        <w:t>adequate coverage of outcomes and areas of work</w:t>
      </w:r>
      <w:r w:rsidR="00624AF0">
        <w:rPr>
          <w:rFonts w:cstheme="minorHAnsi"/>
          <w:bCs/>
        </w:rPr>
        <w:t xml:space="preserve">, and the </w:t>
      </w:r>
      <w:r w:rsidR="00FF4B00">
        <w:rPr>
          <w:rFonts w:cstheme="minorHAnsi"/>
          <w:bCs/>
        </w:rPr>
        <w:t>mandatory evaluations</w:t>
      </w:r>
      <w:r w:rsidR="00A71177">
        <w:rPr>
          <w:rFonts w:cstheme="minorHAnsi"/>
          <w:bCs/>
        </w:rPr>
        <w:t xml:space="preserve"> (GEF and Adaptation Fund)</w:t>
      </w:r>
      <w:r w:rsidR="0060486F">
        <w:rPr>
          <w:rFonts w:cstheme="minorHAnsi"/>
          <w:bCs/>
        </w:rPr>
        <w:t xml:space="preserve">. </w:t>
      </w:r>
      <w:r w:rsidR="00604E83">
        <w:rPr>
          <w:rFonts w:cstheme="minorHAnsi"/>
          <w:bCs/>
        </w:rPr>
        <w:t xml:space="preserve">As we are finalizing a cycle and many of the projects are still </w:t>
      </w:r>
      <w:r w:rsidR="0022079F">
        <w:rPr>
          <w:rFonts w:cstheme="minorHAnsi"/>
          <w:bCs/>
        </w:rPr>
        <w:t>under negotiation, the plan</w:t>
      </w:r>
      <w:r w:rsidR="0060486F">
        <w:rPr>
          <w:rFonts w:cstheme="minorHAnsi"/>
          <w:bCs/>
        </w:rPr>
        <w:t xml:space="preserve"> will be periodically reviewed to ensure </w:t>
      </w:r>
      <w:r w:rsidR="00661996">
        <w:rPr>
          <w:rFonts w:cstheme="minorHAnsi"/>
          <w:bCs/>
        </w:rPr>
        <w:t xml:space="preserve">new </w:t>
      </w:r>
      <w:r w:rsidR="00744645">
        <w:rPr>
          <w:rFonts w:cstheme="minorHAnsi"/>
          <w:bCs/>
        </w:rPr>
        <w:t>evaluations are included</w:t>
      </w:r>
      <w:r w:rsidR="00E67878">
        <w:rPr>
          <w:rFonts w:cstheme="minorHAnsi"/>
          <w:bCs/>
        </w:rPr>
        <w:t xml:space="preserve"> </w:t>
      </w:r>
      <w:r w:rsidR="00744645">
        <w:rPr>
          <w:rFonts w:cstheme="minorHAnsi"/>
          <w:bCs/>
        </w:rPr>
        <w:t>as the pipeline is developed and initiat</w:t>
      </w:r>
      <w:r w:rsidR="00EB19D1">
        <w:rPr>
          <w:rFonts w:cstheme="minorHAnsi"/>
          <w:bCs/>
        </w:rPr>
        <w:t xml:space="preserve">ives are confirmed. </w:t>
      </w:r>
    </w:p>
    <w:p w14:paraId="158FA323" w14:textId="77777777" w:rsidR="001D0BC0" w:rsidRDefault="001D0BC0" w:rsidP="004870F8">
      <w:pPr>
        <w:tabs>
          <w:tab w:val="left" w:pos="2430"/>
        </w:tabs>
        <w:spacing w:after="0" w:line="240" w:lineRule="auto"/>
        <w:jc w:val="both"/>
        <w:rPr>
          <w:rFonts w:cstheme="minorHAnsi"/>
          <w:bCs/>
        </w:rPr>
      </w:pPr>
    </w:p>
    <w:p w14:paraId="16F3158E" w14:textId="77777777" w:rsidR="00BF1A1C" w:rsidRDefault="00EF21EA" w:rsidP="00C323B9">
      <w:pPr>
        <w:tabs>
          <w:tab w:val="left" w:pos="2430"/>
        </w:tabs>
        <w:spacing w:after="0" w:line="240" w:lineRule="auto"/>
        <w:jc w:val="both"/>
        <w:rPr>
          <w:rFonts w:cstheme="minorHAnsi"/>
          <w:bCs/>
        </w:rPr>
      </w:pPr>
      <w:r>
        <w:rPr>
          <w:rFonts w:cstheme="minorHAnsi"/>
          <w:bCs/>
        </w:rPr>
        <w:t>T</w:t>
      </w:r>
      <w:r w:rsidR="00AB78DF">
        <w:rPr>
          <w:rFonts w:cstheme="minorHAnsi"/>
          <w:bCs/>
        </w:rPr>
        <w:t xml:space="preserve">he CO is </w:t>
      </w:r>
      <w:r>
        <w:rPr>
          <w:rFonts w:cstheme="minorHAnsi"/>
          <w:bCs/>
        </w:rPr>
        <w:t xml:space="preserve">currently </w:t>
      </w:r>
      <w:r w:rsidR="00AB78DF">
        <w:rPr>
          <w:rFonts w:cstheme="minorHAnsi"/>
          <w:bCs/>
        </w:rPr>
        <w:t>undertaking a portfolio sensemaking exercise</w:t>
      </w:r>
      <w:r>
        <w:rPr>
          <w:rFonts w:cstheme="minorHAnsi"/>
          <w:bCs/>
        </w:rPr>
        <w:t xml:space="preserve">; the findings </w:t>
      </w:r>
      <w:r w:rsidR="00A22532">
        <w:rPr>
          <w:rFonts w:cstheme="minorHAnsi"/>
          <w:bCs/>
        </w:rPr>
        <w:t>of</w:t>
      </w:r>
      <w:r w:rsidR="000E58AE">
        <w:rPr>
          <w:rFonts w:cstheme="minorHAnsi"/>
          <w:bCs/>
        </w:rPr>
        <w:t xml:space="preserve"> this process will feed into the </w:t>
      </w:r>
      <w:r w:rsidR="006E6125">
        <w:rPr>
          <w:rFonts w:cstheme="minorHAnsi"/>
          <w:bCs/>
        </w:rPr>
        <w:t xml:space="preserve">way UNDP works and </w:t>
      </w:r>
      <w:r w:rsidR="00661996">
        <w:rPr>
          <w:rFonts w:cstheme="minorHAnsi"/>
          <w:bCs/>
        </w:rPr>
        <w:t>this may also affect how we plan evaluations</w:t>
      </w:r>
      <w:r w:rsidR="004D223B">
        <w:rPr>
          <w:rFonts w:cstheme="minorHAnsi"/>
          <w:bCs/>
        </w:rPr>
        <w:t>.</w:t>
      </w:r>
      <w:r w:rsidR="0022079F">
        <w:rPr>
          <w:rFonts w:cstheme="minorHAnsi"/>
          <w:bCs/>
        </w:rPr>
        <w:t xml:space="preserve"> </w:t>
      </w:r>
      <w:r w:rsidR="005304D0">
        <w:rPr>
          <w:rFonts w:cstheme="minorHAnsi"/>
          <w:bCs/>
        </w:rPr>
        <w:t>Moreover</w:t>
      </w:r>
      <w:r w:rsidR="0089586D">
        <w:rPr>
          <w:rFonts w:cstheme="minorHAnsi"/>
          <w:bCs/>
        </w:rPr>
        <w:t xml:space="preserve">, we have considered an outcome evaluation to review the 2 </w:t>
      </w:r>
      <w:r w:rsidR="005304D0">
        <w:rPr>
          <w:rFonts w:cstheme="minorHAnsi"/>
          <w:bCs/>
        </w:rPr>
        <w:t xml:space="preserve">outcome </w:t>
      </w:r>
      <w:r w:rsidR="0089586D">
        <w:rPr>
          <w:rFonts w:cstheme="minorHAnsi"/>
          <w:bCs/>
        </w:rPr>
        <w:t xml:space="preserve">areas that are not currently covered by project evaluations </w:t>
      </w:r>
      <w:r w:rsidR="00661709">
        <w:rPr>
          <w:rFonts w:cstheme="minorHAnsi"/>
          <w:bCs/>
        </w:rPr>
        <w:t>to</w:t>
      </w:r>
      <w:r w:rsidR="0089586D">
        <w:rPr>
          <w:rFonts w:cstheme="minorHAnsi"/>
          <w:bCs/>
        </w:rPr>
        <w:t xml:space="preserve"> </w:t>
      </w:r>
      <w:proofErr w:type="spellStart"/>
      <w:r w:rsidR="00610C74">
        <w:rPr>
          <w:rFonts w:cstheme="minorHAnsi"/>
          <w:bCs/>
        </w:rPr>
        <w:t>analyze</w:t>
      </w:r>
      <w:proofErr w:type="spellEnd"/>
      <w:r w:rsidR="0089586D">
        <w:rPr>
          <w:rFonts w:cstheme="minorHAnsi"/>
          <w:bCs/>
        </w:rPr>
        <w:t xml:space="preserve"> how this portfolio approach has been integrated into the </w:t>
      </w:r>
      <w:r w:rsidR="005304D0">
        <w:rPr>
          <w:rFonts w:cstheme="minorHAnsi"/>
          <w:bCs/>
        </w:rPr>
        <w:t xml:space="preserve">CO´s work, </w:t>
      </w:r>
      <w:r w:rsidR="00971DFF">
        <w:rPr>
          <w:rFonts w:cstheme="minorHAnsi"/>
          <w:bCs/>
        </w:rPr>
        <w:t>synergies</w:t>
      </w:r>
      <w:r w:rsidR="005304D0">
        <w:rPr>
          <w:rFonts w:cstheme="minorHAnsi"/>
          <w:bCs/>
        </w:rPr>
        <w:t xml:space="preserve"> in the achievement of results</w:t>
      </w:r>
      <w:r w:rsidR="00971DFF">
        <w:rPr>
          <w:rFonts w:cstheme="minorHAnsi"/>
          <w:bCs/>
        </w:rPr>
        <w:t>, learnings</w:t>
      </w:r>
      <w:r w:rsidR="0016650F">
        <w:rPr>
          <w:rFonts w:cstheme="minorHAnsi"/>
          <w:bCs/>
        </w:rPr>
        <w:t>,</w:t>
      </w:r>
      <w:r w:rsidR="005304D0">
        <w:rPr>
          <w:rFonts w:cstheme="minorHAnsi"/>
          <w:bCs/>
        </w:rPr>
        <w:t xml:space="preserve"> and other key aspects </w:t>
      </w:r>
      <w:r w:rsidR="00971DFF">
        <w:rPr>
          <w:rFonts w:cstheme="minorHAnsi"/>
          <w:bCs/>
        </w:rPr>
        <w:t xml:space="preserve">that this shift may have triggered. </w:t>
      </w:r>
      <w:r w:rsidR="00C323B9">
        <w:rPr>
          <w:rFonts w:cstheme="minorHAnsi"/>
          <w:bCs/>
        </w:rPr>
        <w:t xml:space="preserve">This plan will also evolve </w:t>
      </w:r>
      <w:r w:rsidR="000659CB">
        <w:rPr>
          <w:rFonts w:cstheme="minorHAnsi"/>
          <w:bCs/>
        </w:rPr>
        <w:t xml:space="preserve">as the Organization shifts to new ways of </w:t>
      </w:r>
      <w:r w:rsidR="00B7727E">
        <w:rPr>
          <w:rFonts w:cstheme="minorHAnsi"/>
          <w:bCs/>
        </w:rPr>
        <w:t>doing M&amp;E</w:t>
      </w:r>
      <w:r w:rsidR="00067B69">
        <w:rPr>
          <w:rFonts w:cstheme="minorHAnsi"/>
          <w:bCs/>
        </w:rPr>
        <w:t xml:space="preserve">, integrating these systemic approaches into </w:t>
      </w:r>
      <w:r w:rsidR="003120F2">
        <w:rPr>
          <w:rFonts w:cstheme="minorHAnsi"/>
          <w:bCs/>
        </w:rPr>
        <w:t xml:space="preserve">the way we learn </w:t>
      </w:r>
      <w:r w:rsidR="00906204">
        <w:rPr>
          <w:rFonts w:cstheme="minorHAnsi"/>
          <w:bCs/>
        </w:rPr>
        <w:t>at the system level</w:t>
      </w:r>
      <w:r w:rsidR="00B7727E">
        <w:rPr>
          <w:rFonts w:cstheme="minorHAnsi"/>
          <w:bCs/>
        </w:rPr>
        <w:t xml:space="preserve">. </w:t>
      </w:r>
    </w:p>
    <w:p w14:paraId="27312D0E" w14:textId="77777777" w:rsidR="00BF1A1C" w:rsidRDefault="00BF1A1C" w:rsidP="00C323B9">
      <w:pPr>
        <w:tabs>
          <w:tab w:val="left" w:pos="2430"/>
        </w:tabs>
        <w:spacing w:after="0" w:line="240" w:lineRule="auto"/>
        <w:jc w:val="both"/>
        <w:rPr>
          <w:rFonts w:cstheme="minorHAnsi"/>
          <w:bCs/>
        </w:rPr>
      </w:pPr>
    </w:p>
    <w:p w14:paraId="1284DCAE" w14:textId="3A135474" w:rsidR="004D223B" w:rsidRPr="00E67878" w:rsidRDefault="004D223B" w:rsidP="004E3A7E">
      <w:pPr>
        <w:tabs>
          <w:tab w:val="left" w:pos="2430"/>
        </w:tabs>
        <w:spacing w:after="0" w:line="240" w:lineRule="auto"/>
        <w:jc w:val="both"/>
        <w:rPr>
          <w:rFonts w:cstheme="minorHAnsi"/>
          <w:bCs/>
        </w:rPr>
      </w:pPr>
    </w:p>
    <w:sectPr w:rsidR="004D223B" w:rsidRPr="00E67878" w:rsidSect="005F4961">
      <w:pgSz w:w="11906" w:h="16838"/>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46D2C" w14:textId="77777777" w:rsidR="007F2962" w:rsidRDefault="007F2962" w:rsidP="00BA433F">
      <w:pPr>
        <w:spacing w:after="0" w:line="240" w:lineRule="auto"/>
      </w:pPr>
      <w:r>
        <w:separator/>
      </w:r>
    </w:p>
  </w:endnote>
  <w:endnote w:type="continuationSeparator" w:id="0">
    <w:p w14:paraId="7C0A8131" w14:textId="77777777" w:rsidR="007F2962" w:rsidRDefault="007F2962" w:rsidP="00BA433F">
      <w:pPr>
        <w:spacing w:after="0" w:line="240" w:lineRule="auto"/>
      </w:pPr>
      <w:r>
        <w:continuationSeparator/>
      </w:r>
    </w:p>
  </w:endnote>
  <w:endnote w:type="continuationNotice" w:id="1">
    <w:p w14:paraId="5CF4428D" w14:textId="77777777" w:rsidR="007F2962" w:rsidRDefault="007F29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9255979"/>
      <w:docPartObj>
        <w:docPartGallery w:val="Page Numbers (Bottom of Page)"/>
        <w:docPartUnique/>
      </w:docPartObj>
    </w:sdtPr>
    <w:sdtEndPr/>
    <w:sdtContent>
      <w:p w14:paraId="12D68B5B" w14:textId="77777777" w:rsidR="00B758E4" w:rsidRDefault="00B758E4">
        <w:pPr>
          <w:pStyle w:val="Footer"/>
        </w:pPr>
        <w:r>
          <w:rPr>
            <w:noProof/>
            <w:lang w:eastAsia="en-GB"/>
          </w:rPr>
          <mc:AlternateContent>
            <mc:Choice Requires="wpg">
              <w:drawing>
                <wp:anchor distT="0" distB="0" distL="114300" distR="114300" simplePos="0" relativeHeight="251672576" behindDoc="0" locked="0" layoutInCell="0" allowOverlap="1" wp14:anchorId="66E074DF" wp14:editId="4BF07271">
                  <wp:simplePos x="0" y="0"/>
                  <wp:positionH relativeFrom="rightMargin">
                    <wp:align>right</wp:align>
                  </wp:positionH>
                  <wp:positionV relativeFrom="bottomMargin">
                    <wp:align>bottom</wp:align>
                  </wp:positionV>
                  <wp:extent cx="914400" cy="914400"/>
                  <wp:effectExtent l="19050" t="19050" r="0" b="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14400"/>
                            <a:chOff x="10800" y="14400"/>
                            <a:chExt cx="1440" cy="1440"/>
                          </a:xfrm>
                        </wpg:grpSpPr>
                        <wps:wsp>
                          <wps:cNvPr id="24" name="Rectangle 17"/>
                          <wps:cNvSpPr>
                            <a:spLocks noChangeArrowheads="1"/>
                          </wps:cNvSpPr>
                          <wps:spPr bwMode="auto">
                            <a:xfrm>
                              <a:off x="10800" y="14400"/>
                              <a:ext cx="144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0BEC59" w14:textId="77777777" w:rsidR="00B758E4" w:rsidRDefault="00B758E4"/>
                            </w:txbxContent>
                          </wps:txbx>
                          <wps:bodyPr rot="0" vert="horz" wrap="square" lIns="91440" tIns="45720" rIns="91440" bIns="45720" anchor="t" anchorCtr="0" upright="1">
                            <a:noAutofit/>
                          </wps:bodyPr>
                        </wps:wsp>
                        <wps:wsp>
                          <wps:cNvPr id="25" name="AutoShape 18"/>
                          <wps:cNvSpPr>
                            <a:spLocks noChangeArrowheads="1"/>
                          </wps:cNvSpPr>
                          <wps:spPr bwMode="auto">
                            <a:xfrm rot="13500000" flipH="1">
                              <a:off x="10813" y="14744"/>
                              <a:ext cx="1121" cy="495"/>
                            </a:xfrm>
                            <a:prstGeom prst="homePlate">
                              <a:avLst>
                                <a:gd name="adj" fmla="val 56616"/>
                              </a:avLst>
                            </a:prstGeom>
                            <a:noFill/>
                            <a:ln w="9525">
                              <a:solidFill>
                                <a:srgbClr val="1896A3"/>
                              </a:solidFill>
                              <a:miter lim="800000"/>
                              <a:headEnd/>
                              <a:tailEnd/>
                            </a:ln>
                            <a:extLst>
                              <a:ext uri="{909E8E84-426E-40DD-AFC4-6F175D3DCCD1}">
                                <a14:hiddenFill xmlns:a14="http://schemas.microsoft.com/office/drawing/2010/main">
                                  <a:solidFill>
                                    <a:srgbClr val="5C83B4"/>
                                  </a:solidFill>
                                </a14:hiddenFill>
                              </a:ext>
                            </a:extLst>
                          </wps:spPr>
                          <wps:txbx>
                            <w:txbxContent>
                              <w:p w14:paraId="6074E67F" w14:textId="77777777" w:rsidR="00B758E4" w:rsidRPr="00AA323D" w:rsidRDefault="00B758E4">
                                <w:pPr>
                                  <w:pStyle w:val="Footer"/>
                                  <w:jc w:val="center"/>
                                  <w:rPr>
                                    <w:color w:val="185262"/>
                                  </w:rPr>
                                </w:pPr>
                                <w:r w:rsidRPr="00AA323D">
                                  <w:rPr>
                                    <w:color w:val="185262"/>
                                  </w:rPr>
                                  <w:fldChar w:fldCharType="begin"/>
                                </w:r>
                                <w:r w:rsidRPr="00AA323D">
                                  <w:rPr>
                                    <w:color w:val="185262"/>
                                  </w:rPr>
                                  <w:instrText xml:space="preserve"> PAGE   \* MERGEFORMAT </w:instrText>
                                </w:r>
                                <w:r w:rsidRPr="00AA323D">
                                  <w:rPr>
                                    <w:color w:val="185262"/>
                                  </w:rPr>
                                  <w:fldChar w:fldCharType="separate"/>
                                </w:r>
                                <w:r>
                                  <w:rPr>
                                    <w:noProof/>
                                    <w:color w:val="185262"/>
                                  </w:rPr>
                                  <w:t>11</w:t>
                                </w:r>
                                <w:r w:rsidRPr="00AA323D">
                                  <w:rPr>
                                    <w:noProof/>
                                    <w:color w:val="185262"/>
                                  </w:rPr>
                                  <w:fldChar w:fldCharType="end"/>
                                </w:r>
                              </w:p>
                            </w:txbxContent>
                          </wps:txbx>
                          <wps:bodyPr rot="0" vert="horz" wrap="square" lIns="91440" tIns="0" rIns="9144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E074DF" id="Group 23" o:spid="_x0000_s1026" style="position:absolute;margin-left:20.8pt;margin-top:0;width:1in;height:1in;z-index:251672576;mso-position-horizontal:right;mso-position-horizontal-relative:right-margin-area;mso-position-vertical:bottom;mso-position-vertical-relative:bottom-margin-area" coordorigin="10800,14400"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tGnCgMAAAMIAAAOAAAAZHJzL2Uyb0RvYy54bWy8VW1v0zAQ/o7Ef7D8naXp2q6Llk7T3kAa&#10;MDH4Aa7jJAbHNrbbdPx6zi/purGBVAT5EJ195/Pdc8+dT043nUBrZixXssT5wQgjJqmquGxK/OXz&#10;1Zs5RtYRWRGhJCvxPbP4dPH61UmvCzZWrRIVMwicSFv0usStc7rIMktb1hF7oDSToKyV6YiDpWmy&#10;ypAevHciG49Gs6xXptJGUWYt7F5EJV4E/3XNqPtY15Y5JEoMsbnwN+G/9P9scUKKxhDdcprCIHtE&#10;0REu4dKtqwviCFoZ/ourjlOjrKrdAVVdpuqaUxZygGzy0ZNsro1a6ZBLU/SN3sIE0D7BaW+39MP6&#10;2ug7fWti9CDeKPrNAi5Zr5tiV+/XTTRGy/69qqCeZOVUSHxTm867gJTQJuB7v8WXbRyisHmcTyYj&#10;qAIFVZID/rSFIvlT+Wju9aCOlkl7mc77zXg6SD5GUsSLQ7ApOF98YJN9AMz+HWB3LdEs1MF6QG4N&#10;4lWJxxOMJOkAhE9AMyIbwVB+5Bnlrwe7AVUbIUVSnbdgxs6MUX3LSAVh5d4egt854BcWCvJHjJ9F&#10;a8D6N1iRQhvrrpnqkBdKbCD+UESyvrEuwjqY+JpaJXh1xYUIC9Msz4VBawItdRW+kMMTMyG9sVT+&#10;WPTod0KmPrkIktssNwmvparuIWejYovCSAGhVeYHRj20Z4nt9xUxDCPxTgJugT7Qz2ExmR6NgRhm&#10;V7Pc1RBJwVWJHUZRPHdxBqy04U0LN+Uhf6nOgM81Dxj4OsSoUtzAqP9FrelALR9PoB/K5/+aWhH8&#10;/HA68h9GteD67QBN6mvgXH6YOvRoMvEhkWLLuXycx/6cHE8TKYa5MPApUa5VHbsVxPm2IkXgnRea&#10;KrUUqb5CAJ2AYQxEQ9PZLJ8lj8kYWn/w+YhppBAS9cCQ6XganL/M3nx+PDs7TG4fmXXcwbMkeFdi&#10;mEgejZCob9pLWQXZES6iDJG8wO0wJ0KLP5BpP4o/T2/YHahNnRkW+5M7TFF4acJgTa+if8p216EZ&#10;Ht7uxU8AAAD//wMAUEsDBBQABgAIAAAAIQDKry3W2AAAAAUBAAAPAAAAZHJzL2Rvd25yZXYueG1s&#10;TI9BS8NAEIXvgv9hGcGb3USrSMymlKKeimAriLdpdpqEZmdDdpuk/96pCHoZ5vGGN9/LF5Nr1UB9&#10;aDwbSGcJKOLS24YrAx/bl5tHUCEiW2w9k4ETBVgUlxc5ZtaP/E7DJlZKQjhkaKCOscu0DmVNDsPM&#10;d8Ti7X3vMIrsK217HCXctfo2SR60w4blQ40drWoqD5ujM/A64ri8S5+H9WG/On1t798+1ykZc301&#10;LZ9ARZri3zGc8QUdCmHa+SPboFoDUiT+zLM3n4vc/S66yPV/+uIbAAD//wMAUEsBAi0AFAAGAAgA&#10;AAAhALaDOJL+AAAA4QEAABMAAAAAAAAAAAAAAAAAAAAAAFtDb250ZW50X1R5cGVzXS54bWxQSwEC&#10;LQAUAAYACAAAACEAOP0h/9YAAACUAQAACwAAAAAAAAAAAAAAAAAvAQAAX3JlbHMvLnJlbHNQSwEC&#10;LQAUAAYACAAAACEA9p7RpwoDAAADCAAADgAAAAAAAAAAAAAAAAAuAgAAZHJzL2Uyb0RvYy54bWxQ&#10;SwECLQAUAAYACAAAACEAyq8t1tgAAAAFAQAADwAAAAAAAAAAAAAAAABkBQAAZHJzL2Rvd25yZXYu&#10;eG1sUEsFBgAAAAAEAAQA8wAAAGkGAAAAAA==&#10;" o:allowincell="f">
                  <v:rect id="Rectangle 17" o:spid="_x0000_s1027" style="position:absolute;left:10800;top:14400;width:14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1eYxQAAANsAAAAPAAAAZHJzL2Rvd25yZXYueG1sRI/NasMw&#10;EITvhbyD2EBujVQ3NY0TxZRCIJD2kB/odbE2tqm1ci3Fdt6+KhRyHGbmG2adj7YRPXW+dqzhaa5A&#10;EBfO1FxqOJ+2j68gfEA22DgmDTfykG8mD2vMjBv4QP0xlCJC2GeooQqhzaT0RUUW/dy1xNG7uM5i&#10;iLIrpelwiHDbyESpVFqsOS5U2NJ7RcX38Wo1YLowP5+X54/T/prishzV9uVLaT2bjm8rEIHGcA//&#10;t3dGQ7KAvy/xB8jNLwAAAP//AwBQSwECLQAUAAYACAAAACEA2+H2y+4AAACFAQAAEwAAAAAAAAAA&#10;AAAAAAAAAAAAW0NvbnRlbnRfVHlwZXNdLnhtbFBLAQItABQABgAIAAAAIQBa9CxbvwAAABUBAAAL&#10;AAAAAAAAAAAAAAAAAB8BAABfcmVscy8ucmVsc1BLAQItABQABgAIAAAAIQAIv1eYxQAAANsAAAAP&#10;AAAAAAAAAAAAAAAAAAcCAABkcnMvZG93bnJldi54bWxQSwUGAAAAAAMAAwC3AAAA+QIAAAAA&#10;" stroked="f">
                    <v:textbox>
                      <w:txbxContent>
                        <w:p w14:paraId="190BEC59" w14:textId="77777777" w:rsidR="00B758E4" w:rsidRDefault="00B758E4"/>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18" o:spid="_x0000_s1028" type="#_x0000_t15" style="position:absolute;left:10813;top:14744;width:1121;height:495;rotation:13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OEmxAAAANsAAAAPAAAAZHJzL2Rvd25yZXYueG1sRI9Ba8JA&#10;FITvgv9heUIvUjcNVSS6ipZGeipocqi3R/Y1Cc2+DdmNif++Wyh4HGbmG2a7H00jbtS52rKCl0UE&#10;griwuuZSQZ6lz2sQziNrbCyTgjs52O+mky0m2g58ptvFlyJA2CWooPK+TaR0RUUG3cK2xMH7tp1B&#10;H2RXSt3hEOCmkXEUraTBmsNChS29VVT8XHqj4PSZzgv5Xuf9mPlrmR4tfQ2vSj3NxsMGhKfRP8L/&#10;7Q+tIF7C35fwA+TuFwAA//8DAFBLAQItABQABgAIAAAAIQDb4fbL7gAAAIUBAAATAAAAAAAAAAAA&#10;AAAAAAAAAABbQ29udGVudF9UeXBlc10ueG1sUEsBAi0AFAAGAAgAAAAhAFr0LFu/AAAAFQEAAAsA&#10;AAAAAAAAAAAAAAAAHwEAAF9yZWxzLy5yZWxzUEsBAi0AFAAGAAgAAAAhAPic4SbEAAAA2wAAAA8A&#10;AAAAAAAAAAAAAAAABwIAAGRycy9kb3ducmV2LnhtbFBLBQYAAAAAAwADALcAAAD4AgAAAAA=&#10;" filled="f" fillcolor="#5c83b4" strokecolor="#1896a3">
                    <v:textbox inset=",0,,0">
                      <w:txbxContent>
                        <w:p w14:paraId="6074E67F" w14:textId="77777777" w:rsidR="00B758E4" w:rsidRPr="00AA323D" w:rsidRDefault="00B758E4">
                          <w:pPr>
                            <w:pStyle w:val="Footer"/>
                            <w:jc w:val="center"/>
                            <w:rPr>
                              <w:color w:val="185262"/>
                            </w:rPr>
                          </w:pPr>
                          <w:r w:rsidRPr="00AA323D">
                            <w:rPr>
                              <w:color w:val="185262"/>
                            </w:rPr>
                            <w:fldChar w:fldCharType="begin"/>
                          </w:r>
                          <w:r w:rsidRPr="00AA323D">
                            <w:rPr>
                              <w:color w:val="185262"/>
                            </w:rPr>
                            <w:instrText xml:space="preserve"> PAGE   \* MERGEFORMAT </w:instrText>
                          </w:r>
                          <w:r w:rsidRPr="00AA323D">
                            <w:rPr>
                              <w:color w:val="185262"/>
                            </w:rPr>
                            <w:fldChar w:fldCharType="separate"/>
                          </w:r>
                          <w:r>
                            <w:rPr>
                              <w:noProof/>
                              <w:color w:val="185262"/>
                            </w:rPr>
                            <w:t>11</w:t>
                          </w:r>
                          <w:r w:rsidRPr="00AA323D">
                            <w:rPr>
                              <w:noProof/>
                              <w:color w:val="185262"/>
                            </w:rPr>
                            <w:fldChar w:fldCharType="end"/>
                          </w:r>
                        </w:p>
                      </w:txbxContent>
                    </v:textbox>
                  </v:shape>
                  <w10:wrap anchorx="margin"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C21E9" w14:textId="77777777" w:rsidR="007F2962" w:rsidRDefault="007F2962" w:rsidP="00BA433F">
      <w:pPr>
        <w:spacing w:after="0" w:line="240" w:lineRule="auto"/>
      </w:pPr>
      <w:r>
        <w:separator/>
      </w:r>
    </w:p>
  </w:footnote>
  <w:footnote w:type="continuationSeparator" w:id="0">
    <w:p w14:paraId="57489242" w14:textId="77777777" w:rsidR="007F2962" w:rsidRDefault="007F2962" w:rsidP="00BA433F">
      <w:pPr>
        <w:spacing w:after="0" w:line="240" w:lineRule="auto"/>
      </w:pPr>
      <w:r>
        <w:continuationSeparator/>
      </w:r>
    </w:p>
  </w:footnote>
  <w:footnote w:type="continuationNotice" w:id="1">
    <w:p w14:paraId="5F0D2E65" w14:textId="77777777" w:rsidR="007F2962" w:rsidRDefault="007F296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F8F5F" w14:textId="77777777" w:rsidR="00B758E4" w:rsidRDefault="00DE5EBD">
    <w:pPr>
      <w:pStyle w:val="Header"/>
    </w:pPr>
    <w:r>
      <w:rPr>
        <w:noProof/>
      </w:rPr>
      <w:pict w14:anchorId="263553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083491" o:spid="_x0000_s2081" type="#_x0000_t75" style="position:absolute;margin-left:0;margin-top:0;width:450.75pt;height:637.3pt;z-index:-251635712;mso-position-horizontal:center;mso-position-horizontal-relative:margin;mso-position-vertical:center;mso-position-vertical-relative:margin" o:allowincell="f">
          <v:imagedata r:id="rId1" o:title="transparent section "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13F57" w14:textId="4BDA8E68" w:rsidR="00900D97" w:rsidRDefault="00900D97" w:rsidP="00900D97">
    <w:pPr>
      <w:pStyle w:val="Header"/>
    </w:pPr>
    <w:r>
      <w:t>UNDP Evaluation Guidelines</w:t>
    </w:r>
  </w:p>
  <w:p w14:paraId="0727DA9B" w14:textId="77777777" w:rsidR="00900D97" w:rsidRDefault="00900D97" w:rsidP="00900D97">
    <w:pPr>
      <w:pStyle w:val="Header"/>
    </w:pPr>
    <w:r>
      <w:t>June 2021 update</w:t>
    </w:r>
  </w:p>
  <w:p w14:paraId="63FADCEF" w14:textId="77777777" w:rsidR="00B758E4" w:rsidRDefault="00B758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B5E40" w14:textId="77777777" w:rsidR="00B758E4" w:rsidRDefault="00DE5EBD">
    <w:pPr>
      <w:pStyle w:val="Header"/>
    </w:pPr>
    <w:r>
      <w:rPr>
        <w:noProof/>
      </w:rPr>
      <w:pict w14:anchorId="626334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083490" o:spid="_x0000_s2080" type="#_x0000_t75" style="position:absolute;margin-left:0;margin-top:0;width:450.75pt;height:637.3pt;z-index:-251636736;mso-position-horizontal:center;mso-position-horizontal-relative:margin;mso-position-vertical:center;mso-position-vertical-relative:margin" o:allowincell="f">
          <v:imagedata r:id="rId1" o:title="transparent section "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7441"/>
    <w:multiLevelType w:val="hybridMultilevel"/>
    <w:tmpl w:val="70447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13FB7"/>
    <w:multiLevelType w:val="hybridMultilevel"/>
    <w:tmpl w:val="1B54D4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C016BB"/>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D01016F"/>
    <w:multiLevelType w:val="hybridMultilevel"/>
    <w:tmpl w:val="92FEAB2C"/>
    <w:lvl w:ilvl="0" w:tplc="04090001">
      <w:start w:val="1"/>
      <w:numFmt w:val="bullet"/>
      <w:lvlText w:val=""/>
      <w:lvlJc w:val="left"/>
      <w:pPr>
        <w:tabs>
          <w:tab w:val="num" w:pos="577"/>
        </w:tabs>
        <w:ind w:left="577" w:hanging="360"/>
      </w:pPr>
      <w:rPr>
        <w:rFonts w:ascii="Symbol" w:hAnsi="Symbol" w:hint="default"/>
        <w:color w:val="auto"/>
        <w:effect w:val="none"/>
      </w:rPr>
    </w:lvl>
    <w:lvl w:ilvl="1" w:tplc="04090003">
      <w:start w:val="1"/>
      <w:numFmt w:val="bullet"/>
      <w:lvlText w:val="o"/>
      <w:lvlJc w:val="left"/>
      <w:pPr>
        <w:ind w:left="1297" w:hanging="360"/>
      </w:pPr>
      <w:rPr>
        <w:rFonts w:ascii="Courier New" w:hAnsi="Courier New" w:hint="default"/>
      </w:rPr>
    </w:lvl>
    <w:lvl w:ilvl="2" w:tplc="04090005">
      <w:start w:val="1"/>
      <w:numFmt w:val="bullet"/>
      <w:lvlText w:val=""/>
      <w:lvlJc w:val="left"/>
      <w:pPr>
        <w:ind w:left="2017" w:hanging="360"/>
      </w:pPr>
      <w:rPr>
        <w:rFonts w:ascii="Wingdings" w:hAnsi="Wingdings" w:hint="default"/>
      </w:rPr>
    </w:lvl>
    <w:lvl w:ilvl="3" w:tplc="04090001">
      <w:start w:val="1"/>
      <w:numFmt w:val="bullet"/>
      <w:lvlText w:val=""/>
      <w:lvlJc w:val="left"/>
      <w:pPr>
        <w:ind w:left="2737" w:hanging="360"/>
      </w:pPr>
      <w:rPr>
        <w:rFonts w:ascii="Symbol" w:hAnsi="Symbol" w:hint="default"/>
      </w:rPr>
    </w:lvl>
    <w:lvl w:ilvl="4" w:tplc="04090003">
      <w:start w:val="1"/>
      <w:numFmt w:val="bullet"/>
      <w:lvlText w:val="o"/>
      <w:lvlJc w:val="left"/>
      <w:pPr>
        <w:ind w:left="3457" w:hanging="360"/>
      </w:pPr>
      <w:rPr>
        <w:rFonts w:ascii="Courier New" w:hAnsi="Courier New" w:hint="default"/>
      </w:rPr>
    </w:lvl>
    <w:lvl w:ilvl="5" w:tplc="04090005">
      <w:start w:val="1"/>
      <w:numFmt w:val="bullet"/>
      <w:lvlText w:val=""/>
      <w:lvlJc w:val="left"/>
      <w:pPr>
        <w:ind w:left="4177" w:hanging="360"/>
      </w:pPr>
      <w:rPr>
        <w:rFonts w:ascii="Wingdings" w:hAnsi="Wingdings" w:hint="default"/>
      </w:rPr>
    </w:lvl>
    <w:lvl w:ilvl="6" w:tplc="04090001">
      <w:start w:val="1"/>
      <w:numFmt w:val="bullet"/>
      <w:lvlText w:val=""/>
      <w:lvlJc w:val="left"/>
      <w:pPr>
        <w:ind w:left="4897" w:hanging="360"/>
      </w:pPr>
      <w:rPr>
        <w:rFonts w:ascii="Symbol" w:hAnsi="Symbol" w:hint="default"/>
      </w:rPr>
    </w:lvl>
    <w:lvl w:ilvl="7" w:tplc="04090003">
      <w:start w:val="1"/>
      <w:numFmt w:val="bullet"/>
      <w:lvlText w:val="o"/>
      <w:lvlJc w:val="left"/>
      <w:pPr>
        <w:ind w:left="5617" w:hanging="360"/>
      </w:pPr>
      <w:rPr>
        <w:rFonts w:ascii="Courier New" w:hAnsi="Courier New" w:hint="default"/>
      </w:rPr>
    </w:lvl>
    <w:lvl w:ilvl="8" w:tplc="04090005">
      <w:start w:val="1"/>
      <w:numFmt w:val="bullet"/>
      <w:lvlText w:val=""/>
      <w:lvlJc w:val="left"/>
      <w:pPr>
        <w:ind w:left="6337" w:hanging="360"/>
      </w:pPr>
      <w:rPr>
        <w:rFonts w:ascii="Wingdings" w:hAnsi="Wingdings" w:hint="default"/>
      </w:rPr>
    </w:lvl>
  </w:abstractNum>
  <w:abstractNum w:abstractNumId="4" w15:restartNumberingAfterBreak="0">
    <w:nsid w:val="11174A3A"/>
    <w:multiLevelType w:val="hybridMultilevel"/>
    <w:tmpl w:val="767E26D0"/>
    <w:lvl w:ilvl="0" w:tplc="ED800600">
      <w:start w:val="1"/>
      <w:numFmt w:val="decimal"/>
      <w:lvlText w:val="%1."/>
      <w:lvlJc w:val="left"/>
      <w:pPr>
        <w:ind w:left="1080" w:hanging="360"/>
      </w:pPr>
      <w:rPr>
        <w:strike w:val="0"/>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8090001">
      <w:start w:val="1"/>
      <w:numFmt w:val="bullet"/>
      <w:lvlText w:val=""/>
      <w:lvlJc w:val="left"/>
      <w:pPr>
        <w:ind w:left="1080" w:hanging="360"/>
      </w:pPr>
      <w:rPr>
        <w:rFonts w:ascii="Symbol" w:hAnsi="Symbol" w:hint="default"/>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159954CB"/>
    <w:multiLevelType w:val="hybridMultilevel"/>
    <w:tmpl w:val="6DCED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205FDD"/>
    <w:multiLevelType w:val="hybridMultilevel"/>
    <w:tmpl w:val="EDAEE7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C546DD2"/>
    <w:multiLevelType w:val="multilevel"/>
    <w:tmpl w:val="5240D952"/>
    <w:lvl w:ilvl="0">
      <w:start w:val="4"/>
      <w:numFmt w:val="decimal"/>
      <w:lvlText w:val="%1"/>
      <w:lvlJc w:val="left"/>
      <w:pPr>
        <w:ind w:left="432" w:hanging="432"/>
      </w:pPr>
      <w:rPr>
        <w:rFonts w:hint="default"/>
        <w:color w:val="0563C1" w:themeColor="hyperlink"/>
        <w:u w:val="none"/>
      </w:rPr>
    </w:lvl>
    <w:lvl w:ilvl="1">
      <w:start w:val="1"/>
      <w:numFmt w:val="decimal"/>
      <w:lvlText w:val="%1.%2"/>
      <w:lvlJc w:val="left"/>
      <w:pPr>
        <w:ind w:left="576" w:hanging="576"/>
      </w:pPr>
      <w:rPr>
        <w:rFonts w:hint="default"/>
        <w:color w:val="0563C1" w:themeColor="hyperlink"/>
        <w:u w:val="single"/>
      </w:rPr>
    </w:lvl>
    <w:lvl w:ilvl="2">
      <w:start w:val="1"/>
      <w:numFmt w:val="decimal"/>
      <w:lvlText w:val="%1.%2.%3"/>
      <w:lvlJc w:val="left"/>
      <w:pPr>
        <w:ind w:left="720" w:hanging="720"/>
      </w:pPr>
      <w:rPr>
        <w:rFonts w:hint="default"/>
        <w:color w:val="0563C1" w:themeColor="hyperlink"/>
        <w:u w:val="single"/>
      </w:rPr>
    </w:lvl>
    <w:lvl w:ilvl="3">
      <w:start w:val="1"/>
      <w:numFmt w:val="decimal"/>
      <w:lvlText w:val="%1.%2.%3.%4"/>
      <w:lvlJc w:val="left"/>
      <w:pPr>
        <w:ind w:left="864" w:hanging="864"/>
      </w:pPr>
      <w:rPr>
        <w:rFonts w:hint="default"/>
        <w:color w:val="0563C1" w:themeColor="hyperlink"/>
        <w:u w:val="single"/>
      </w:rPr>
    </w:lvl>
    <w:lvl w:ilvl="4">
      <w:start w:val="1"/>
      <w:numFmt w:val="decimal"/>
      <w:lvlText w:val="%1.%2.%3.%4.%5"/>
      <w:lvlJc w:val="left"/>
      <w:pPr>
        <w:ind w:left="1008" w:hanging="1008"/>
      </w:pPr>
      <w:rPr>
        <w:rFonts w:hint="default"/>
        <w:color w:val="0563C1" w:themeColor="hyperlink"/>
        <w:u w:val="single"/>
      </w:rPr>
    </w:lvl>
    <w:lvl w:ilvl="5">
      <w:start w:val="1"/>
      <w:numFmt w:val="decimal"/>
      <w:lvlText w:val="%1.%2.%3.%4.%5.%6"/>
      <w:lvlJc w:val="left"/>
      <w:pPr>
        <w:ind w:left="1152" w:hanging="1152"/>
      </w:pPr>
      <w:rPr>
        <w:rFonts w:hint="default"/>
        <w:color w:val="0563C1" w:themeColor="hyperlink"/>
        <w:u w:val="single"/>
      </w:rPr>
    </w:lvl>
    <w:lvl w:ilvl="6">
      <w:start w:val="1"/>
      <w:numFmt w:val="decimal"/>
      <w:lvlText w:val="%1.%2.%3.%4.%5.%6.%7"/>
      <w:lvlJc w:val="left"/>
      <w:pPr>
        <w:ind w:left="1296" w:hanging="1296"/>
      </w:pPr>
      <w:rPr>
        <w:rFonts w:hint="default"/>
        <w:color w:val="0563C1" w:themeColor="hyperlink"/>
        <w:u w:val="single"/>
      </w:rPr>
    </w:lvl>
    <w:lvl w:ilvl="7">
      <w:start w:val="1"/>
      <w:numFmt w:val="decimal"/>
      <w:lvlText w:val="%1.%2.%3.%4.%5.%6.%7.%8"/>
      <w:lvlJc w:val="left"/>
      <w:pPr>
        <w:ind w:left="1440" w:hanging="1440"/>
      </w:pPr>
      <w:rPr>
        <w:rFonts w:hint="default"/>
        <w:color w:val="0563C1" w:themeColor="hyperlink"/>
        <w:u w:val="single"/>
      </w:rPr>
    </w:lvl>
    <w:lvl w:ilvl="8">
      <w:start w:val="1"/>
      <w:numFmt w:val="decimal"/>
      <w:lvlText w:val="%1.%2.%3.%4.%5.%6.%7.%8.%9"/>
      <w:lvlJc w:val="left"/>
      <w:pPr>
        <w:ind w:left="1584" w:hanging="1584"/>
      </w:pPr>
      <w:rPr>
        <w:rFonts w:hint="default"/>
        <w:color w:val="0563C1" w:themeColor="hyperlink"/>
        <w:u w:val="single"/>
      </w:rPr>
    </w:lvl>
  </w:abstractNum>
  <w:abstractNum w:abstractNumId="8" w15:restartNumberingAfterBreak="0">
    <w:nsid w:val="1D450EB5"/>
    <w:multiLevelType w:val="hybridMultilevel"/>
    <w:tmpl w:val="7616B6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8A788EAC">
      <w:start w:val="1"/>
      <w:numFmt w:val="lowerLetter"/>
      <w:lvlText w:val="%3."/>
      <w:lvlJc w:val="right"/>
      <w:pPr>
        <w:ind w:left="2160" w:hanging="180"/>
      </w:pPr>
      <w:rPr>
        <w:rFonts w:asciiTheme="minorHAnsi" w:eastAsiaTheme="minorHAnsi" w:hAnsiTheme="minorHAnsi" w:cstheme="minorHAns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753A43"/>
    <w:multiLevelType w:val="multilevel"/>
    <w:tmpl w:val="B2806B00"/>
    <w:lvl w:ilvl="0">
      <w:start w:val="3"/>
      <w:numFmt w:val="decimal"/>
      <w:pStyle w:val="Heading1"/>
      <w:lvlText w:val="%1"/>
      <w:lvlJc w:val="left"/>
      <w:pPr>
        <w:ind w:left="432"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3546" w:hanging="576"/>
      </w:pPr>
      <w:rPr>
        <w:rFonts w:asciiTheme="minorHAnsi" w:hAnsiTheme="minorHAnsi" w:cstheme="minorHAnsi" w:hint="default"/>
        <w:b/>
        <w:bCs w:val="0"/>
        <w:i w:val="0"/>
        <w:iCs w:val="0"/>
        <w:caps w:val="0"/>
        <w:smallCaps w:val="0"/>
        <w:strike w:val="0"/>
        <w:dstrike w:val="0"/>
        <w:noProof w:val="0"/>
        <w:vanish w:val="0"/>
        <w:color w:val="185262"/>
        <w:spacing w:val="0"/>
        <w:kern w:val="0"/>
        <w:position w:val="0"/>
        <w:sz w:val="26"/>
        <w:szCs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240F173E"/>
    <w:multiLevelType w:val="hybridMultilevel"/>
    <w:tmpl w:val="1C3C916A"/>
    <w:lvl w:ilvl="0" w:tplc="DEC60F50">
      <w:start w:val="1"/>
      <w:numFmt w:val="bullet"/>
      <w:lvlText w:val=""/>
      <w:lvlJc w:val="left"/>
      <w:pPr>
        <w:ind w:left="720" w:hanging="360"/>
      </w:pPr>
      <w:rPr>
        <w:rFonts w:ascii="Wingdings" w:hAnsi="Wingdings" w:hint="default"/>
        <w:color w:val="1896A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9F23D3"/>
    <w:multiLevelType w:val="hybridMultilevel"/>
    <w:tmpl w:val="F3A8FB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8A4BB4"/>
    <w:multiLevelType w:val="multilevel"/>
    <w:tmpl w:val="04090025"/>
    <w:lvl w:ilvl="0">
      <w:start w:val="1"/>
      <w:numFmt w:val="decimal"/>
      <w:lvlText w:val="%1"/>
      <w:lvlJc w:val="left"/>
      <w:pPr>
        <w:ind w:left="432" w:hanging="432"/>
      </w:pPr>
      <w:rPr>
        <w:rFonts w:hint="default"/>
        <w:color w:val="0563C1" w:themeColor="hyperlink"/>
        <w:u w:val="single"/>
      </w:rPr>
    </w:lvl>
    <w:lvl w:ilvl="1">
      <w:start w:val="1"/>
      <w:numFmt w:val="decimal"/>
      <w:lvlText w:val="%1.%2"/>
      <w:lvlJc w:val="left"/>
      <w:pPr>
        <w:ind w:left="576" w:hanging="576"/>
      </w:pPr>
      <w:rPr>
        <w:rFonts w:hint="default"/>
        <w:color w:val="0563C1" w:themeColor="hyperlink"/>
        <w:u w:val="single"/>
      </w:rPr>
    </w:lvl>
    <w:lvl w:ilvl="2">
      <w:start w:val="1"/>
      <w:numFmt w:val="decimal"/>
      <w:lvlText w:val="%1.%2.%3"/>
      <w:lvlJc w:val="left"/>
      <w:pPr>
        <w:ind w:left="720" w:hanging="720"/>
      </w:pPr>
      <w:rPr>
        <w:rFonts w:hint="default"/>
        <w:color w:val="0563C1" w:themeColor="hyperlink"/>
        <w:u w:val="single"/>
      </w:rPr>
    </w:lvl>
    <w:lvl w:ilvl="3">
      <w:start w:val="1"/>
      <w:numFmt w:val="decimal"/>
      <w:lvlText w:val="%1.%2.%3.%4"/>
      <w:lvlJc w:val="left"/>
      <w:pPr>
        <w:ind w:left="864" w:hanging="864"/>
      </w:pPr>
      <w:rPr>
        <w:rFonts w:hint="default"/>
        <w:color w:val="0563C1" w:themeColor="hyperlink"/>
        <w:u w:val="single"/>
      </w:rPr>
    </w:lvl>
    <w:lvl w:ilvl="4">
      <w:start w:val="1"/>
      <w:numFmt w:val="decimal"/>
      <w:lvlText w:val="%1.%2.%3.%4.%5"/>
      <w:lvlJc w:val="left"/>
      <w:pPr>
        <w:ind w:left="1008" w:hanging="1008"/>
      </w:pPr>
      <w:rPr>
        <w:rFonts w:hint="default"/>
        <w:color w:val="0563C1" w:themeColor="hyperlink"/>
        <w:u w:val="single"/>
      </w:rPr>
    </w:lvl>
    <w:lvl w:ilvl="5">
      <w:start w:val="1"/>
      <w:numFmt w:val="decimal"/>
      <w:lvlText w:val="%1.%2.%3.%4.%5.%6"/>
      <w:lvlJc w:val="left"/>
      <w:pPr>
        <w:ind w:left="1152" w:hanging="1152"/>
      </w:pPr>
      <w:rPr>
        <w:rFonts w:hint="default"/>
        <w:color w:val="0563C1" w:themeColor="hyperlink"/>
        <w:u w:val="single"/>
      </w:rPr>
    </w:lvl>
    <w:lvl w:ilvl="6">
      <w:start w:val="1"/>
      <w:numFmt w:val="decimal"/>
      <w:lvlText w:val="%1.%2.%3.%4.%5.%6.%7"/>
      <w:lvlJc w:val="left"/>
      <w:pPr>
        <w:ind w:left="1296" w:hanging="1296"/>
      </w:pPr>
      <w:rPr>
        <w:rFonts w:hint="default"/>
        <w:color w:val="0563C1" w:themeColor="hyperlink"/>
        <w:u w:val="single"/>
      </w:rPr>
    </w:lvl>
    <w:lvl w:ilvl="7">
      <w:start w:val="1"/>
      <w:numFmt w:val="decimal"/>
      <w:lvlText w:val="%1.%2.%3.%4.%5.%6.%7.%8"/>
      <w:lvlJc w:val="left"/>
      <w:pPr>
        <w:ind w:left="1440" w:hanging="1440"/>
      </w:pPr>
      <w:rPr>
        <w:rFonts w:hint="default"/>
        <w:color w:val="0563C1" w:themeColor="hyperlink"/>
        <w:u w:val="single"/>
      </w:rPr>
    </w:lvl>
    <w:lvl w:ilvl="8">
      <w:start w:val="1"/>
      <w:numFmt w:val="decimal"/>
      <w:lvlText w:val="%1.%2.%3.%4.%5.%6.%7.%8.%9"/>
      <w:lvlJc w:val="left"/>
      <w:pPr>
        <w:ind w:left="1584" w:hanging="1584"/>
      </w:pPr>
      <w:rPr>
        <w:rFonts w:hint="default"/>
        <w:color w:val="0563C1" w:themeColor="hyperlink"/>
        <w:u w:val="single"/>
      </w:rPr>
    </w:lvl>
  </w:abstractNum>
  <w:abstractNum w:abstractNumId="13" w15:restartNumberingAfterBreak="0">
    <w:nsid w:val="274D6815"/>
    <w:multiLevelType w:val="multilevel"/>
    <w:tmpl w:val="3AB004CC"/>
    <w:styleLink w:val="ImportedStyle1"/>
    <w:lvl w:ilvl="0">
      <w:start w:val="1"/>
      <w:numFmt w:val="decimal"/>
      <w:lvlText w:val="%1."/>
      <w:lvlJc w:val="left"/>
      <w:pPr>
        <w:ind w:left="43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56"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1152" w:hanging="11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1296" w:hanging="12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1584" w:hanging="15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7F75648"/>
    <w:multiLevelType w:val="hybridMultilevel"/>
    <w:tmpl w:val="BD70114C"/>
    <w:lvl w:ilvl="0" w:tplc="ED800600">
      <w:start w:val="1"/>
      <w:numFmt w:val="decimal"/>
      <w:lvlText w:val="%1."/>
      <w:lvlJc w:val="left"/>
      <w:pPr>
        <w:ind w:left="1080" w:hanging="360"/>
      </w:pPr>
      <w:rPr>
        <w:strike w:val="0"/>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5">
      <w:start w:val="1"/>
      <w:numFmt w:val="bullet"/>
      <w:lvlText w:val=""/>
      <w:lvlJc w:val="left"/>
      <w:pPr>
        <w:ind w:left="1080" w:hanging="360"/>
      </w:pPr>
      <w:rPr>
        <w:rFonts w:ascii="Wingdings" w:hAnsi="Wingdings" w:hint="default"/>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2D415765"/>
    <w:multiLevelType w:val="hybridMultilevel"/>
    <w:tmpl w:val="064620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570C48"/>
    <w:multiLevelType w:val="hybridMultilevel"/>
    <w:tmpl w:val="CEF6374A"/>
    <w:lvl w:ilvl="0" w:tplc="7F0209FE">
      <w:start w:val="1"/>
      <w:numFmt w:val="bullet"/>
      <w:lvlText w:val=""/>
      <w:lvlJc w:val="left"/>
      <w:pPr>
        <w:ind w:left="720" w:hanging="360"/>
      </w:pPr>
      <w:rPr>
        <w:rFonts w:ascii="Wingdings" w:hAnsi="Wingdings" w:hint="default"/>
        <w:b w:val="0"/>
        <w:bCs w:val="0"/>
        <w:i w:val="0"/>
        <w:iCs w:val="0"/>
        <w:caps w:val="0"/>
        <w:smallCaps w:val="0"/>
        <w:strike w:val="0"/>
        <w:dstrike w:val="0"/>
        <w:color w:val="1896A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A259DB"/>
    <w:multiLevelType w:val="hybridMultilevel"/>
    <w:tmpl w:val="CCFC81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2D54F1"/>
    <w:multiLevelType w:val="hybridMultilevel"/>
    <w:tmpl w:val="1286EA78"/>
    <w:lvl w:ilvl="0" w:tplc="7F0209FE">
      <w:start w:val="1"/>
      <w:numFmt w:val="bullet"/>
      <w:lvlText w:val=""/>
      <w:lvlJc w:val="left"/>
      <w:pPr>
        <w:ind w:left="720" w:hanging="360"/>
      </w:pPr>
      <w:rPr>
        <w:rFonts w:ascii="Wingdings" w:hAnsi="Wingdings" w:hint="default"/>
        <w:b w:val="0"/>
        <w:bCs w:val="0"/>
        <w:i w:val="0"/>
        <w:iCs w:val="0"/>
        <w:caps w:val="0"/>
        <w:smallCaps w:val="0"/>
        <w:strike w:val="0"/>
        <w:dstrike w:val="0"/>
        <w:color w:val="1896A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4E0DC9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E5EBEE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2D4497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696F2D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E96BAE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60CF7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262E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D5CB5A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E13141C"/>
    <w:multiLevelType w:val="hybridMultilevel"/>
    <w:tmpl w:val="78A83D32"/>
    <w:lvl w:ilvl="0" w:tplc="166A5E66">
      <w:start w:val="1"/>
      <w:numFmt w:val="decimal"/>
      <w:lvlText w:val="%1."/>
      <w:lvlJc w:val="left"/>
      <w:pPr>
        <w:ind w:left="720" w:hanging="360"/>
      </w:pPr>
      <w:rPr>
        <w:rFonts w:hint="default"/>
        <w:color w:val="1896A3"/>
      </w:rPr>
    </w:lvl>
    <w:lvl w:ilvl="1" w:tplc="446A02AE">
      <w:start w:val="1"/>
      <w:numFmt w:val="lowerLetter"/>
      <w:lvlText w:val="(%2)"/>
      <w:lvlJc w:val="left"/>
      <w:pPr>
        <w:ind w:left="1440" w:hanging="360"/>
      </w:pPr>
      <w:rPr>
        <w:rFonts w:hint="default"/>
        <w:color w:val="1896A3"/>
      </w:rPr>
    </w:lvl>
    <w:lvl w:ilvl="2" w:tplc="8A788EAC">
      <w:start w:val="1"/>
      <w:numFmt w:val="lowerLetter"/>
      <w:lvlText w:val="%3."/>
      <w:lvlJc w:val="right"/>
      <w:pPr>
        <w:ind w:left="2160" w:hanging="180"/>
      </w:pPr>
      <w:rPr>
        <w:rFonts w:asciiTheme="minorHAnsi" w:eastAsiaTheme="minorHAnsi" w:hAnsiTheme="minorHAnsi" w:cstheme="minorHAns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287510"/>
    <w:multiLevelType w:val="hybridMultilevel"/>
    <w:tmpl w:val="55F64204"/>
    <w:lvl w:ilvl="0" w:tplc="04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34C08E2"/>
    <w:multiLevelType w:val="hybridMultilevel"/>
    <w:tmpl w:val="77BAB636"/>
    <w:lvl w:ilvl="0" w:tplc="DEC60F50">
      <w:start w:val="1"/>
      <w:numFmt w:val="bullet"/>
      <w:lvlText w:val=""/>
      <w:lvlJc w:val="left"/>
      <w:pPr>
        <w:ind w:left="720" w:hanging="360"/>
      </w:pPr>
      <w:rPr>
        <w:rFonts w:ascii="Wingdings" w:hAnsi="Wingdings" w:hint="default"/>
        <w:color w:val="1896A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2168FA"/>
    <w:multiLevelType w:val="hybridMultilevel"/>
    <w:tmpl w:val="07E09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1F2294"/>
    <w:multiLevelType w:val="hybridMultilevel"/>
    <w:tmpl w:val="72943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631AFA"/>
    <w:multiLevelType w:val="multilevel"/>
    <w:tmpl w:val="3AB004CC"/>
    <w:lvl w:ilvl="0">
      <w:start w:val="1"/>
      <w:numFmt w:val="decimal"/>
      <w:lvlText w:val="%1."/>
      <w:lvlJc w:val="left"/>
      <w:pPr>
        <w:ind w:left="43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56"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1152" w:hanging="11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1296" w:hanging="12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1584" w:hanging="15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49A20878"/>
    <w:multiLevelType w:val="hybridMultilevel"/>
    <w:tmpl w:val="3064EE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B111E17"/>
    <w:multiLevelType w:val="hybridMultilevel"/>
    <w:tmpl w:val="2A8A6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7B609E"/>
    <w:multiLevelType w:val="hybridMultilevel"/>
    <w:tmpl w:val="A3ACA3BA"/>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8" w15:restartNumberingAfterBreak="0">
    <w:nsid w:val="4D201BB4"/>
    <w:multiLevelType w:val="hybridMultilevel"/>
    <w:tmpl w:val="BD9A5664"/>
    <w:lvl w:ilvl="0" w:tplc="8DE065A8">
      <w:start w:val="1"/>
      <w:numFmt w:val="lowerLetter"/>
      <w:lvlText w:val="(%1)"/>
      <w:lvlJc w:val="left"/>
      <w:pPr>
        <w:ind w:left="1440" w:hanging="360"/>
      </w:pPr>
      <w:rPr>
        <w:rFonts w:hint="default"/>
        <w:color w:val="1896A3"/>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57785336"/>
    <w:multiLevelType w:val="hybridMultilevel"/>
    <w:tmpl w:val="F16A2164"/>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9BA7FDD"/>
    <w:multiLevelType w:val="hybridMultilevel"/>
    <w:tmpl w:val="50D2F082"/>
    <w:lvl w:ilvl="0" w:tplc="DE143AD4">
      <w:start w:val="6"/>
      <w:numFmt w:val="bullet"/>
      <w:lvlText w:val="-"/>
      <w:lvlJc w:val="left"/>
      <w:pPr>
        <w:ind w:left="1440" w:hanging="360"/>
      </w:pPr>
      <w:rPr>
        <w:rFonts w:ascii="Calibri" w:eastAsiaTheme="minorHAnsi" w:hAnsi="Calibri" w:cstheme="minorBidi"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E6C3120"/>
    <w:multiLevelType w:val="hybridMultilevel"/>
    <w:tmpl w:val="1C845224"/>
    <w:lvl w:ilvl="0" w:tplc="67B2B1EE">
      <w:start w:val="1"/>
      <w:numFmt w:val="decimal"/>
      <w:lvlText w:val="%1."/>
      <w:lvlJc w:val="left"/>
      <w:pPr>
        <w:ind w:left="720" w:hanging="360"/>
      </w:pPr>
      <w:rPr>
        <w:rFonts w:hint="default"/>
        <w:b/>
        <w:color w:val="1896A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964805"/>
    <w:multiLevelType w:val="hybridMultilevel"/>
    <w:tmpl w:val="C0FE7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D40E1D"/>
    <w:multiLevelType w:val="hybridMultilevel"/>
    <w:tmpl w:val="7D42E1D0"/>
    <w:lvl w:ilvl="0" w:tplc="0409000B">
      <w:start w:val="1"/>
      <w:numFmt w:val="bullet"/>
      <w:lvlText w:val=""/>
      <w:lvlJc w:val="left"/>
      <w:pPr>
        <w:ind w:left="360" w:hanging="360"/>
      </w:pPr>
      <w:rPr>
        <w:rFonts w:ascii="Wingdings" w:hAnsi="Wingdings" w:hint="default"/>
        <w:b w:val="0"/>
        <w:bCs w:val="0"/>
        <w:i w:val="0"/>
        <w:iCs w:val="0"/>
        <w:caps w:val="0"/>
        <w:smallCaps w:val="0"/>
        <w:strike w:val="0"/>
        <w:dstrike w:val="0"/>
        <w:color w:val="1896A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0DEA7F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B4A95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288BA6">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101C5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246755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2E0B3C0">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25A674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0BC7F3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65924F85"/>
    <w:multiLevelType w:val="hybridMultilevel"/>
    <w:tmpl w:val="D26C1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F4136C"/>
    <w:multiLevelType w:val="hybridMultilevel"/>
    <w:tmpl w:val="8A72CA04"/>
    <w:lvl w:ilvl="0" w:tplc="7F0209FE">
      <w:start w:val="1"/>
      <w:numFmt w:val="bullet"/>
      <w:lvlText w:val=""/>
      <w:lvlJc w:val="left"/>
      <w:pPr>
        <w:ind w:left="720" w:hanging="360"/>
      </w:pPr>
      <w:rPr>
        <w:rFonts w:ascii="Wingdings" w:hAnsi="Wingdings" w:hint="default"/>
        <w:b w:val="0"/>
        <w:bCs w:val="0"/>
        <w:i w:val="0"/>
        <w:iCs w:val="0"/>
        <w:caps w:val="0"/>
        <w:smallCaps w:val="0"/>
        <w:strike w:val="0"/>
        <w:dstrike w:val="0"/>
        <w:color w:val="1896A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D90244"/>
    <w:multiLevelType w:val="hybridMultilevel"/>
    <w:tmpl w:val="45425C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29408F"/>
    <w:multiLevelType w:val="hybridMultilevel"/>
    <w:tmpl w:val="68CCB948"/>
    <w:lvl w:ilvl="0" w:tplc="67B2B1EE">
      <w:start w:val="1"/>
      <w:numFmt w:val="decimal"/>
      <w:lvlText w:val="%1."/>
      <w:lvlJc w:val="left"/>
      <w:pPr>
        <w:ind w:left="720" w:hanging="360"/>
      </w:pPr>
      <w:rPr>
        <w:rFonts w:hint="default"/>
        <w:b/>
        <w:color w:val="1896A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32622D"/>
    <w:multiLevelType w:val="hybridMultilevel"/>
    <w:tmpl w:val="2C726F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D831C96"/>
    <w:multiLevelType w:val="hybridMultilevel"/>
    <w:tmpl w:val="59A0BE42"/>
    <w:lvl w:ilvl="0" w:tplc="DEC60F50">
      <w:start w:val="1"/>
      <w:numFmt w:val="bullet"/>
      <w:lvlText w:val=""/>
      <w:lvlJc w:val="left"/>
      <w:pPr>
        <w:ind w:left="720" w:hanging="360"/>
      </w:pPr>
      <w:rPr>
        <w:rFonts w:ascii="Wingdings" w:hAnsi="Wingdings" w:hint="default"/>
        <w:color w:val="1896A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FB1533"/>
    <w:multiLevelType w:val="hybridMultilevel"/>
    <w:tmpl w:val="C9FC5D5A"/>
    <w:lvl w:ilvl="0" w:tplc="7F0209FE">
      <w:start w:val="1"/>
      <w:numFmt w:val="bullet"/>
      <w:lvlText w:val=""/>
      <w:lvlJc w:val="left"/>
      <w:pPr>
        <w:ind w:left="720" w:hanging="360"/>
      </w:pPr>
      <w:rPr>
        <w:rFonts w:ascii="Wingdings" w:hAnsi="Wingdings" w:hint="default"/>
        <w:b w:val="0"/>
        <w:bCs w:val="0"/>
        <w:i w:val="0"/>
        <w:iCs w:val="0"/>
        <w:caps w:val="0"/>
        <w:smallCaps w:val="0"/>
        <w:strike w:val="0"/>
        <w:dstrike w:val="0"/>
        <w:color w:val="1896A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E465C4"/>
    <w:multiLevelType w:val="hybridMultilevel"/>
    <w:tmpl w:val="0FE2AE50"/>
    <w:lvl w:ilvl="0" w:tplc="AD8C42E2">
      <w:start w:val="1"/>
      <w:numFmt w:val="lowerLetter"/>
      <w:lvlText w:val="(%1)"/>
      <w:lvlJc w:val="left"/>
      <w:pPr>
        <w:ind w:left="1440" w:hanging="720"/>
      </w:pPr>
      <w:rPr>
        <w:rFonts w:hint="default"/>
        <w:color w:val="1896A3"/>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6F1B3033"/>
    <w:multiLevelType w:val="hybridMultilevel"/>
    <w:tmpl w:val="C744F1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F6C492E"/>
    <w:multiLevelType w:val="hybridMultilevel"/>
    <w:tmpl w:val="75082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B97B3B"/>
    <w:multiLevelType w:val="hybridMultilevel"/>
    <w:tmpl w:val="07D4B42C"/>
    <w:lvl w:ilvl="0" w:tplc="F01E3D52">
      <w:start w:val="3"/>
      <w:numFmt w:val="decimal"/>
      <w:lvlText w:val="%1."/>
      <w:lvlJc w:val="left"/>
      <w:pPr>
        <w:ind w:left="792" w:hanging="360"/>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45" w15:restartNumberingAfterBreak="0">
    <w:nsid w:val="7A973CC0"/>
    <w:multiLevelType w:val="hybridMultilevel"/>
    <w:tmpl w:val="8C6455FA"/>
    <w:lvl w:ilvl="0" w:tplc="8A8CA020">
      <w:start w:val="1"/>
      <w:numFmt w:val="lowerRoman"/>
      <w:lvlText w:val="%1)"/>
      <w:lvlJc w:val="left"/>
      <w:pPr>
        <w:ind w:left="1485" w:hanging="72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46" w15:restartNumberingAfterBreak="0">
    <w:nsid w:val="7B5544BB"/>
    <w:multiLevelType w:val="hybridMultilevel"/>
    <w:tmpl w:val="8B663ACA"/>
    <w:lvl w:ilvl="0" w:tplc="04090005">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9"/>
  </w:num>
  <w:num w:numId="2">
    <w:abstractNumId w:val="4"/>
  </w:num>
  <w:num w:numId="3">
    <w:abstractNumId w:val="10"/>
  </w:num>
  <w:num w:numId="4">
    <w:abstractNumId w:val="39"/>
  </w:num>
  <w:num w:numId="5">
    <w:abstractNumId w:val="41"/>
  </w:num>
  <w:num w:numId="6">
    <w:abstractNumId w:val="19"/>
  </w:num>
  <w:num w:numId="7">
    <w:abstractNumId w:val="40"/>
  </w:num>
  <w:num w:numId="8">
    <w:abstractNumId w:val="28"/>
  </w:num>
  <w:num w:numId="9">
    <w:abstractNumId w:val="44"/>
  </w:num>
  <w:num w:numId="10">
    <w:abstractNumId w:val="18"/>
  </w:num>
  <w:num w:numId="11">
    <w:abstractNumId w:val="14"/>
  </w:num>
  <w:num w:numId="12">
    <w:abstractNumId w:val="16"/>
  </w:num>
  <w:num w:numId="13">
    <w:abstractNumId w:val="11"/>
  </w:num>
  <w:num w:numId="14">
    <w:abstractNumId w:val="17"/>
  </w:num>
  <w:num w:numId="15">
    <w:abstractNumId w:val="30"/>
  </w:num>
  <w:num w:numId="16">
    <w:abstractNumId w:val="27"/>
  </w:num>
  <w:num w:numId="17">
    <w:abstractNumId w:val="15"/>
  </w:num>
  <w:num w:numId="18">
    <w:abstractNumId w:val="45"/>
  </w:num>
  <w:num w:numId="19">
    <w:abstractNumId w:val="2"/>
  </w:num>
  <w:num w:numId="20">
    <w:abstractNumId w:val="29"/>
  </w:num>
  <w:num w:numId="21">
    <w:abstractNumId w:val="12"/>
  </w:num>
  <w:num w:numId="22">
    <w:abstractNumId w:val="7"/>
  </w:num>
  <w:num w:numId="23">
    <w:abstractNumId w:val="36"/>
  </w:num>
  <w:num w:numId="24">
    <w:abstractNumId w:val="20"/>
  </w:num>
  <w:num w:numId="25">
    <w:abstractNumId w:val="46"/>
  </w:num>
  <w:num w:numId="26">
    <w:abstractNumId w:val="5"/>
  </w:num>
  <w:num w:numId="27">
    <w:abstractNumId w:val="8"/>
  </w:num>
  <w:num w:numId="28">
    <w:abstractNumId w:val="22"/>
  </w:num>
  <w:num w:numId="29">
    <w:abstractNumId w:val="3"/>
  </w:num>
  <w:num w:numId="30">
    <w:abstractNumId w:val="23"/>
  </w:num>
  <w:num w:numId="31">
    <w:abstractNumId w:val="43"/>
  </w:num>
  <w:num w:numId="32">
    <w:abstractNumId w:val="42"/>
  </w:num>
  <w:num w:numId="33">
    <w:abstractNumId w:val="34"/>
  </w:num>
  <w:num w:numId="34">
    <w:abstractNumId w:val="0"/>
  </w:num>
  <w:num w:numId="35">
    <w:abstractNumId w:val="26"/>
  </w:num>
  <w:num w:numId="36">
    <w:abstractNumId w:val="37"/>
  </w:num>
  <w:num w:numId="37">
    <w:abstractNumId w:val="31"/>
  </w:num>
  <w:num w:numId="38">
    <w:abstractNumId w:val="38"/>
  </w:num>
  <w:num w:numId="39">
    <w:abstractNumId w:val="1"/>
  </w:num>
  <w:num w:numId="40">
    <w:abstractNumId w:val="6"/>
  </w:num>
  <w:num w:numId="41">
    <w:abstractNumId w:val="25"/>
  </w:num>
  <w:num w:numId="42">
    <w:abstractNumId w:val="32"/>
  </w:num>
  <w:num w:numId="43">
    <w:abstractNumId w:val="35"/>
  </w:num>
  <w:num w:numId="44">
    <w:abstractNumId w:val="13"/>
  </w:num>
  <w:num w:numId="45">
    <w:abstractNumId w:val="24"/>
    <w:lvlOverride w:ilvl="0">
      <w:lvl w:ilvl="0">
        <w:start w:val="2"/>
        <w:numFmt w:val="decimal"/>
        <w:lvlText w:val="%1."/>
        <w:lvlJc w:val="left"/>
        <w:pPr>
          <w:ind w:left="432" w:hanging="432"/>
        </w:pPr>
        <w:rPr>
          <w:rFonts w:hAnsi="Arial Unicode MS" w:hint="default"/>
          <w:i w:val="0"/>
          <w:iCs/>
          <w:caps w:val="0"/>
          <w:smallCaps w:val="0"/>
          <w:strike w:val="0"/>
          <w:dstrike w:val="0"/>
          <w:outline w:val="0"/>
          <w:emboss w:val="0"/>
          <w:imprint w:val="0"/>
          <w:color w:val="185262"/>
          <w:spacing w:val="0"/>
          <w:w w:val="100"/>
          <w:kern w:val="0"/>
          <w:position w:val="0"/>
          <w:sz w:val="40"/>
          <w:vertAlign w:val="baseline"/>
        </w:rPr>
      </w:lvl>
    </w:lvlOverride>
    <w:lvlOverride w:ilvl="1">
      <w:lvl w:ilvl="1">
        <w:start w:val="1"/>
        <w:numFmt w:val="decimal"/>
        <w:lvlText w:val="%1.%2."/>
        <w:lvlJc w:val="left"/>
        <w:pPr>
          <w:ind w:left="576" w:hanging="576"/>
        </w:pPr>
        <w:rPr>
          <w:rFonts w:hAnsi="Arial Unicode MS" w:hint="default"/>
          <w:i w:val="0"/>
          <w:caps w:val="0"/>
          <w:smallCaps w:val="0"/>
          <w:strike w:val="0"/>
          <w:dstrike w:val="0"/>
          <w:outline w:val="0"/>
          <w:emboss w:val="0"/>
          <w:imprint w:val="0"/>
          <w:color w:val="185262"/>
          <w:spacing w:val="0"/>
          <w:w w:val="100"/>
          <w:kern w:val="0"/>
          <w:position w:val="0"/>
          <w:vertAlign w:val="baseline"/>
        </w:rPr>
      </w:lvl>
    </w:lvlOverride>
    <w:lvlOverride w:ilvl="2">
      <w:lvl w:ilvl="2">
        <w:start w:val="1"/>
        <w:numFmt w:val="decimal"/>
        <w:lvlText w:val="%1.%2.%3."/>
        <w:lvlJc w:val="left"/>
        <w:pPr>
          <w:ind w:left="720" w:hanging="720"/>
        </w:pPr>
        <w:rPr>
          <w:rFonts w:hAnsi="Arial Unicode MS" w:hint="default"/>
          <w:caps w:val="0"/>
          <w:smallCaps w:val="0"/>
          <w:strike w:val="0"/>
          <w:dstrike w:val="0"/>
          <w:outline w:val="0"/>
          <w:emboss w:val="0"/>
          <w:imprint w:val="0"/>
          <w:color w:val="1896A3"/>
          <w:spacing w:val="0"/>
          <w:w w:val="100"/>
          <w:kern w:val="0"/>
          <w:position w:val="0"/>
          <w:vertAlign w:val="baseline"/>
        </w:rPr>
      </w:lvl>
    </w:lvlOverride>
    <w:lvlOverride w:ilvl="3">
      <w:lvl w:ilvl="3">
        <w:start w:val="1"/>
        <w:numFmt w:val="decimal"/>
        <w:lvlText w:val="%1.%2.%3.%4."/>
        <w:lvlJc w:val="left"/>
        <w:pPr>
          <w:ind w:left="864" w:hanging="864"/>
        </w:pPr>
        <w:rPr>
          <w:rFonts w:hAnsi="Arial Unicode MS" w:hint="default"/>
          <w:caps w:val="0"/>
          <w:smallCaps w:val="0"/>
          <w:strike w:val="0"/>
          <w:dstrike w:val="0"/>
          <w:outline w:val="0"/>
          <w:emboss w:val="0"/>
          <w:imprint w:val="0"/>
          <w:color w:val="000000"/>
          <w:spacing w:val="0"/>
          <w:w w:val="100"/>
          <w:kern w:val="0"/>
          <w:position w:val="0"/>
          <w:vertAlign w:val="baseline"/>
        </w:rPr>
      </w:lvl>
    </w:lvlOverride>
    <w:lvlOverride w:ilvl="4">
      <w:lvl w:ilvl="4">
        <w:start w:val="1"/>
        <w:numFmt w:val="decimal"/>
        <w:lvlText w:val="%1.%2.%3.%4.%5."/>
        <w:lvlJc w:val="left"/>
        <w:pPr>
          <w:ind w:left="1008" w:hanging="1008"/>
        </w:pPr>
        <w:rPr>
          <w:rFonts w:hAnsi="Arial Unicode MS" w:hint="default"/>
          <w:caps w:val="0"/>
          <w:smallCaps w:val="0"/>
          <w:strike w:val="0"/>
          <w:dstrike w:val="0"/>
          <w:outline w:val="0"/>
          <w:emboss w:val="0"/>
          <w:imprint w:val="0"/>
          <w:color w:val="000000"/>
          <w:spacing w:val="0"/>
          <w:w w:val="100"/>
          <w:kern w:val="0"/>
          <w:position w:val="0"/>
          <w:vertAlign w:val="baseline"/>
        </w:rPr>
      </w:lvl>
    </w:lvlOverride>
    <w:lvlOverride w:ilvl="5">
      <w:lvl w:ilvl="5">
        <w:start w:val="1"/>
        <w:numFmt w:val="decimal"/>
        <w:suff w:val="nothing"/>
        <w:lvlText w:val="%1.%2.%3.%4.%5.%6."/>
        <w:lvlJc w:val="left"/>
        <w:pPr>
          <w:ind w:left="1152" w:hanging="1152"/>
        </w:pPr>
        <w:rPr>
          <w:rFonts w:hAnsi="Arial Unicode MS" w:hint="default"/>
          <w:caps w:val="0"/>
          <w:smallCaps w:val="0"/>
          <w:strike w:val="0"/>
          <w:dstrike w:val="0"/>
          <w:outline w:val="0"/>
          <w:emboss w:val="0"/>
          <w:imprint w:val="0"/>
          <w:color w:val="000000"/>
          <w:spacing w:val="0"/>
          <w:w w:val="100"/>
          <w:kern w:val="0"/>
          <w:position w:val="0"/>
          <w:vertAlign w:val="baseline"/>
        </w:rPr>
      </w:lvl>
    </w:lvlOverride>
    <w:lvlOverride w:ilvl="6">
      <w:lvl w:ilvl="6">
        <w:start w:val="1"/>
        <w:numFmt w:val="decimal"/>
        <w:suff w:val="nothing"/>
        <w:lvlText w:val="%1.%2.%3.%4.%5.%6.%7."/>
        <w:lvlJc w:val="left"/>
        <w:pPr>
          <w:ind w:left="1296" w:hanging="1296"/>
        </w:pPr>
        <w:rPr>
          <w:rFonts w:hAnsi="Arial Unicode MS" w:hint="default"/>
          <w:caps w:val="0"/>
          <w:smallCaps w:val="0"/>
          <w:strike w:val="0"/>
          <w:dstrike w:val="0"/>
          <w:outline w:val="0"/>
          <w:emboss w:val="0"/>
          <w:imprint w:val="0"/>
          <w:color w:val="000000"/>
          <w:spacing w:val="0"/>
          <w:w w:val="100"/>
          <w:kern w:val="0"/>
          <w:position w:val="0"/>
          <w:vertAlign w:val="baseline"/>
        </w:rPr>
      </w:lvl>
    </w:lvlOverride>
    <w:lvlOverride w:ilvl="7">
      <w:lvl w:ilvl="7">
        <w:start w:val="1"/>
        <w:numFmt w:val="decimal"/>
        <w:suff w:val="nothing"/>
        <w:lvlText w:val="%1.%2.%3.%4.%5.%6.%7.%8."/>
        <w:lvlJc w:val="left"/>
        <w:pPr>
          <w:ind w:left="1440" w:hanging="1440"/>
        </w:pPr>
        <w:rPr>
          <w:rFonts w:hAnsi="Arial Unicode MS" w:hint="default"/>
          <w:caps w:val="0"/>
          <w:smallCaps w:val="0"/>
          <w:strike w:val="0"/>
          <w:dstrike w:val="0"/>
          <w:outline w:val="0"/>
          <w:emboss w:val="0"/>
          <w:imprint w:val="0"/>
          <w:color w:val="000000"/>
          <w:spacing w:val="0"/>
          <w:w w:val="100"/>
          <w:kern w:val="0"/>
          <w:position w:val="0"/>
          <w:vertAlign w:val="baseline"/>
        </w:rPr>
      </w:lvl>
    </w:lvlOverride>
    <w:lvlOverride w:ilvl="8">
      <w:lvl w:ilvl="8">
        <w:start w:val="1"/>
        <w:numFmt w:val="decimal"/>
        <w:suff w:val="nothing"/>
        <w:lvlText w:val="%1.%2.%3.%4.%5.%6.%7.%8.%9."/>
        <w:lvlJc w:val="left"/>
        <w:pPr>
          <w:ind w:left="1584" w:hanging="1584"/>
        </w:pPr>
        <w:rPr>
          <w:rFonts w:hAnsi="Arial Unicode MS" w:hint="default"/>
          <w:caps w:val="0"/>
          <w:smallCaps w:val="0"/>
          <w:strike w:val="0"/>
          <w:dstrike w:val="0"/>
          <w:outline w:val="0"/>
          <w:emboss w:val="0"/>
          <w:imprint w:val="0"/>
          <w:color w:val="000000"/>
          <w:spacing w:val="0"/>
          <w:w w:val="100"/>
          <w:kern w:val="0"/>
          <w:position w:val="0"/>
          <w:vertAlign w:val="baseline"/>
        </w:rPr>
      </w:lvl>
    </w:lvlOverride>
  </w:num>
  <w:num w:numId="46">
    <w:abstractNumId w:val="33"/>
  </w:num>
  <w:num w:numId="47">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Formatting/>
  <w:defaultTabStop w:val="720"/>
  <w:hyphenationZone w:val="425"/>
  <w:characterSpacingControl w:val="doNotCompress"/>
  <w:hdrShapeDefaults>
    <o:shapedefaults v:ext="edit" spidmax="208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3AB"/>
    <w:rsid w:val="000070C5"/>
    <w:rsid w:val="00010705"/>
    <w:rsid w:val="00012C3F"/>
    <w:rsid w:val="00021F66"/>
    <w:rsid w:val="0002238E"/>
    <w:rsid w:val="00022F5C"/>
    <w:rsid w:val="000248FA"/>
    <w:rsid w:val="00026AEA"/>
    <w:rsid w:val="000346A4"/>
    <w:rsid w:val="000427CD"/>
    <w:rsid w:val="000441AD"/>
    <w:rsid w:val="00051D8D"/>
    <w:rsid w:val="00051ECC"/>
    <w:rsid w:val="0005746A"/>
    <w:rsid w:val="000659CB"/>
    <w:rsid w:val="00067B69"/>
    <w:rsid w:val="000701D8"/>
    <w:rsid w:val="0007220E"/>
    <w:rsid w:val="0008177D"/>
    <w:rsid w:val="00090FB5"/>
    <w:rsid w:val="000913AB"/>
    <w:rsid w:val="00091D9A"/>
    <w:rsid w:val="000A2CCD"/>
    <w:rsid w:val="000A3134"/>
    <w:rsid w:val="000A4D21"/>
    <w:rsid w:val="000B2E19"/>
    <w:rsid w:val="000B31C1"/>
    <w:rsid w:val="000B38CE"/>
    <w:rsid w:val="000B3A44"/>
    <w:rsid w:val="000B4AB7"/>
    <w:rsid w:val="000B4F06"/>
    <w:rsid w:val="000C401A"/>
    <w:rsid w:val="000C48CF"/>
    <w:rsid w:val="000D6783"/>
    <w:rsid w:val="000E1717"/>
    <w:rsid w:val="000E3239"/>
    <w:rsid w:val="000E3FA7"/>
    <w:rsid w:val="000E58AE"/>
    <w:rsid w:val="000E6416"/>
    <w:rsid w:val="000E68B1"/>
    <w:rsid w:val="000E69D7"/>
    <w:rsid w:val="000F0C4F"/>
    <w:rsid w:val="000F4599"/>
    <w:rsid w:val="000F5E75"/>
    <w:rsid w:val="000F760F"/>
    <w:rsid w:val="00105683"/>
    <w:rsid w:val="00106105"/>
    <w:rsid w:val="00110CB1"/>
    <w:rsid w:val="00112603"/>
    <w:rsid w:val="001161DA"/>
    <w:rsid w:val="00117176"/>
    <w:rsid w:val="00131803"/>
    <w:rsid w:val="00134D9A"/>
    <w:rsid w:val="00136134"/>
    <w:rsid w:val="001402AD"/>
    <w:rsid w:val="001408B1"/>
    <w:rsid w:val="00143476"/>
    <w:rsid w:val="0015126F"/>
    <w:rsid w:val="00152C1F"/>
    <w:rsid w:val="0015483C"/>
    <w:rsid w:val="00160802"/>
    <w:rsid w:val="00161048"/>
    <w:rsid w:val="00162747"/>
    <w:rsid w:val="0016650F"/>
    <w:rsid w:val="001700EE"/>
    <w:rsid w:val="0018453A"/>
    <w:rsid w:val="001856DF"/>
    <w:rsid w:val="0019473B"/>
    <w:rsid w:val="00194AD4"/>
    <w:rsid w:val="00197EC3"/>
    <w:rsid w:val="001D0BC0"/>
    <w:rsid w:val="001D77E5"/>
    <w:rsid w:val="001E10B1"/>
    <w:rsid w:val="001E2FF0"/>
    <w:rsid w:val="001F00F0"/>
    <w:rsid w:val="001F2593"/>
    <w:rsid w:val="001F27E0"/>
    <w:rsid w:val="001F419A"/>
    <w:rsid w:val="001F59CA"/>
    <w:rsid w:val="00200E09"/>
    <w:rsid w:val="002046F3"/>
    <w:rsid w:val="00210F4E"/>
    <w:rsid w:val="00213951"/>
    <w:rsid w:val="0022079F"/>
    <w:rsid w:val="0022087A"/>
    <w:rsid w:val="002371BA"/>
    <w:rsid w:val="00244063"/>
    <w:rsid w:val="002508AD"/>
    <w:rsid w:val="00261A61"/>
    <w:rsid w:val="00265B61"/>
    <w:rsid w:val="00265CD3"/>
    <w:rsid w:val="00270F26"/>
    <w:rsid w:val="002722EC"/>
    <w:rsid w:val="00274335"/>
    <w:rsid w:val="00292021"/>
    <w:rsid w:val="00292081"/>
    <w:rsid w:val="0029242F"/>
    <w:rsid w:val="0029352F"/>
    <w:rsid w:val="002A0EF3"/>
    <w:rsid w:val="002A3F9F"/>
    <w:rsid w:val="002A69AA"/>
    <w:rsid w:val="002B1D1B"/>
    <w:rsid w:val="002B4716"/>
    <w:rsid w:val="002C401E"/>
    <w:rsid w:val="002C40FE"/>
    <w:rsid w:val="002C495E"/>
    <w:rsid w:val="002C5E12"/>
    <w:rsid w:val="002E5FAA"/>
    <w:rsid w:val="002E63EB"/>
    <w:rsid w:val="002F476B"/>
    <w:rsid w:val="002F7CD0"/>
    <w:rsid w:val="003016D0"/>
    <w:rsid w:val="003045DA"/>
    <w:rsid w:val="003120F2"/>
    <w:rsid w:val="00313D07"/>
    <w:rsid w:val="00317DED"/>
    <w:rsid w:val="003205EE"/>
    <w:rsid w:val="00326AE2"/>
    <w:rsid w:val="00331CFE"/>
    <w:rsid w:val="003410FA"/>
    <w:rsid w:val="0034759A"/>
    <w:rsid w:val="003532C0"/>
    <w:rsid w:val="00356749"/>
    <w:rsid w:val="0036188C"/>
    <w:rsid w:val="00366625"/>
    <w:rsid w:val="00370F14"/>
    <w:rsid w:val="00375F76"/>
    <w:rsid w:val="00380842"/>
    <w:rsid w:val="00384139"/>
    <w:rsid w:val="003842CD"/>
    <w:rsid w:val="00384B4C"/>
    <w:rsid w:val="003876E3"/>
    <w:rsid w:val="00387A7A"/>
    <w:rsid w:val="003918CE"/>
    <w:rsid w:val="00394015"/>
    <w:rsid w:val="003A30B1"/>
    <w:rsid w:val="003A357B"/>
    <w:rsid w:val="003A43DB"/>
    <w:rsid w:val="003B34DE"/>
    <w:rsid w:val="003B3DF1"/>
    <w:rsid w:val="003B4104"/>
    <w:rsid w:val="003B5A5C"/>
    <w:rsid w:val="003B732C"/>
    <w:rsid w:val="003C5ADA"/>
    <w:rsid w:val="003C6AB2"/>
    <w:rsid w:val="003D39A5"/>
    <w:rsid w:val="003E0AC0"/>
    <w:rsid w:val="003E50D7"/>
    <w:rsid w:val="003E6AA2"/>
    <w:rsid w:val="003E7B23"/>
    <w:rsid w:val="003F3856"/>
    <w:rsid w:val="003F6AA2"/>
    <w:rsid w:val="00400138"/>
    <w:rsid w:val="0040384D"/>
    <w:rsid w:val="00407F60"/>
    <w:rsid w:val="0041009F"/>
    <w:rsid w:val="00414E4A"/>
    <w:rsid w:val="00426EAD"/>
    <w:rsid w:val="00427F80"/>
    <w:rsid w:val="0043689F"/>
    <w:rsid w:val="00437516"/>
    <w:rsid w:val="004424C5"/>
    <w:rsid w:val="00444220"/>
    <w:rsid w:val="00446AF5"/>
    <w:rsid w:val="004478CF"/>
    <w:rsid w:val="00447D2C"/>
    <w:rsid w:val="004517F9"/>
    <w:rsid w:val="00456A0D"/>
    <w:rsid w:val="00461F49"/>
    <w:rsid w:val="00465A89"/>
    <w:rsid w:val="00467B04"/>
    <w:rsid w:val="004702E9"/>
    <w:rsid w:val="00476089"/>
    <w:rsid w:val="00483299"/>
    <w:rsid w:val="0048375A"/>
    <w:rsid w:val="004844B9"/>
    <w:rsid w:val="00485C45"/>
    <w:rsid w:val="004870F8"/>
    <w:rsid w:val="00487A27"/>
    <w:rsid w:val="004A0719"/>
    <w:rsid w:val="004A1CC7"/>
    <w:rsid w:val="004A4EA4"/>
    <w:rsid w:val="004A546A"/>
    <w:rsid w:val="004B1BF9"/>
    <w:rsid w:val="004B34AD"/>
    <w:rsid w:val="004C1637"/>
    <w:rsid w:val="004C39F5"/>
    <w:rsid w:val="004D223B"/>
    <w:rsid w:val="004D2CC9"/>
    <w:rsid w:val="004D69D0"/>
    <w:rsid w:val="004E3A7E"/>
    <w:rsid w:val="004F47E4"/>
    <w:rsid w:val="004F7D26"/>
    <w:rsid w:val="005070AD"/>
    <w:rsid w:val="00510677"/>
    <w:rsid w:val="00510911"/>
    <w:rsid w:val="00512DC3"/>
    <w:rsid w:val="00515B55"/>
    <w:rsid w:val="00515E4D"/>
    <w:rsid w:val="0051716B"/>
    <w:rsid w:val="00522786"/>
    <w:rsid w:val="005304D0"/>
    <w:rsid w:val="00531767"/>
    <w:rsid w:val="00531D3C"/>
    <w:rsid w:val="00532EE0"/>
    <w:rsid w:val="00550912"/>
    <w:rsid w:val="00551E03"/>
    <w:rsid w:val="00554BAD"/>
    <w:rsid w:val="0055515C"/>
    <w:rsid w:val="00555633"/>
    <w:rsid w:val="00557B96"/>
    <w:rsid w:val="0056454B"/>
    <w:rsid w:val="005656DD"/>
    <w:rsid w:val="00566657"/>
    <w:rsid w:val="005676B5"/>
    <w:rsid w:val="00567CDB"/>
    <w:rsid w:val="00570876"/>
    <w:rsid w:val="00572D2E"/>
    <w:rsid w:val="005762E2"/>
    <w:rsid w:val="00576544"/>
    <w:rsid w:val="00581EB0"/>
    <w:rsid w:val="00582E36"/>
    <w:rsid w:val="00591533"/>
    <w:rsid w:val="00597184"/>
    <w:rsid w:val="005A0428"/>
    <w:rsid w:val="005A0638"/>
    <w:rsid w:val="005A3F56"/>
    <w:rsid w:val="005B038B"/>
    <w:rsid w:val="005B0A71"/>
    <w:rsid w:val="005B0DEE"/>
    <w:rsid w:val="005B14A9"/>
    <w:rsid w:val="005B557A"/>
    <w:rsid w:val="005B6D93"/>
    <w:rsid w:val="005C085C"/>
    <w:rsid w:val="005C314D"/>
    <w:rsid w:val="005C510D"/>
    <w:rsid w:val="005C5795"/>
    <w:rsid w:val="005C61B1"/>
    <w:rsid w:val="005F2E2B"/>
    <w:rsid w:val="005F4961"/>
    <w:rsid w:val="005F57EA"/>
    <w:rsid w:val="005F5AAD"/>
    <w:rsid w:val="005F7992"/>
    <w:rsid w:val="006022DB"/>
    <w:rsid w:val="006031E0"/>
    <w:rsid w:val="0060486F"/>
    <w:rsid w:val="00604E83"/>
    <w:rsid w:val="00610C74"/>
    <w:rsid w:val="00613737"/>
    <w:rsid w:val="00620F5B"/>
    <w:rsid w:val="00621144"/>
    <w:rsid w:val="00624AF0"/>
    <w:rsid w:val="00632E97"/>
    <w:rsid w:val="00635600"/>
    <w:rsid w:val="006442EE"/>
    <w:rsid w:val="006448A8"/>
    <w:rsid w:val="00650DD6"/>
    <w:rsid w:val="006558BD"/>
    <w:rsid w:val="00661709"/>
    <w:rsid w:val="00661996"/>
    <w:rsid w:val="006640B6"/>
    <w:rsid w:val="0066527D"/>
    <w:rsid w:val="00671644"/>
    <w:rsid w:val="00673AAE"/>
    <w:rsid w:val="006866D7"/>
    <w:rsid w:val="00694256"/>
    <w:rsid w:val="00695579"/>
    <w:rsid w:val="006B323B"/>
    <w:rsid w:val="006B4227"/>
    <w:rsid w:val="006B461B"/>
    <w:rsid w:val="006B47AE"/>
    <w:rsid w:val="006B6444"/>
    <w:rsid w:val="006C0C67"/>
    <w:rsid w:val="006C14E2"/>
    <w:rsid w:val="006C272D"/>
    <w:rsid w:val="006C35C5"/>
    <w:rsid w:val="006D6394"/>
    <w:rsid w:val="006E0F69"/>
    <w:rsid w:val="006E1C67"/>
    <w:rsid w:val="006E2A6A"/>
    <w:rsid w:val="006E6125"/>
    <w:rsid w:val="006F042F"/>
    <w:rsid w:val="006F37C1"/>
    <w:rsid w:val="007062D0"/>
    <w:rsid w:val="0070681C"/>
    <w:rsid w:val="007118D1"/>
    <w:rsid w:val="00714656"/>
    <w:rsid w:val="00716C55"/>
    <w:rsid w:val="00717701"/>
    <w:rsid w:val="007226FF"/>
    <w:rsid w:val="00725CA9"/>
    <w:rsid w:val="00735D2A"/>
    <w:rsid w:val="00736104"/>
    <w:rsid w:val="007366DD"/>
    <w:rsid w:val="007429CC"/>
    <w:rsid w:val="00742D88"/>
    <w:rsid w:val="00744645"/>
    <w:rsid w:val="0074621D"/>
    <w:rsid w:val="0074671E"/>
    <w:rsid w:val="00746BEA"/>
    <w:rsid w:val="007516B5"/>
    <w:rsid w:val="00752AA5"/>
    <w:rsid w:val="00755E02"/>
    <w:rsid w:val="007615F2"/>
    <w:rsid w:val="0077437C"/>
    <w:rsid w:val="00774FF4"/>
    <w:rsid w:val="00775B45"/>
    <w:rsid w:val="00776A41"/>
    <w:rsid w:val="00781D83"/>
    <w:rsid w:val="00785447"/>
    <w:rsid w:val="007934DF"/>
    <w:rsid w:val="00793C03"/>
    <w:rsid w:val="00794736"/>
    <w:rsid w:val="00794C32"/>
    <w:rsid w:val="007A0181"/>
    <w:rsid w:val="007B1C12"/>
    <w:rsid w:val="007B7079"/>
    <w:rsid w:val="007C09AE"/>
    <w:rsid w:val="007C0BED"/>
    <w:rsid w:val="007D5603"/>
    <w:rsid w:val="007D5B5A"/>
    <w:rsid w:val="007D6228"/>
    <w:rsid w:val="007D6D3A"/>
    <w:rsid w:val="007D7B8C"/>
    <w:rsid w:val="007E1B20"/>
    <w:rsid w:val="007F0056"/>
    <w:rsid w:val="007F0813"/>
    <w:rsid w:val="007F2962"/>
    <w:rsid w:val="00801E67"/>
    <w:rsid w:val="00813C8B"/>
    <w:rsid w:val="00814198"/>
    <w:rsid w:val="00816C8E"/>
    <w:rsid w:val="008220A2"/>
    <w:rsid w:val="008302C6"/>
    <w:rsid w:val="00833C89"/>
    <w:rsid w:val="00833E62"/>
    <w:rsid w:val="00845114"/>
    <w:rsid w:val="00850693"/>
    <w:rsid w:val="00861C6B"/>
    <w:rsid w:val="00861F18"/>
    <w:rsid w:val="00863281"/>
    <w:rsid w:val="00880F51"/>
    <w:rsid w:val="0088202E"/>
    <w:rsid w:val="00887A1E"/>
    <w:rsid w:val="0089586D"/>
    <w:rsid w:val="00895A44"/>
    <w:rsid w:val="008A3DC0"/>
    <w:rsid w:val="008A77D6"/>
    <w:rsid w:val="008C2C69"/>
    <w:rsid w:val="008C41EC"/>
    <w:rsid w:val="008D0170"/>
    <w:rsid w:val="008D1B76"/>
    <w:rsid w:val="008D2281"/>
    <w:rsid w:val="008D4990"/>
    <w:rsid w:val="008D5972"/>
    <w:rsid w:val="008D79E3"/>
    <w:rsid w:val="008E248A"/>
    <w:rsid w:val="008F3440"/>
    <w:rsid w:val="008F399F"/>
    <w:rsid w:val="008F6175"/>
    <w:rsid w:val="008F65CF"/>
    <w:rsid w:val="00900D97"/>
    <w:rsid w:val="00904B7A"/>
    <w:rsid w:val="00906204"/>
    <w:rsid w:val="0090685D"/>
    <w:rsid w:val="009078E2"/>
    <w:rsid w:val="00912106"/>
    <w:rsid w:val="00912D45"/>
    <w:rsid w:val="00920E87"/>
    <w:rsid w:val="00932517"/>
    <w:rsid w:val="009428BD"/>
    <w:rsid w:val="00952135"/>
    <w:rsid w:val="00953772"/>
    <w:rsid w:val="0096106F"/>
    <w:rsid w:val="00971DFF"/>
    <w:rsid w:val="00975410"/>
    <w:rsid w:val="00977DFB"/>
    <w:rsid w:val="009821BD"/>
    <w:rsid w:val="009822DE"/>
    <w:rsid w:val="009A08FB"/>
    <w:rsid w:val="009A6818"/>
    <w:rsid w:val="009B6D7A"/>
    <w:rsid w:val="009B7062"/>
    <w:rsid w:val="009C146E"/>
    <w:rsid w:val="009D161D"/>
    <w:rsid w:val="009E023F"/>
    <w:rsid w:val="009E62E2"/>
    <w:rsid w:val="009E6B47"/>
    <w:rsid w:val="009F22C4"/>
    <w:rsid w:val="009F4280"/>
    <w:rsid w:val="009F52CE"/>
    <w:rsid w:val="009F58B0"/>
    <w:rsid w:val="00A00DBE"/>
    <w:rsid w:val="00A019C1"/>
    <w:rsid w:val="00A052AF"/>
    <w:rsid w:val="00A05990"/>
    <w:rsid w:val="00A05A35"/>
    <w:rsid w:val="00A111F1"/>
    <w:rsid w:val="00A161F4"/>
    <w:rsid w:val="00A21627"/>
    <w:rsid w:val="00A22532"/>
    <w:rsid w:val="00A23FEE"/>
    <w:rsid w:val="00A242FC"/>
    <w:rsid w:val="00A31F1A"/>
    <w:rsid w:val="00A3728F"/>
    <w:rsid w:val="00A37920"/>
    <w:rsid w:val="00A41699"/>
    <w:rsid w:val="00A4300E"/>
    <w:rsid w:val="00A464DA"/>
    <w:rsid w:val="00A560D0"/>
    <w:rsid w:val="00A57D22"/>
    <w:rsid w:val="00A60AE9"/>
    <w:rsid w:val="00A60FB0"/>
    <w:rsid w:val="00A61975"/>
    <w:rsid w:val="00A66DD9"/>
    <w:rsid w:val="00A71177"/>
    <w:rsid w:val="00A80389"/>
    <w:rsid w:val="00A85904"/>
    <w:rsid w:val="00A924FC"/>
    <w:rsid w:val="00A964EA"/>
    <w:rsid w:val="00A9714D"/>
    <w:rsid w:val="00A97640"/>
    <w:rsid w:val="00A97C31"/>
    <w:rsid w:val="00AA199D"/>
    <w:rsid w:val="00AA323D"/>
    <w:rsid w:val="00AA4769"/>
    <w:rsid w:val="00AA5756"/>
    <w:rsid w:val="00AB1B64"/>
    <w:rsid w:val="00AB78DF"/>
    <w:rsid w:val="00AC23B2"/>
    <w:rsid w:val="00AC4088"/>
    <w:rsid w:val="00AD0A9F"/>
    <w:rsid w:val="00AD1957"/>
    <w:rsid w:val="00AD593C"/>
    <w:rsid w:val="00AD5BE2"/>
    <w:rsid w:val="00AE0702"/>
    <w:rsid w:val="00AE0C2B"/>
    <w:rsid w:val="00AE0E8C"/>
    <w:rsid w:val="00AE1337"/>
    <w:rsid w:val="00AE34A4"/>
    <w:rsid w:val="00AE5CA6"/>
    <w:rsid w:val="00AE6F83"/>
    <w:rsid w:val="00AE78DB"/>
    <w:rsid w:val="00B0295B"/>
    <w:rsid w:val="00B04CA6"/>
    <w:rsid w:val="00B110BA"/>
    <w:rsid w:val="00B12784"/>
    <w:rsid w:val="00B13339"/>
    <w:rsid w:val="00B159F5"/>
    <w:rsid w:val="00B3175D"/>
    <w:rsid w:val="00B3450A"/>
    <w:rsid w:val="00B42EC5"/>
    <w:rsid w:val="00B51DFB"/>
    <w:rsid w:val="00B53253"/>
    <w:rsid w:val="00B64F7C"/>
    <w:rsid w:val="00B67546"/>
    <w:rsid w:val="00B758E4"/>
    <w:rsid w:val="00B76796"/>
    <w:rsid w:val="00B7727E"/>
    <w:rsid w:val="00B801AE"/>
    <w:rsid w:val="00B81326"/>
    <w:rsid w:val="00B9365A"/>
    <w:rsid w:val="00B93B12"/>
    <w:rsid w:val="00B9405B"/>
    <w:rsid w:val="00B95FBF"/>
    <w:rsid w:val="00B97BA3"/>
    <w:rsid w:val="00BA1700"/>
    <w:rsid w:val="00BA299D"/>
    <w:rsid w:val="00BA433F"/>
    <w:rsid w:val="00BA7773"/>
    <w:rsid w:val="00BB6717"/>
    <w:rsid w:val="00BC055B"/>
    <w:rsid w:val="00BC2F86"/>
    <w:rsid w:val="00BC41EC"/>
    <w:rsid w:val="00BC54B6"/>
    <w:rsid w:val="00BC62A3"/>
    <w:rsid w:val="00BC75BF"/>
    <w:rsid w:val="00BD3EC7"/>
    <w:rsid w:val="00BE1497"/>
    <w:rsid w:val="00BE171B"/>
    <w:rsid w:val="00BE6311"/>
    <w:rsid w:val="00BE6A56"/>
    <w:rsid w:val="00BF1149"/>
    <w:rsid w:val="00BF1A1C"/>
    <w:rsid w:val="00BF51EC"/>
    <w:rsid w:val="00C014B4"/>
    <w:rsid w:val="00C02B65"/>
    <w:rsid w:val="00C1034F"/>
    <w:rsid w:val="00C114FE"/>
    <w:rsid w:val="00C13D43"/>
    <w:rsid w:val="00C150C2"/>
    <w:rsid w:val="00C24C73"/>
    <w:rsid w:val="00C323B9"/>
    <w:rsid w:val="00C34160"/>
    <w:rsid w:val="00C379CB"/>
    <w:rsid w:val="00C4254B"/>
    <w:rsid w:val="00C43B9C"/>
    <w:rsid w:val="00C44932"/>
    <w:rsid w:val="00C44E82"/>
    <w:rsid w:val="00C50A26"/>
    <w:rsid w:val="00C554D2"/>
    <w:rsid w:val="00C57924"/>
    <w:rsid w:val="00C60BD5"/>
    <w:rsid w:val="00C70048"/>
    <w:rsid w:val="00C7415A"/>
    <w:rsid w:val="00C76C6F"/>
    <w:rsid w:val="00C77F5A"/>
    <w:rsid w:val="00C90FCB"/>
    <w:rsid w:val="00C937D4"/>
    <w:rsid w:val="00CA0C62"/>
    <w:rsid w:val="00CA222A"/>
    <w:rsid w:val="00CA3CE9"/>
    <w:rsid w:val="00CA541C"/>
    <w:rsid w:val="00CA744F"/>
    <w:rsid w:val="00CB2763"/>
    <w:rsid w:val="00CC037F"/>
    <w:rsid w:val="00CC5961"/>
    <w:rsid w:val="00CC6F35"/>
    <w:rsid w:val="00CD2DBE"/>
    <w:rsid w:val="00CD6E87"/>
    <w:rsid w:val="00CE4D29"/>
    <w:rsid w:val="00CF2BC4"/>
    <w:rsid w:val="00CF6D1D"/>
    <w:rsid w:val="00D02324"/>
    <w:rsid w:val="00D02DDA"/>
    <w:rsid w:val="00D0454D"/>
    <w:rsid w:val="00D06EB6"/>
    <w:rsid w:val="00D075F9"/>
    <w:rsid w:val="00D15C96"/>
    <w:rsid w:val="00D17831"/>
    <w:rsid w:val="00D20365"/>
    <w:rsid w:val="00D23804"/>
    <w:rsid w:val="00D266BA"/>
    <w:rsid w:val="00D30CCC"/>
    <w:rsid w:val="00D317ED"/>
    <w:rsid w:val="00D31A58"/>
    <w:rsid w:val="00D32A79"/>
    <w:rsid w:val="00D439DE"/>
    <w:rsid w:val="00D44121"/>
    <w:rsid w:val="00D46D43"/>
    <w:rsid w:val="00D477FF"/>
    <w:rsid w:val="00D56CE3"/>
    <w:rsid w:val="00D6192C"/>
    <w:rsid w:val="00D63A52"/>
    <w:rsid w:val="00D65F1D"/>
    <w:rsid w:val="00D80A72"/>
    <w:rsid w:val="00D919F6"/>
    <w:rsid w:val="00D9640D"/>
    <w:rsid w:val="00D96A29"/>
    <w:rsid w:val="00DC24AA"/>
    <w:rsid w:val="00DC5B85"/>
    <w:rsid w:val="00DD07DC"/>
    <w:rsid w:val="00DD7B3E"/>
    <w:rsid w:val="00DE3FCF"/>
    <w:rsid w:val="00DE521C"/>
    <w:rsid w:val="00DE5EAB"/>
    <w:rsid w:val="00DE5EBD"/>
    <w:rsid w:val="00DF6B50"/>
    <w:rsid w:val="00E05C67"/>
    <w:rsid w:val="00E07E42"/>
    <w:rsid w:val="00E13517"/>
    <w:rsid w:val="00E13AFE"/>
    <w:rsid w:val="00E213B7"/>
    <w:rsid w:val="00E318F8"/>
    <w:rsid w:val="00E35567"/>
    <w:rsid w:val="00E41AFD"/>
    <w:rsid w:val="00E50AE6"/>
    <w:rsid w:val="00E51BBF"/>
    <w:rsid w:val="00E52BC5"/>
    <w:rsid w:val="00E54798"/>
    <w:rsid w:val="00E561DA"/>
    <w:rsid w:val="00E660D3"/>
    <w:rsid w:val="00E67878"/>
    <w:rsid w:val="00E7399F"/>
    <w:rsid w:val="00E74696"/>
    <w:rsid w:val="00E866F7"/>
    <w:rsid w:val="00E876AB"/>
    <w:rsid w:val="00E93E64"/>
    <w:rsid w:val="00E9579F"/>
    <w:rsid w:val="00EA2775"/>
    <w:rsid w:val="00EB19D1"/>
    <w:rsid w:val="00EB2417"/>
    <w:rsid w:val="00EC5FEC"/>
    <w:rsid w:val="00EC7017"/>
    <w:rsid w:val="00ED0615"/>
    <w:rsid w:val="00ED1067"/>
    <w:rsid w:val="00EE037C"/>
    <w:rsid w:val="00EE04C3"/>
    <w:rsid w:val="00EE37EF"/>
    <w:rsid w:val="00EE61AA"/>
    <w:rsid w:val="00EF14BD"/>
    <w:rsid w:val="00EF15EC"/>
    <w:rsid w:val="00EF21EA"/>
    <w:rsid w:val="00F016BB"/>
    <w:rsid w:val="00F14455"/>
    <w:rsid w:val="00F1565E"/>
    <w:rsid w:val="00F165F2"/>
    <w:rsid w:val="00F21B64"/>
    <w:rsid w:val="00F239BA"/>
    <w:rsid w:val="00F26A05"/>
    <w:rsid w:val="00F27131"/>
    <w:rsid w:val="00F37890"/>
    <w:rsid w:val="00F446A9"/>
    <w:rsid w:val="00F50625"/>
    <w:rsid w:val="00F561DC"/>
    <w:rsid w:val="00F57DAE"/>
    <w:rsid w:val="00F61B81"/>
    <w:rsid w:val="00F62879"/>
    <w:rsid w:val="00F726E6"/>
    <w:rsid w:val="00F825A0"/>
    <w:rsid w:val="00F84FDA"/>
    <w:rsid w:val="00F92F29"/>
    <w:rsid w:val="00F978C4"/>
    <w:rsid w:val="00F97F86"/>
    <w:rsid w:val="00FA1B62"/>
    <w:rsid w:val="00FA2703"/>
    <w:rsid w:val="00FA6A56"/>
    <w:rsid w:val="00FB0039"/>
    <w:rsid w:val="00FB1297"/>
    <w:rsid w:val="00FB477A"/>
    <w:rsid w:val="00FB4E43"/>
    <w:rsid w:val="00FB6D1E"/>
    <w:rsid w:val="00FC055B"/>
    <w:rsid w:val="00FC3933"/>
    <w:rsid w:val="00FC47C3"/>
    <w:rsid w:val="00FC5BBF"/>
    <w:rsid w:val="00FD44F1"/>
    <w:rsid w:val="00FD70CC"/>
    <w:rsid w:val="00FE0BF2"/>
    <w:rsid w:val="00FE22D9"/>
    <w:rsid w:val="00FE54B1"/>
    <w:rsid w:val="00FE5C43"/>
    <w:rsid w:val="00FF0050"/>
    <w:rsid w:val="00FF195D"/>
    <w:rsid w:val="00FF34A6"/>
    <w:rsid w:val="00FF4B00"/>
    <w:rsid w:val="3DA3DD7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82"/>
    <o:shapelayout v:ext="edit">
      <o:idmap v:ext="edit" data="1"/>
    </o:shapelayout>
  </w:shapeDefaults>
  <w:decimalSymbol w:val="."/>
  <w:listSeparator w:val=","/>
  <w14:docId w14:val="6C476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1AE"/>
  </w:style>
  <w:style w:type="paragraph" w:styleId="Heading1">
    <w:name w:val="heading 1"/>
    <w:basedOn w:val="Normal"/>
    <w:next w:val="Normal"/>
    <w:link w:val="Heading1Char"/>
    <w:uiPriority w:val="9"/>
    <w:qFormat/>
    <w:rsid w:val="000913AB"/>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913AB"/>
    <w:pPr>
      <w:keepNext/>
      <w:keepLines/>
      <w:numPr>
        <w:ilvl w:val="1"/>
        <w:numId w:val="1"/>
      </w:numPr>
      <w:spacing w:before="40" w:after="0"/>
      <w:ind w:left="576"/>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913AB"/>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913AB"/>
    <w:pPr>
      <w:keepNext/>
      <w:keepLines/>
      <w:numPr>
        <w:ilvl w:val="3"/>
        <w:numId w:val="1"/>
      </w:numPr>
      <w:spacing w:before="40" w:after="0"/>
      <w:ind w:left="2880" w:hanging="36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913AB"/>
    <w:pPr>
      <w:keepNext/>
      <w:keepLines/>
      <w:numPr>
        <w:ilvl w:val="4"/>
        <w:numId w:val="1"/>
      </w:numPr>
      <w:spacing w:before="40" w:after="0"/>
      <w:ind w:left="3600" w:hanging="36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913AB"/>
    <w:pPr>
      <w:keepNext/>
      <w:keepLines/>
      <w:numPr>
        <w:ilvl w:val="5"/>
        <w:numId w:val="1"/>
      </w:numPr>
      <w:spacing w:before="40" w:after="0"/>
      <w:ind w:left="4320" w:hanging="36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913AB"/>
    <w:pPr>
      <w:keepNext/>
      <w:keepLines/>
      <w:numPr>
        <w:ilvl w:val="6"/>
        <w:numId w:val="1"/>
      </w:numPr>
      <w:spacing w:before="40" w:after="0"/>
      <w:ind w:left="5040" w:hanging="36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913AB"/>
    <w:pPr>
      <w:keepNext/>
      <w:keepLines/>
      <w:numPr>
        <w:ilvl w:val="7"/>
        <w:numId w:val="1"/>
      </w:numPr>
      <w:spacing w:before="40" w:after="0"/>
      <w:ind w:left="57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913AB"/>
    <w:pPr>
      <w:keepNext/>
      <w:keepLines/>
      <w:numPr>
        <w:ilvl w:val="8"/>
        <w:numId w:val="1"/>
      </w:numPr>
      <w:spacing w:before="40" w:after="0"/>
      <w:ind w:left="648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13A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913A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913A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0913A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0913AB"/>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0913AB"/>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0913AB"/>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0913A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913AB"/>
    <w:rPr>
      <w:rFonts w:asciiTheme="majorHAnsi" w:eastAsiaTheme="majorEastAsia" w:hAnsiTheme="majorHAnsi" w:cstheme="majorBidi"/>
      <w:i/>
      <w:iCs/>
      <w:color w:val="272727" w:themeColor="text1" w:themeTint="D8"/>
      <w:sz w:val="21"/>
      <w:szCs w:val="21"/>
    </w:rPr>
  </w:style>
  <w:style w:type="paragraph" w:styleId="ListParagraph">
    <w:name w:val="List Paragraph"/>
    <w:aliases w:val="List Paragraph (numbered (a)),List Paragraph1,WB Para,Paragraphe de liste1,Lapis Bulleted List,Dot pt,F5 List Paragraph,No Spacing1,List Paragraph Char Char Char,Indicator Text,Numbered Para 1,Bullet 1,List Paragraph12,Bullet Points"/>
    <w:basedOn w:val="Normal"/>
    <w:link w:val="ListParagraphChar"/>
    <w:uiPriority w:val="34"/>
    <w:qFormat/>
    <w:rsid w:val="000913AB"/>
    <w:pPr>
      <w:ind w:left="720"/>
      <w:contextualSpacing/>
    </w:pPr>
  </w:style>
  <w:style w:type="table" w:styleId="TableGrid">
    <w:name w:val="Table Grid"/>
    <w:basedOn w:val="TableNormal"/>
    <w:uiPriority w:val="39"/>
    <w:rsid w:val="00091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0913AB"/>
    <w:rPr>
      <w:sz w:val="16"/>
      <w:szCs w:val="16"/>
    </w:rPr>
  </w:style>
  <w:style w:type="paragraph" w:styleId="CommentText">
    <w:name w:val="annotation text"/>
    <w:basedOn w:val="Normal"/>
    <w:link w:val="CommentTextChar"/>
    <w:uiPriority w:val="99"/>
    <w:unhideWhenUsed/>
    <w:rsid w:val="000913AB"/>
    <w:pPr>
      <w:spacing w:line="240" w:lineRule="auto"/>
    </w:pPr>
    <w:rPr>
      <w:sz w:val="20"/>
      <w:szCs w:val="20"/>
    </w:rPr>
  </w:style>
  <w:style w:type="character" w:customStyle="1" w:styleId="CommentTextChar">
    <w:name w:val="Comment Text Char"/>
    <w:basedOn w:val="DefaultParagraphFont"/>
    <w:link w:val="CommentText"/>
    <w:uiPriority w:val="99"/>
    <w:rsid w:val="000913AB"/>
    <w:rPr>
      <w:sz w:val="20"/>
      <w:szCs w:val="20"/>
    </w:rPr>
  </w:style>
  <w:style w:type="paragraph" w:styleId="BalloonText">
    <w:name w:val="Balloon Text"/>
    <w:basedOn w:val="Normal"/>
    <w:link w:val="BalloonTextChar"/>
    <w:uiPriority w:val="99"/>
    <w:semiHidden/>
    <w:unhideWhenUsed/>
    <w:rsid w:val="000913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3AB"/>
    <w:rPr>
      <w:rFonts w:ascii="Segoe UI" w:hAnsi="Segoe UI" w:cs="Segoe UI"/>
      <w:sz w:val="18"/>
      <w:szCs w:val="18"/>
    </w:rPr>
  </w:style>
  <w:style w:type="paragraph" w:customStyle="1" w:styleId="a">
    <w:name w:val="_"/>
    <w:basedOn w:val="Normal"/>
    <w:rsid w:val="00551E03"/>
    <w:pPr>
      <w:widowControl w:val="0"/>
      <w:spacing w:after="0" w:line="240" w:lineRule="auto"/>
    </w:pPr>
    <w:rPr>
      <w:rFonts w:ascii="Times New Roman" w:eastAsia="MS Mincho" w:hAnsi="Times New Roman" w:cs="Times New Roman"/>
      <w:sz w:val="24"/>
      <w:szCs w:val="20"/>
      <w:lang w:val="en-US"/>
    </w:rPr>
  </w:style>
  <w:style w:type="paragraph" w:customStyle="1" w:styleId="level2">
    <w:name w:val="_level2"/>
    <w:rsid w:val="00816C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pPr>
    <w:rPr>
      <w:rFonts w:ascii="Times New Roman" w:eastAsia="Times New Roman" w:hAnsi="Times New Roman" w:cs="Times New Roman"/>
      <w:sz w:val="24"/>
      <w:szCs w:val="24"/>
      <w:lang w:val="en-US"/>
    </w:rPr>
  </w:style>
  <w:style w:type="paragraph" w:styleId="FootnoteText">
    <w:name w:val="footnote text"/>
    <w:aliases w:val="Geneva 9 Char,Font: Geneva 9 Char,Boston 10 Char,f Char,Footnote Text Char Char Char Char Char Char Char,Footnote Text Char Char Char Char1 Char,Footnote Text Char Char Char Char Char1 Char"/>
    <w:basedOn w:val="Normal"/>
    <w:link w:val="FootnoteTextChar"/>
    <w:uiPriority w:val="99"/>
    <w:unhideWhenUsed/>
    <w:rsid w:val="00BA433F"/>
    <w:pPr>
      <w:spacing w:after="0" w:line="240" w:lineRule="auto"/>
    </w:pPr>
    <w:rPr>
      <w:sz w:val="20"/>
      <w:szCs w:val="20"/>
    </w:rPr>
  </w:style>
  <w:style w:type="character" w:customStyle="1" w:styleId="FootnoteTextChar">
    <w:name w:val="Footnote Text Char"/>
    <w:aliases w:val="Geneva 9 Char Char1,Font: Geneva 9 Char Char1,Boston 10 Char Char1,f Char Char1,Footnote Text Char Char Char Char Char Char Char Char1,Footnote Text Char Char Char Char1 Char Char1,Footnote Text Char Char Char Char Char1 Char Char1"/>
    <w:basedOn w:val="DefaultParagraphFont"/>
    <w:link w:val="FootnoteText"/>
    <w:uiPriority w:val="99"/>
    <w:rsid w:val="00BA433F"/>
    <w:rPr>
      <w:sz w:val="20"/>
      <w:szCs w:val="20"/>
    </w:rPr>
  </w:style>
  <w:style w:type="character" w:styleId="FootnoteReference">
    <w:name w:val="footnote reference"/>
    <w:aliases w:val="ftref,16 Point,Superscript 6 Point"/>
    <w:basedOn w:val="DefaultParagraphFont"/>
    <w:uiPriority w:val="99"/>
    <w:unhideWhenUsed/>
    <w:rsid w:val="00BA433F"/>
    <w:rPr>
      <w:vertAlign w:val="superscript"/>
    </w:rPr>
  </w:style>
  <w:style w:type="character" w:customStyle="1" w:styleId="ListParagraphChar">
    <w:name w:val="List Paragraph Char"/>
    <w:aliases w:val="List Paragraph (numbered (a)) Char,List Paragraph1 Char,WB Para Char,Paragraphe de liste1 Char,Lapis Bulleted List Char,Dot pt Char,F5 List Paragraph Char,No Spacing1 Char,List Paragraph Char Char Char Char,Indicator Text Char"/>
    <w:link w:val="ListParagraph"/>
    <w:uiPriority w:val="34"/>
    <w:qFormat/>
    <w:locked/>
    <w:rsid w:val="0077437C"/>
  </w:style>
  <w:style w:type="table" w:customStyle="1" w:styleId="GridTable5Dark-Accent61">
    <w:name w:val="Grid Table 5 Dark - Accent 61"/>
    <w:basedOn w:val="TableNormal"/>
    <w:uiPriority w:val="50"/>
    <w:rsid w:val="00AE13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Header">
    <w:name w:val="header"/>
    <w:basedOn w:val="Normal"/>
    <w:link w:val="HeaderChar"/>
    <w:uiPriority w:val="99"/>
    <w:unhideWhenUsed/>
    <w:rsid w:val="00774F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4FF4"/>
  </w:style>
  <w:style w:type="paragraph" w:styleId="Footer">
    <w:name w:val="footer"/>
    <w:basedOn w:val="Normal"/>
    <w:link w:val="FooterChar"/>
    <w:uiPriority w:val="99"/>
    <w:unhideWhenUsed/>
    <w:rsid w:val="00774F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FF4"/>
  </w:style>
  <w:style w:type="character" w:styleId="Hyperlink">
    <w:name w:val="Hyperlink"/>
    <w:basedOn w:val="DefaultParagraphFont"/>
    <w:uiPriority w:val="99"/>
    <w:unhideWhenUsed/>
    <w:rsid w:val="00A05A35"/>
    <w:rPr>
      <w:color w:val="0563C1" w:themeColor="hyperlink"/>
      <w:u w:val="single"/>
    </w:rPr>
  </w:style>
  <w:style w:type="table" w:customStyle="1" w:styleId="GridTable4-Accent51">
    <w:name w:val="Grid Table 4 - Accent 51"/>
    <w:basedOn w:val="TableNormal"/>
    <w:uiPriority w:val="49"/>
    <w:rsid w:val="00A05A3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11">
    <w:name w:val="Grid Table 5 Dark - Accent 11"/>
    <w:basedOn w:val="TableNormal"/>
    <w:uiPriority w:val="50"/>
    <w:rsid w:val="0095377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31">
    <w:name w:val="Grid Table 5 Dark - Accent 31"/>
    <w:basedOn w:val="TableNormal"/>
    <w:uiPriority w:val="50"/>
    <w:rsid w:val="0095377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21">
    <w:name w:val="Grid Table 5 Dark - Accent 21"/>
    <w:basedOn w:val="TableNormal"/>
    <w:uiPriority w:val="50"/>
    <w:rsid w:val="0095377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character" w:styleId="FollowedHyperlink">
    <w:name w:val="FollowedHyperlink"/>
    <w:basedOn w:val="DefaultParagraphFont"/>
    <w:uiPriority w:val="99"/>
    <w:semiHidden/>
    <w:unhideWhenUsed/>
    <w:rsid w:val="009E62E2"/>
    <w:rPr>
      <w:color w:val="954F72" w:themeColor="followedHyperlink"/>
      <w:u w:val="single"/>
    </w:rPr>
  </w:style>
  <w:style w:type="paragraph" w:styleId="NoSpacing">
    <w:name w:val="No Spacing"/>
    <w:link w:val="NoSpacingChar"/>
    <w:uiPriority w:val="1"/>
    <w:qFormat/>
    <w:rsid w:val="0095213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52135"/>
    <w:rPr>
      <w:rFonts w:eastAsiaTheme="minorEastAsia"/>
      <w:lang w:val="en-US"/>
    </w:rPr>
  </w:style>
  <w:style w:type="paragraph" w:styleId="TOCHeading">
    <w:name w:val="TOC Heading"/>
    <w:basedOn w:val="Heading1"/>
    <w:next w:val="Normal"/>
    <w:uiPriority w:val="39"/>
    <w:unhideWhenUsed/>
    <w:qFormat/>
    <w:rsid w:val="00952135"/>
    <w:pPr>
      <w:numPr>
        <w:numId w:val="0"/>
      </w:numPr>
      <w:outlineLvl w:val="9"/>
    </w:pPr>
    <w:rPr>
      <w:lang w:val="en-US"/>
    </w:rPr>
  </w:style>
  <w:style w:type="paragraph" w:styleId="TOC1">
    <w:name w:val="toc 1"/>
    <w:basedOn w:val="Normal"/>
    <w:next w:val="Normal"/>
    <w:autoRedefine/>
    <w:uiPriority w:val="39"/>
    <w:unhideWhenUsed/>
    <w:rsid w:val="00613737"/>
    <w:pPr>
      <w:spacing w:after="100"/>
    </w:pPr>
    <w:rPr>
      <w:b/>
      <w:color w:val="185262"/>
      <w:sz w:val="24"/>
    </w:rPr>
  </w:style>
  <w:style w:type="paragraph" w:styleId="TOC2">
    <w:name w:val="toc 2"/>
    <w:basedOn w:val="Normal"/>
    <w:next w:val="Normal"/>
    <w:autoRedefine/>
    <w:uiPriority w:val="39"/>
    <w:unhideWhenUsed/>
    <w:rsid w:val="00613737"/>
    <w:pPr>
      <w:spacing w:after="100"/>
      <w:ind w:left="220"/>
    </w:pPr>
    <w:rPr>
      <w:color w:val="1896A3"/>
    </w:rPr>
  </w:style>
  <w:style w:type="paragraph" w:styleId="TableofFigures">
    <w:name w:val="table of figures"/>
    <w:basedOn w:val="Normal"/>
    <w:next w:val="Normal"/>
    <w:uiPriority w:val="99"/>
    <w:unhideWhenUsed/>
    <w:rsid w:val="00650DD6"/>
    <w:pPr>
      <w:ind w:left="440" w:hanging="440"/>
    </w:pPr>
  </w:style>
  <w:style w:type="paragraph" w:styleId="Caption">
    <w:name w:val="caption"/>
    <w:basedOn w:val="Normal"/>
    <w:next w:val="Normal"/>
    <w:unhideWhenUsed/>
    <w:qFormat/>
    <w:rsid w:val="00A05990"/>
    <w:pPr>
      <w:spacing w:after="200" w:line="240" w:lineRule="auto"/>
    </w:pPr>
    <w:rPr>
      <w:i/>
      <w:iCs/>
      <w:color w:val="44546A" w:themeColor="text2"/>
      <w:sz w:val="18"/>
      <w:szCs w:val="18"/>
    </w:rPr>
  </w:style>
  <w:style w:type="paragraph" w:styleId="CommentSubject">
    <w:name w:val="annotation subject"/>
    <w:basedOn w:val="CommentText"/>
    <w:next w:val="CommentText"/>
    <w:link w:val="CommentSubjectChar"/>
    <w:uiPriority w:val="99"/>
    <w:semiHidden/>
    <w:unhideWhenUsed/>
    <w:rsid w:val="006B47AE"/>
    <w:rPr>
      <w:b/>
      <w:bCs/>
    </w:rPr>
  </w:style>
  <w:style w:type="character" w:customStyle="1" w:styleId="CommentSubjectChar">
    <w:name w:val="Comment Subject Char"/>
    <w:basedOn w:val="CommentTextChar"/>
    <w:link w:val="CommentSubject"/>
    <w:uiPriority w:val="99"/>
    <w:semiHidden/>
    <w:rsid w:val="006B47AE"/>
    <w:rPr>
      <w:b/>
      <w:bCs/>
      <w:sz w:val="20"/>
      <w:szCs w:val="20"/>
    </w:rPr>
  </w:style>
  <w:style w:type="character" w:customStyle="1" w:styleId="FootnoteTextChar1">
    <w:name w:val="Footnote Text Char1"/>
    <w:aliases w:val="Geneva 9 Char Char,Font: Geneva 9 Char Char,Boston 10 Char Char,f Char Char,Footnote Text Char Char Char Char Char Char Char Char,Footnote Text Char Char Char Char1 Char Char,Footnote Text Char Char Char Char Char1 Char Char"/>
    <w:semiHidden/>
    <w:rsid w:val="00B97BA3"/>
    <w:rPr>
      <w:rFonts w:ascii="Calibri" w:eastAsia="MS Mincho" w:hAnsi="Calibri" w:cs="Times New Roman"/>
      <w:sz w:val="18"/>
      <w:szCs w:val="20"/>
      <w:lang w:val="en-GB"/>
    </w:rPr>
  </w:style>
  <w:style w:type="paragraph" w:customStyle="1" w:styleId="SingleTxt">
    <w:name w:val="__Single Txt"/>
    <w:basedOn w:val="Normal"/>
    <w:rsid w:val="00920E8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MS Mincho" w:hAnsi="Times New Roman" w:cs="Times New Roman"/>
      <w:spacing w:val="4"/>
      <w:w w:val="103"/>
      <w:kern w:val="14"/>
      <w:sz w:val="20"/>
      <w:szCs w:val="20"/>
    </w:rPr>
  </w:style>
  <w:style w:type="table" w:customStyle="1" w:styleId="GridTable4-Accent52">
    <w:name w:val="Grid Table 4 - Accent 52"/>
    <w:basedOn w:val="TableNormal"/>
    <w:uiPriority w:val="49"/>
    <w:rsid w:val="006E0F6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G-Heading1">
    <w:name w:val="G-Heading1"/>
    <w:basedOn w:val="Normal"/>
    <w:link w:val="G-Heading1Char"/>
    <w:qFormat/>
    <w:rsid w:val="00814198"/>
    <w:pPr>
      <w:keepNext/>
      <w:keepLines/>
      <w:pBdr>
        <w:top w:val="nil"/>
        <w:left w:val="nil"/>
        <w:bottom w:val="nil"/>
        <w:right w:val="nil"/>
        <w:between w:val="nil"/>
        <w:bar w:val="nil"/>
      </w:pBdr>
      <w:spacing w:before="240" w:after="0"/>
      <w:outlineLvl w:val="4"/>
    </w:pPr>
    <w:rPr>
      <w:rFonts w:ascii="Calibri" w:eastAsia="Calibri" w:hAnsi="Calibri" w:cs="Calibri"/>
      <w:b/>
      <w:color w:val="185262"/>
      <w:sz w:val="40"/>
      <w:szCs w:val="32"/>
      <w:u w:color="374C80"/>
      <w:bdr w:val="nil"/>
      <w:lang w:eastAsia="zh-CN"/>
    </w:rPr>
  </w:style>
  <w:style w:type="character" w:customStyle="1" w:styleId="G-Heading1Char">
    <w:name w:val="G-Heading1 Char"/>
    <w:basedOn w:val="DefaultParagraphFont"/>
    <w:link w:val="G-Heading1"/>
    <w:rsid w:val="00814198"/>
    <w:rPr>
      <w:rFonts w:ascii="Calibri" w:eastAsia="Calibri" w:hAnsi="Calibri" w:cs="Calibri"/>
      <w:b/>
      <w:color w:val="185262"/>
      <w:sz w:val="40"/>
      <w:szCs w:val="32"/>
      <w:u w:color="374C80"/>
      <w:bdr w:val="nil"/>
      <w:lang w:eastAsia="zh-CN"/>
    </w:rPr>
  </w:style>
  <w:style w:type="paragraph" w:customStyle="1" w:styleId="Body">
    <w:name w:val="Body"/>
    <w:rsid w:val="00814198"/>
    <w:pPr>
      <w:pBdr>
        <w:top w:val="nil"/>
        <w:left w:val="nil"/>
        <w:bottom w:val="nil"/>
        <w:right w:val="nil"/>
        <w:between w:val="nil"/>
        <w:bar w:val="nil"/>
      </w:pBdr>
    </w:pPr>
    <w:rPr>
      <w:rFonts w:ascii="Calibri" w:eastAsia="Arial Unicode MS" w:hAnsi="Calibri" w:cs="Arial Unicode MS"/>
      <w:color w:val="000000"/>
      <w:u w:color="000000"/>
      <w:bdr w:val="nil"/>
      <w:lang w:val="en-US" w:eastAsia="zh-CN"/>
    </w:rPr>
  </w:style>
  <w:style w:type="paragraph" w:customStyle="1" w:styleId="G-heading2">
    <w:name w:val="G-heading2"/>
    <w:basedOn w:val="Heading2"/>
    <w:link w:val="G-heading2Char"/>
    <w:qFormat/>
    <w:rsid w:val="00814198"/>
    <w:pPr>
      <w:pBdr>
        <w:top w:val="nil"/>
        <w:left w:val="nil"/>
        <w:bottom w:val="nil"/>
        <w:right w:val="nil"/>
        <w:between w:val="nil"/>
        <w:bar w:val="nil"/>
      </w:pBdr>
    </w:pPr>
    <w:rPr>
      <w:rFonts w:ascii="Calibri" w:eastAsia="Calibri" w:hAnsi="Calibri" w:cs="Calibri"/>
      <w:b/>
      <w:color w:val="185262"/>
      <w:u w:color="374C80"/>
      <w:bdr w:val="nil"/>
      <w:lang w:eastAsia="zh-CN"/>
    </w:rPr>
  </w:style>
  <w:style w:type="character" w:customStyle="1" w:styleId="G-heading2Char">
    <w:name w:val="G-heading2 Char"/>
    <w:basedOn w:val="DefaultParagraphFont"/>
    <w:link w:val="G-heading2"/>
    <w:rsid w:val="00814198"/>
    <w:rPr>
      <w:rFonts w:ascii="Calibri" w:eastAsia="Calibri" w:hAnsi="Calibri" w:cs="Calibri"/>
      <w:b/>
      <w:color w:val="185262"/>
      <w:sz w:val="26"/>
      <w:szCs w:val="26"/>
      <w:u w:color="374C80"/>
      <w:bdr w:val="nil"/>
      <w:lang w:eastAsia="zh-CN"/>
    </w:rPr>
  </w:style>
  <w:style w:type="character" w:customStyle="1" w:styleId="UnresolvedMention1">
    <w:name w:val="Unresolved Mention1"/>
    <w:basedOn w:val="DefaultParagraphFont"/>
    <w:uiPriority w:val="99"/>
    <w:semiHidden/>
    <w:unhideWhenUsed/>
    <w:rsid w:val="00531D3C"/>
    <w:rPr>
      <w:color w:val="808080"/>
      <w:shd w:val="clear" w:color="auto" w:fill="E6E6E6"/>
    </w:rPr>
  </w:style>
  <w:style w:type="table" w:customStyle="1" w:styleId="GridTable4-Accent53">
    <w:name w:val="Grid Table 4 - Accent 53"/>
    <w:basedOn w:val="TableNormal"/>
    <w:uiPriority w:val="49"/>
    <w:rsid w:val="005C510D"/>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UnresolvedMention2">
    <w:name w:val="Unresolved Mention2"/>
    <w:basedOn w:val="DefaultParagraphFont"/>
    <w:uiPriority w:val="99"/>
    <w:semiHidden/>
    <w:unhideWhenUsed/>
    <w:rsid w:val="005C510D"/>
    <w:rPr>
      <w:color w:val="808080"/>
      <w:shd w:val="clear" w:color="auto" w:fill="E6E6E6"/>
    </w:rPr>
  </w:style>
  <w:style w:type="paragraph" w:styleId="Revision">
    <w:name w:val="Revision"/>
    <w:hidden/>
    <w:uiPriority w:val="99"/>
    <w:semiHidden/>
    <w:rsid w:val="00BC62A3"/>
    <w:pPr>
      <w:spacing w:after="0" w:line="240" w:lineRule="auto"/>
    </w:pPr>
  </w:style>
  <w:style w:type="numbering" w:customStyle="1" w:styleId="ImportedStyle1">
    <w:name w:val="Imported Style 1"/>
    <w:rsid w:val="000070C5"/>
    <w:pPr>
      <w:numPr>
        <w:numId w:val="44"/>
      </w:numPr>
    </w:pPr>
  </w:style>
  <w:style w:type="paragraph" w:customStyle="1" w:styleId="G-Heading3">
    <w:name w:val="G-Heading3"/>
    <w:basedOn w:val="Heading2"/>
    <w:qFormat/>
    <w:rsid w:val="000070C5"/>
    <w:pPr>
      <w:numPr>
        <w:ilvl w:val="0"/>
        <w:numId w:val="0"/>
      </w:numPr>
      <w:pBdr>
        <w:top w:val="nil"/>
        <w:left w:val="nil"/>
        <w:bottom w:val="nil"/>
        <w:right w:val="nil"/>
        <w:between w:val="nil"/>
        <w:bar w:val="nil"/>
      </w:pBdr>
      <w:ind w:left="720" w:hanging="720"/>
    </w:pPr>
    <w:rPr>
      <w:rFonts w:ascii="Calibri" w:eastAsia="Arial Unicode MS" w:hAnsi="Calibri" w:cs="Arial Unicode MS"/>
      <w:color w:val="1896A3"/>
      <w:u w:color="374C80"/>
      <w:bdr w:val="ni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117296">
      <w:bodyDiv w:val="1"/>
      <w:marLeft w:val="0"/>
      <w:marRight w:val="0"/>
      <w:marTop w:val="0"/>
      <w:marBottom w:val="0"/>
      <w:divBdr>
        <w:top w:val="none" w:sz="0" w:space="0" w:color="auto"/>
        <w:left w:val="none" w:sz="0" w:space="0" w:color="auto"/>
        <w:bottom w:val="none" w:sz="0" w:space="0" w:color="auto"/>
        <w:right w:val="none" w:sz="0" w:space="0" w:color="auto"/>
      </w:divBdr>
    </w:div>
    <w:div w:id="123072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ebeba3d-fd60-4dcb-8548-a9fd3c51d9ff">UNITOFFICE-440-2433</_dlc_DocId>
    <_dlc_DocIdUrl xmlns="5ebeba3d-fd60-4dcb-8548-a9fd3c51d9ff">
      <Url>https://intranet.undp.org/unit/office/exo/sp2014/SP201417/_layouts/15/DocIdRedir.aspx?ID=UNITOFFICE-440-2433</Url>
      <Description>UNITOFFICE-440-2433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E7738F05FF7548ABAF8944C74FA045" ma:contentTypeVersion="0" ma:contentTypeDescription="Create a new document." ma:contentTypeScope="" ma:versionID="422cd661a7fd286c2c6c482de215dd65">
  <xsd:schema xmlns:xsd="http://www.w3.org/2001/XMLSchema" xmlns:xs="http://www.w3.org/2001/XMLSchema" xmlns:p="http://schemas.microsoft.com/office/2006/metadata/properties" xmlns:ns2="5ebeba3d-fd60-4dcb-8548-a9fd3c51d9ff" targetNamespace="http://schemas.microsoft.com/office/2006/metadata/properties" ma:root="true" ma:fieldsID="3ea964148df72575aa99416149104b54"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BBF62-5A34-4B30-9315-0EBD81E8EDCA}">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5ebeba3d-fd60-4dcb-8548-a9fd3c51d9ff"/>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AAE2B93-9AFC-40C7-BE48-5756A4B7E57B}">
  <ds:schemaRefs>
    <ds:schemaRef ds:uri="http://schemas.microsoft.com/sharepoint/v3/contenttype/forms"/>
  </ds:schemaRefs>
</ds:datastoreItem>
</file>

<file path=customXml/itemProps3.xml><?xml version="1.0" encoding="utf-8"?>
<ds:datastoreItem xmlns:ds="http://schemas.openxmlformats.org/officeDocument/2006/customXml" ds:itemID="{0636438E-22B6-4FB5-B97E-B18B20BDE3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2E88F9-4748-4031-866D-E64CA83F738F}">
  <ds:schemaRefs>
    <ds:schemaRef ds:uri="http://schemas.microsoft.com/sharepoint/events"/>
  </ds:schemaRefs>
</ds:datastoreItem>
</file>

<file path=customXml/itemProps5.xml><?xml version="1.0" encoding="utf-8"?>
<ds:datastoreItem xmlns:ds="http://schemas.openxmlformats.org/officeDocument/2006/customXml" ds:itemID="{BBFE518A-854E-49A4-B1D4-89BC6D9E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711</Words>
  <Characters>4059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2022-10-20T13:26:00Z</dcterms:created>
  <dcterms:modified xsi:type="dcterms:W3CDTF">2022-10-20T13:26:00Z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0x010100EDE7738F05FF7548ABAF8944C74FA045</vt:lpwstr>
  </property>
  <property fmtid="{D5CDD505-2E9C-101B-9397-08002B2CF9AE}" pid="3" name="_dlc_DocIdItemGuid">
    <vt:lpwstr>2f26da45-064f-430c-9768-926a607f5d3b</vt:lpwstr>
  </property>
</Properties>
</file>