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3A4" w14:textId="48700B0A" w:rsidR="00785474" w:rsidRPr="006303A1" w:rsidRDefault="00785474" w:rsidP="00D9153B">
      <w:pPr>
        <w:rPr>
          <w:b/>
          <w:color w:val="000000"/>
        </w:rPr>
        <w:sectPr w:rsidR="00785474" w:rsidRPr="006303A1" w:rsidSect="000572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440" w:right="1080" w:bottom="1440" w:left="1080" w:header="576" w:footer="1030" w:gutter="0"/>
          <w:pgNumType w:start="1"/>
          <w:cols w:space="720"/>
          <w:titlePg/>
        </w:sectPr>
      </w:pPr>
    </w:p>
    <w:p w14:paraId="592B3DEC" w14:textId="77777777" w:rsidR="006303A1" w:rsidRPr="006303A1" w:rsidRDefault="006303A1" w:rsidP="006303A1">
      <w:pPr>
        <w:rPr>
          <w:b/>
          <w:color w:val="000000"/>
          <w:lang w:val="en-GB"/>
        </w:rPr>
      </w:pPr>
      <w:r w:rsidRPr="006303A1">
        <w:rPr>
          <w:b/>
          <w:color w:val="000000"/>
          <w:lang w:val="en-GB"/>
        </w:rPr>
        <w:t>First regular session 2023</w:t>
      </w:r>
    </w:p>
    <w:p w14:paraId="6AF36E95" w14:textId="77777777" w:rsidR="006303A1" w:rsidRPr="006303A1" w:rsidRDefault="006303A1" w:rsidP="006303A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6303A1">
        <w:rPr>
          <w:color w:val="000000"/>
          <w:lang w:val="en-GB"/>
        </w:rPr>
        <w:t>30 January – 3 February 2023, New York</w:t>
      </w:r>
    </w:p>
    <w:p w14:paraId="17E640E5" w14:textId="77777777" w:rsidR="006303A1" w:rsidRPr="006303A1" w:rsidRDefault="006303A1" w:rsidP="006303A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6303A1">
        <w:rPr>
          <w:color w:val="000000"/>
          <w:lang w:val="en-GB"/>
        </w:rPr>
        <w:t>Item 7 of the provisional agenda</w:t>
      </w:r>
    </w:p>
    <w:p w14:paraId="775440EB" w14:textId="77777777" w:rsidR="006303A1" w:rsidRPr="006303A1" w:rsidRDefault="006303A1" w:rsidP="006303A1">
      <w:pPr>
        <w:ind w:right="1260"/>
        <w:rPr>
          <w:b/>
          <w:color w:val="000000"/>
          <w:lang w:val="en-GB"/>
        </w:rPr>
      </w:pPr>
      <w:r w:rsidRPr="006303A1">
        <w:rPr>
          <w:b/>
          <w:color w:val="000000"/>
          <w:lang w:val="en-GB"/>
        </w:rPr>
        <w:t>Country programmes and related matters</w:t>
      </w:r>
    </w:p>
    <w:p w14:paraId="2440D3A9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A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B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C" w14:textId="09BD1702" w:rsidR="00785474" w:rsidRDefault="00785474" w:rsidP="007D05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/>
        </w:rPr>
      </w:pPr>
      <w:r w:rsidRPr="003C26C1">
        <w:rPr>
          <w:rFonts w:asciiTheme="minorHAnsi" w:hAnsiTheme="minorHAnsi"/>
          <w:color w:val="000000"/>
        </w:rPr>
        <w:tab/>
      </w:r>
      <w:r w:rsidRPr="003C26C1">
        <w:rPr>
          <w:color w:val="000000"/>
        </w:rPr>
        <w:t xml:space="preserve">Draft country </w:t>
      </w:r>
      <w:r w:rsidR="00B744E1">
        <w:rPr>
          <w:color w:val="000000"/>
        </w:rPr>
        <w:t>progra</w:t>
      </w:r>
      <w:r w:rsidR="003763D4">
        <w:rPr>
          <w:color w:val="000000"/>
        </w:rPr>
        <w:t>mme</w:t>
      </w:r>
      <w:r w:rsidRPr="003C26C1">
        <w:rPr>
          <w:color w:val="000000"/>
        </w:rPr>
        <w:t xml:space="preserve"> document for </w:t>
      </w:r>
      <w:r w:rsidR="003763D4">
        <w:rPr>
          <w:color w:val="000000"/>
        </w:rPr>
        <w:t xml:space="preserve">Chile </w:t>
      </w:r>
      <w:r w:rsidRPr="003C26C1">
        <w:rPr>
          <w:color w:val="000000"/>
        </w:rPr>
        <w:t>(</w:t>
      </w:r>
      <w:r w:rsidR="003763D4">
        <w:rPr>
          <w:color w:val="000000"/>
        </w:rPr>
        <w:t>2023-2026</w:t>
      </w:r>
      <w:r w:rsidRPr="003C26C1">
        <w:rPr>
          <w:color w:val="000000"/>
        </w:rPr>
        <w:t>)</w:t>
      </w:r>
      <w:r w:rsidRPr="003C26C1">
        <w:rPr>
          <w:color w:val="000000"/>
        </w:rPr>
        <w:br/>
      </w:r>
    </w:p>
    <w:p w14:paraId="29E2ACB5" w14:textId="77777777" w:rsidR="00DB1AFD" w:rsidRPr="00DB1AFD" w:rsidRDefault="00DB1AFD" w:rsidP="00DB1AFD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color w:val="000000"/>
          <w:lang w:val="en-GB"/>
        </w:rPr>
      </w:pPr>
      <w:r w:rsidRPr="00DB1AFD">
        <w:rPr>
          <w:color w:val="000000"/>
          <w:kern w:val="14"/>
          <w:sz w:val="28"/>
          <w:lang w:val="en-GB"/>
        </w:rPr>
        <w:t>Contents</w:t>
      </w:r>
    </w:p>
    <w:tbl>
      <w:tblPr>
        <w:tblpPr w:leftFromText="180" w:rightFromText="180" w:vertAnchor="text" w:horzAnchor="margin" w:tblpXSpec="center" w:tblpY="68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109"/>
        <w:gridCol w:w="171"/>
        <w:gridCol w:w="362"/>
      </w:tblGrid>
      <w:tr w:rsidR="00DB1AFD" w:rsidRPr="00DB1AFD" w14:paraId="1765144A" w14:textId="77777777" w:rsidTr="00A01CD1">
        <w:tc>
          <w:tcPr>
            <w:tcW w:w="1260" w:type="dxa"/>
            <w:shd w:val="clear" w:color="auto" w:fill="auto"/>
          </w:tcPr>
          <w:p w14:paraId="780862B5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  <w:r w:rsidRPr="00DB1AFD">
              <w:rPr>
                <w:i/>
                <w:color w:val="000000"/>
                <w:spacing w:val="4"/>
                <w:w w:val="103"/>
                <w:kern w:val="14"/>
                <w:sz w:val="14"/>
                <w:lang w:val="en-GB"/>
              </w:rPr>
              <w:t>Chapter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74BFBA7A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362" w:type="dxa"/>
            <w:shd w:val="clear" w:color="auto" w:fill="auto"/>
          </w:tcPr>
          <w:p w14:paraId="7A61DCEB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  <w:r w:rsidRPr="00DB1AFD">
              <w:rPr>
                <w:i/>
                <w:color w:val="000000"/>
                <w:kern w:val="14"/>
                <w:sz w:val="14"/>
                <w:lang w:val="en-GB"/>
              </w:rPr>
              <w:t>Page</w:t>
            </w:r>
          </w:p>
        </w:tc>
      </w:tr>
      <w:tr w:rsidR="00DB1AFD" w:rsidRPr="00DB1AFD" w14:paraId="2A372FA4" w14:textId="77777777" w:rsidTr="00A01CD1">
        <w:tc>
          <w:tcPr>
            <w:tcW w:w="9540" w:type="dxa"/>
            <w:gridSpan w:val="3"/>
            <w:shd w:val="clear" w:color="auto" w:fill="auto"/>
          </w:tcPr>
          <w:p w14:paraId="1BC82A89" w14:textId="77777777" w:rsidR="00DB1AFD" w:rsidRPr="00DB1AFD" w:rsidRDefault="00DB1AFD" w:rsidP="00DB1AFD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ab/>
              <w:t>UNDP within the United Nations Sustainable Development Cooperation Framework</w:t>
            </w:r>
            <w:r w:rsidRPr="00DB1AFD">
              <w:rPr>
                <w:color w:val="000000"/>
                <w:sz w:val="24"/>
                <w:lang w:val="en-GB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69148077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>2</w:t>
            </w:r>
          </w:p>
          <w:p w14:paraId="529145FF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spacing w:val="4"/>
                <w:w w:val="103"/>
                <w:kern w:val="14"/>
                <w:lang w:val="en-GB"/>
              </w:rPr>
              <w:t>4</w:t>
            </w:r>
          </w:p>
        </w:tc>
      </w:tr>
      <w:tr w:rsidR="00DB1AFD" w:rsidRPr="00DB1AFD" w14:paraId="7A4D694D" w14:textId="77777777" w:rsidTr="00A01CD1">
        <w:tc>
          <w:tcPr>
            <w:tcW w:w="9540" w:type="dxa"/>
            <w:gridSpan w:val="3"/>
            <w:shd w:val="clear" w:color="auto" w:fill="auto"/>
          </w:tcPr>
          <w:p w14:paraId="222B5E8D" w14:textId="77777777" w:rsidR="00DB1AFD" w:rsidRPr="00DB1AFD" w:rsidRDefault="00DB1AFD" w:rsidP="00DB1AFD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ab/>
              <w:t>Programme priorities and partnerships</w:t>
            </w:r>
            <w:r w:rsidRPr="00DB1AFD">
              <w:rPr>
                <w:color w:val="000000"/>
                <w:lang w:val="en-GB"/>
              </w:rPr>
              <w:t>………………………………………………….</w:t>
            </w:r>
            <w:r w:rsidRPr="00DB1AFD">
              <w:rPr>
                <w:color w:val="000000"/>
                <w:lang w:val="en-GB"/>
              </w:rPr>
              <w:tab/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74D714FF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DB1AFD" w:rsidRPr="00DB1AFD" w14:paraId="76EFF6F8" w14:textId="77777777" w:rsidTr="00A01CD1">
        <w:tc>
          <w:tcPr>
            <w:tcW w:w="9540" w:type="dxa"/>
            <w:gridSpan w:val="3"/>
            <w:shd w:val="clear" w:color="auto" w:fill="auto"/>
          </w:tcPr>
          <w:p w14:paraId="06CDBA1E" w14:textId="77777777" w:rsidR="00DB1AFD" w:rsidRPr="00DB1AFD" w:rsidRDefault="00DB1AFD" w:rsidP="00DB1AFD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ab/>
              <w:t xml:space="preserve">Programme and risk management </w:t>
            </w:r>
            <w:r w:rsidRPr="00DB1AFD">
              <w:rPr>
                <w:color w:val="000000"/>
                <w:lang w:val="en-GB"/>
              </w:rPr>
              <w:t>……………………………………………….…………………</w:t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1D69D037" w14:textId="21131798" w:rsidR="00DB1AFD" w:rsidRPr="00DB1AFD" w:rsidRDefault="004C2A93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  <w:r>
              <w:rPr>
                <w:color w:val="000000"/>
                <w:spacing w:val="4"/>
                <w:w w:val="103"/>
                <w:kern w:val="14"/>
                <w:lang w:val="en-GB"/>
              </w:rPr>
              <w:t>8</w:t>
            </w:r>
          </w:p>
          <w:p w14:paraId="7F65941C" w14:textId="7577CFD0" w:rsidR="00DB1AFD" w:rsidRPr="00DB1AFD" w:rsidRDefault="004C2A93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  <w:r>
              <w:rPr>
                <w:color w:val="000000"/>
                <w:spacing w:val="4"/>
                <w:w w:val="103"/>
                <w:kern w:val="14"/>
                <w:lang w:val="en-GB"/>
              </w:rPr>
              <w:t>9</w:t>
            </w:r>
          </w:p>
        </w:tc>
      </w:tr>
      <w:tr w:rsidR="00DB1AFD" w:rsidRPr="00DB1AFD" w14:paraId="3B23D6EF" w14:textId="77777777" w:rsidTr="00A01CD1">
        <w:tc>
          <w:tcPr>
            <w:tcW w:w="9540" w:type="dxa"/>
            <w:gridSpan w:val="3"/>
            <w:shd w:val="clear" w:color="auto" w:fill="auto"/>
          </w:tcPr>
          <w:p w14:paraId="6EE29196" w14:textId="77777777" w:rsidR="00DB1AFD" w:rsidRPr="00DB1AFD" w:rsidRDefault="00DB1AFD" w:rsidP="00DB1AFD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ab/>
              <w:t>Monitoring and evaluation</w:t>
            </w:r>
            <w:r w:rsidRPr="00DB1AFD">
              <w:rPr>
                <w:color w:val="000000"/>
                <w:sz w:val="24"/>
                <w:lang w:val="en-GB"/>
              </w:rPr>
              <w:tab/>
            </w:r>
            <w:r w:rsidRPr="00DB1AFD">
              <w:rPr>
                <w:color w:val="000000"/>
                <w:lang w:val="en-GB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04F80D53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DB1AFD" w:rsidRPr="00DB1AFD" w14:paraId="6C498355" w14:textId="77777777" w:rsidTr="00A01CD1">
        <w:tc>
          <w:tcPr>
            <w:tcW w:w="9369" w:type="dxa"/>
            <w:gridSpan w:val="2"/>
            <w:shd w:val="clear" w:color="auto" w:fill="auto"/>
          </w:tcPr>
          <w:p w14:paraId="68F967FD" w14:textId="77777777" w:rsidR="00DB1AFD" w:rsidRPr="00DB1AFD" w:rsidRDefault="00DB1AFD" w:rsidP="00DB1AFD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>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43173498" w14:textId="77777777" w:rsidR="00DB1AFD" w:rsidRPr="00DB1AFD" w:rsidRDefault="00DB1AFD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DB1AFD" w:rsidRPr="00DB1AFD" w14:paraId="77153819" w14:textId="77777777" w:rsidTr="00A01CD1">
        <w:tc>
          <w:tcPr>
            <w:tcW w:w="9369" w:type="dxa"/>
            <w:gridSpan w:val="2"/>
            <w:shd w:val="clear" w:color="auto" w:fill="auto"/>
          </w:tcPr>
          <w:p w14:paraId="5B404518" w14:textId="6A01BA2D" w:rsidR="00DB1AFD" w:rsidRPr="00DB1AFD" w:rsidRDefault="00DB1AFD" w:rsidP="00DB1AFD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490"/>
                <w:tab w:val="left" w:pos="5580"/>
                <w:tab w:val="left" w:pos="5616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val="en-GB"/>
              </w:rPr>
            </w:pPr>
            <w:r w:rsidRPr="00DB1AFD">
              <w:rPr>
                <w:color w:val="000000"/>
                <w:kern w:val="14"/>
                <w:lang w:val="en-GB"/>
              </w:rPr>
              <w:t xml:space="preserve">Results and resources framework for </w:t>
            </w:r>
            <w:r>
              <w:rPr>
                <w:color w:val="000000"/>
                <w:kern w:val="14"/>
                <w:lang w:val="en-GB"/>
              </w:rPr>
              <w:t xml:space="preserve">Chile </w:t>
            </w:r>
            <w:r w:rsidRPr="00DB1AFD">
              <w:rPr>
                <w:color w:val="000000"/>
                <w:kern w:val="14"/>
                <w:lang w:val="en-GB"/>
              </w:rPr>
              <w:t>(2023-202</w:t>
            </w:r>
            <w:r>
              <w:rPr>
                <w:color w:val="000000"/>
                <w:kern w:val="14"/>
                <w:lang w:val="en-GB"/>
              </w:rPr>
              <w:t>6</w:t>
            </w:r>
            <w:r w:rsidRPr="00DB1AFD">
              <w:rPr>
                <w:color w:val="000000"/>
                <w:kern w:val="14"/>
                <w:lang w:val="en-GB"/>
              </w:rPr>
              <w:t>)</w:t>
            </w:r>
            <w:r w:rsidRPr="00DB1AFD">
              <w:rPr>
                <w:color w:val="000000"/>
                <w:sz w:val="24"/>
                <w:lang w:val="en-GB"/>
              </w:rPr>
              <w:tab/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4BA7953E" w14:textId="2B6E0AF4" w:rsidR="00DB1AFD" w:rsidRPr="00DB1AFD" w:rsidRDefault="004C2A93" w:rsidP="00DB1AF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/>
              </w:rPr>
            </w:pPr>
            <w:r>
              <w:rPr>
                <w:color w:val="000000"/>
                <w:spacing w:val="4"/>
                <w:w w:val="103"/>
                <w:kern w:val="14"/>
                <w:lang w:val="en-GB"/>
              </w:rPr>
              <w:t>10</w:t>
            </w:r>
          </w:p>
        </w:tc>
      </w:tr>
    </w:tbl>
    <w:p w14:paraId="0CD54DA5" w14:textId="77777777" w:rsidR="00EB41E8" w:rsidRPr="00EB41E8" w:rsidRDefault="00EB41E8" w:rsidP="00EB41E8"/>
    <w:p w14:paraId="2440D3D7" w14:textId="6B46EF39" w:rsidR="00A918A7" w:rsidRPr="00110810" w:rsidRDefault="00785474" w:rsidP="004C2A93">
      <w:pPr>
        <w:pStyle w:val="HCh"/>
        <w:numPr>
          <w:ilvl w:val="0"/>
          <w:numId w:val="18"/>
        </w:numPr>
        <w:spacing w:line="240" w:lineRule="exact"/>
        <w:ind w:left="1440" w:right="203" w:hanging="270"/>
        <w:jc w:val="both"/>
        <w:rPr>
          <w:b w:val="0"/>
          <w:color w:val="000000"/>
          <w:sz w:val="20"/>
          <w:lang w:val="en-US"/>
        </w:rPr>
      </w:pPr>
      <w:r w:rsidRPr="003C26C1">
        <w:br w:type="page"/>
      </w:r>
      <w:r w:rsidR="007C2934">
        <w:rPr>
          <w:bCs/>
          <w:color w:val="000000"/>
          <w:sz w:val="24"/>
          <w:szCs w:val="24"/>
        </w:rPr>
        <w:lastRenderedPageBreak/>
        <w:t>UNDP</w:t>
      </w:r>
      <w:r w:rsidR="00C40ED1">
        <w:rPr>
          <w:bCs/>
          <w:color w:val="000000"/>
          <w:sz w:val="24"/>
          <w:szCs w:val="24"/>
        </w:rPr>
        <w:t xml:space="preserve"> within the</w:t>
      </w:r>
      <w:r w:rsidR="0072070F">
        <w:rPr>
          <w:bCs/>
          <w:color w:val="000000"/>
          <w:sz w:val="24"/>
          <w:szCs w:val="24"/>
        </w:rPr>
        <w:t xml:space="preserve"> </w:t>
      </w:r>
      <w:r w:rsidR="00C40ED1" w:rsidRPr="00F10EA6">
        <w:rPr>
          <w:color w:val="000000"/>
          <w:sz w:val="24"/>
          <w:szCs w:val="24"/>
          <w:lang w:val="en-US"/>
        </w:rPr>
        <w:t>U</w:t>
      </w:r>
      <w:r w:rsidR="00C40ED1">
        <w:rPr>
          <w:color w:val="000000"/>
          <w:sz w:val="24"/>
          <w:szCs w:val="24"/>
          <w:lang w:val="en-US"/>
        </w:rPr>
        <w:t xml:space="preserve">nited </w:t>
      </w:r>
      <w:r w:rsidR="00C40ED1" w:rsidRPr="00F10EA6">
        <w:rPr>
          <w:color w:val="000000"/>
          <w:sz w:val="24"/>
          <w:szCs w:val="24"/>
          <w:lang w:val="en-US"/>
        </w:rPr>
        <w:t>N</w:t>
      </w:r>
      <w:r w:rsidR="00C40ED1">
        <w:rPr>
          <w:color w:val="000000"/>
          <w:sz w:val="24"/>
          <w:szCs w:val="24"/>
          <w:lang w:val="en-US"/>
        </w:rPr>
        <w:t>ations</w:t>
      </w:r>
      <w:r w:rsidR="00C40ED1" w:rsidRPr="00F10EA6">
        <w:rPr>
          <w:color w:val="000000"/>
          <w:sz w:val="24"/>
          <w:szCs w:val="24"/>
          <w:lang w:val="en-US"/>
        </w:rPr>
        <w:t xml:space="preserve"> Sustainable Development Cooperation Framework</w:t>
      </w:r>
    </w:p>
    <w:p w14:paraId="60AE5746" w14:textId="77777777" w:rsidR="00B31212" w:rsidRPr="00EA087C" w:rsidRDefault="00B31212" w:rsidP="00C40ED1">
      <w:pPr>
        <w:pStyle w:val="ListParagraph"/>
        <w:spacing w:line="240" w:lineRule="exact"/>
        <w:ind w:left="1987"/>
      </w:pPr>
    </w:p>
    <w:p w14:paraId="1FDF5B64" w14:textId="09105147" w:rsidR="00165F8D" w:rsidRDefault="009747B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 xml:space="preserve">Chile has made significant progress </w:t>
      </w:r>
      <w:r w:rsidR="00236FC2">
        <w:t>in development over</w:t>
      </w:r>
      <w:r>
        <w:t xml:space="preserve"> the last three decades</w:t>
      </w:r>
      <w:r w:rsidR="00E87BC6">
        <w:t xml:space="preserve">. </w:t>
      </w:r>
      <w:r w:rsidR="009E4721" w:rsidRPr="009E4721">
        <w:t xml:space="preserve">Between 1990 and 2019, </w:t>
      </w:r>
      <w:r w:rsidR="005D0BB8">
        <w:t>the national</w:t>
      </w:r>
      <w:r w:rsidR="005D0BB8" w:rsidRPr="009E4721">
        <w:t xml:space="preserve"> </w:t>
      </w:r>
      <w:r w:rsidR="009E4721" w:rsidRPr="009E4721">
        <w:t>H</w:t>
      </w:r>
      <w:r w:rsidR="00E87BC6">
        <w:t xml:space="preserve">uman </w:t>
      </w:r>
      <w:r w:rsidR="009E4721" w:rsidRPr="009E4721">
        <w:t>D</w:t>
      </w:r>
      <w:r w:rsidR="00E87BC6">
        <w:t xml:space="preserve">evelopment </w:t>
      </w:r>
      <w:r w:rsidR="009E4721" w:rsidRPr="009E4721">
        <w:t>I</w:t>
      </w:r>
      <w:r w:rsidR="00E87BC6">
        <w:t>ndex (HDI)</w:t>
      </w:r>
      <w:r w:rsidR="009E4721" w:rsidRPr="009E4721">
        <w:t xml:space="preserve"> increased </w:t>
      </w:r>
      <w:r w:rsidR="00C34994">
        <w:t xml:space="preserve">20.5 per cent </w:t>
      </w:r>
      <w:r w:rsidR="009E4721" w:rsidRPr="009E4721">
        <w:t>from 0.706 to 0.851</w:t>
      </w:r>
      <w:r>
        <w:t xml:space="preserve">. </w:t>
      </w:r>
      <w:r w:rsidR="005D0BB8">
        <w:t>T</w:t>
      </w:r>
      <w:r>
        <w:t>he recent political crisis that led to the</w:t>
      </w:r>
      <w:r w:rsidR="00B31212" w:rsidRPr="00972C53">
        <w:t xml:space="preserve"> social </w:t>
      </w:r>
      <w:r w:rsidR="0015383D">
        <w:t>unrest</w:t>
      </w:r>
      <w:r w:rsidR="0015383D" w:rsidRPr="00972C53">
        <w:t xml:space="preserve"> </w:t>
      </w:r>
      <w:r w:rsidR="00B31212" w:rsidRPr="00972C53">
        <w:t>of 2019</w:t>
      </w:r>
      <w:r w:rsidR="000467F7">
        <w:t xml:space="preserve"> and </w:t>
      </w:r>
      <w:r w:rsidR="0054544A">
        <w:t xml:space="preserve">the </w:t>
      </w:r>
      <w:r w:rsidR="003C2CBA">
        <w:t>coronavirus disease (</w:t>
      </w:r>
      <w:r w:rsidR="000467F7">
        <w:t>COVID-19</w:t>
      </w:r>
      <w:r w:rsidR="003C2CBA">
        <w:t>)</w:t>
      </w:r>
      <w:r w:rsidR="000467F7">
        <w:t xml:space="preserve"> pandemic in 2020</w:t>
      </w:r>
      <w:r w:rsidR="00B31212" w:rsidRPr="00972C53">
        <w:t xml:space="preserve"> </w:t>
      </w:r>
      <w:r w:rsidR="005D0BB8">
        <w:t>brought to light</w:t>
      </w:r>
      <w:r w:rsidR="00B31212" w:rsidRPr="00972C53">
        <w:t xml:space="preserve"> persistent inequalit</w:t>
      </w:r>
      <w:r w:rsidR="004A43AA">
        <w:t>ies</w:t>
      </w:r>
      <w:r w:rsidR="00B31212" w:rsidRPr="00972C53">
        <w:t xml:space="preserve"> affecting groups traditionally left behind in the </w:t>
      </w:r>
      <w:r w:rsidR="00B31212" w:rsidRPr="00CF6D7C">
        <w:t>development process</w:t>
      </w:r>
      <w:r w:rsidR="00074DA2">
        <w:t xml:space="preserve">, </w:t>
      </w:r>
      <w:r w:rsidR="00CA1CD1">
        <w:t>e</w:t>
      </w:r>
      <w:r w:rsidR="00074DA2">
        <w:t>specially women</w:t>
      </w:r>
      <w:r w:rsidR="005D0BB8">
        <w:t>.</w:t>
      </w:r>
      <w:r w:rsidR="006051E7">
        <w:rPr>
          <w:rStyle w:val="FootnoteReference"/>
        </w:rPr>
        <w:footnoteReference w:id="1"/>
      </w:r>
      <w:r w:rsidR="00B31212" w:rsidRPr="00CF6D7C">
        <w:t xml:space="preserve"> </w:t>
      </w:r>
    </w:p>
    <w:p w14:paraId="7E50F71D" w14:textId="56293086" w:rsidR="00D0208E" w:rsidRDefault="006452ED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A</w:t>
      </w:r>
      <w:r w:rsidR="00B31212" w:rsidRPr="00C34994">
        <w:t>s identified in the Common Country Assessment</w:t>
      </w:r>
      <w:r w:rsidR="00B019CB" w:rsidRPr="00C34994">
        <w:t xml:space="preserve"> (CCA)</w:t>
      </w:r>
      <w:r w:rsidR="00B31212" w:rsidRPr="00C34994">
        <w:t xml:space="preserve">, </w:t>
      </w:r>
      <w:r w:rsidR="00165F8D" w:rsidRPr="00C34994">
        <w:t xml:space="preserve">critical development challenges include </w:t>
      </w:r>
      <w:r w:rsidR="00B31212" w:rsidRPr="00C34994">
        <w:t>persistent socio</w:t>
      </w:r>
      <w:r w:rsidR="007200DA">
        <w:t>-</w:t>
      </w:r>
      <w:r w:rsidR="00B31212" w:rsidRPr="00C34994">
        <w:t xml:space="preserve">economic, political, </w:t>
      </w:r>
      <w:r w:rsidR="000A4AF5" w:rsidRPr="00C34994">
        <w:t xml:space="preserve">and </w:t>
      </w:r>
      <w:r w:rsidR="00B31212" w:rsidRPr="00C34994">
        <w:t>territorial inequalities</w:t>
      </w:r>
      <w:r w:rsidR="002263F4" w:rsidRPr="00C34994">
        <w:t>, especially</w:t>
      </w:r>
      <w:r w:rsidR="00C34994">
        <w:t xml:space="preserve"> </w:t>
      </w:r>
      <w:r w:rsidR="00307CAD">
        <w:t>among</w:t>
      </w:r>
      <w:r w:rsidR="000171CE">
        <w:t>st</w:t>
      </w:r>
      <w:r w:rsidR="00307CAD">
        <w:t xml:space="preserve"> </w:t>
      </w:r>
      <w:r w:rsidR="00F17B6D" w:rsidRPr="00F17B6D">
        <w:t xml:space="preserve">people living outside the capital, environmentally damaged zones, and </w:t>
      </w:r>
      <w:r w:rsidR="002263F4" w:rsidRPr="00C34994">
        <w:t>rural sectors</w:t>
      </w:r>
      <w:r w:rsidR="00B019CB" w:rsidRPr="00C34994">
        <w:t>.</w:t>
      </w:r>
      <w:r w:rsidR="00B31212" w:rsidRPr="00C34994">
        <w:t xml:space="preserve"> </w:t>
      </w:r>
      <w:r w:rsidR="00393D35" w:rsidRPr="00C34994">
        <w:t>The</w:t>
      </w:r>
      <w:r w:rsidR="00393D35">
        <w:t xml:space="preserve"> CCA emphasizes s</w:t>
      </w:r>
      <w:r w:rsidR="00393D35" w:rsidRPr="00393D35">
        <w:t xml:space="preserve">pecial attention must be given to historically discriminated groups such as indigenous people, women, people </w:t>
      </w:r>
      <w:r w:rsidR="002F5741">
        <w:t xml:space="preserve">living </w:t>
      </w:r>
      <w:r w:rsidR="00393D35" w:rsidRPr="00393D35">
        <w:t>with disabilities,</w:t>
      </w:r>
      <w:r w:rsidR="00A30234">
        <w:t xml:space="preserve"> the elderly,</w:t>
      </w:r>
      <w:r w:rsidR="00393D35" w:rsidRPr="00393D35">
        <w:t xml:space="preserve"> migrants, </w:t>
      </w:r>
      <w:r w:rsidR="00A30234">
        <w:t>children</w:t>
      </w:r>
      <w:r w:rsidR="00C34994">
        <w:t>,</w:t>
      </w:r>
      <w:r w:rsidR="00A30234">
        <w:t xml:space="preserve"> and adolescents. </w:t>
      </w:r>
    </w:p>
    <w:p w14:paraId="362B364A" w14:textId="6EAFC15B" w:rsidR="00F61622" w:rsidRDefault="002F574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Although the Chilean</w:t>
      </w:r>
      <w:r w:rsidRPr="00972C53">
        <w:t xml:space="preserve"> </w:t>
      </w:r>
      <w:r w:rsidR="00B734E9" w:rsidRPr="00972C53">
        <w:t>economy</w:t>
      </w:r>
      <w:r w:rsidR="00F61622" w:rsidRPr="00972C53">
        <w:t xml:space="preserve"> grew by 11.7</w:t>
      </w:r>
      <w:r w:rsidR="008108FE">
        <w:t xml:space="preserve"> </w:t>
      </w:r>
      <w:r w:rsidR="00524DFE">
        <w:t>per</w:t>
      </w:r>
      <w:r w:rsidR="001E68FA">
        <w:t xml:space="preserve"> </w:t>
      </w:r>
      <w:r w:rsidR="00524DFE">
        <w:t>cent</w:t>
      </w:r>
      <w:r w:rsidR="00F61622" w:rsidRPr="00972C53">
        <w:t xml:space="preserve"> in 2021</w:t>
      </w:r>
      <w:r w:rsidR="00307CAD">
        <w:t>,</w:t>
      </w:r>
      <w:r>
        <w:t xml:space="preserve"> the</w:t>
      </w:r>
      <w:r w:rsidR="00EE04AD">
        <w:t xml:space="preserve"> </w:t>
      </w:r>
      <w:r w:rsidR="00B93E63" w:rsidRPr="00972C53">
        <w:t>country faces rising inflation</w:t>
      </w:r>
      <w:r w:rsidR="00B93E63">
        <w:t xml:space="preserve"> and growth is expected to </w:t>
      </w:r>
      <w:r w:rsidR="00307CAD">
        <w:t>stagnate</w:t>
      </w:r>
      <w:r w:rsidR="00FF7B54">
        <w:t>.</w:t>
      </w:r>
      <w:r w:rsidR="00B93E63" w:rsidRPr="00972C53" w:rsidDel="007F11A0">
        <w:t xml:space="preserve"> </w:t>
      </w:r>
      <w:r>
        <w:t>L</w:t>
      </w:r>
      <w:r w:rsidR="00EE04AD">
        <w:t>abour market recovery</w:t>
      </w:r>
      <w:r w:rsidR="00FF7B54" w:rsidRPr="00972C53">
        <w:t xml:space="preserve"> </w:t>
      </w:r>
      <w:r>
        <w:t>was</w:t>
      </w:r>
      <w:r w:rsidR="00FF7B54" w:rsidRPr="00972C53">
        <w:t xml:space="preserve"> slow</w:t>
      </w:r>
      <w:r w:rsidR="00307CAD">
        <w:t>;</w:t>
      </w:r>
      <w:r>
        <w:t xml:space="preserve"> </w:t>
      </w:r>
      <w:r w:rsidR="00FF7B54" w:rsidRPr="00972C53">
        <w:t>only 60</w:t>
      </w:r>
      <w:r w:rsidR="00FF7B54">
        <w:t xml:space="preserve"> per cent</w:t>
      </w:r>
      <w:r w:rsidR="00FF7B54" w:rsidRPr="00972C53">
        <w:t xml:space="preserve"> of the jobs lost in 2020 were recovered in 2021</w:t>
      </w:r>
      <w:r>
        <w:t>.</w:t>
      </w:r>
      <w:r w:rsidR="00FF7B54" w:rsidRPr="00972C53">
        <w:rPr>
          <w:rStyle w:val="FootnoteReference"/>
        </w:rPr>
        <w:footnoteReference w:id="2"/>
      </w:r>
      <w:r w:rsidR="00FF7B54" w:rsidRPr="00FF7B54">
        <w:t xml:space="preserve"> </w:t>
      </w:r>
      <w:r w:rsidR="00FF7B54" w:rsidRPr="00E15B38">
        <w:t>W</w:t>
      </w:r>
      <w:r w:rsidR="00FF7B54" w:rsidRPr="00972C53">
        <w:t xml:space="preserve">omen, as </w:t>
      </w:r>
      <w:r>
        <w:t xml:space="preserve">care </w:t>
      </w:r>
      <w:r w:rsidR="00FF7B54" w:rsidRPr="00972C53">
        <w:t>providers, are lagging</w:t>
      </w:r>
      <w:r w:rsidR="00FF7B54">
        <w:t>.</w:t>
      </w:r>
      <w:r w:rsidR="00FF7B54" w:rsidRPr="00FF7B54">
        <w:t xml:space="preserve"> </w:t>
      </w:r>
      <w:r w:rsidR="00FF7B54">
        <w:t>Income</w:t>
      </w:r>
      <w:r w:rsidR="00FF7B54" w:rsidRPr="0089114C">
        <w:t xml:space="preserve"> poverty </w:t>
      </w:r>
      <w:r>
        <w:t>grew</w:t>
      </w:r>
      <w:r w:rsidRPr="0089114C">
        <w:t xml:space="preserve"> </w:t>
      </w:r>
      <w:r w:rsidR="00FF7B54" w:rsidRPr="0089114C">
        <w:t>from 8.6</w:t>
      </w:r>
      <w:r w:rsidR="00FF7B54">
        <w:t xml:space="preserve"> per cent</w:t>
      </w:r>
      <w:r w:rsidR="00FF7B54" w:rsidRPr="0089114C">
        <w:t xml:space="preserve"> in 2017 to 10.8</w:t>
      </w:r>
      <w:r w:rsidR="00FF7B54">
        <w:t xml:space="preserve"> per cent</w:t>
      </w:r>
      <w:r w:rsidR="00FF7B54" w:rsidRPr="0089114C">
        <w:t xml:space="preserve"> in 2020</w:t>
      </w:r>
      <w:r>
        <w:t>.</w:t>
      </w:r>
      <w:r w:rsidR="00FF7B54" w:rsidRPr="00270554">
        <w:rPr>
          <w:vertAlign w:val="superscript"/>
        </w:rPr>
        <w:footnoteReference w:id="3"/>
      </w:r>
      <w:r w:rsidR="00EB6AED">
        <w:t xml:space="preserve"> </w:t>
      </w:r>
      <w:r w:rsidR="00EB6AED" w:rsidRPr="00F61622">
        <w:t>While the H</w:t>
      </w:r>
      <w:r w:rsidR="00EB6AED">
        <w:t xml:space="preserve">uman </w:t>
      </w:r>
      <w:r w:rsidR="00EB6AED" w:rsidRPr="00F61622">
        <w:t>D</w:t>
      </w:r>
      <w:r w:rsidR="00EB6AED">
        <w:t xml:space="preserve">evelopment </w:t>
      </w:r>
      <w:r w:rsidR="00EB6AED" w:rsidRPr="00F61622">
        <w:t>I</w:t>
      </w:r>
      <w:r w:rsidR="00EB6AED">
        <w:t>ndex</w:t>
      </w:r>
      <w:r w:rsidR="00EB6AED" w:rsidRPr="00F61622">
        <w:t xml:space="preserve"> for Chile in 20</w:t>
      </w:r>
      <w:r w:rsidR="000E530B">
        <w:t>21</w:t>
      </w:r>
      <w:r w:rsidR="00EB6AED" w:rsidRPr="00F61622">
        <w:t xml:space="preserve"> was 0.8</w:t>
      </w:r>
      <w:r w:rsidR="000E530B">
        <w:t>55</w:t>
      </w:r>
      <w:r w:rsidR="00EB6AED" w:rsidRPr="00F61622">
        <w:t xml:space="preserve">, </w:t>
      </w:r>
      <w:r>
        <w:t xml:space="preserve">ranked </w:t>
      </w:r>
      <w:r w:rsidR="00EB6AED">
        <w:t xml:space="preserve">as </w:t>
      </w:r>
      <w:r w:rsidR="00547E0E">
        <w:t>“</w:t>
      </w:r>
      <w:r w:rsidR="00EB6AED" w:rsidRPr="00F61622">
        <w:t>very high</w:t>
      </w:r>
      <w:r>
        <w:t>,</w:t>
      </w:r>
      <w:r w:rsidR="00547E0E">
        <w:t>”</w:t>
      </w:r>
      <w:r w:rsidR="00EB6AED" w:rsidRPr="00F61622">
        <w:t xml:space="preserve"> it </w:t>
      </w:r>
      <w:r>
        <w:t>dropped</w:t>
      </w:r>
      <w:r w:rsidRPr="00F61622">
        <w:t xml:space="preserve"> </w:t>
      </w:r>
      <w:r w:rsidR="00EB6AED" w:rsidRPr="00F61622">
        <w:t>to 0.7</w:t>
      </w:r>
      <w:r w:rsidR="000E530B">
        <w:t>22</w:t>
      </w:r>
      <w:r w:rsidR="00EB6AED" w:rsidRPr="00F61622">
        <w:t xml:space="preserve"> (1</w:t>
      </w:r>
      <w:r w:rsidR="000E530B">
        <w:t>5.6</w:t>
      </w:r>
      <w:r w:rsidR="00EB6AED">
        <w:t xml:space="preserve"> per cent</w:t>
      </w:r>
      <w:r w:rsidR="00EB6AED" w:rsidRPr="00F61622">
        <w:t xml:space="preserve">) when adjusted for inequality </w:t>
      </w:r>
      <w:r>
        <w:t xml:space="preserve">according </w:t>
      </w:r>
      <w:r w:rsidR="00EB6AED">
        <w:t>to</w:t>
      </w:r>
      <w:r w:rsidR="00EB6AED" w:rsidRPr="00F61622">
        <w:t xml:space="preserve"> income, health</w:t>
      </w:r>
      <w:r w:rsidR="00EB6AED">
        <w:t>,</w:t>
      </w:r>
      <w:r w:rsidR="00EB6AED" w:rsidRPr="00F61622">
        <w:t xml:space="preserve"> and education</w:t>
      </w:r>
      <w:r w:rsidR="00EB6AED">
        <w:t xml:space="preserve"> indicators</w:t>
      </w:r>
      <w:r w:rsidR="00EB6AED" w:rsidRPr="00F61622">
        <w:t xml:space="preserve"> that mainly affect the </w:t>
      </w:r>
      <w:r w:rsidR="00EE04AD">
        <w:t>groups mentioned above</w:t>
      </w:r>
      <w:r w:rsidR="00EB6AED" w:rsidRPr="00F61622">
        <w:t xml:space="preserve">. The Gender </w:t>
      </w:r>
      <w:r w:rsidR="00CF4CC9">
        <w:t>Development</w:t>
      </w:r>
      <w:r w:rsidR="00CF4CC9" w:rsidRPr="00F61622">
        <w:t xml:space="preserve"> </w:t>
      </w:r>
      <w:r w:rsidR="00EB6AED" w:rsidRPr="00F61622">
        <w:t xml:space="preserve">Index </w:t>
      </w:r>
      <w:r w:rsidR="00601221">
        <w:t xml:space="preserve">2021 </w:t>
      </w:r>
      <w:r w:rsidR="00EB6AED" w:rsidRPr="00F61622">
        <w:t>shows income</w:t>
      </w:r>
      <w:r w:rsidR="00EB6AED">
        <w:t xml:space="preserve"> disparities</w:t>
      </w:r>
      <w:r w:rsidR="00EB6AED" w:rsidRPr="00F61622">
        <w:t xml:space="preserve"> </w:t>
      </w:r>
      <w:r w:rsidR="00EB6AED">
        <w:t>between</w:t>
      </w:r>
      <w:r w:rsidR="00EB6AED" w:rsidRPr="00F61622">
        <w:t xml:space="preserve"> women (0.</w:t>
      </w:r>
      <w:r w:rsidR="00B7582D">
        <w:t>83</w:t>
      </w:r>
      <w:r w:rsidR="00582DD2">
        <w:t>8</w:t>
      </w:r>
      <w:r w:rsidR="00EB6AED" w:rsidRPr="00F61622">
        <w:t>) and men (0.</w:t>
      </w:r>
      <w:r w:rsidR="00582DD2">
        <w:t>867</w:t>
      </w:r>
      <w:r w:rsidR="00EB6AED" w:rsidRPr="00F61622">
        <w:t>)</w:t>
      </w:r>
      <w:r w:rsidR="00307CAD">
        <w:t>,</w:t>
      </w:r>
      <w:r>
        <w:t xml:space="preserve"> with a</w:t>
      </w:r>
      <w:r w:rsidR="00582DD2">
        <w:t xml:space="preserve"> </w:t>
      </w:r>
      <w:r w:rsidR="00714E0F">
        <w:t>ranking</w:t>
      </w:r>
      <w:r w:rsidR="006F7F47">
        <w:t xml:space="preserve"> </w:t>
      </w:r>
      <w:r>
        <w:t xml:space="preserve">of </w:t>
      </w:r>
      <w:r w:rsidR="006F7F47">
        <w:t xml:space="preserve">47 out of 170 </w:t>
      </w:r>
      <w:r>
        <w:t xml:space="preserve">on </w:t>
      </w:r>
      <w:r w:rsidR="00582DD2">
        <w:t>the Gender Inequality Index</w:t>
      </w:r>
      <w:r w:rsidR="006F7F47">
        <w:t xml:space="preserve"> (</w:t>
      </w:r>
      <w:r w:rsidR="00714E0F">
        <w:t>0.187)</w:t>
      </w:r>
      <w:r w:rsidR="00EB6AED" w:rsidRPr="00F61622">
        <w:t>. According to the new Human Development Index</w:t>
      </w:r>
      <w:r>
        <w:t>,</w:t>
      </w:r>
      <w:r w:rsidR="00EB6AED" w:rsidRPr="00F61622">
        <w:t xml:space="preserve"> adjusted for Planetary Pressures (HDPI)</w:t>
      </w:r>
      <w:r>
        <w:t xml:space="preserve"> and </w:t>
      </w:r>
      <w:r w:rsidR="00EB6AED" w:rsidRPr="00F61622">
        <w:t>integrat</w:t>
      </w:r>
      <w:r w:rsidR="00A33D38">
        <w:t>ing</w:t>
      </w:r>
      <w:r w:rsidR="00EB6AED" w:rsidRPr="00F61622">
        <w:t xml:space="preserve"> CO</w:t>
      </w:r>
      <w:r w:rsidR="00EB6AED" w:rsidRPr="00D0208E">
        <w:rPr>
          <w:vertAlign w:val="subscript"/>
        </w:rPr>
        <w:t>2</w:t>
      </w:r>
      <w:r w:rsidR="00EB6AED" w:rsidRPr="00F61622">
        <w:t xml:space="preserve"> emissions and </w:t>
      </w:r>
      <w:r w:rsidR="00EB6AED">
        <w:t xml:space="preserve">resources </w:t>
      </w:r>
      <w:r w:rsidR="00EB6AED" w:rsidRPr="00F61622">
        <w:t>footprint, the value for Chile falls to 0.774</w:t>
      </w:r>
      <w:r w:rsidR="00EB6AED">
        <w:t>.</w:t>
      </w:r>
    </w:p>
    <w:p w14:paraId="5055F8F5" w14:textId="3F6A9B1D" w:rsidR="00D0208E" w:rsidRDefault="003535B2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4912B8">
        <w:t xml:space="preserve">The risks of climate change </w:t>
      </w:r>
      <w:r w:rsidR="00395180" w:rsidRPr="004912B8">
        <w:t xml:space="preserve">and </w:t>
      </w:r>
      <w:r w:rsidR="00307CAD">
        <w:t xml:space="preserve">the </w:t>
      </w:r>
      <w:r w:rsidR="002F394D">
        <w:t>current</w:t>
      </w:r>
      <w:r w:rsidR="006427C9" w:rsidRPr="004912B8">
        <w:t xml:space="preserve"> development model </w:t>
      </w:r>
      <w:r w:rsidR="007200DA">
        <w:t>are</w:t>
      </w:r>
      <w:r w:rsidR="00EE04AD">
        <w:t xml:space="preserve"> </w:t>
      </w:r>
      <w:r w:rsidR="006427C9" w:rsidRPr="004912B8">
        <w:t>heavily dependent on the extractive industry</w:t>
      </w:r>
      <w:r w:rsidR="002F5741">
        <w:t xml:space="preserve"> and</w:t>
      </w:r>
      <w:r w:rsidR="006427C9" w:rsidRPr="004912B8">
        <w:t xml:space="preserve"> </w:t>
      </w:r>
      <w:r w:rsidR="002F5741">
        <w:t>threaten</w:t>
      </w:r>
      <w:r w:rsidR="00395180" w:rsidRPr="004912B8">
        <w:t xml:space="preserve"> to exacerbate social imbalances</w:t>
      </w:r>
      <w:r w:rsidR="0064336B" w:rsidRPr="004912B8">
        <w:t xml:space="preserve"> </w:t>
      </w:r>
      <w:r w:rsidR="00015851">
        <w:t xml:space="preserve">at the territorial level </w:t>
      </w:r>
      <w:r w:rsidR="0064336B" w:rsidRPr="004912B8">
        <w:t xml:space="preserve">due to </w:t>
      </w:r>
      <w:r w:rsidR="006427C9" w:rsidRPr="004912B8">
        <w:t>environmental impact on ecosystems</w:t>
      </w:r>
      <w:r w:rsidR="0064336B" w:rsidRPr="004912B8">
        <w:t>,</w:t>
      </w:r>
      <w:r w:rsidR="006427C9" w:rsidRPr="004912B8">
        <w:t xml:space="preserve"> </w:t>
      </w:r>
      <w:r w:rsidR="001C3948" w:rsidRPr="004912B8">
        <w:t>communities,</w:t>
      </w:r>
      <w:r w:rsidR="0064336B" w:rsidRPr="004912B8">
        <w:t xml:space="preserve"> and local economies</w:t>
      </w:r>
      <w:r w:rsidR="006427C9" w:rsidRPr="004912B8">
        <w:t>.</w:t>
      </w:r>
      <w:r w:rsidR="00AA63B7">
        <w:t xml:space="preserve"> Chile is </w:t>
      </w:r>
      <w:r w:rsidR="00B1227D">
        <w:t>rethinking</w:t>
      </w:r>
      <w:r w:rsidR="00AA63B7">
        <w:t xml:space="preserve"> its business model and social pact and </w:t>
      </w:r>
      <w:r w:rsidR="007200DA">
        <w:t>discussing</w:t>
      </w:r>
      <w:r w:rsidR="00AA63B7">
        <w:t xml:space="preserve"> a </w:t>
      </w:r>
      <w:r w:rsidR="003F47A1">
        <w:t>socio</w:t>
      </w:r>
      <w:r w:rsidR="002F5741">
        <w:t>-</w:t>
      </w:r>
      <w:r w:rsidR="003F47A1">
        <w:t>ecologic</w:t>
      </w:r>
      <w:r w:rsidR="002F5741">
        <w:t>al</w:t>
      </w:r>
      <w:r w:rsidR="003F47A1">
        <w:t xml:space="preserve"> transition that is just and fair for </w:t>
      </w:r>
      <w:r w:rsidR="002F5741">
        <w:t xml:space="preserve">all </w:t>
      </w:r>
      <w:r w:rsidR="003F47A1">
        <w:t>citizens</w:t>
      </w:r>
      <w:r w:rsidR="00B310FA">
        <w:t>.</w:t>
      </w:r>
      <w:r w:rsidR="003F47A1">
        <w:t xml:space="preserve"> </w:t>
      </w:r>
    </w:p>
    <w:p w14:paraId="6ED06AB0" w14:textId="20C0FEDF" w:rsidR="00B220C3" w:rsidRPr="00C2744C" w:rsidRDefault="008E1EC6" w:rsidP="001D4370">
      <w:pPr>
        <w:pStyle w:val="HTMLPreformatted"/>
        <w:numPr>
          <w:ilvl w:val="0"/>
          <w:numId w:val="15"/>
        </w:numPr>
        <w:tabs>
          <w:tab w:val="clear" w:pos="2748"/>
          <w:tab w:val="clear" w:pos="3664"/>
          <w:tab w:val="left" w:pos="1418"/>
        </w:tabs>
        <w:spacing w:after="120" w:line="240" w:lineRule="exact"/>
        <w:ind w:left="1418" w:right="203" w:firstLine="0"/>
        <w:jc w:val="both"/>
        <w:rPr>
          <w:lang w:val="en-US"/>
        </w:rPr>
      </w:pPr>
      <w:r w:rsidRPr="00082CB2">
        <w:rPr>
          <w:rFonts w:ascii="Times New Roman" w:hAnsi="Times New Roman" w:cs="Times New Roman"/>
          <w:lang w:val="en-US" w:eastAsia="en-US"/>
        </w:rPr>
        <w:t>The percentage of migrants relative to the total population tripled between 2011 and 2017 (from 1.4</w:t>
      </w:r>
      <w:r w:rsidR="007200DA">
        <w:rPr>
          <w:rFonts w:ascii="Times New Roman" w:hAnsi="Times New Roman" w:cs="Times New Roman"/>
          <w:lang w:val="en-US" w:eastAsia="en-US"/>
        </w:rPr>
        <w:t xml:space="preserve"> per cent</w:t>
      </w:r>
      <w:r w:rsidRPr="00082CB2">
        <w:rPr>
          <w:rFonts w:ascii="Times New Roman" w:hAnsi="Times New Roman" w:cs="Times New Roman"/>
          <w:lang w:val="en-US" w:eastAsia="en-US"/>
        </w:rPr>
        <w:t xml:space="preserve"> to 4.4</w:t>
      </w:r>
      <w:r w:rsidR="007200DA">
        <w:rPr>
          <w:rFonts w:ascii="Times New Roman" w:hAnsi="Times New Roman" w:cs="Times New Roman"/>
          <w:lang w:val="en-US" w:eastAsia="en-US"/>
        </w:rPr>
        <w:t xml:space="preserve"> per cent</w:t>
      </w:r>
      <w:r w:rsidRPr="00082CB2">
        <w:rPr>
          <w:rFonts w:ascii="Times New Roman" w:hAnsi="Times New Roman" w:cs="Times New Roman"/>
          <w:lang w:val="en-US" w:eastAsia="en-US"/>
        </w:rPr>
        <w:t>)</w:t>
      </w:r>
      <w:r w:rsidR="002F5741">
        <w:rPr>
          <w:rFonts w:ascii="Times New Roman" w:hAnsi="Times New Roman" w:cs="Times New Roman"/>
          <w:lang w:val="en-US" w:eastAsia="en-US"/>
        </w:rPr>
        <w:t>.</w:t>
      </w:r>
      <w:r w:rsidR="00D21DA3" w:rsidRPr="00110810">
        <w:rPr>
          <w:rFonts w:ascii="Times New Roman" w:hAnsi="Times New Roman" w:cs="Times New Roman"/>
          <w:vertAlign w:val="superscript"/>
        </w:rPr>
        <w:footnoteReference w:id="4"/>
      </w:r>
      <w:r w:rsidRPr="00082CB2">
        <w:rPr>
          <w:rFonts w:ascii="Times New Roman" w:hAnsi="Times New Roman" w:cs="Times New Roman"/>
          <w:lang w:val="en-US" w:eastAsia="en-US"/>
        </w:rPr>
        <w:t xml:space="preserve"> </w:t>
      </w:r>
      <w:r w:rsidR="004E2521" w:rsidRPr="00082CB2">
        <w:rPr>
          <w:rFonts w:ascii="Times New Roman" w:hAnsi="Times New Roman" w:cs="Times New Roman"/>
          <w:lang w:val="en-US" w:eastAsia="en-US"/>
        </w:rPr>
        <w:t>The closure of borders to stop the spread of COVID</w:t>
      </w:r>
      <w:r w:rsidR="002F5741">
        <w:rPr>
          <w:rFonts w:ascii="Times New Roman" w:hAnsi="Times New Roman" w:cs="Times New Roman"/>
          <w:lang w:val="en-US" w:eastAsia="en-US"/>
        </w:rPr>
        <w:t>-19</w:t>
      </w:r>
      <w:r w:rsidR="004E2521" w:rsidRPr="00082CB2">
        <w:rPr>
          <w:rFonts w:ascii="Times New Roman" w:hAnsi="Times New Roman" w:cs="Times New Roman"/>
          <w:lang w:val="en-US" w:eastAsia="en-US"/>
        </w:rPr>
        <w:t xml:space="preserve"> and the</w:t>
      </w:r>
      <w:r w:rsidR="004E2521" w:rsidRPr="00C2744C">
        <w:rPr>
          <w:rFonts w:ascii="Times New Roman" w:hAnsi="Times New Roman" w:cs="Times New Roman"/>
          <w:lang w:val="en-US" w:eastAsia="en-US"/>
        </w:rPr>
        <w:t xml:space="preserve"> economic crisis resulted</w:t>
      </w:r>
      <w:r w:rsidR="002F5741">
        <w:rPr>
          <w:rFonts w:ascii="Times New Roman" w:hAnsi="Times New Roman" w:cs="Times New Roman"/>
          <w:lang w:val="en-US" w:eastAsia="en-US"/>
        </w:rPr>
        <w:t xml:space="preserve"> </w:t>
      </w:r>
      <w:r w:rsidR="004E2521" w:rsidRPr="00C2744C">
        <w:rPr>
          <w:rFonts w:ascii="Times New Roman" w:hAnsi="Times New Roman" w:cs="Times New Roman"/>
          <w:lang w:val="en-US" w:eastAsia="en-US"/>
        </w:rPr>
        <w:t xml:space="preserve">in conditions of extreme vulnerability, unauthorized </w:t>
      </w:r>
      <w:r w:rsidR="00642156">
        <w:rPr>
          <w:rFonts w:ascii="Times New Roman" w:hAnsi="Times New Roman" w:cs="Times New Roman"/>
          <w:lang w:val="en-US" w:eastAsia="en-US"/>
        </w:rPr>
        <w:t>crossings</w:t>
      </w:r>
      <w:r w:rsidR="004E2521" w:rsidRPr="00C2744C">
        <w:rPr>
          <w:rFonts w:ascii="Times New Roman" w:hAnsi="Times New Roman" w:cs="Times New Roman"/>
          <w:lang w:val="en-US" w:eastAsia="en-US"/>
        </w:rPr>
        <w:t xml:space="preserve">, </w:t>
      </w:r>
      <w:r w:rsidR="002F5741">
        <w:rPr>
          <w:rFonts w:ascii="Times New Roman" w:hAnsi="Times New Roman" w:cs="Times New Roman"/>
          <w:lang w:val="en-US" w:eastAsia="en-US"/>
        </w:rPr>
        <w:t xml:space="preserve">and people </w:t>
      </w:r>
      <w:r w:rsidR="004E2521" w:rsidRPr="00C2744C">
        <w:rPr>
          <w:rFonts w:ascii="Times New Roman" w:hAnsi="Times New Roman" w:cs="Times New Roman"/>
          <w:lang w:val="en-US" w:eastAsia="en-US"/>
        </w:rPr>
        <w:t xml:space="preserve">without </w:t>
      </w:r>
      <w:r w:rsidR="002F5741">
        <w:rPr>
          <w:rFonts w:ascii="Times New Roman" w:hAnsi="Times New Roman" w:cs="Times New Roman"/>
          <w:lang w:val="en-US" w:eastAsia="en-US"/>
        </w:rPr>
        <w:t xml:space="preserve">requisite </w:t>
      </w:r>
      <w:r w:rsidR="004E2521" w:rsidRPr="00C2744C">
        <w:rPr>
          <w:rFonts w:ascii="Times New Roman" w:hAnsi="Times New Roman" w:cs="Times New Roman"/>
          <w:lang w:val="en-US" w:eastAsia="en-US"/>
        </w:rPr>
        <w:t xml:space="preserve">documents and economic </w:t>
      </w:r>
      <w:r w:rsidR="004E2521" w:rsidRPr="002F5741">
        <w:rPr>
          <w:rFonts w:ascii="Times New Roman" w:hAnsi="Times New Roman" w:cs="Times New Roman"/>
          <w:lang w:val="en-US" w:eastAsia="en-US"/>
        </w:rPr>
        <w:t>resources</w:t>
      </w:r>
      <w:r w:rsidR="002F5741" w:rsidRPr="002F5741">
        <w:rPr>
          <w:rFonts w:ascii="Times New Roman" w:hAnsi="Times New Roman" w:cs="Times New Roman"/>
          <w:lang w:val="en-US" w:eastAsia="en-US"/>
        </w:rPr>
        <w:t>.</w:t>
      </w:r>
      <w:r w:rsidR="004E2521" w:rsidRPr="00110810">
        <w:rPr>
          <w:rFonts w:ascii="Times New Roman" w:hAnsi="Times New Roman" w:cs="Times New Roman"/>
          <w:vertAlign w:val="superscript"/>
          <w:lang w:val="en-US"/>
        </w:rPr>
        <w:footnoteReference w:id="5"/>
      </w:r>
      <w:r w:rsidR="004D7D33">
        <w:rPr>
          <w:rFonts w:ascii="Times New Roman" w:hAnsi="Times New Roman" w:cs="Times New Roman"/>
          <w:lang w:val="en-US" w:eastAsia="en-US"/>
        </w:rPr>
        <w:t xml:space="preserve"> </w:t>
      </w:r>
      <w:r w:rsidR="004E2521" w:rsidRPr="004E2521">
        <w:rPr>
          <w:rFonts w:ascii="Times New Roman" w:hAnsi="Times New Roman" w:cs="Times New Roman"/>
          <w:lang w:val="en-US" w:eastAsia="en-US"/>
        </w:rPr>
        <w:t xml:space="preserve">This </w:t>
      </w:r>
      <w:r w:rsidR="00BE02C5">
        <w:rPr>
          <w:rFonts w:ascii="Times New Roman" w:hAnsi="Times New Roman" w:cs="Times New Roman"/>
          <w:lang w:val="en-US" w:eastAsia="en-US"/>
        </w:rPr>
        <w:t xml:space="preserve">places </w:t>
      </w:r>
      <w:r w:rsidR="00642156">
        <w:rPr>
          <w:rFonts w:ascii="Times New Roman" w:hAnsi="Times New Roman" w:cs="Times New Roman"/>
          <w:lang w:val="en-US" w:eastAsia="en-US"/>
        </w:rPr>
        <w:t>additional</w:t>
      </w:r>
      <w:r w:rsidR="00B220C3" w:rsidRPr="004E2521">
        <w:rPr>
          <w:rFonts w:ascii="Times New Roman" w:hAnsi="Times New Roman" w:cs="Times New Roman"/>
          <w:lang w:val="en-US" w:eastAsia="en-US"/>
        </w:rPr>
        <w:t xml:space="preserve"> pressure on transit and host systems, institutions, and communities </w:t>
      </w:r>
      <w:r w:rsidR="00137D99" w:rsidRPr="004E2521">
        <w:rPr>
          <w:rFonts w:ascii="Times New Roman" w:hAnsi="Times New Roman" w:cs="Times New Roman"/>
          <w:lang w:val="en-US" w:eastAsia="en-US"/>
        </w:rPr>
        <w:t>at local</w:t>
      </w:r>
      <w:r w:rsidR="00B220C3" w:rsidRPr="004E2521">
        <w:rPr>
          <w:rFonts w:ascii="Times New Roman" w:hAnsi="Times New Roman" w:cs="Times New Roman"/>
          <w:lang w:val="en-US" w:eastAsia="en-US"/>
        </w:rPr>
        <w:t xml:space="preserve"> and regional levels.</w:t>
      </w:r>
    </w:p>
    <w:p w14:paraId="1271D9AF" w14:textId="26FE6696" w:rsidR="00BB0E75" w:rsidRDefault="00C473D8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062424">
        <w:t xml:space="preserve">UNDP </w:t>
      </w:r>
      <w:r w:rsidR="00B732F9">
        <w:t xml:space="preserve">adapted </w:t>
      </w:r>
      <w:r w:rsidR="0057597B">
        <w:t>its 2019-20</w:t>
      </w:r>
      <w:r w:rsidR="00B828B3">
        <w:t>22</w:t>
      </w:r>
      <w:r w:rsidR="007F1201">
        <w:t xml:space="preserve"> </w:t>
      </w:r>
      <w:r w:rsidR="00BE02C5">
        <w:t>p</w:t>
      </w:r>
      <w:r w:rsidR="0057597B">
        <w:t xml:space="preserve">rogramme </w:t>
      </w:r>
      <w:r w:rsidR="00B732F9">
        <w:t xml:space="preserve">to respond to </w:t>
      </w:r>
      <w:r w:rsidR="007F6146">
        <w:t xml:space="preserve">unforeseen </w:t>
      </w:r>
      <w:r w:rsidR="00B732F9">
        <w:t>challenges of the</w:t>
      </w:r>
      <w:r w:rsidR="00834BE9">
        <w:t xml:space="preserve"> </w:t>
      </w:r>
      <w:r w:rsidR="0056524E">
        <w:t>COVID</w:t>
      </w:r>
      <w:r w:rsidR="008108FE">
        <w:t>-19</w:t>
      </w:r>
      <w:r w:rsidR="0056524E">
        <w:t xml:space="preserve"> pandemic</w:t>
      </w:r>
      <w:r w:rsidR="00BE02C5">
        <w:t>, the</w:t>
      </w:r>
      <w:r w:rsidR="0044756C">
        <w:t xml:space="preserve"> socio-economic impact</w:t>
      </w:r>
      <w:r w:rsidR="00064B44">
        <w:t>,</w:t>
      </w:r>
      <w:r w:rsidR="00E21E0F">
        <w:t xml:space="preserve"> and </w:t>
      </w:r>
      <w:r w:rsidR="0053198E">
        <w:t xml:space="preserve">the </w:t>
      </w:r>
      <w:r w:rsidR="00156A35">
        <w:t>drafting</w:t>
      </w:r>
      <w:r w:rsidR="00BB73E5">
        <w:t xml:space="preserve"> </w:t>
      </w:r>
      <w:r w:rsidR="00BE02C5">
        <w:t xml:space="preserve">of </w:t>
      </w:r>
      <w:r w:rsidR="00E21E0F">
        <w:t>a new social contract</w:t>
      </w:r>
      <w:r w:rsidR="0044756C">
        <w:t xml:space="preserve">. </w:t>
      </w:r>
      <w:r w:rsidR="0023028A">
        <w:t xml:space="preserve">Moreover, </w:t>
      </w:r>
      <w:r w:rsidR="00B94203">
        <w:t>UNDP join</w:t>
      </w:r>
      <w:r w:rsidR="00F96B8F">
        <w:t>ed</w:t>
      </w:r>
      <w:r w:rsidR="00B94203">
        <w:t xml:space="preserve"> the Ministry of Social Development and </w:t>
      </w:r>
      <w:r w:rsidR="000644C7">
        <w:t xml:space="preserve">the </w:t>
      </w:r>
      <w:r w:rsidR="00B94203">
        <w:t xml:space="preserve">National Institute of Statistics to </w:t>
      </w:r>
      <w:r w:rsidR="009124DE">
        <w:t>provide data</w:t>
      </w:r>
      <w:r w:rsidR="00B94203">
        <w:t xml:space="preserve"> for social policies </w:t>
      </w:r>
      <w:r w:rsidR="007D5BB8">
        <w:t xml:space="preserve">that covered </w:t>
      </w:r>
      <w:r w:rsidR="00B94203">
        <w:t>the needs of the</w:t>
      </w:r>
      <w:r w:rsidR="009124DE">
        <w:t xml:space="preserve"> most vulnerable</w:t>
      </w:r>
      <w:r w:rsidR="00B94203">
        <w:t xml:space="preserve"> groups. UNDP </w:t>
      </w:r>
      <w:r w:rsidR="0023028A">
        <w:t xml:space="preserve">also </w:t>
      </w:r>
      <w:r w:rsidR="00B94203">
        <w:t xml:space="preserve">supported the Ministry of Women in </w:t>
      </w:r>
      <w:r w:rsidR="005D0927">
        <w:t>responding</w:t>
      </w:r>
      <w:r w:rsidR="00B94203">
        <w:t xml:space="preserve"> to </w:t>
      </w:r>
      <w:r w:rsidR="00BE02C5">
        <w:t xml:space="preserve">an increase in </w:t>
      </w:r>
      <w:r w:rsidR="00922B12">
        <w:t xml:space="preserve">gender-based violence. </w:t>
      </w:r>
      <w:r w:rsidR="006C38DE">
        <w:t>Additionally</w:t>
      </w:r>
      <w:r w:rsidR="00B5003D">
        <w:t>, t</w:t>
      </w:r>
      <w:r w:rsidR="00BA1294">
        <w:t xml:space="preserve">he </w:t>
      </w:r>
      <w:r w:rsidR="00CC29AE" w:rsidRPr="009201BF">
        <w:rPr>
          <w:i/>
          <w:iCs/>
        </w:rPr>
        <w:t>Nodo</w:t>
      </w:r>
      <w:r w:rsidR="00CC29AE">
        <w:t xml:space="preserve"> </w:t>
      </w:r>
      <w:r w:rsidR="00BA1294">
        <w:t>platform</w:t>
      </w:r>
      <w:r w:rsidR="00BE02C5">
        <w:t>,</w:t>
      </w:r>
      <w:r w:rsidR="006C38DE">
        <w:t xml:space="preserve"> led by UNDP </w:t>
      </w:r>
      <w:r w:rsidR="00FE21E5">
        <w:t xml:space="preserve">and </w:t>
      </w:r>
      <w:r w:rsidR="006C38DE">
        <w:t>U</w:t>
      </w:r>
      <w:r w:rsidR="004D1E53">
        <w:t xml:space="preserve">nited </w:t>
      </w:r>
      <w:r w:rsidR="006C38DE">
        <w:t>N</w:t>
      </w:r>
      <w:r w:rsidR="004D1E53">
        <w:t>ations</w:t>
      </w:r>
      <w:r w:rsidR="006C38DE">
        <w:t xml:space="preserve"> partners</w:t>
      </w:r>
      <w:r w:rsidR="00BE02C5">
        <w:t>,</w:t>
      </w:r>
      <w:r w:rsidR="00B5003D">
        <w:t xml:space="preserve"> was recognized as </w:t>
      </w:r>
      <w:r w:rsidR="009F745B">
        <w:t>an innovative mechanism</w:t>
      </w:r>
      <w:r w:rsidR="00FE21E5">
        <w:t xml:space="preserve"> in the final project evaluation</w:t>
      </w:r>
      <w:r w:rsidR="00B5003D">
        <w:t xml:space="preserve"> </w:t>
      </w:r>
      <w:r w:rsidR="00FE21E5">
        <w:t xml:space="preserve">to </w:t>
      </w:r>
      <w:r w:rsidR="009F745B">
        <w:t>strengthen</w:t>
      </w:r>
      <w:r w:rsidR="00412546">
        <w:t xml:space="preserve"> support network</w:t>
      </w:r>
      <w:r w:rsidR="00BE02C5">
        <w:t>s</w:t>
      </w:r>
      <w:r w:rsidR="00412546">
        <w:t xml:space="preserve"> for the elderly</w:t>
      </w:r>
      <w:r w:rsidR="006C38DE">
        <w:t xml:space="preserve">, </w:t>
      </w:r>
      <w:r w:rsidR="00BE02C5">
        <w:t xml:space="preserve">which were </w:t>
      </w:r>
      <w:r w:rsidR="006C38DE">
        <w:t>heavily impacted by the pandemic</w:t>
      </w:r>
      <w:r w:rsidR="006C38DE" w:rsidRPr="00B220C3">
        <w:t>.</w:t>
      </w:r>
      <w:r w:rsidR="00412546" w:rsidRPr="00B220C3">
        <w:t xml:space="preserve"> </w:t>
      </w:r>
    </w:p>
    <w:p w14:paraId="707E7BC2" w14:textId="63069FB8" w:rsidR="00906948" w:rsidRDefault="00D57F8A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lastRenderedPageBreak/>
        <w:t>UNDP</w:t>
      </w:r>
      <w:r w:rsidR="00C473D8">
        <w:t xml:space="preserve"> </w:t>
      </w:r>
      <w:r w:rsidR="00C473D8" w:rsidRPr="00062424">
        <w:t xml:space="preserve">is widely acknowledged </w:t>
      </w:r>
      <w:r w:rsidR="00C473D8">
        <w:t xml:space="preserve">for </w:t>
      </w:r>
      <w:r w:rsidR="009124DE">
        <w:t>positioning</w:t>
      </w:r>
      <w:r w:rsidR="00C473D8">
        <w:t xml:space="preserve"> key issues</w:t>
      </w:r>
      <w:r w:rsidR="00C473D8" w:rsidRPr="00C76E1A">
        <w:t xml:space="preserve"> </w:t>
      </w:r>
      <w:r w:rsidR="00C473D8">
        <w:t>in the public debate</w:t>
      </w:r>
      <w:r w:rsidR="00873CC7">
        <w:t xml:space="preserve">. </w:t>
      </w:r>
      <w:r w:rsidR="00B52E54">
        <w:t xml:space="preserve">Knowledge products </w:t>
      </w:r>
      <w:r w:rsidR="00C473D8">
        <w:t>provid</w:t>
      </w:r>
      <w:r w:rsidR="00873CC7">
        <w:t>e</w:t>
      </w:r>
      <w:r w:rsidR="00C473D8">
        <w:t xml:space="preserve"> sound insights that reach people and institutions at all levels of society, </w:t>
      </w:r>
      <w:r w:rsidR="00906948">
        <w:t>including local</w:t>
      </w:r>
      <w:r w:rsidR="00C473D8">
        <w:t xml:space="preserve"> communities.</w:t>
      </w:r>
      <w:r w:rsidR="00873CC7">
        <w:t xml:space="preserve"> </w:t>
      </w:r>
      <w:r w:rsidR="00C473D8">
        <w:t xml:space="preserve">The </w:t>
      </w:r>
      <w:r w:rsidR="00C473D8" w:rsidRPr="008E67A0">
        <w:t>Unequal</w:t>
      </w:r>
      <w:r w:rsidR="00873CC7" w:rsidRPr="008E67A0">
        <w:t xml:space="preserve"> </w:t>
      </w:r>
      <w:r w:rsidR="00BE02C5" w:rsidRPr="008E67A0">
        <w:t>R</w:t>
      </w:r>
      <w:r w:rsidR="005157AB" w:rsidRPr="008E67A0">
        <w:t>eport</w:t>
      </w:r>
      <w:r w:rsidR="00397368">
        <w:t xml:space="preserve"> (</w:t>
      </w:r>
      <w:r w:rsidR="00C473D8">
        <w:t>2017</w:t>
      </w:r>
      <w:r w:rsidR="00397368">
        <w:t>)</w:t>
      </w:r>
      <w:r w:rsidR="00BE02C5">
        <w:t>,</w:t>
      </w:r>
      <w:r w:rsidR="00DC4069">
        <w:t xml:space="preserve"> </w:t>
      </w:r>
      <w:r w:rsidR="00C473D8">
        <w:t xml:space="preserve">echoed </w:t>
      </w:r>
      <w:r w:rsidR="00BE02C5">
        <w:t xml:space="preserve">widely </w:t>
      </w:r>
      <w:r w:rsidR="00C473D8">
        <w:t xml:space="preserve">as an analytical reference to understand </w:t>
      </w:r>
      <w:r w:rsidR="0053198E">
        <w:t>societal changes</w:t>
      </w:r>
      <w:r w:rsidR="00C473D8">
        <w:t xml:space="preserve">, raised </w:t>
      </w:r>
      <w:r w:rsidR="00BE02C5">
        <w:t>several</w:t>
      </w:r>
      <w:r w:rsidR="00C473D8">
        <w:t xml:space="preserve"> issues reflected in the </w:t>
      </w:r>
      <w:r w:rsidR="00C473D8" w:rsidRPr="008E67A0">
        <w:t xml:space="preserve">social </w:t>
      </w:r>
      <w:r w:rsidR="00132288">
        <w:t>unrest</w:t>
      </w:r>
      <w:r w:rsidR="00C473D8">
        <w:t xml:space="preserve">. Democracy Audit Assessments </w:t>
      </w:r>
      <w:r w:rsidR="0048358B">
        <w:t>also highlighted</w:t>
      </w:r>
      <w:r w:rsidR="00D0208E">
        <w:t xml:space="preserve"> </w:t>
      </w:r>
      <w:r w:rsidR="00C473D8">
        <w:t>issues</w:t>
      </w:r>
      <w:r w:rsidR="00371F3B">
        <w:t xml:space="preserve"> </w:t>
      </w:r>
      <w:r w:rsidR="00E04A21">
        <w:t>regarding</w:t>
      </w:r>
      <w:r w:rsidR="00BE02C5">
        <w:t xml:space="preserve"> waning</w:t>
      </w:r>
      <w:r w:rsidR="00E04A21">
        <w:t xml:space="preserve"> </w:t>
      </w:r>
      <w:r w:rsidR="00C473D8">
        <w:t xml:space="preserve">trust and confidence in key democratic institutions. </w:t>
      </w:r>
    </w:p>
    <w:p w14:paraId="29A75AB1" w14:textId="01422304" w:rsidR="00DB5144" w:rsidRPr="00D0208E" w:rsidRDefault="007F120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D0208E">
        <w:rPr>
          <w:rFonts w:ascii="TimesNewRomanPSMT" w:hAnsi="TimesNewRomanPSMT"/>
        </w:rPr>
        <w:t>The 201</w:t>
      </w:r>
      <w:r w:rsidR="00892CDC" w:rsidRPr="00D0208E">
        <w:rPr>
          <w:rFonts w:ascii="TimesNewRomanPSMT" w:hAnsi="TimesNewRomanPSMT"/>
        </w:rPr>
        <w:t>9</w:t>
      </w:r>
      <w:r w:rsidRPr="00D0208E">
        <w:rPr>
          <w:rFonts w:ascii="TimesNewRomanPSMT" w:hAnsi="TimesNewRomanPSMT"/>
        </w:rPr>
        <w:t>-202</w:t>
      </w:r>
      <w:r w:rsidR="00892CDC" w:rsidRPr="00D0208E">
        <w:rPr>
          <w:rFonts w:ascii="TimesNewRomanPSMT" w:hAnsi="TimesNewRomanPSMT"/>
        </w:rPr>
        <w:t>2</w:t>
      </w:r>
      <w:r w:rsidR="00D0208E">
        <w:rPr>
          <w:rFonts w:ascii="TimesNewRomanPSMT" w:hAnsi="TimesNewRomanPSMT"/>
        </w:rPr>
        <w:t xml:space="preserve"> </w:t>
      </w:r>
      <w:r w:rsidR="009F745B" w:rsidRPr="00D0208E">
        <w:rPr>
          <w:rFonts w:ascii="TimesNewRomanPSMT" w:hAnsi="TimesNewRomanPSMT"/>
        </w:rPr>
        <w:t>P</w:t>
      </w:r>
      <w:r w:rsidRPr="00D0208E">
        <w:rPr>
          <w:rFonts w:ascii="TimesNewRomanPSMT" w:hAnsi="TimesNewRomanPSMT"/>
        </w:rPr>
        <w:t xml:space="preserve">rogramme showed that </w:t>
      </w:r>
      <w:r w:rsidR="00082A0E" w:rsidRPr="00D0208E">
        <w:rPr>
          <w:rFonts w:ascii="TimesNewRomanPSMT" w:hAnsi="TimesNewRomanPSMT"/>
        </w:rPr>
        <w:t>UNDP</w:t>
      </w:r>
      <w:r w:rsidR="00E653D4">
        <w:rPr>
          <w:rFonts w:ascii="TimesNewRomanPSMT" w:hAnsi="TimesNewRomanPSMT"/>
        </w:rPr>
        <w:t xml:space="preserve"> </w:t>
      </w:r>
      <w:r w:rsidR="0080227A">
        <w:rPr>
          <w:rFonts w:ascii="TimesNewRomanPSMT" w:hAnsi="TimesNewRomanPSMT"/>
        </w:rPr>
        <w:t>enhances</w:t>
      </w:r>
      <w:r w:rsidR="00E653D4">
        <w:rPr>
          <w:rFonts w:ascii="TimesNewRomanPSMT" w:hAnsi="TimesNewRomanPSMT"/>
        </w:rPr>
        <w:t xml:space="preserve"> multidimensional and systemic approaches as the provider of integrated solution</w:t>
      </w:r>
      <w:r w:rsidR="00082A0E" w:rsidRPr="00D0208E">
        <w:t xml:space="preserve">s. </w:t>
      </w:r>
      <w:r w:rsidR="00DB5144" w:rsidRPr="00D0208E">
        <w:t>UNDP is</w:t>
      </w:r>
      <w:r w:rsidR="00892CDC" w:rsidRPr="00D0208E">
        <w:t>, therefore,</w:t>
      </w:r>
      <w:r w:rsidR="00DB5144" w:rsidRPr="00D0208E">
        <w:t xml:space="preserve"> acknowledged for its convening capabilities as a facilitator, </w:t>
      </w:r>
      <w:r w:rsidR="00892CDC" w:rsidRPr="00D0208E">
        <w:t>honest broker</w:t>
      </w:r>
      <w:r w:rsidR="00DB5144" w:rsidRPr="00D0208E">
        <w:t xml:space="preserve">, and guarantor of procedural legitimacy in </w:t>
      </w:r>
      <w:r w:rsidR="00BE02C5">
        <w:t>primary</w:t>
      </w:r>
      <w:r w:rsidR="00BE02C5" w:rsidRPr="00D0208E">
        <w:t xml:space="preserve"> </w:t>
      </w:r>
      <w:r w:rsidR="00DB5144" w:rsidRPr="00D0208E">
        <w:t>dialogue processes</w:t>
      </w:r>
      <w:r w:rsidR="00892CDC" w:rsidRPr="00D0208E">
        <w:t xml:space="preserve">. </w:t>
      </w:r>
    </w:p>
    <w:p w14:paraId="40C748C0" w14:textId="12D79619" w:rsidR="00607CD5" w:rsidRDefault="00BE02C5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Based on a</w:t>
      </w:r>
      <w:r w:rsidR="00602A7E">
        <w:t xml:space="preserve"> lesson learned from the </w:t>
      </w:r>
      <w:r w:rsidR="00602A7E" w:rsidRPr="00607EB3">
        <w:t>201</w:t>
      </w:r>
      <w:r w:rsidR="00B46D1F">
        <w:t>9</w:t>
      </w:r>
      <w:r w:rsidR="00602A7E" w:rsidRPr="00607EB3">
        <w:t>-202</w:t>
      </w:r>
      <w:r w:rsidR="00B46D1F">
        <w:t>2</w:t>
      </w:r>
      <w:r w:rsidR="00602A7E" w:rsidRPr="00607EB3">
        <w:t xml:space="preserve"> </w:t>
      </w:r>
      <w:r w:rsidR="00602A7E">
        <w:t>cycle i</w:t>
      </w:r>
      <w:r w:rsidR="00F75BDC">
        <w:t xml:space="preserve">n </w:t>
      </w:r>
      <w:r w:rsidR="00EC185C">
        <w:t xml:space="preserve">the </w:t>
      </w:r>
      <w:r w:rsidR="00F75BDC">
        <w:t xml:space="preserve">context of increasing disinformation </w:t>
      </w:r>
      <w:r w:rsidR="00082CB2">
        <w:t>in the</w:t>
      </w:r>
      <w:r w:rsidR="00F75BDC">
        <w:t xml:space="preserve"> news, UNDP will need to advance its strategic communication</w:t>
      </w:r>
      <w:r w:rsidR="00814FDB">
        <w:t>s</w:t>
      </w:r>
      <w:r w:rsidR="00F75BDC">
        <w:t xml:space="preserve"> to </w:t>
      </w:r>
      <w:r w:rsidR="00E653D4">
        <w:t>further</w:t>
      </w:r>
      <w:r w:rsidR="00F75BDC">
        <w:t xml:space="preserve"> </w:t>
      </w:r>
      <w:r w:rsidR="000171CE">
        <w:t xml:space="preserve">position </w:t>
      </w:r>
      <w:r>
        <w:t xml:space="preserve">core </w:t>
      </w:r>
      <w:r w:rsidR="00F75BDC">
        <w:t xml:space="preserve">messages </w:t>
      </w:r>
      <w:r>
        <w:t xml:space="preserve">aimed at </w:t>
      </w:r>
      <w:r w:rsidR="00F75BDC">
        <w:t xml:space="preserve">decision-makers, academia, and the public to </w:t>
      </w:r>
      <w:r w:rsidR="00F75BDC" w:rsidRPr="00C9359D">
        <w:t>contribute to informed debate</w:t>
      </w:r>
      <w:r>
        <w:t>s</w:t>
      </w:r>
      <w:r w:rsidR="00F75BDC" w:rsidRPr="00C9359D">
        <w:t xml:space="preserve"> on development issues.</w:t>
      </w:r>
      <w:r w:rsidR="0097630D" w:rsidRPr="00C9359D">
        <w:t xml:space="preserve"> </w:t>
      </w:r>
    </w:p>
    <w:p w14:paraId="3A36D373" w14:textId="3FC96427" w:rsidR="00987A84" w:rsidRPr="00987A84" w:rsidRDefault="00987A8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UNDP</w:t>
      </w:r>
      <w:r w:rsidRPr="00F52286">
        <w:t xml:space="preserve"> played a role </w:t>
      </w:r>
      <w:r>
        <w:t>in several elections hel</w:t>
      </w:r>
      <w:r w:rsidR="00635FDB">
        <w:t>d</w:t>
      </w:r>
      <w:r>
        <w:t xml:space="preserve"> b</w:t>
      </w:r>
      <w:r w:rsidRPr="00F52286">
        <w:t>etween 2017 and 2022</w:t>
      </w:r>
      <w:r w:rsidR="006449F8">
        <w:t xml:space="preserve">. These included the first-ever election for regional governors and three </w:t>
      </w:r>
      <w:r w:rsidR="006449F8" w:rsidRPr="00F52286">
        <w:t xml:space="preserve">associated with </w:t>
      </w:r>
      <w:r w:rsidR="006449F8">
        <w:t xml:space="preserve">the constitutional process. </w:t>
      </w:r>
      <w:r w:rsidR="0058257E">
        <w:t>UNDP</w:t>
      </w:r>
      <w:r w:rsidR="00D926F1">
        <w:t xml:space="preserve"> </w:t>
      </w:r>
      <w:r w:rsidR="00BE02C5">
        <w:t>shared</w:t>
      </w:r>
      <w:r w:rsidR="00BE02C5" w:rsidRPr="00F52286">
        <w:t xml:space="preserve"> </w:t>
      </w:r>
      <w:r w:rsidRPr="00F52286">
        <w:t xml:space="preserve">best international practices, </w:t>
      </w:r>
      <w:r w:rsidR="00BE02C5">
        <w:t xml:space="preserve">provided </w:t>
      </w:r>
      <w:r w:rsidRPr="00F52286">
        <w:t xml:space="preserve">technical assistance to the </w:t>
      </w:r>
      <w:r>
        <w:t>E</w:t>
      </w:r>
      <w:r w:rsidRPr="00F52286">
        <w:t xml:space="preserve">lectoral </w:t>
      </w:r>
      <w:r w:rsidR="008F4FFF">
        <w:t>S</w:t>
      </w:r>
      <w:r w:rsidR="008F4FFF" w:rsidRPr="00F52286">
        <w:t>ervice</w:t>
      </w:r>
      <w:r w:rsidR="00F66A79">
        <w:t>,</w:t>
      </w:r>
      <w:r w:rsidR="008F4FFF">
        <w:t xml:space="preserve"> and</w:t>
      </w:r>
      <w:r>
        <w:t xml:space="preserve"> promot</w:t>
      </w:r>
      <w:r w:rsidR="006E7D74">
        <w:t>ed</w:t>
      </w:r>
      <w:r>
        <w:t xml:space="preserve"> electoral participation in partnership with civil society</w:t>
      </w:r>
      <w:r w:rsidR="00B6179F">
        <w:t xml:space="preserve">, </w:t>
      </w:r>
      <w:r w:rsidR="00BE02C5">
        <w:t>along with providing</w:t>
      </w:r>
      <w:r w:rsidR="00B6179F">
        <w:t xml:space="preserve"> knowledge material</w:t>
      </w:r>
      <w:r w:rsidR="00BE02C5">
        <w:t>s</w:t>
      </w:r>
      <w:r w:rsidR="00B6179F">
        <w:t xml:space="preserve"> to the Constitutional Convention</w:t>
      </w:r>
      <w:r w:rsidR="00BE02C5">
        <w:t xml:space="preserve"> </w:t>
      </w:r>
      <w:r w:rsidR="00A12EDF">
        <w:t>on gender, parity</w:t>
      </w:r>
      <w:r w:rsidR="00BE02C5">
        <w:t xml:space="preserve"> and the</w:t>
      </w:r>
      <w:r w:rsidR="00A12EDF">
        <w:t xml:space="preserve"> rights of </w:t>
      </w:r>
      <w:r w:rsidR="0040009E">
        <w:t>women and indigenous people</w:t>
      </w:r>
      <w:r>
        <w:t>.</w:t>
      </w:r>
    </w:p>
    <w:p w14:paraId="45D5AADC" w14:textId="1520A475" w:rsidR="00D0208E" w:rsidRPr="00D0208E" w:rsidRDefault="00452DB2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 w:rsidRPr="00460F4D">
        <w:t xml:space="preserve">UNDP </w:t>
      </w:r>
      <w:r w:rsidR="00BE02C5">
        <w:t>worked closely</w:t>
      </w:r>
      <w:r w:rsidRPr="00460F4D">
        <w:t xml:space="preserve"> </w:t>
      </w:r>
      <w:r w:rsidR="00A1199D">
        <w:t xml:space="preserve">with Congress and civil society </w:t>
      </w:r>
      <w:r w:rsidRPr="00460F4D">
        <w:t>to strengthen women</w:t>
      </w:r>
      <w:r w:rsidR="00BE02C5">
        <w:t>’</w:t>
      </w:r>
      <w:r w:rsidRPr="00460F4D">
        <w:t xml:space="preserve">s political representation </w:t>
      </w:r>
      <w:r w:rsidR="008457F2">
        <w:t>and</w:t>
      </w:r>
      <w:r>
        <w:t xml:space="preserve"> leadership. </w:t>
      </w:r>
      <w:r w:rsidR="00D27992">
        <w:t>A</w:t>
      </w:r>
      <w:r w:rsidR="002567A5" w:rsidRPr="002E789B">
        <w:t xml:space="preserve">ffirmative action mechanisms </w:t>
      </w:r>
      <w:r w:rsidR="008457F2">
        <w:t>improved</w:t>
      </w:r>
      <w:r w:rsidR="002567A5" w:rsidRPr="002E789B">
        <w:t xml:space="preserve"> </w:t>
      </w:r>
      <w:r w:rsidR="00547E0E">
        <w:t xml:space="preserve">women’s </w:t>
      </w:r>
      <w:r w:rsidR="002D4F40">
        <w:t>political representatio</w:t>
      </w:r>
      <w:r w:rsidR="002567A5" w:rsidRPr="002E789B">
        <w:t>n</w:t>
      </w:r>
      <w:r w:rsidR="006449F8">
        <w:t xml:space="preserve"> </w:t>
      </w:r>
      <w:r w:rsidR="007A13C5">
        <w:t xml:space="preserve">in </w:t>
      </w:r>
      <w:r w:rsidR="00011E06">
        <w:t xml:space="preserve">the Chamber of Deputies </w:t>
      </w:r>
      <w:r w:rsidR="007A3DFF">
        <w:t>(</w:t>
      </w:r>
      <w:r w:rsidR="00011E06">
        <w:t>from 22</w:t>
      </w:r>
      <w:r w:rsidR="00CA4834">
        <w:t>.</w:t>
      </w:r>
      <w:r w:rsidR="00011E06">
        <w:t>6</w:t>
      </w:r>
      <w:r w:rsidR="008108FE">
        <w:t xml:space="preserve"> per cent</w:t>
      </w:r>
      <w:r w:rsidR="00011E06">
        <w:t xml:space="preserve"> in 2017 to </w:t>
      </w:r>
      <w:r w:rsidR="007A3DFF" w:rsidRPr="008108FE">
        <w:rPr>
          <w:rFonts w:cstheme="minorHAnsi"/>
          <w:lang w:eastAsia="es-ES"/>
        </w:rPr>
        <w:t>35</w:t>
      </w:r>
      <w:r w:rsidR="00CA4834">
        <w:rPr>
          <w:rFonts w:cstheme="minorHAnsi"/>
          <w:lang w:eastAsia="es-ES"/>
        </w:rPr>
        <w:t>.</w:t>
      </w:r>
      <w:r w:rsidR="007A3DFF" w:rsidRPr="008108FE">
        <w:rPr>
          <w:rFonts w:cstheme="minorHAnsi"/>
          <w:lang w:eastAsia="es-ES"/>
        </w:rPr>
        <w:t>5</w:t>
      </w:r>
      <w:r w:rsidR="008108FE" w:rsidRPr="008108FE">
        <w:rPr>
          <w:rFonts w:cstheme="minorHAnsi"/>
          <w:lang w:eastAsia="es-ES"/>
        </w:rPr>
        <w:t xml:space="preserve"> per cent</w:t>
      </w:r>
      <w:r w:rsidR="007A3DFF" w:rsidRPr="008108FE">
        <w:rPr>
          <w:rFonts w:cstheme="minorHAnsi"/>
          <w:lang w:eastAsia="es-ES"/>
        </w:rPr>
        <w:t xml:space="preserve"> in 2021</w:t>
      </w:r>
      <w:r w:rsidR="00011E06" w:rsidRPr="008108FE">
        <w:rPr>
          <w:rFonts w:cstheme="minorHAnsi"/>
          <w:lang w:eastAsia="es-ES"/>
        </w:rPr>
        <w:t>)</w:t>
      </w:r>
      <w:r w:rsidR="00E40E39">
        <w:t xml:space="preserve"> and </w:t>
      </w:r>
      <w:r w:rsidR="00AB4380">
        <w:t xml:space="preserve">gender parity </w:t>
      </w:r>
      <w:r w:rsidR="000373B3">
        <w:t xml:space="preserve">in </w:t>
      </w:r>
      <w:r w:rsidR="002D69DD">
        <w:t>the</w:t>
      </w:r>
      <w:r w:rsidR="00E40E39">
        <w:t xml:space="preserve"> </w:t>
      </w:r>
      <w:r w:rsidR="00BD3624">
        <w:t>Constitutional Convention</w:t>
      </w:r>
      <w:r w:rsidR="002522DA">
        <w:t>. A</w:t>
      </w:r>
      <w:r w:rsidR="00C15F37">
        <w:t xml:space="preserve">t </w:t>
      </w:r>
      <w:r w:rsidR="000373B3">
        <w:t xml:space="preserve">the </w:t>
      </w:r>
      <w:r w:rsidR="001A5A98">
        <w:t>sub-national</w:t>
      </w:r>
      <w:r w:rsidR="00C15F37">
        <w:t xml:space="preserve"> level</w:t>
      </w:r>
      <w:r w:rsidR="002522DA">
        <w:t xml:space="preserve">, the </w:t>
      </w:r>
      <w:r w:rsidR="00FB256C">
        <w:t xml:space="preserve">representation </w:t>
      </w:r>
      <w:r w:rsidR="002522DA">
        <w:t>of women remains a challenge</w:t>
      </w:r>
      <w:r w:rsidR="00C15F37">
        <w:t>:</w:t>
      </w:r>
      <w:r w:rsidR="00295CC8">
        <w:t xml:space="preserve"> </w:t>
      </w:r>
      <w:r w:rsidR="00FC1C55">
        <w:t>I</w:t>
      </w:r>
      <w:r w:rsidR="00FB256C" w:rsidRPr="00D0208E">
        <w:t xml:space="preserve">n the </w:t>
      </w:r>
      <w:r w:rsidR="00782574">
        <w:t xml:space="preserve">last </w:t>
      </w:r>
      <w:r w:rsidR="00FB256C" w:rsidRPr="00D0208E">
        <w:t>election</w:t>
      </w:r>
      <w:r w:rsidR="005338C5">
        <w:t>s</w:t>
      </w:r>
      <w:r w:rsidR="002476B6">
        <w:t>,</w:t>
      </w:r>
      <w:r w:rsidR="00FB256C" w:rsidRPr="00D0208E">
        <w:t xml:space="preserve"> 6</w:t>
      </w:r>
      <w:r w:rsidR="00CA4834">
        <w:t>.</w:t>
      </w:r>
      <w:r w:rsidR="005338C5" w:rsidRPr="00D0208E">
        <w:t>3 per</w:t>
      </w:r>
      <w:r w:rsidR="00295CC8" w:rsidRPr="00D0208E">
        <w:t xml:space="preserve"> </w:t>
      </w:r>
      <w:r w:rsidR="005338C5" w:rsidRPr="00D0208E">
        <w:t>cent of governors and</w:t>
      </w:r>
      <w:r w:rsidR="00FB256C" w:rsidRPr="00D0208E">
        <w:t xml:space="preserve"> 17</w:t>
      </w:r>
      <w:r w:rsidR="00CA4834">
        <w:t>.</w:t>
      </w:r>
      <w:r w:rsidR="00FB256C" w:rsidRPr="00D0208E">
        <w:t>1</w:t>
      </w:r>
      <w:r w:rsidR="00295CC8" w:rsidRPr="00D0208E">
        <w:t xml:space="preserve"> per cent</w:t>
      </w:r>
      <w:r w:rsidR="00FB256C" w:rsidRPr="00D0208E">
        <w:t xml:space="preserve"> </w:t>
      </w:r>
      <w:r w:rsidR="005338C5" w:rsidRPr="00D0208E">
        <w:t xml:space="preserve">of </w:t>
      </w:r>
      <w:r w:rsidR="00FC1C55">
        <w:t xml:space="preserve">elected </w:t>
      </w:r>
      <w:r w:rsidR="005338C5" w:rsidRPr="00D0208E">
        <w:t>mayors were women</w:t>
      </w:r>
      <w:r w:rsidR="00295CC8" w:rsidRPr="00D0208E">
        <w:t>.</w:t>
      </w:r>
      <w:r w:rsidR="00FB256C" w:rsidRPr="002E789B">
        <w:t xml:space="preserve"> </w:t>
      </w:r>
    </w:p>
    <w:p w14:paraId="58E09855" w14:textId="2051CEC8" w:rsidR="00D0208E" w:rsidRPr="00D0208E" w:rsidRDefault="00CC176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>
        <w:t xml:space="preserve">The Chilean </w:t>
      </w:r>
      <w:r w:rsidRPr="00A11819">
        <w:t xml:space="preserve">Agency for International Development </w:t>
      </w:r>
      <w:r>
        <w:t>and</w:t>
      </w:r>
      <w:r w:rsidRPr="00A11819">
        <w:t xml:space="preserve"> Ministry for Foreign Relations</w:t>
      </w:r>
      <w:r w:rsidR="00D91356">
        <w:t xml:space="preserve"> played leading role</w:t>
      </w:r>
      <w:r w:rsidR="00FC1C55">
        <w:t>s</w:t>
      </w:r>
      <w:r w:rsidR="00D91356">
        <w:t xml:space="preserve"> </w:t>
      </w:r>
      <w:r w:rsidR="002476B6">
        <w:t>i</w:t>
      </w:r>
      <w:r w:rsidR="004E1FBD">
        <w:t>n</w:t>
      </w:r>
      <w:r w:rsidR="00D91356">
        <w:t xml:space="preserve"> South-South </w:t>
      </w:r>
      <w:r w:rsidR="008A2023">
        <w:t>c</w:t>
      </w:r>
      <w:r w:rsidR="00D91356">
        <w:t>ooperation</w:t>
      </w:r>
      <w:r w:rsidR="00FC1C55">
        <w:t xml:space="preserve"> in the region</w:t>
      </w:r>
      <w:r w:rsidR="00CB3C13">
        <w:t xml:space="preserve">. </w:t>
      </w:r>
      <w:r w:rsidR="002A3E7B">
        <w:t>T</w:t>
      </w:r>
      <w:r w:rsidR="00CB3C13">
        <w:t xml:space="preserve">he Chile Fund, which </w:t>
      </w:r>
      <w:r w:rsidR="00522901">
        <w:t>UNDP manages</w:t>
      </w:r>
      <w:r w:rsidR="00CB3C13">
        <w:t>,</w:t>
      </w:r>
      <w:r w:rsidR="00D91356">
        <w:t xml:space="preserve"> </w:t>
      </w:r>
      <w:r w:rsidR="00FC1C55">
        <w:t>was</w:t>
      </w:r>
      <w:r w:rsidR="00D71EFA">
        <w:t xml:space="preserve"> </w:t>
      </w:r>
      <w:r w:rsidR="00FC1C55">
        <w:t>used to</w:t>
      </w:r>
      <w:r w:rsidR="002C597D">
        <w:t xml:space="preserve"> </w:t>
      </w:r>
      <w:r w:rsidR="00FB7B4C">
        <w:t>share</w:t>
      </w:r>
      <w:r w:rsidR="002C597D">
        <w:t xml:space="preserve"> best practices on public policies and innovative initiatives </w:t>
      </w:r>
      <w:r>
        <w:t>with other developing countries in the region and beyond</w:t>
      </w:r>
      <w:r w:rsidR="002C597D">
        <w:t>.</w:t>
      </w:r>
    </w:p>
    <w:p w14:paraId="4151F2BE" w14:textId="28ADC73D" w:rsidR="00E55533" w:rsidRPr="00C2744C" w:rsidRDefault="00DC2B2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 w:rsidRPr="00D0208E">
        <w:t xml:space="preserve">UNDP will </w:t>
      </w:r>
      <w:r w:rsidR="00D872DB">
        <w:t>adopt a portfolio approach to work</w:t>
      </w:r>
      <w:r w:rsidR="004137EA" w:rsidRPr="00D0208E">
        <w:t xml:space="preserve"> on </w:t>
      </w:r>
      <w:r w:rsidR="004137EA" w:rsidRPr="00FC1C55">
        <w:t xml:space="preserve">the </w:t>
      </w:r>
      <w:r w:rsidR="004137EA" w:rsidRPr="00110810">
        <w:t>four pillars</w:t>
      </w:r>
      <w:r w:rsidR="004137EA" w:rsidRPr="00D0208E">
        <w:t xml:space="preserve"> of the </w:t>
      </w:r>
      <w:r w:rsidR="00B31C2E">
        <w:t xml:space="preserve">United Nations Sustainable Development </w:t>
      </w:r>
      <w:r w:rsidR="004137EA" w:rsidRPr="00D0208E">
        <w:t>Cooperation Frame</w:t>
      </w:r>
      <w:r w:rsidR="004137EA">
        <w:t xml:space="preserve">work </w:t>
      </w:r>
      <w:r w:rsidR="00B31C2E">
        <w:t xml:space="preserve">(UNSDCF) </w:t>
      </w:r>
      <w:r w:rsidR="004137EA">
        <w:t xml:space="preserve">and </w:t>
      </w:r>
      <w:r w:rsidRPr="00D0208E">
        <w:t xml:space="preserve">focus on </w:t>
      </w:r>
      <w:r w:rsidRPr="00110810">
        <w:t>four</w:t>
      </w:r>
      <w:r w:rsidRPr="00D0208E">
        <w:t xml:space="preserve"> </w:t>
      </w:r>
      <w:r w:rsidR="00FC1C55">
        <w:t xml:space="preserve">out </w:t>
      </w:r>
      <w:r w:rsidRPr="00D0208E">
        <w:t xml:space="preserve">of </w:t>
      </w:r>
      <w:r w:rsidR="004137EA" w:rsidRPr="00D0208E">
        <w:t>t</w:t>
      </w:r>
      <w:r w:rsidR="004137EA">
        <w:t>welve</w:t>
      </w:r>
      <w:r w:rsidRPr="00D0208E">
        <w:t xml:space="preserve"> outcomes</w:t>
      </w:r>
      <w:r w:rsidR="00FC1C55">
        <w:t>—</w:t>
      </w:r>
      <w:r w:rsidRPr="00D0208E">
        <w:t>integrat</w:t>
      </w:r>
      <w:r w:rsidR="00CD55E8" w:rsidRPr="00D0208E">
        <w:t xml:space="preserve">ing </w:t>
      </w:r>
      <w:r w:rsidR="00782574">
        <w:t>cross-cutting</w:t>
      </w:r>
      <w:r w:rsidR="00CD55E8">
        <w:t xml:space="preserve"> issues, such as </w:t>
      </w:r>
      <w:r w:rsidRPr="00D0208E">
        <w:t>gender inequalit</w:t>
      </w:r>
      <w:r w:rsidR="00FC1C55">
        <w:t>y</w:t>
      </w:r>
      <w:r w:rsidRPr="00D0208E">
        <w:t>, human mobility, and citizen security.</w:t>
      </w:r>
      <w:r w:rsidR="0057739F" w:rsidRPr="00D0208E">
        <w:t xml:space="preserve"> </w:t>
      </w:r>
      <w:r w:rsidR="0080227A">
        <w:t>On the new sustainable development model UNDP will support the country in achieving a “just” transition. UNDP will strengthen universal social protection systems and expand services to eradicate multi-dimensional poverty and social cohesion. Regarding governance, UNDP will promote increased access to public information, transparency and accountability, and participation and inclus</w:t>
      </w:r>
      <w:r w:rsidR="004B7C9C">
        <w:t>ion</w:t>
      </w:r>
      <w:r w:rsidR="008128AA">
        <w:t xml:space="preserve">. </w:t>
      </w:r>
      <w:r w:rsidR="00FC1C55">
        <w:t>To protect</w:t>
      </w:r>
      <w:r w:rsidR="000E443E">
        <w:t xml:space="preserve"> ecosystems and biodiversity</w:t>
      </w:r>
      <w:r w:rsidR="000171CE">
        <w:t>,</w:t>
      </w:r>
      <w:r w:rsidR="000E443E">
        <w:t xml:space="preserve"> UNDP will support </w:t>
      </w:r>
      <w:r w:rsidR="00FC1C55">
        <w:t>national stakeholders</w:t>
      </w:r>
      <w:r w:rsidR="000E443E">
        <w:t xml:space="preserve"> </w:t>
      </w:r>
      <w:r w:rsidR="002476B6">
        <w:t>i</w:t>
      </w:r>
      <w:r w:rsidR="00FC1C55">
        <w:t xml:space="preserve">n </w:t>
      </w:r>
      <w:r w:rsidR="008128AA">
        <w:t>identifying and implementing</w:t>
      </w:r>
      <w:r w:rsidR="000E443E">
        <w:t xml:space="preserve"> nature-based solutions. </w:t>
      </w:r>
    </w:p>
    <w:p w14:paraId="3F4CD54D" w14:textId="31404AE0" w:rsidR="00D0208E" w:rsidRPr="00D0208E" w:rsidRDefault="00E55533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>
        <w:t>UNDP Chile has a unique comparative advantage on gender</w:t>
      </w:r>
      <w:r w:rsidR="002476B6">
        <w:t>,</w:t>
      </w:r>
      <w:r>
        <w:t xml:space="preserve"> </w:t>
      </w:r>
      <w:r w:rsidR="00FC1C55">
        <w:t>with the</w:t>
      </w:r>
      <w:r>
        <w:t xml:space="preserve"> </w:t>
      </w:r>
      <w:r w:rsidR="00FC1C55">
        <w:t>o</w:t>
      </w:r>
      <w:r>
        <w:t>ffice attain</w:t>
      </w:r>
      <w:r w:rsidR="00FC1C55">
        <w:t>ing</w:t>
      </w:r>
      <w:r>
        <w:t xml:space="preserve"> </w:t>
      </w:r>
      <w:r w:rsidR="00FC1C55">
        <w:t xml:space="preserve">a </w:t>
      </w:r>
      <w:r w:rsidR="005F2406">
        <w:t>G</w:t>
      </w:r>
      <w:r>
        <w:t xml:space="preserve">old </w:t>
      </w:r>
      <w:r w:rsidR="005F2406">
        <w:t>G</w:t>
      </w:r>
      <w:r>
        <w:t xml:space="preserve">ender </w:t>
      </w:r>
      <w:r w:rsidR="005F2406">
        <w:t>S</w:t>
      </w:r>
      <w:r>
        <w:t xml:space="preserve">eal. </w:t>
      </w:r>
      <w:r w:rsidR="00FC1C55">
        <w:t>B</w:t>
      </w:r>
      <w:r>
        <w:t>uild</w:t>
      </w:r>
      <w:r w:rsidR="00FC1C55">
        <w:t>ing</w:t>
      </w:r>
      <w:r>
        <w:t xml:space="preserve"> on this expertise</w:t>
      </w:r>
      <w:r w:rsidR="005F2406">
        <w:t xml:space="preserve">, </w:t>
      </w:r>
      <w:r w:rsidR="00FC1C55">
        <w:t xml:space="preserve">UNDP will </w:t>
      </w:r>
      <w:r w:rsidR="00FB2254">
        <w:t>integrat</w:t>
      </w:r>
      <w:r w:rsidR="00FC1C55">
        <w:t>e gender measures</w:t>
      </w:r>
      <w:r w:rsidR="00FB2254">
        <w:t xml:space="preserve"> </w:t>
      </w:r>
      <w:r w:rsidR="00FC1C55">
        <w:t xml:space="preserve">across </w:t>
      </w:r>
      <w:r w:rsidR="00FB2254">
        <w:t xml:space="preserve">the programme </w:t>
      </w:r>
      <w:r w:rsidR="00FC1C55">
        <w:t>in the next</w:t>
      </w:r>
      <w:r w:rsidR="00FB2254">
        <w:t xml:space="preserve"> </w:t>
      </w:r>
      <w:r w:rsidR="005F2406">
        <w:t>several</w:t>
      </w:r>
      <w:r w:rsidR="00FB2254">
        <w:t xml:space="preserve"> years</w:t>
      </w:r>
      <w:r w:rsidR="000D52C6">
        <w:t xml:space="preserve"> to support the country </w:t>
      </w:r>
      <w:r w:rsidR="002454F1">
        <w:t>in</w:t>
      </w:r>
      <w:r w:rsidR="000D52C6">
        <w:t xml:space="preserve"> </w:t>
      </w:r>
      <w:r w:rsidR="005F2406">
        <w:t xml:space="preserve">advancing </w:t>
      </w:r>
      <w:r w:rsidR="000D52C6">
        <w:t>equality</w:t>
      </w:r>
      <w:r w:rsidR="00FC1C55">
        <w:t xml:space="preserve"> outcomes and </w:t>
      </w:r>
      <w:r w:rsidR="000D52C6">
        <w:t xml:space="preserve">increased participation and </w:t>
      </w:r>
      <w:r w:rsidR="005F2406">
        <w:t>non-discrimination</w:t>
      </w:r>
      <w:r w:rsidR="000D52C6">
        <w:t xml:space="preserve"> of women. </w:t>
      </w:r>
    </w:p>
    <w:p w14:paraId="0E97EB8E" w14:textId="7C49C447" w:rsidR="00571DD4" w:rsidRPr="00571DD4" w:rsidRDefault="000473B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 w:rsidRPr="000473BC">
        <w:t xml:space="preserve">To </w:t>
      </w:r>
      <w:r w:rsidR="00FC1C55">
        <w:t>overcome</w:t>
      </w:r>
      <w:r w:rsidRPr="000473BC">
        <w:t xml:space="preserve"> challenges, UNDP will draw on its reputation as an impartial partner</w:t>
      </w:r>
      <w:r w:rsidR="00FC1C55">
        <w:t xml:space="preserve"> and</w:t>
      </w:r>
      <w:r w:rsidRPr="000473BC">
        <w:t xml:space="preserve"> its convening capacity, credibility, and legitimacy in development work. </w:t>
      </w:r>
      <w:r w:rsidR="00340B42">
        <w:t xml:space="preserve">Partnerships across the </w:t>
      </w:r>
      <w:r w:rsidR="008B4412">
        <w:t>U</w:t>
      </w:r>
      <w:r w:rsidR="005B169E">
        <w:t xml:space="preserve">nited </w:t>
      </w:r>
      <w:r w:rsidR="008B4412">
        <w:t>N</w:t>
      </w:r>
      <w:r w:rsidR="005B169E">
        <w:t>ations</w:t>
      </w:r>
      <w:r w:rsidR="008B4412">
        <w:t xml:space="preserve"> </w:t>
      </w:r>
      <w:r w:rsidR="00340B42">
        <w:t>development system</w:t>
      </w:r>
      <w:r w:rsidR="008B4412">
        <w:t xml:space="preserve">, academia, private </w:t>
      </w:r>
      <w:r w:rsidR="00DA4C99">
        <w:t>sector,</w:t>
      </w:r>
      <w:r w:rsidR="008B4412">
        <w:t xml:space="preserve"> and civil society</w:t>
      </w:r>
      <w:r w:rsidR="00340B42">
        <w:t xml:space="preserve"> </w:t>
      </w:r>
      <w:r w:rsidR="00340B42" w:rsidRPr="00871EF3">
        <w:t xml:space="preserve">will </w:t>
      </w:r>
      <w:r w:rsidR="00DB1F3B" w:rsidRPr="00871EF3">
        <w:t xml:space="preserve">enhance </w:t>
      </w:r>
      <w:r w:rsidR="00892703" w:rsidRPr="00871EF3">
        <w:t xml:space="preserve">the effectiveness </w:t>
      </w:r>
      <w:r w:rsidR="00F32BB7" w:rsidRPr="00871EF3">
        <w:t xml:space="preserve">and </w:t>
      </w:r>
      <w:r w:rsidR="00DA4C99" w:rsidRPr="00871EF3">
        <w:t>contribution</w:t>
      </w:r>
      <w:r w:rsidR="00FC1C55">
        <w:t xml:space="preserve">s </w:t>
      </w:r>
      <w:r w:rsidR="00DA4C99" w:rsidRPr="00871EF3">
        <w:t xml:space="preserve">to </w:t>
      </w:r>
      <w:r w:rsidR="002D4F40">
        <w:t>achieving</w:t>
      </w:r>
      <w:r w:rsidR="00F32BB7" w:rsidRPr="00871EF3">
        <w:t xml:space="preserve"> results</w:t>
      </w:r>
      <w:r w:rsidR="00892703" w:rsidRPr="00871EF3">
        <w:t xml:space="preserve"> and a</w:t>
      </w:r>
      <w:r w:rsidR="00E00514">
        <w:t>ccelerate</w:t>
      </w:r>
      <w:r w:rsidR="00A731AE" w:rsidRPr="00871EF3">
        <w:t xml:space="preserve"> progress toward</w:t>
      </w:r>
      <w:r w:rsidR="003B56FE" w:rsidRPr="00871EF3">
        <w:t xml:space="preserve"> systemic change</w:t>
      </w:r>
      <w:r w:rsidR="0023314E" w:rsidRPr="00871EF3">
        <w:t xml:space="preserve">. </w:t>
      </w:r>
      <w:r w:rsidR="00FC1C55">
        <w:t>Central to supporting national efforts</w:t>
      </w:r>
      <w:r w:rsidR="00FC1C55" w:rsidRPr="00871EF3">
        <w:t xml:space="preserve"> to efficiently </w:t>
      </w:r>
      <w:r w:rsidR="00FC1C55" w:rsidRPr="00871EF3">
        <w:lastRenderedPageBreak/>
        <w:t>expand the offer of services in a fiscally constrained situation</w:t>
      </w:r>
      <w:r w:rsidR="00FC1C55">
        <w:t xml:space="preserve">, UNDP will continue to leverage </w:t>
      </w:r>
      <w:r w:rsidR="00E15079" w:rsidRPr="00871EF3">
        <w:t>relationship</w:t>
      </w:r>
      <w:r w:rsidR="00FC1C55">
        <w:t>s</w:t>
      </w:r>
      <w:r w:rsidR="005F2242" w:rsidRPr="00871EF3">
        <w:t xml:space="preserve"> built with the Government of </w:t>
      </w:r>
      <w:r w:rsidR="004B3318" w:rsidRPr="00871EF3">
        <w:t>Chile</w:t>
      </w:r>
      <w:r w:rsidR="005F2242" w:rsidRPr="00871EF3">
        <w:t xml:space="preserve"> and other </w:t>
      </w:r>
      <w:r w:rsidR="00FC1C55">
        <w:t>s</w:t>
      </w:r>
      <w:r w:rsidR="005F2242" w:rsidRPr="00871EF3">
        <w:t xml:space="preserve">tate institutions, </w:t>
      </w:r>
      <w:r w:rsidR="00FC1C55">
        <w:t>design</w:t>
      </w:r>
      <w:r w:rsidR="005F2242" w:rsidRPr="00871EF3">
        <w:t xml:space="preserve"> state-of-the-art knowledge products, mobilize</w:t>
      </w:r>
      <w:r w:rsidR="004B3318" w:rsidRPr="00871EF3">
        <w:t xml:space="preserve"> global</w:t>
      </w:r>
      <w:r w:rsidR="005F2242" w:rsidRPr="00871EF3">
        <w:t xml:space="preserve"> technical support</w:t>
      </w:r>
      <w:r w:rsidR="00E15079" w:rsidRPr="00871EF3">
        <w:t>,</w:t>
      </w:r>
      <w:r w:rsidR="005F2242" w:rsidRPr="00871EF3">
        <w:t xml:space="preserve"> and prove</w:t>
      </w:r>
      <w:r w:rsidR="00560F3C">
        <w:t xml:space="preserve"> its</w:t>
      </w:r>
      <w:r w:rsidR="005F2242" w:rsidRPr="00871EF3">
        <w:t xml:space="preserve"> efficiency in implementing cost-sharing programmes. </w:t>
      </w:r>
    </w:p>
    <w:p w14:paraId="3CEB21D7" w14:textId="6979896C" w:rsidR="00571DD4" w:rsidRPr="00571DD4" w:rsidRDefault="00C8216F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rFonts w:ascii="TimesNewRomanPSMT" w:hAnsi="TimesNewRomanPSMT"/>
        </w:rPr>
      </w:pPr>
      <w:r w:rsidRPr="00871EF3">
        <w:t xml:space="preserve">UNDP </w:t>
      </w:r>
      <w:r w:rsidR="00883460">
        <w:t xml:space="preserve">global and </w:t>
      </w:r>
      <w:r w:rsidRPr="00871EF3">
        <w:t>regional network</w:t>
      </w:r>
      <w:r w:rsidR="00883460">
        <w:t>s</w:t>
      </w:r>
      <w:r w:rsidRPr="00871EF3">
        <w:t xml:space="preserve"> </w:t>
      </w:r>
      <w:r w:rsidR="00883460">
        <w:t xml:space="preserve">will </w:t>
      </w:r>
      <w:r w:rsidRPr="00871EF3">
        <w:t xml:space="preserve">provide </w:t>
      </w:r>
      <w:r w:rsidR="00560F3C">
        <w:t>critical</w:t>
      </w:r>
      <w:r w:rsidR="00560F3C" w:rsidRPr="00871EF3">
        <w:t xml:space="preserve"> </w:t>
      </w:r>
      <w:r w:rsidRPr="00871EF3">
        <w:t xml:space="preserve">support to </w:t>
      </w:r>
      <w:r w:rsidR="00560F3C">
        <w:t>efforts</w:t>
      </w:r>
      <w:r w:rsidR="00560F3C" w:rsidRPr="00871EF3">
        <w:t xml:space="preserve"> </w:t>
      </w:r>
      <w:r w:rsidRPr="00871EF3">
        <w:t>at the sub</w:t>
      </w:r>
      <w:r w:rsidR="00560F3C">
        <w:t>-</w:t>
      </w:r>
      <w:r w:rsidRPr="00871EF3">
        <w:t xml:space="preserve">national level on </w:t>
      </w:r>
      <w:r w:rsidR="00560F3C">
        <w:t xml:space="preserve">the </w:t>
      </w:r>
      <w:r w:rsidRPr="00871EF3">
        <w:t>critical areas</w:t>
      </w:r>
      <w:r w:rsidR="00560F3C">
        <w:t xml:space="preserve"> of </w:t>
      </w:r>
      <w:r w:rsidRPr="00871EF3">
        <w:t>decentralization, localization of the 2030 Agenda, sustainable cities, integration of migrant populations</w:t>
      </w:r>
      <w:r w:rsidR="00FD1969" w:rsidRPr="00871EF3">
        <w:t>, local governance</w:t>
      </w:r>
      <w:r w:rsidR="00481B30" w:rsidRPr="00871EF3">
        <w:t>,</w:t>
      </w:r>
      <w:r w:rsidR="00FD1969" w:rsidRPr="00871EF3">
        <w:t xml:space="preserve"> and fiscal policies. </w:t>
      </w:r>
      <w:r w:rsidR="00E15079" w:rsidRPr="00871EF3">
        <w:t>UNDP</w:t>
      </w:r>
      <w:r w:rsidR="005F2242" w:rsidRPr="00871EF3">
        <w:t xml:space="preserve"> expertise</w:t>
      </w:r>
      <w:r w:rsidR="005F2242" w:rsidRPr="005F2242">
        <w:t xml:space="preserve"> in creating opportunities for brokering dialogue among</w:t>
      </w:r>
      <w:r w:rsidR="00560F3C">
        <w:t>st</w:t>
      </w:r>
      <w:r w:rsidR="005F2242" w:rsidRPr="005F2242">
        <w:t xml:space="preserve"> diverse actors on priority and sensitive issues</w:t>
      </w:r>
      <w:r w:rsidR="00FD1969">
        <w:t xml:space="preserve">, such as </w:t>
      </w:r>
      <w:r w:rsidR="00F0501F">
        <w:t>a new social contract,</w:t>
      </w:r>
      <w:r w:rsidR="005F2242" w:rsidRPr="005F2242">
        <w:t xml:space="preserve"> </w:t>
      </w:r>
      <w:r w:rsidR="000F40CA">
        <w:t>is</w:t>
      </w:r>
      <w:r w:rsidR="00560F3C" w:rsidRPr="005F2242">
        <w:t xml:space="preserve"> </w:t>
      </w:r>
      <w:r w:rsidR="005F2242" w:rsidRPr="005F2242">
        <w:t>also essential.</w:t>
      </w:r>
    </w:p>
    <w:p w14:paraId="6882B348" w14:textId="3C46C736" w:rsidR="00BD76A4" w:rsidRPr="00571DD4" w:rsidRDefault="0023314E" w:rsidP="002B23BC">
      <w:pPr>
        <w:pStyle w:val="ListParagraph"/>
        <w:numPr>
          <w:ilvl w:val="0"/>
          <w:numId w:val="15"/>
        </w:numPr>
        <w:tabs>
          <w:tab w:val="left" w:pos="1800"/>
        </w:tabs>
        <w:spacing w:line="240" w:lineRule="exact"/>
        <w:ind w:left="1440" w:right="203" w:firstLine="0"/>
        <w:jc w:val="both"/>
        <w:rPr>
          <w:rFonts w:ascii="TimesNewRomanPSMT" w:hAnsi="TimesNewRomanPSMT"/>
        </w:rPr>
      </w:pPr>
      <w:r w:rsidRPr="00571DD4">
        <w:t xml:space="preserve">UNDP </w:t>
      </w:r>
      <w:r w:rsidR="00361C50" w:rsidRPr="00571DD4">
        <w:t xml:space="preserve">will continue </w:t>
      </w:r>
      <w:r w:rsidR="00560F3C">
        <w:t>to collaborate</w:t>
      </w:r>
      <w:r w:rsidR="00361C50" w:rsidRPr="00571DD4">
        <w:t xml:space="preserve"> </w:t>
      </w:r>
      <w:r w:rsidRPr="00571DD4">
        <w:t xml:space="preserve">with </w:t>
      </w:r>
      <w:r w:rsidR="00A66CC0" w:rsidRPr="00571DD4">
        <w:t xml:space="preserve">the </w:t>
      </w:r>
      <w:r w:rsidR="000F0830" w:rsidRPr="00571DD4">
        <w:t xml:space="preserve">United Nations </w:t>
      </w:r>
      <w:r w:rsidR="00560F3C">
        <w:t xml:space="preserve">development </w:t>
      </w:r>
      <w:r w:rsidR="00BC63B4" w:rsidRPr="00571DD4">
        <w:t>system</w:t>
      </w:r>
      <w:r w:rsidR="00560F3C">
        <w:t xml:space="preserve"> (UNDS)</w:t>
      </w:r>
      <w:r w:rsidR="00BC63B4" w:rsidRPr="00571DD4">
        <w:t xml:space="preserve"> </w:t>
      </w:r>
      <w:r w:rsidR="00C76A4A" w:rsidRPr="00571DD4">
        <w:t xml:space="preserve">on </w:t>
      </w:r>
      <w:r w:rsidR="000F40CA">
        <w:t xml:space="preserve">the </w:t>
      </w:r>
      <w:r w:rsidR="00C76A4A" w:rsidRPr="00571DD4">
        <w:t xml:space="preserve">main commitments </w:t>
      </w:r>
      <w:r w:rsidR="00DF5FCE" w:rsidRPr="00571DD4">
        <w:t xml:space="preserve">of the </w:t>
      </w:r>
      <w:r w:rsidR="00B31C2E">
        <w:t>UNSDCF</w:t>
      </w:r>
      <w:r w:rsidR="00DF5FCE" w:rsidRPr="00571DD4">
        <w:t xml:space="preserve">, strengthening partnerships with the </w:t>
      </w:r>
      <w:r w:rsidR="000F0830" w:rsidRPr="00571DD4">
        <w:t>Entity for Gender Equality and the Empowerment of Women (</w:t>
      </w:r>
      <w:r w:rsidR="00ED00C9" w:rsidRPr="00571DD4">
        <w:t>UN</w:t>
      </w:r>
      <w:r w:rsidR="00416C1B">
        <w:t xml:space="preserve"> </w:t>
      </w:r>
      <w:r w:rsidR="00ED00C9" w:rsidRPr="00571DD4">
        <w:t>Women</w:t>
      </w:r>
      <w:r w:rsidR="000F0830" w:rsidRPr="00571DD4">
        <w:t>)</w:t>
      </w:r>
      <w:r w:rsidR="00560F3C">
        <w:t>,</w:t>
      </w:r>
      <w:r w:rsidR="00F523D1" w:rsidRPr="00571DD4">
        <w:t xml:space="preserve"> </w:t>
      </w:r>
      <w:r w:rsidR="00F65951" w:rsidRPr="00571DD4">
        <w:t>Office of the United Nations High Commissioner for Human Rights (</w:t>
      </w:r>
      <w:r w:rsidR="002273B3" w:rsidRPr="00571DD4">
        <w:t>OHCHR</w:t>
      </w:r>
      <w:r w:rsidR="00F65951" w:rsidRPr="00571DD4">
        <w:t>)</w:t>
      </w:r>
      <w:r w:rsidR="00560F3C">
        <w:t>,</w:t>
      </w:r>
      <w:r w:rsidR="002273B3" w:rsidRPr="00571DD4">
        <w:t xml:space="preserve"> </w:t>
      </w:r>
      <w:r w:rsidR="00F65951" w:rsidRPr="00571DD4">
        <w:t>International Labour Organization (</w:t>
      </w:r>
      <w:r w:rsidR="00282F33" w:rsidRPr="00571DD4">
        <w:t>ILO</w:t>
      </w:r>
      <w:r w:rsidR="00F65951" w:rsidRPr="00571DD4">
        <w:t>)</w:t>
      </w:r>
      <w:r w:rsidR="00DF5FCE" w:rsidRPr="00571DD4">
        <w:t xml:space="preserve">, </w:t>
      </w:r>
      <w:r w:rsidR="00F65951" w:rsidRPr="00571DD4">
        <w:t>the United Nations Children Fund (</w:t>
      </w:r>
      <w:r w:rsidR="00AB57A0" w:rsidRPr="00571DD4">
        <w:t>UNICEF</w:t>
      </w:r>
      <w:r w:rsidR="00F65951" w:rsidRPr="00571DD4">
        <w:t>)</w:t>
      </w:r>
      <w:r w:rsidR="00F46F3E" w:rsidRPr="00571DD4">
        <w:t>,</w:t>
      </w:r>
      <w:r w:rsidR="00906401" w:rsidRPr="00571DD4">
        <w:t xml:space="preserve"> </w:t>
      </w:r>
      <w:r w:rsidR="00DF5FCE" w:rsidRPr="00571DD4">
        <w:t xml:space="preserve">the </w:t>
      </w:r>
      <w:r w:rsidR="00F65951" w:rsidRPr="00571DD4">
        <w:t xml:space="preserve">United Nations Education, Science, </w:t>
      </w:r>
      <w:r w:rsidR="008D2D3C" w:rsidRPr="00571DD4">
        <w:t>and Culture Organization (</w:t>
      </w:r>
      <w:r w:rsidR="00906401" w:rsidRPr="00571DD4">
        <w:t>UNESCO</w:t>
      </w:r>
      <w:r w:rsidR="008D2D3C" w:rsidRPr="00571DD4">
        <w:t>)</w:t>
      </w:r>
      <w:r w:rsidR="00560F3C">
        <w:t>,</w:t>
      </w:r>
      <w:r w:rsidR="00DF5FCE" w:rsidRPr="00571DD4">
        <w:t xml:space="preserve"> the </w:t>
      </w:r>
      <w:r w:rsidR="008D2D3C" w:rsidRPr="00571DD4">
        <w:t>Food and Agriculture Organization (</w:t>
      </w:r>
      <w:r w:rsidR="004F60D5" w:rsidRPr="00571DD4">
        <w:t>FAO</w:t>
      </w:r>
      <w:r w:rsidR="008D2D3C" w:rsidRPr="00571DD4">
        <w:t>)</w:t>
      </w:r>
      <w:r w:rsidR="00560F3C">
        <w:t xml:space="preserve">, </w:t>
      </w:r>
      <w:r w:rsidR="004F60D5" w:rsidRPr="00571DD4">
        <w:t xml:space="preserve">and </w:t>
      </w:r>
      <w:r w:rsidR="003F14C4" w:rsidRPr="00571DD4">
        <w:t>the United Nations Environment Programme (</w:t>
      </w:r>
      <w:r w:rsidR="004F60D5" w:rsidRPr="00571DD4">
        <w:t>UN</w:t>
      </w:r>
      <w:r w:rsidR="00FE21E5">
        <w:t>EP</w:t>
      </w:r>
      <w:r w:rsidR="003F14C4" w:rsidRPr="00571DD4">
        <w:t>)</w:t>
      </w:r>
      <w:r w:rsidR="00571DD4" w:rsidRPr="00571DD4">
        <w:t xml:space="preserve"> to respond to current challenges from an integrated and systemic perspective</w:t>
      </w:r>
      <w:r w:rsidR="00771A31" w:rsidRPr="00571DD4">
        <w:t>.</w:t>
      </w:r>
    </w:p>
    <w:p w14:paraId="75DE7C00" w14:textId="77777777" w:rsidR="00771A31" w:rsidRPr="002B23BC" w:rsidRDefault="00771A31" w:rsidP="00594D50">
      <w:pPr>
        <w:pStyle w:val="ListParagraph"/>
        <w:tabs>
          <w:tab w:val="left" w:pos="1620"/>
        </w:tabs>
        <w:spacing w:line="240" w:lineRule="exact"/>
        <w:ind w:left="1260" w:right="743"/>
        <w:jc w:val="both"/>
        <w:rPr>
          <w:bCs/>
          <w:color w:val="000000"/>
        </w:rPr>
      </w:pPr>
    </w:p>
    <w:p w14:paraId="217D01CD" w14:textId="13829C10" w:rsidR="005644AD" w:rsidRDefault="00677F8A" w:rsidP="00594D50">
      <w:pPr>
        <w:pStyle w:val="Heading2"/>
        <w:numPr>
          <w:ilvl w:val="0"/>
          <w:numId w:val="18"/>
        </w:numPr>
        <w:spacing w:line="240" w:lineRule="exact"/>
        <w:ind w:left="1440" w:right="1267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26C1">
        <w:rPr>
          <w:rFonts w:ascii="Times New Roman" w:hAnsi="Times New Roman"/>
          <w:bCs/>
          <w:color w:val="000000"/>
          <w:sz w:val="24"/>
          <w:szCs w:val="24"/>
        </w:rPr>
        <w:t xml:space="preserve">Programme </w:t>
      </w:r>
      <w:r w:rsidR="00594D50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3C26C1">
        <w:rPr>
          <w:rFonts w:ascii="Times New Roman" w:hAnsi="Times New Roman"/>
          <w:bCs/>
          <w:color w:val="000000"/>
          <w:sz w:val="24"/>
          <w:szCs w:val="24"/>
        </w:rPr>
        <w:t>riorities</w:t>
      </w:r>
      <w:r w:rsidR="002B6341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36BE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="00594D50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2B6341" w:rsidRPr="003C26C1">
        <w:rPr>
          <w:rFonts w:ascii="Times New Roman" w:hAnsi="Times New Roman"/>
          <w:bCs/>
          <w:color w:val="000000"/>
          <w:sz w:val="24"/>
          <w:szCs w:val="24"/>
        </w:rPr>
        <w:t>artnerships</w:t>
      </w:r>
      <w:r w:rsidR="00074DB9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F582AE4" w14:textId="2472520F" w:rsidR="00013DA1" w:rsidRDefault="00013DA1" w:rsidP="00013DA1"/>
    <w:p w14:paraId="6A06342F" w14:textId="02552801" w:rsidR="00571DD4" w:rsidRPr="00571DD4" w:rsidRDefault="009B62E8" w:rsidP="00A816B5">
      <w:pPr>
        <w:pStyle w:val="ListParagraph"/>
        <w:numPr>
          <w:ilvl w:val="0"/>
          <w:numId w:val="15"/>
        </w:numPr>
        <w:tabs>
          <w:tab w:val="left" w:pos="1800"/>
        </w:tabs>
        <w:spacing w:after="120"/>
        <w:ind w:left="1440" w:right="203" w:firstLine="0"/>
        <w:jc w:val="both"/>
      </w:pPr>
      <w:r w:rsidRPr="009B62E8">
        <w:t>The</w:t>
      </w:r>
      <w:r>
        <w:t xml:space="preserve"> </w:t>
      </w:r>
      <w:r w:rsidRPr="009B62E8">
        <w:t>UNDP</w:t>
      </w:r>
      <w:r w:rsidR="00AB0247">
        <w:t xml:space="preserve"> vision for the</w:t>
      </w:r>
      <w:r>
        <w:t xml:space="preserve"> </w:t>
      </w:r>
      <w:r w:rsidR="00560F3C">
        <w:t>p</w:t>
      </w:r>
      <w:r w:rsidRPr="009B62E8">
        <w:t>rogramme</w:t>
      </w:r>
      <w:r>
        <w:t xml:space="preserve"> </w:t>
      </w:r>
      <w:r w:rsidR="00AB0247">
        <w:t xml:space="preserve">is </w:t>
      </w:r>
      <w:r w:rsidR="00560F3C">
        <w:t xml:space="preserve">addressing </w:t>
      </w:r>
      <w:r w:rsidR="009A0A2D">
        <w:rPr>
          <w:lang w:val="en-GB"/>
        </w:rPr>
        <w:t>complex and interconnected challenges, responding to the demands of Chilean society</w:t>
      </w:r>
      <w:r>
        <w:t xml:space="preserve"> </w:t>
      </w:r>
      <w:r w:rsidR="00B41AB0">
        <w:t xml:space="preserve">and </w:t>
      </w:r>
      <w:r w:rsidR="00781C1F">
        <w:t xml:space="preserve">priorities </w:t>
      </w:r>
      <w:r w:rsidR="00D26212">
        <w:t xml:space="preserve">set by the </w:t>
      </w:r>
      <w:r w:rsidR="00560F3C">
        <w:t>g</w:t>
      </w:r>
      <w:r w:rsidR="00D26212">
        <w:t xml:space="preserve">overnment </w:t>
      </w:r>
      <w:r w:rsidR="00560F3C">
        <w:t>that include</w:t>
      </w:r>
      <w:r w:rsidR="00D26212">
        <w:t xml:space="preserve"> support to </w:t>
      </w:r>
      <w:r w:rsidR="000C5ADD">
        <w:t xml:space="preserve">institutional strengthening </w:t>
      </w:r>
      <w:r w:rsidR="00C74C40">
        <w:t>and citizen participation</w:t>
      </w:r>
      <w:r w:rsidR="00242388">
        <w:t xml:space="preserve"> of</w:t>
      </w:r>
      <w:r w:rsidR="009C046E">
        <w:t xml:space="preserve"> women and people left behind;</w:t>
      </w:r>
      <w:r w:rsidR="00C74C40">
        <w:t xml:space="preserve"> </w:t>
      </w:r>
      <w:r w:rsidR="00BD0ECF">
        <w:t>addressing</w:t>
      </w:r>
      <w:r w:rsidR="00C74C40">
        <w:t xml:space="preserve"> </w:t>
      </w:r>
      <w:r w:rsidR="00242388">
        <w:t>“</w:t>
      </w:r>
      <w:r w:rsidR="0034395E">
        <w:t>just</w:t>
      </w:r>
      <w:r w:rsidR="00242388">
        <w:t>”</w:t>
      </w:r>
      <w:r w:rsidR="0034395E">
        <w:t xml:space="preserve"> </w:t>
      </w:r>
      <w:r w:rsidR="0046467D">
        <w:t xml:space="preserve">socio-ecologic </w:t>
      </w:r>
      <w:r w:rsidR="0034395E">
        <w:t>transition</w:t>
      </w:r>
      <w:r w:rsidR="00BD0ECF">
        <w:t xml:space="preserve"> </w:t>
      </w:r>
      <w:r w:rsidR="0034395E">
        <w:t xml:space="preserve">processes </w:t>
      </w:r>
      <w:r w:rsidR="0046467D">
        <w:t xml:space="preserve">with </w:t>
      </w:r>
      <w:r w:rsidR="00BD0ECF">
        <w:t>a systemic perspective</w:t>
      </w:r>
      <w:r w:rsidR="00242388">
        <w:t>,</w:t>
      </w:r>
      <w:r w:rsidR="00D7211B">
        <w:t xml:space="preserve"> and </w:t>
      </w:r>
      <w:r w:rsidR="005059BD">
        <w:t>reducing</w:t>
      </w:r>
      <w:r w:rsidR="00130A79">
        <w:t xml:space="preserve"> multi</w:t>
      </w:r>
      <w:r w:rsidR="00242388">
        <w:t>-</w:t>
      </w:r>
      <w:r w:rsidR="00130A79">
        <w:t>dimensional poverty and inequality</w:t>
      </w:r>
      <w:r w:rsidR="005059BD">
        <w:t xml:space="preserve"> through </w:t>
      </w:r>
      <w:r w:rsidR="00807A77">
        <w:t xml:space="preserve">a </w:t>
      </w:r>
      <w:r w:rsidR="00F0484B">
        <w:t xml:space="preserve">stronger </w:t>
      </w:r>
      <w:r w:rsidR="0046467D">
        <w:t xml:space="preserve">social </w:t>
      </w:r>
      <w:r w:rsidR="00F0484B">
        <w:t xml:space="preserve">protection </w:t>
      </w:r>
      <w:r w:rsidR="00807A77">
        <w:t>offer</w:t>
      </w:r>
      <w:r w:rsidR="002454F1">
        <w:t>.</w:t>
      </w:r>
    </w:p>
    <w:p w14:paraId="4B8E25B9" w14:textId="46FF8471" w:rsidR="00013DA1" w:rsidRPr="00F90BFB" w:rsidRDefault="0051535A" w:rsidP="00A816B5">
      <w:pPr>
        <w:pStyle w:val="ListParagraph"/>
        <w:numPr>
          <w:ilvl w:val="0"/>
          <w:numId w:val="15"/>
        </w:numPr>
        <w:tabs>
          <w:tab w:val="left" w:pos="1800"/>
        </w:tabs>
        <w:spacing w:after="120"/>
        <w:ind w:left="1440" w:right="203" w:firstLine="0"/>
        <w:jc w:val="both"/>
      </w:pPr>
      <w:r w:rsidRPr="00571DD4">
        <w:t>Th</w:t>
      </w:r>
      <w:r w:rsidR="00E42AAD">
        <w:t>is</w:t>
      </w:r>
      <w:r w:rsidR="00473C78" w:rsidRPr="00D0208E">
        <w:t xml:space="preserve"> </w:t>
      </w:r>
      <w:r w:rsidR="000171CE">
        <w:t>p</w:t>
      </w:r>
      <w:r w:rsidRPr="00571DD4">
        <w:t>rogramme</w:t>
      </w:r>
      <w:r w:rsidR="00473C78" w:rsidRPr="00D0208E">
        <w:t xml:space="preserve"> </w:t>
      </w:r>
      <w:r w:rsidR="000171CE">
        <w:t>d</w:t>
      </w:r>
      <w:r w:rsidRPr="00571DD4">
        <w:t>ocument</w:t>
      </w:r>
      <w:r w:rsidR="00473C78" w:rsidRPr="00D0208E">
        <w:t xml:space="preserve"> </w:t>
      </w:r>
      <w:r w:rsidRPr="00571DD4">
        <w:t>is</w:t>
      </w:r>
      <w:r w:rsidR="00473C78" w:rsidRPr="00D0208E">
        <w:t xml:space="preserve"> </w:t>
      </w:r>
      <w:r w:rsidRPr="00571DD4">
        <w:t>based</w:t>
      </w:r>
      <w:r w:rsidR="00473C78" w:rsidRPr="00D0208E">
        <w:t xml:space="preserve"> </w:t>
      </w:r>
      <w:r w:rsidRPr="00571DD4">
        <w:t>on</w:t>
      </w:r>
      <w:r w:rsidR="00473C78" w:rsidRPr="00D0208E">
        <w:t xml:space="preserve"> </w:t>
      </w:r>
      <w:r w:rsidRPr="00571DD4">
        <w:t>the</w:t>
      </w:r>
      <w:r w:rsidR="00473C78">
        <w:t xml:space="preserve"> </w:t>
      </w:r>
      <w:r w:rsidR="0070475E">
        <w:t>UNSDCF</w:t>
      </w:r>
      <w:r w:rsidR="003D4776">
        <w:t>,</w:t>
      </w:r>
      <w:r w:rsidR="00473C78" w:rsidRPr="00D0208E">
        <w:t xml:space="preserve"> </w:t>
      </w:r>
      <w:r w:rsidR="00CF4A00">
        <w:t xml:space="preserve">the </w:t>
      </w:r>
      <w:r w:rsidRPr="00571DD4">
        <w:t>analysis</w:t>
      </w:r>
      <w:r w:rsidR="00473C78" w:rsidRPr="00D0208E">
        <w:t xml:space="preserve"> </w:t>
      </w:r>
      <w:r w:rsidRPr="00571DD4">
        <w:t>of the priorities and needs of the country</w:t>
      </w:r>
      <w:r w:rsidR="007B7509" w:rsidRPr="00D0208E">
        <w:t xml:space="preserve">, </w:t>
      </w:r>
      <w:r w:rsidR="003D4776">
        <w:t>and</w:t>
      </w:r>
      <w:r w:rsidR="007B7509" w:rsidRPr="00D0208E">
        <w:t xml:space="preserve"> </w:t>
      </w:r>
      <w:r w:rsidR="003D4776">
        <w:t xml:space="preserve">the </w:t>
      </w:r>
      <w:r w:rsidR="007B7509" w:rsidRPr="00D0208E">
        <w:t xml:space="preserve">six </w:t>
      </w:r>
      <w:r w:rsidR="007B7509">
        <w:t xml:space="preserve">signature solutions of the UNDP </w:t>
      </w:r>
      <w:r w:rsidR="007B7509" w:rsidRPr="00A11819">
        <w:t>Strategic Plan</w:t>
      </w:r>
      <w:r w:rsidRPr="00571DD4">
        <w:t xml:space="preserve">. </w:t>
      </w:r>
      <w:r w:rsidR="009953EE" w:rsidRPr="00A11819">
        <w:t>It builds on results achieved</w:t>
      </w:r>
      <w:r w:rsidR="00242388">
        <w:t>, the</w:t>
      </w:r>
      <w:r w:rsidR="009953EE" w:rsidRPr="00A11819">
        <w:t xml:space="preserve"> evidence-based performance analysis while anticipating emergent areas of intervention</w:t>
      </w:r>
      <w:r w:rsidR="00242388">
        <w:t xml:space="preserve">, and </w:t>
      </w:r>
      <w:r w:rsidRPr="00571DD4">
        <w:t xml:space="preserve">draws on consultations with multiple stakeholders and development partners throughout. This participatory and consultative process reflects national ownership of the </w:t>
      </w:r>
      <w:r w:rsidR="00242388">
        <w:t>p</w:t>
      </w:r>
      <w:r w:rsidRPr="00571DD4">
        <w:t xml:space="preserve">rogramme. The National Steering Committee </w:t>
      </w:r>
      <w:r w:rsidR="00242388">
        <w:t xml:space="preserve">(NSC) </w:t>
      </w:r>
      <w:r w:rsidRPr="00571DD4">
        <w:t xml:space="preserve">will ensure the UNDP contribution is implemented following </w:t>
      </w:r>
      <w:r w:rsidR="00471AAB">
        <w:t xml:space="preserve">the </w:t>
      </w:r>
      <w:r w:rsidRPr="00571DD4">
        <w:t>Cooperation Framework and national development priorities</w:t>
      </w:r>
      <w:r w:rsidR="00242388">
        <w:t xml:space="preserve"> to support </w:t>
      </w:r>
      <w:r w:rsidRPr="00571DD4">
        <w:t>mutual accountability.</w:t>
      </w:r>
    </w:p>
    <w:p w14:paraId="1A227110" w14:textId="2AC033E2" w:rsidR="00934919" w:rsidRDefault="008152A0" w:rsidP="00EB41E8">
      <w:pPr>
        <w:spacing w:after="120" w:line="240" w:lineRule="exact"/>
        <w:ind w:left="1440" w:right="203"/>
        <w:jc w:val="both"/>
        <w:rPr>
          <w:b/>
          <w:bCs/>
        </w:rPr>
      </w:pPr>
      <w:r w:rsidRPr="00D0208E">
        <w:rPr>
          <w:b/>
          <w:bCs/>
          <w:lang w:eastAsia="x-none"/>
        </w:rPr>
        <w:t>People</w:t>
      </w:r>
      <w:r w:rsidR="00D82172" w:rsidRPr="00D0208E">
        <w:rPr>
          <w:b/>
          <w:bCs/>
        </w:rPr>
        <w:t xml:space="preserve"> enjoy economic, social, cultural</w:t>
      </w:r>
      <w:r w:rsidR="001C1784" w:rsidRPr="00D0208E">
        <w:rPr>
          <w:b/>
          <w:bCs/>
        </w:rPr>
        <w:t>,</w:t>
      </w:r>
      <w:r w:rsidR="00D82172" w:rsidRPr="00D0208E">
        <w:rPr>
          <w:b/>
          <w:bCs/>
        </w:rPr>
        <w:t xml:space="preserve"> and environmental rights</w:t>
      </w:r>
      <w:r w:rsidR="00934919">
        <w:rPr>
          <w:b/>
          <w:bCs/>
        </w:rPr>
        <w:t xml:space="preserve"> in a context </w:t>
      </w:r>
      <w:r w:rsidR="00460B23">
        <w:rPr>
          <w:b/>
          <w:bCs/>
        </w:rPr>
        <w:t xml:space="preserve">of reduced </w:t>
      </w:r>
      <w:r w:rsidR="00AB58B9" w:rsidRPr="00D0208E">
        <w:rPr>
          <w:b/>
          <w:bCs/>
        </w:rPr>
        <w:t>poverty and inequality</w:t>
      </w:r>
      <w:r w:rsidR="00460B23">
        <w:rPr>
          <w:b/>
          <w:bCs/>
        </w:rPr>
        <w:t>, and enhanced</w:t>
      </w:r>
      <w:r w:rsidR="00AB58B9" w:rsidRPr="00D0208E">
        <w:rPr>
          <w:b/>
          <w:bCs/>
        </w:rPr>
        <w:t xml:space="preserve"> social cohesion </w:t>
      </w:r>
    </w:p>
    <w:p w14:paraId="424A65A1" w14:textId="6AC14169" w:rsidR="00F90BFB" w:rsidRDefault="00242388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 xml:space="preserve">The </w:t>
      </w:r>
      <w:r w:rsidR="00076729">
        <w:t xml:space="preserve">UNDP theory of change for this </w:t>
      </w:r>
      <w:r w:rsidR="00DA6C9A">
        <w:t xml:space="preserve">outcome is </w:t>
      </w:r>
      <w:r w:rsidR="00DA6C9A">
        <w:rPr>
          <w:b/>
          <w:bCs/>
        </w:rPr>
        <w:t>i</w:t>
      </w:r>
      <w:r w:rsidR="00C93167" w:rsidRPr="00F90BFB">
        <w:rPr>
          <w:b/>
          <w:bCs/>
        </w:rPr>
        <w:t>f</w:t>
      </w:r>
      <w:r w:rsidR="00C93167" w:rsidRPr="00F90BFB" w:rsidDel="00C93167">
        <w:rPr>
          <w:b/>
          <w:bCs/>
        </w:rPr>
        <w:t xml:space="preserve"> </w:t>
      </w:r>
      <w:r w:rsidR="00D26BE7">
        <w:t xml:space="preserve">institutions </w:t>
      </w:r>
      <w:r w:rsidR="00600825">
        <w:t>have strong ca</w:t>
      </w:r>
      <w:r w:rsidR="00EA06E1">
        <w:t xml:space="preserve">pacities </w:t>
      </w:r>
      <w:r w:rsidR="00D26BE7">
        <w:t xml:space="preserve">for comprehensive planning for sustainable development and the design of inclusive policies focused on women and </w:t>
      </w:r>
      <w:r w:rsidR="00EA06E1">
        <w:t>people left behind</w:t>
      </w:r>
      <w:r>
        <w:t>, and</w:t>
      </w:r>
      <w:r w:rsidR="00D26BE7">
        <w:t xml:space="preserve"> if institutions </w:t>
      </w:r>
      <w:r w:rsidR="008616B4">
        <w:t xml:space="preserve">have strong </w:t>
      </w:r>
      <w:r w:rsidR="00D26BE7" w:rsidRPr="00A11819">
        <w:t xml:space="preserve">social protection </w:t>
      </w:r>
      <w:r w:rsidR="008616B4">
        <w:t>mechanisms for</w:t>
      </w:r>
      <w:r w:rsidR="00D26BE7" w:rsidRPr="00A11819">
        <w:t xml:space="preserve"> </w:t>
      </w:r>
      <w:r w:rsidR="00650971">
        <w:t>people left behind</w:t>
      </w:r>
      <w:r w:rsidR="00650971" w:rsidRPr="00A11819">
        <w:t xml:space="preserve"> </w:t>
      </w:r>
      <w:r w:rsidR="009165F8" w:rsidRPr="00A11819">
        <w:t>with a gender approach</w:t>
      </w:r>
      <w:r w:rsidR="00D26BE7" w:rsidRPr="00A11819">
        <w:t xml:space="preserve">, </w:t>
      </w:r>
      <w:r w:rsidR="00D26BE7" w:rsidRPr="00F90BFB">
        <w:rPr>
          <w:b/>
          <w:bCs/>
        </w:rPr>
        <w:t>then</w:t>
      </w:r>
      <w:r w:rsidR="00D26BE7" w:rsidRPr="00A11819">
        <w:t xml:space="preserve"> </w:t>
      </w:r>
      <w:r w:rsidR="00B91864">
        <w:t>the country will reduce socio</w:t>
      </w:r>
      <w:r w:rsidR="007200DA">
        <w:t>-</w:t>
      </w:r>
      <w:r w:rsidR="00B91864">
        <w:t>economic and gender inequalities</w:t>
      </w:r>
      <w:r>
        <w:t>,</w:t>
      </w:r>
      <w:r w:rsidR="00B91864">
        <w:t xml:space="preserve"> and </w:t>
      </w:r>
      <w:r w:rsidR="00532683">
        <w:t>advance towards a</w:t>
      </w:r>
      <w:r w:rsidR="00D26BE7" w:rsidRPr="00A11819">
        <w:t xml:space="preserve"> social and democratic </w:t>
      </w:r>
      <w:r>
        <w:t>s</w:t>
      </w:r>
      <w:r w:rsidR="007152C2" w:rsidRPr="00A11819">
        <w:t>tate</w:t>
      </w:r>
      <w:r w:rsidR="00243FFD">
        <w:t>.</w:t>
      </w:r>
      <w:r w:rsidR="007152C2" w:rsidRPr="00A11819">
        <w:t xml:space="preserve"> </w:t>
      </w:r>
    </w:p>
    <w:p w14:paraId="3AF32AC0" w14:textId="5BAA0769" w:rsidR="00801911" w:rsidRDefault="00D26BE7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rPr>
          <w:lang w:eastAsia="x-none"/>
        </w:rPr>
        <w:t xml:space="preserve">UNDP will advocate for </w:t>
      </w:r>
      <w:r w:rsidR="008128AA">
        <w:rPr>
          <w:lang w:eastAsia="x-none"/>
        </w:rPr>
        <w:t>establishing and consolidating social rights by strengthening the role and capabilities of key institutions that design and implement social policies to protect</w:t>
      </w:r>
      <w:r>
        <w:rPr>
          <w:lang w:eastAsia="x-none"/>
        </w:rPr>
        <w:t xml:space="preserve"> the well-being of people, society, and nature. </w:t>
      </w:r>
    </w:p>
    <w:p w14:paraId="621F3AB7" w14:textId="09A03768" w:rsidR="00171ADC" w:rsidRDefault="004F7A43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rPr>
          <w:lang w:eastAsia="x-none"/>
        </w:rPr>
        <w:t xml:space="preserve">UNDP will work with key institutions </w:t>
      </w:r>
      <w:r w:rsidR="00242388">
        <w:rPr>
          <w:lang w:eastAsia="x-none"/>
        </w:rPr>
        <w:t xml:space="preserve">throughout </w:t>
      </w:r>
      <w:r>
        <w:rPr>
          <w:lang w:eastAsia="x-none"/>
        </w:rPr>
        <w:t xml:space="preserve">the policy cycle to improve the social protection </w:t>
      </w:r>
      <w:r>
        <w:t>system</w:t>
      </w:r>
      <w:r>
        <w:rPr>
          <w:lang w:eastAsia="x-none"/>
        </w:rPr>
        <w:t xml:space="preserve">, including </w:t>
      </w:r>
      <w:r w:rsidR="00242388">
        <w:rPr>
          <w:lang w:eastAsia="x-none"/>
        </w:rPr>
        <w:t xml:space="preserve">social </w:t>
      </w:r>
      <w:r>
        <w:rPr>
          <w:lang w:eastAsia="x-none"/>
        </w:rPr>
        <w:t>care, by strengthening the capabilities of institutions for the design, implementation, and evaluation of programmes focused on people left behind</w:t>
      </w:r>
      <w:r w:rsidR="00242388">
        <w:rPr>
          <w:lang w:eastAsia="x-none"/>
        </w:rPr>
        <w:t>,</w:t>
      </w:r>
      <w:r>
        <w:rPr>
          <w:lang w:eastAsia="x-none"/>
        </w:rPr>
        <w:t xml:space="preserve"> by promoting planning processes for sustainable development at the </w:t>
      </w:r>
      <w:r>
        <w:rPr>
          <w:lang w:eastAsia="x-none"/>
        </w:rPr>
        <w:lastRenderedPageBreak/>
        <w:t>national and sub-national levels</w:t>
      </w:r>
      <w:r w:rsidR="00242388">
        <w:rPr>
          <w:lang w:eastAsia="x-none"/>
        </w:rPr>
        <w:t>,</w:t>
      </w:r>
      <w:r>
        <w:rPr>
          <w:lang w:eastAsia="x-none"/>
        </w:rPr>
        <w:t xml:space="preserve"> and </w:t>
      </w:r>
      <w:r w:rsidR="00242388">
        <w:rPr>
          <w:lang w:eastAsia="x-none"/>
        </w:rPr>
        <w:t xml:space="preserve">fostering </w:t>
      </w:r>
      <w:r>
        <w:rPr>
          <w:lang w:eastAsia="x-none"/>
        </w:rPr>
        <w:t>stronger intersectoral coordination to ensure a multi</w:t>
      </w:r>
      <w:r w:rsidR="00242388">
        <w:rPr>
          <w:lang w:eastAsia="x-none"/>
        </w:rPr>
        <w:t>-</w:t>
      </w:r>
      <w:r>
        <w:rPr>
          <w:lang w:eastAsia="x-none"/>
        </w:rPr>
        <w:t xml:space="preserve">dimensional </w:t>
      </w:r>
      <w:r w:rsidR="00B50D60">
        <w:rPr>
          <w:lang w:eastAsia="x-none"/>
        </w:rPr>
        <w:t xml:space="preserve">gender </w:t>
      </w:r>
      <w:r>
        <w:rPr>
          <w:lang w:eastAsia="x-none"/>
        </w:rPr>
        <w:t xml:space="preserve">approach to solving social challenges. </w:t>
      </w:r>
    </w:p>
    <w:p w14:paraId="2DB65F6B" w14:textId="065D37E1" w:rsidR="00F90BFB" w:rsidRDefault="0080191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 w:rsidRPr="00801911">
        <w:rPr>
          <w:lang w:eastAsia="x-none"/>
        </w:rPr>
        <w:t xml:space="preserve">UNDP will contribute to ensuring the social protection system responds to the needs of </w:t>
      </w:r>
      <w:r w:rsidR="0042737C">
        <w:rPr>
          <w:lang w:eastAsia="x-none"/>
        </w:rPr>
        <w:t>groups</w:t>
      </w:r>
      <w:r w:rsidRPr="00801911">
        <w:rPr>
          <w:lang w:eastAsia="x-none"/>
        </w:rPr>
        <w:t xml:space="preserve"> affected by the </w:t>
      </w:r>
      <w:r w:rsidR="00E847F4">
        <w:rPr>
          <w:lang w:eastAsia="x-none"/>
        </w:rPr>
        <w:t>socio-ecologic</w:t>
      </w:r>
      <w:r w:rsidRPr="00801911">
        <w:rPr>
          <w:lang w:eastAsia="x-none"/>
        </w:rPr>
        <w:t xml:space="preserve"> transition process</w:t>
      </w:r>
      <w:r w:rsidR="00242388">
        <w:rPr>
          <w:lang w:eastAsia="x-none"/>
        </w:rPr>
        <w:t>, as well as</w:t>
      </w:r>
      <w:r w:rsidRPr="00801911">
        <w:rPr>
          <w:lang w:eastAsia="x-none"/>
        </w:rPr>
        <w:t xml:space="preserve"> </w:t>
      </w:r>
      <w:r w:rsidRPr="00801911">
        <w:t>individuals</w:t>
      </w:r>
      <w:r w:rsidRPr="00801911">
        <w:rPr>
          <w:lang w:eastAsia="x-none"/>
        </w:rPr>
        <w:t xml:space="preserve"> and households affected by environmental degradation</w:t>
      </w:r>
      <w:r w:rsidR="0009327A">
        <w:rPr>
          <w:lang w:eastAsia="x-none"/>
        </w:rPr>
        <w:t>,</w:t>
      </w:r>
      <w:r w:rsidRPr="00801911">
        <w:rPr>
          <w:lang w:eastAsia="x-none"/>
        </w:rPr>
        <w:t xml:space="preserve"> </w:t>
      </w:r>
      <w:r w:rsidR="00190493" w:rsidRPr="00801911">
        <w:rPr>
          <w:lang w:eastAsia="x-none"/>
        </w:rPr>
        <w:t>to</w:t>
      </w:r>
      <w:r w:rsidRPr="00801911">
        <w:rPr>
          <w:lang w:eastAsia="x-none"/>
        </w:rPr>
        <w:t xml:space="preserve"> enhance the link between social protection and environmental sustainability</w:t>
      </w:r>
      <w:r w:rsidR="00190493">
        <w:rPr>
          <w:lang w:eastAsia="x-none"/>
        </w:rPr>
        <w:t xml:space="preserve">. </w:t>
      </w:r>
    </w:p>
    <w:p w14:paraId="01DD5FF6" w14:textId="63395DBE" w:rsidR="00F90BFB" w:rsidRDefault="00242388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rPr>
          <w:lang w:eastAsia="x-none"/>
        </w:rPr>
        <w:t xml:space="preserve">Moreover, </w:t>
      </w:r>
      <w:r w:rsidR="00B235D3">
        <w:rPr>
          <w:lang w:eastAsia="x-none"/>
        </w:rPr>
        <w:t>UNDP will facilitate dialogue with the private sector, civil society, academia</w:t>
      </w:r>
      <w:r w:rsidR="00260095">
        <w:rPr>
          <w:lang w:eastAsia="x-none"/>
        </w:rPr>
        <w:t>,</w:t>
      </w:r>
      <w:r w:rsidR="00B235D3">
        <w:rPr>
          <w:lang w:eastAsia="x-none"/>
        </w:rPr>
        <w:t xml:space="preserve"> and U</w:t>
      </w:r>
      <w:r>
        <w:rPr>
          <w:lang w:eastAsia="x-none"/>
        </w:rPr>
        <w:t>NDS partners to</w:t>
      </w:r>
      <w:r w:rsidR="00B235D3">
        <w:rPr>
          <w:lang w:eastAsia="x-none"/>
        </w:rPr>
        <w:t xml:space="preserve"> promote the joint formulation of innovative </w:t>
      </w:r>
      <w:r w:rsidR="00B235D3">
        <w:t>solutions</w:t>
      </w:r>
      <w:r w:rsidR="00B235D3">
        <w:rPr>
          <w:lang w:eastAsia="x-none"/>
        </w:rPr>
        <w:t xml:space="preserve"> and </w:t>
      </w:r>
      <w:r w:rsidR="00B235D3">
        <w:t>initiatives</w:t>
      </w:r>
      <w:r>
        <w:t>,</w:t>
      </w:r>
      <w:r w:rsidR="00B235D3">
        <w:rPr>
          <w:lang w:eastAsia="x-none"/>
        </w:rPr>
        <w:t xml:space="preserve"> and advance the construction of a digital society.</w:t>
      </w:r>
      <w:r w:rsidR="003D4EE5" w:rsidRPr="003D4EE5">
        <w:rPr>
          <w:lang w:eastAsia="x-none"/>
        </w:rPr>
        <w:t xml:space="preserve"> </w:t>
      </w:r>
      <w:r w:rsidR="003D4EE5">
        <w:rPr>
          <w:lang w:eastAsia="x-none"/>
        </w:rPr>
        <w:t xml:space="preserve">UNDP will also produce National Human Development </w:t>
      </w:r>
      <w:r>
        <w:rPr>
          <w:lang w:eastAsia="x-none"/>
        </w:rPr>
        <w:t>r</w:t>
      </w:r>
      <w:r w:rsidR="003D4EE5">
        <w:rPr>
          <w:lang w:eastAsia="x-none"/>
        </w:rPr>
        <w:t>eports</w:t>
      </w:r>
      <w:r>
        <w:rPr>
          <w:lang w:eastAsia="x-none"/>
        </w:rPr>
        <w:t xml:space="preserve"> featuring </w:t>
      </w:r>
      <w:r w:rsidR="003D4EE5">
        <w:rPr>
          <w:lang w:eastAsia="x-none"/>
        </w:rPr>
        <w:t>insight</w:t>
      </w:r>
      <w:r>
        <w:rPr>
          <w:lang w:eastAsia="x-none"/>
        </w:rPr>
        <w:t>s and data</w:t>
      </w:r>
      <w:r w:rsidR="003D4EE5">
        <w:rPr>
          <w:lang w:eastAsia="x-none"/>
        </w:rPr>
        <w:t xml:space="preserve"> for</w:t>
      </w:r>
      <w:r>
        <w:rPr>
          <w:lang w:eastAsia="x-none"/>
        </w:rPr>
        <w:t xml:space="preserve"> use in</w:t>
      </w:r>
      <w:r w:rsidR="003D4EE5">
        <w:rPr>
          <w:lang w:eastAsia="x-none"/>
        </w:rPr>
        <w:t xml:space="preserve"> public debate and policy design.</w:t>
      </w:r>
      <w:r w:rsidR="00F77659">
        <w:rPr>
          <w:lang w:eastAsia="x-none"/>
        </w:rPr>
        <w:t xml:space="preserve"> UNDP will partner with sectoral ministries</w:t>
      </w:r>
      <w:r w:rsidR="0042737C">
        <w:rPr>
          <w:lang w:eastAsia="x-none"/>
        </w:rPr>
        <w:t>,</w:t>
      </w:r>
      <w:r w:rsidR="00F77659">
        <w:rPr>
          <w:lang w:eastAsia="x-none"/>
        </w:rPr>
        <w:t xml:space="preserve"> including </w:t>
      </w:r>
      <w:r>
        <w:rPr>
          <w:lang w:eastAsia="x-none"/>
        </w:rPr>
        <w:t>s</w:t>
      </w:r>
      <w:r w:rsidR="00F77659">
        <w:rPr>
          <w:lang w:eastAsia="x-none"/>
        </w:rPr>
        <w:t xml:space="preserve">ocial </w:t>
      </w:r>
      <w:r>
        <w:rPr>
          <w:lang w:eastAsia="x-none"/>
        </w:rPr>
        <w:t>d</w:t>
      </w:r>
      <w:r w:rsidR="00F77659">
        <w:rPr>
          <w:lang w:eastAsia="x-none"/>
        </w:rPr>
        <w:t xml:space="preserve">evelopment, </w:t>
      </w:r>
      <w:r>
        <w:rPr>
          <w:lang w:eastAsia="x-none"/>
        </w:rPr>
        <w:t>h</w:t>
      </w:r>
      <w:r w:rsidR="00F77659">
        <w:rPr>
          <w:lang w:eastAsia="x-none"/>
        </w:rPr>
        <w:t xml:space="preserve">ousing, </w:t>
      </w:r>
      <w:r>
        <w:rPr>
          <w:lang w:eastAsia="x-none"/>
        </w:rPr>
        <w:t>e</w:t>
      </w:r>
      <w:r w:rsidR="00F77659">
        <w:rPr>
          <w:lang w:eastAsia="x-none"/>
        </w:rPr>
        <w:t>ducation</w:t>
      </w:r>
      <w:r w:rsidR="00B40895">
        <w:rPr>
          <w:lang w:eastAsia="x-none"/>
        </w:rPr>
        <w:t>,</w:t>
      </w:r>
      <w:r w:rsidR="00705C24">
        <w:rPr>
          <w:lang w:eastAsia="x-none"/>
        </w:rPr>
        <w:t xml:space="preserve"> and </w:t>
      </w:r>
      <w:r>
        <w:rPr>
          <w:lang w:eastAsia="x-none"/>
        </w:rPr>
        <w:t>w</w:t>
      </w:r>
      <w:r w:rsidR="00705C24">
        <w:rPr>
          <w:lang w:eastAsia="x-none"/>
        </w:rPr>
        <w:t>omen</w:t>
      </w:r>
      <w:r w:rsidR="00AB4A8D">
        <w:rPr>
          <w:lang w:eastAsia="x-none"/>
        </w:rPr>
        <w:t xml:space="preserve">, </w:t>
      </w:r>
      <w:r w:rsidR="00F77659">
        <w:rPr>
          <w:lang w:eastAsia="x-none"/>
        </w:rPr>
        <w:t>the National Youth Institute, the National Service for the Elderly, the National Disability Service, regional and local governments, and civil society organizations.</w:t>
      </w:r>
    </w:p>
    <w:p w14:paraId="122A670A" w14:textId="1366D41C" w:rsidR="00856BF2" w:rsidRDefault="008334FE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rPr>
          <w:lang w:eastAsia="x-none"/>
        </w:rPr>
        <w:t>Building on the</w:t>
      </w:r>
      <w:r w:rsidR="007077FB">
        <w:rPr>
          <w:lang w:eastAsia="x-none"/>
        </w:rPr>
        <w:t xml:space="preserve"> strategy</w:t>
      </w:r>
      <w:r w:rsidR="00D26BE7">
        <w:rPr>
          <w:lang w:eastAsia="x-none"/>
        </w:rPr>
        <w:t xml:space="preserve"> to reduce gender inequali</w:t>
      </w:r>
      <w:r w:rsidR="00242388">
        <w:rPr>
          <w:lang w:eastAsia="x-none"/>
        </w:rPr>
        <w:t>ty</w:t>
      </w:r>
      <w:r w:rsidR="00660F8D">
        <w:rPr>
          <w:lang w:eastAsia="x-none"/>
        </w:rPr>
        <w:t xml:space="preserve"> and</w:t>
      </w:r>
      <w:r w:rsidR="00D26BE7">
        <w:rPr>
          <w:lang w:eastAsia="x-none"/>
        </w:rPr>
        <w:t xml:space="preserve"> </w:t>
      </w:r>
      <w:r w:rsidR="00936237">
        <w:rPr>
          <w:lang w:eastAsia="x-none"/>
        </w:rPr>
        <w:t>drivers</w:t>
      </w:r>
      <w:r w:rsidR="0025096E">
        <w:rPr>
          <w:lang w:eastAsia="x-none"/>
        </w:rPr>
        <w:t xml:space="preserve"> </w:t>
      </w:r>
      <w:r w:rsidR="00936237">
        <w:rPr>
          <w:lang w:eastAsia="x-none"/>
        </w:rPr>
        <w:t>of</w:t>
      </w:r>
      <w:r w:rsidR="00D26BE7">
        <w:rPr>
          <w:lang w:eastAsia="x-none"/>
        </w:rPr>
        <w:t xml:space="preserve"> social exclusion</w:t>
      </w:r>
      <w:r>
        <w:rPr>
          <w:lang w:eastAsia="x-none"/>
        </w:rPr>
        <w:t xml:space="preserve">, </w:t>
      </w:r>
      <w:r w:rsidR="00D26BE7">
        <w:rPr>
          <w:lang w:eastAsia="x-none"/>
        </w:rPr>
        <w:t>UNDP will</w:t>
      </w:r>
      <w:r w:rsidR="00AE255A">
        <w:rPr>
          <w:lang w:eastAsia="x-none"/>
        </w:rPr>
        <w:t xml:space="preserve"> address</w:t>
      </w:r>
      <w:r w:rsidR="00D26BE7">
        <w:rPr>
          <w:lang w:eastAsia="x-none"/>
        </w:rPr>
        <w:t xml:space="preserve"> </w:t>
      </w:r>
      <w:r w:rsidR="00CF7471">
        <w:rPr>
          <w:lang w:eastAsia="x-none"/>
        </w:rPr>
        <w:t>gender social</w:t>
      </w:r>
      <w:r w:rsidR="00D26BE7">
        <w:rPr>
          <w:lang w:eastAsia="x-none"/>
        </w:rPr>
        <w:t xml:space="preserve"> </w:t>
      </w:r>
      <w:r w:rsidR="00237AD3">
        <w:rPr>
          <w:lang w:eastAsia="x-none"/>
        </w:rPr>
        <w:t>norms</w:t>
      </w:r>
      <w:r w:rsidR="00D26BE7">
        <w:rPr>
          <w:lang w:eastAsia="x-none"/>
        </w:rPr>
        <w:t xml:space="preserve"> </w:t>
      </w:r>
      <w:r w:rsidR="00237AD3">
        <w:rPr>
          <w:lang w:eastAsia="x-none"/>
        </w:rPr>
        <w:t xml:space="preserve">to </w:t>
      </w:r>
      <w:r w:rsidR="004459CA">
        <w:rPr>
          <w:lang w:eastAsia="x-none"/>
        </w:rPr>
        <w:t>adjust the principles that determine roles, behaviors</w:t>
      </w:r>
      <w:r w:rsidR="00A37626">
        <w:rPr>
          <w:lang w:eastAsia="x-none"/>
        </w:rPr>
        <w:t>,</w:t>
      </w:r>
      <w:r w:rsidR="004459CA">
        <w:rPr>
          <w:lang w:eastAsia="x-none"/>
        </w:rPr>
        <w:t xml:space="preserve"> and responsibilities of women and men </w:t>
      </w:r>
      <w:r w:rsidR="00711092">
        <w:rPr>
          <w:lang w:eastAsia="x-none"/>
        </w:rPr>
        <w:t>to balance</w:t>
      </w:r>
      <w:r w:rsidR="00AE255A">
        <w:rPr>
          <w:lang w:eastAsia="x-none"/>
        </w:rPr>
        <w:t xml:space="preserve"> power relations and </w:t>
      </w:r>
      <w:r w:rsidR="00711092">
        <w:rPr>
          <w:lang w:eastAsia="x-none"/>
        </w:rPr>
        <w:t xml:space="preserve">reduce </w:t>
      </w:r>
      <w:r w:rsidR="00AE255A">
        <w:rPr>
          <w:lang w:eastAsia="x-none"/>
        </w:rPr>
        <w:t xml:space="preserve">gender-based violence, </w:t>
      </w:r>
      <w:r w:rsidR="00A37626">
        <w:rPr>
          <w:lang w:eastAsia="x-none"/>
        </w:rPr>
        <w:t>labor</w:t>
      </w:r>
      <w:r w:rsidR="00AE255A">
        <w:rPr>
          <w:lang w:eastAsia="x-none"/>
        </w:rPr>
        <w:t xml:space="preserve"> segregation</w:t>
      </w:r>
      <w:r w:rsidR="00A37626">
        <w:rPr>
          <w:lang w:eastAsia="x-none"/>
        </w:rPr>
        <w:t>,</w:t>
      </w:r>
      <w:r w:rsidR="00AE255A">
        <w:rPr>
          <w:lang w:eastAsia="x-none"/>
        </w:rPr>
        <w:t xml:space="preserve"> </w:t>
      </w:r>
      <w:r w:rsidR="009E01F7">
        <w:rPr>
          <w:lang w:eastAsia="x-none"/>
        </w:rPr>
        <w:t xml:space="preserve">and unequal distribution of care </w:t>
      </w:r>
      <w:r w:rsidR="00A37626">
        <w:rPr>
          <w:lang w:eastAsia="x-none"/>
        </w:rPr>
        <w:t>work, among</w:t>
      </w:r>
      <w:r w:rsidR="00242388">
        <w:rPr>
          <w:lang w:eastAsia="x-none"/>
        </w:rPr>
        <w:t>st</w:t>
      </w:r>
      <w:r w:rsidR="00A37626">
        <w:rPr>
          <w:lang w:eastAsia="x-none"/>
        </w:rPr>
        <w:t xml:space="preserve"> others. </w:t>
      </w:r>
    </w:p>
    <w:p w14:paraId="0C3FD822" w14:textId="2398D8A9" w:rsidR="00253711" w:rsidRPr="00A37626" w:rsidRDefault="003D4EE5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>UNDP</w:t>
      </w:r>
      <w:r>
        <w:rPr>
          <w:lang w:eastAsia="x-none"/>
        </w:rPr>
        <w:t xml:space="preserve"> </w:t>
      </w:r>
      <w:r>
        <w:t>will</w:t>
      </w:r>
      <w:r>
        <w:rPr>
          <w:lang w:eastAsia="x-none"/>
        </w:rPr>
        <w:t xml:space="preserve"> foster </w:t>
      </w:r>
      <w:r w:rsidR="007433D0">
        <w:rPr>
          <w:lang w:eastAsia="x-none"/>
        </w:rPr>
        <w:t xml:space="preserve">a new phase of the Chile Fund to strengthen South-South Cooperation initiatives in </w:t>
      </w:r>
      <w:r w:rsidR="00D90A43">
        <w:rPr>
          <w:lang w:eastAsia="x-none"/>
        </w:rPr>
        <w:t xml:space="preserve">the </w:t>
      </w:r>
      <w:r w:rsidR="007433D0">
        <w:rPr>
          <w:lang w:eastAsia="x-none"/>
        </w:rPr>
        <w:t xml:space="preserve">context of </w:t>
      </w:r>
      <w:r w:rsidR="00856BF2">
        <w:rPr>
          <w:lang w:eastAsia="x-none"/>
        </w:rPr>
        <w:t xml:space="preserve">increased collaboration at the regional level. </w:t>
      </w:r>
    </w:p>
    <w:p w14:paraId="5D9E010A" w14:textId="0F65FE9E" w:rsidR="00F90BFB" w:rsidRDefault="0023317D" w:rsidP="00EB41E8">
      <w:pPr>
        <w:spacing w:after="120" w:line="240" w:lineRule="exact"/>
        <w:ind w:left="1440" w:right="203"/>
        <w:jc w:val="both"/>
        <w:rPr>
          <w:b/>
          <w:bCs/>
        </w:rPr>
      </w:pPr>
      <w:r w:rsidRPr="000E3960">
        <w:rPr>
          <w:b/>
          <w:bCs/>
        </w:rPr>
        <w:t xml:space="preserve">Institutions ensure gender parity and strengthen </w:t>
      </w:r>
      <w:r w:rsidR="00B856D5" w:rsidRPr="000E3960">
        <w:rPr>
          <w:b/>
          <w:bCs/>
        </w:rPr>
        <w:t>local development</w:t>
      </w:r>
      <w:r w:rsidR="00EC10D9" w:rsidRPr="000E3960">
        <w:rPr>
          <w:b/>
          <w:bCs/>
        </w:rPr>
        <w:t xml:space="preserve"> with increased levels </w:t>
      </w:r>
      <w:r w:rsidR="00EC10D9" w:rsidRPr="000E3960">
        <w:rPr>
          <w:b/>
          <w:bCs/>
          <w:lang w:eastAsia="x-none"/>
        </w:rPr>
        <w:t>of</w:t>
      </w:r>
      <w:r w:rsidR="00EC10D9" w:rsidRPr="000E3960">
        <w:rPr>
          <w:b/>
          <w:bCs/>
        </w:rPr>
        <w:t xml:space="preserve"> transparency, integrity, participation, and representation</w:t>
      </w:r>
      <w:r w:rsidR="00B856D5">
        <w:rPr>
          <w:b/>
          <w:bCs/>
        </w:rPr>
        <w:t xml:space="preserve"> </w:t>
      </w:r>
    </w:p>
    <w:p w14:paraId="69084CC7" w14:textId="6E159AC8" w:rsidR="006657E4" w:rsidRPr="006657E4" w:rsidRDefault="00242388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 xml:space="preserve">The </w:t>
      </w:r>
      <w:r w:rsidR="00DA6C9A">
        <w:t xml:space="preserve">UNDP theory of change for this outcome is </w:t>
      </w:r>
      <w:r w:rsidR="00DA6C9A">
        <w:rPr>
          <w:b/>
          <w:bCs/>
        </w:rPr>
        <w:t>i</w:t>
      </w:r>
      <w:r w:rsidR="00DA6C9A" w:rsidRPr="00F90BFB">
        <w:rPr>
          <w:b/>
          <w:bCs/>
        </w:rPr>
        <w:t>f</w:t>
      </w:r>
      <w:r w:rsidR="00DA6C9A" w:rsidRPr="00F90BFB" w:rsidDel="00C93167">
        <w:rPr>
          <w:b/>
          <w:bCs/>
        </w:rPr>
        <w:t xml:space="preserve"> </w:t>
      </w:r>
      <w:r w:rsidR="00A80578" w:rsidRPr="008E67A0">
        <w:t>the</w:t>
      </w:r>
      <w:r w:rsidR="00A80578">
        <w:rPr>
          <w:b/>
          <w:bCs/>
        </w:rPr>
        <w:t xml:space="preserve"> </w:t>
      </w:r>
      <w:r>
        <w:t>g</w:t>
      </w:r>
      <w:r w:rsidR="006657E4" w:rsidRPr="006657E4">
        <w:t xml:space="preserve">overnment and </w:t>
      </w:r>
      <w:r>
        <w:t>s</w:t>
      </w:r>
      <w:r w:rsidR="006657E4" w:rsidRPr="006657E4">
        <w:t>tate institutions, at the national and sub</w:t>
      </w:r>
      <w:r w:rsidR="00C24774">
        <w:t>-</w:t>
      </w:r>
      <w:r w:rsidR="006657E4" w:rsidRPr="006657E4">
        <w:t>national levels</w:t>
      </w:r>
      <w:r w:rsidR="00F66515">
        <w:t>,</w:t>
      </w:r>
      <w:r w:rsidR="000E3960">
        <w:t xml:space="preserve"> </w:t>
      </w:r>
      <w:r w:rsidR="006657E4" w:rsidRPr="006657E4">
        <w:t>strengthen institutional, planning</w:t>
      </w:r>
      <w:r w:rsidR="00CF4ABD">
        <w:t>,</w:t>
      </w:r>
      <w:r w:rsidR="006657E4" w:rsidRPr="006657E4">
        <w:t xml:space="preserve"> and management capacities to respond to social demands;</w:t>
      </w:r>
      <w:r>
        <w:t xml:space="preserve"> </w:t>
      </w:r>
      <w:r w:rsidR="006657E4" w:rsidRPr="006657E4">
        <w:t>if they also improve participation, transparency, integrity, and accountability processes; if they strengthen the spaces and mechanisms for effective citizen participation in deliberation and decision-making</w:t>
      </w:r>
      <w:r>
        <w:t xml:space="preserve">, </w:t>
      </w:r>
      <w:r w:rsidR="006657E4" w:rsidRPr="006657E4">
        <w:t xml:space="preserve">and if institutional strengthening mainstreams the gender perspective and </w:t>
      </w:r>
      <w:r w:rsidR="00ED1107">
        <w:t>needs</w:t>
      </w:r>
      <w:r w:rsidR="006657E4" w:rsidRPr="006657E4">
        <w:t xml:space="preserve"> of </w:t>
      </w:r>
      <w:r w:rsidR="00BE50CC">
        <w:t xml:space="preserve">people </w:t>
      </w:r>
      <w:r w:rsidR="006657E4" w:rsidRPr="006657E4">
        <w:t>left behind</w:t>
      </w:r>
      <w:r>
        <w:t>,</w:t>
      </w:r>
      <w:r w:rsidR="006657E4" w:rsidRPr="006657E4">
        <w:t xml:space="preserve"> </w:t>
      </w:r>
      <w:r w:rsidR="006657E4" w:rsidRPr="000E3960">
        <w:rPr>
          <w:b/>
          <w:bCs/>
        </w:rPr>
        <w:t>then</w:t>
      </w:r>
      <w:r w:rsidR="006657E4" w:rsidRPr="006657E4">
        <w:t xml:space="preserve"> </w:t>
      </w:r>
      <w:r w:rsidR="00EB4979" w:rsidRPr="006657E4">
        <w:t>citizen confidence in institutions</w:t>
      </w:r>
      <w:r>
        <w:t>,</w:t>
      </w:r>
      <w:r w:rsidR="00EB4979" w:rsidRPr="006657E4">
        <w:t xml:space="preserve"> the democratic system</w:t>
      </w:r>
      <w:r w:rsidR="004F7A43">
        <w:t>,</w:t>
      </w:r>
      <w:r w:rsidR="003E22ED">
        <w:t xml:space="preserve"> and legitimacy of institutions will be strengthened</w:t>
      </w:r>
      <w:r w:rsidR="00EB4979">
        <w:t xml:space="preserve">. </w:t>
      </w:r>
    </w:p>
    <w:p w14:paraId="23017188" w14:textId="212D99D7" w:rsidR="003B2D58" w:rsidRDefault="00F66515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One strategy to address political disaffection and distrust towards institutions is</w:t>
      </w:r>
      <w:r w:rsidR="006657E4" w:rsidRPr="00A11819">
        <w:t xml:space="preserve"> strengthening </w:t>
      </w:r>
      <w:r w:rsidR="0042737C">
        <w:t>public agenc</w:t>
      </w:r>
      <w:r w:rsidR="00242388">
        <w:t>y</w:t>
      </w:r>
      <w:r w:rsidR="0042737C">
        <w:t xml:space="preserve"> institutional and management capacit</w:t>
      </w:r>
      <w:r w:rsidR="006657E4" w:rsidRPr="00A11819">
        <w:t xml:space="preserve">ies to respond to social demands. </w:t>
      </w:r>
      <w:r w:rsidR="003D3C44">
        <w:t>UNDP will</w:t>
      </w:r>
      <w:r w:rsidR="003D3C44" w:rsidRPr="00A11819">
        <w:t xml:space="preserve"> </w:t>
      </w:r>
      <w:r w:rsidR="003D3C44">
        <w:t>rely on</w:t>
      </w:r>
      <w:r w:rsidR="003D3C44" w:rsidRPr="00A11819">
        <w:t xml:space="preserve"> </w:t>
      </w:r>
      <w:r w:rsidR="006657E4" w:rsidRPr="00A11819">
        <w:t xml:space="preserve">previous work </w:t>
      </w:r>
      <w:r w:rsidR="00776490">
        <w:t xml:space="preserve">with </w:t>
      </w:r>
      <w:r w:rsidR="0042737C">
        <w:t>regional and municipal government management and planning</w:t>
      </w:r>
      <w:r w:rsidR="003D3C44">
        <w:t xml:space="preserve"> to strengthen their</w:t>
      </w:r>
      <w:r w:rsidR="0042737C">
        <w:t xml:space="preserve"> capacitie</w:t>
      </w:r>
      <w:r w:rsidR="009127A8">
        <w:t>s</w:t>
      </w:r>
      <w:r w:rsidR="003D3C44">
        <w:t xml:space="preserve"> and expand collaboration</w:t>
      </w:r>
      <w:r w:rsidR="006657E4" w:rsidRPr="00A11819">
        <w:t xml:space="preserve"> </w:t>
      </w:r>
      <w:r w:rsidR="00C22CA6" w:rsidRPr="00A11819">
        <w:t xml:space="preserve">with </w:t>
      </w:r>
      <w:r>
        <w:t xml:space="preserve">the </w:t>
      </w:r>
      <w:r w:rsidR="00C22CA6" w:rsidRPr="00A11819">
        <w:t xml:space="preserve">regional government </w:t>
      </w:r>
      <w:r>
        <w:t>to support</w:t>
      </w:r>
      <w:r w:rsidR="006657E4" w:rsidRPr="00A11819">
        <w:t xml:space="preserve"> the </w:t>
      </w:r>
      <w:r w:rsidR="007152C2" w:rsidRPr="00A11819">
        <w:t xml:space="preserve">effective delivery </w:t>
      </w:r>
      <w:r w:rsidR="009A1019">
        <w:t>of</w:t>
      </w:r>
      <w:r w:rsidR="007152C2" w:rsidRPr="00A11819">
        <w:t xml:space="preserve"> </w:t>
      </w:r>
      <w:r w:rsidR="006657E4" w:rsidRPr="00A11819">
        <w:t xml:space="preserve">new </w:t>
      </w:r>
      <w:r w:rsidR="007152C2" w:rsidRPr="00A11819">
        <w:t>mandates</w:t>
      </w:r>
      <w:r w:rsidR="003D3C44">
        <w:t xml:space="preserve"> that contribute </w:t>
      </w:r>
      <w:r w:rsidR="006657E4" w:rsidRPr="006657E4">
        <w:t xml:space="preserve">to ongoing decentralization within transparent, participatory, and inclusive processes. </w:t>
      </w:r>
    </w:p>
    <w:p w14:paraId="1B4BC2DE" w14:textId="58E3EB79" w:rsidR="000E3960" w:rsidRDefault="00AC0B47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I</w:t>
      </w:r>
      <w:r w:rsidR="006657E4" w:rsidRPr="006657E4">
        <w:t>nstitutional strengthening will address participation, transparency, and accountability in public institutions. UNDP, as a member of the Open Government Partnership</w:t>
      </w:r>
      <w:r w:rsidR="003D3C44">
        <w:t>,</w:t>
      </w:r>
      <w:r w:rsidR="006657E4" w:rsidRPr="006657E4">
        <w:t xml:space="preserve"> and in collaboration with the </w:t>
      </w:r>
      <w:r w:rsidR="003D3C44">
        <w:t>g</w:t>
      </w:r>
      <w:r w:rsidR="006657E4" w:rsidRPr="006657E4">
        <w:t xml:space="preserve">overnment, civil society, and academia, will promote the incorporation of Open Government principles in public institutions through dissemination, training, and participation in the development of </w:t>
      </w:r>
      <w:r w:rsidR="00FC2B5D">
        <w:t xml:space="preserve">future </w:t>
      </w:r>
      <w:r w:rsidR="006657E4" w:rsidRPr="006657E4">
        <w:t>Open Government plan</w:t>
      </w:r>
      <w:r w:rsidR="00FC2B5D">
        <w:t>s</w:t>
      </w:r>
      <w:r w:rsidR="003D3C44">
        <w:t xml:space="preserve"> and </w:t>
      </w:r>
      <w:r w:rsidR="006657E4" w:rsidRPr="00A11819">
        <w:t xml:space="preserve">generating a roadmap towards Open State in Chile. </w:t>
      </w:r>
    </w:p>
    <w:p w14:paraId="0811D04D" w14:textId="5FF9C6C9" w:rsidR="000E3960" w:rsidRDefault="006657E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A11819">
        <w:t xml:space="preserve">Within the framework of the Anti-Corruption Alliance, </w:t>
      </w:r>
      <w:r w:rsidR="007152C2" w:rsidRPr="00A11819">
        <w:t xml:space="preserve">which UNDP co-chairs with the </w:t>
      </w:r>
      <w:r w:rsidR="003D3C44">
        <w:t xml:space="preserve">Office of the </w:t>
      </w:r>
      <w:r w:rsidR="00FC2B5D">
        <w:t xml:space="preserve">General </w:t>
      </w:r>
      <w:r w:rsidR="007152C2" w:rsidRPr="00A11819">
        <w:t>Co</w:t>
      </w:r>
      <w:r w:rsidR="00FC2B5D">
        <w:t>mp</w:t>
      </w:r>
      <w:r w:rsidR="007152C2" w:rsidRPr="00A11819">
        <w:t xml:space="preserve">troller, </w:t>
      </w:r>
      <w:r w:rsidRPr="00A11819">
        <w:t>UNDP will promote values, principles</w:t>
      </w:r>
      <w:r w:rsidR="00B60F56" w:rsidRPr="00A11819">
        <w:t>,</w:t>
      </w:r>
      <w:r w:rsidRPr="00A11819">
        <w:t xml:space="preserve"> and initiatives that will </w:t>
      </w:r>
      <w:r w:rsidR="003D3C44">
        <w:t>help</w:t>
      </w:r>
      <w:r w:rsidR="003D3C44" w:rsidRPr="00A11819">
        <w:t xml:space="preserve"> </w:t>
      </w:r>
      <w:r w:rsidRPr="00A11819">
        <w:t xml:space="preserve">the country </w:t>
      </w:r>
      <w:r w:rsidR="003D3C44">
        <w:t>address</w:t>
      </w:r>
      <w:r w:rsidR="00C86DA2">
        <w:t xml:space="preserve"> corruption better</w:t>
      </w:r>
      <w:r w:rsidRPr="00A11819">
        <w:t xml:space="preserve"> and deepen a culture of integrity</w:t>
      </w:r>
      <w:r w:rsidR="003D3C44">
        <w:t>,</w:t>
      </w:r>
      <w:r w:rsidRPr="00A11819">
        <w:t xml:space="preserve"> </w:t>
      </w:r>
      <w:r w:rsidR="003D3C44">
        <w:t>as per</w:t>
      </w:r>
      <w:r w:rsidR="003D3C44" w:rsidRPr="00A11819">
        <w:t xml:space="preserve"> </w:t>
      </w:r>
      <w:r w:rsidRPr="00A11819">
        <w:t xml:space="preserve">the </w:t>
      </w:r>
      <w:r w:rsidR="003D3C44">
        <w:t>g</w:t>
      </w:r>
      <w:r w:rsidRPr="00A11819">
        <w:t xml:space="preserve">overnment agenda. UNDP </w:t>
      </w:r>
      <w:r w:rsidRPr="006657E4">
        <w:t>will partner with public, private</w:t>
      </w:r>
      <w:r w:rsidR="00B60F56">
        <w:t>,</w:t>
      </w:r>
      <w:r w:rsidRPr="006657E4">
        <w:t xml:space="preserve"> and civil society organizations to address these issues</w:t>
      </w:r>
      <w:r w:rsidR="00C86DA2">
        <w:t>,</w:t>
      </w:r>
      <w:r w:rsidRPr="006657E4">
        <w:t xml:space="preserve"> enhancing synergies</w:t>
      </w:r>
      <w:r w:rsidR="00DE130E">
        <w:t xml:space="preserve"> and focusing on </w:t>
      </w:r>
      <w:r w:rsidR="003D3C44">
        <w:t xml:space="preserve">collaboration with </w:t>
      </w:r>
      <w:r w:rsidR="00DE130E">
        <w:t>central and local government</w:t>
      </w:r>
      <w:r w:rsidR="00EA063C">
        <w:t>s</w:t>
      </w:r>
      <w:r w:rsidRPr="006657E4">
        <w:t>.</w:t>
      </w:r>
    </w:p>
    <w:p w14:paraId="5DB21EE8" w14:textId="3ACD65D0" w:rsidR="000E3960" w:rsidRPr="009A60F0" w:rsidRDefault="00CE4E9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C2744C">
        <w:lastRenderedPageBreak/>
        <w:t xml:space="preserve">In line with the </w:t>
      </w:r>
      <w:r w:rsidR="003D3C44">
        <w:t>national</w:t>
      </w:r>
      <w:r w:rsidR="003D3C44" w:rsidRPr="00C2744C">
        <w:t xml:space="preserve"> </w:t>
      </w:r>
      <w:r w:rsidRPr="00C2744C">
        <w:t xml:space="preserve">priority to strengthen democracy through </w:t>
      </w:r>
      <w:r w:rsidR="006657E4" w:rsidRPr="009A60F0">
        <w:t>evidence-based approach</w:t>
      </w:r>
      <w:r w:rsidR="003D3C44">
        <w:t>es</w:t>
      </w:r>
      <w:r w:rsidR="006657E4" w:rsidRPr="009A60F0">
        <w:t xml:space="preserve">, </w:t>
      </w:r>
      <w:r w:rsidR="004134D9" w:rsidRPr="00C2744C">
        <w:t xml:space="preserve">UNDP will conduct studies </w:t>
      </w:r>
      <w:r w:rsidR="002454F1">
        <w:t>on</w:t>
      </w:r>
      <w:r w:rsidR="004134D9" w:rsidRPr="00C2744C">
        <w:t xml:space="preserve"> the quality of democracy, </w:t>
      </w:r>
      <w:r w:rsidR="003D3C44">
        <w:t>providing</w:t>
      </w:r>
      <w:r w:rsidR="006657E4" w:rsidRPr="009A60F0">
        <w:t xml:space="preserve"> </w:t>
      </w:r>
      <w:r w:rsidR="006675D8" w:rsidRPr="009A60F0">
        <w:t>baseline</w:t>
      </w:r>
      <w:r w:rsidR="003D3C44">
        <w:t>s</w:t>
      </w:r>
      <w:r w:rsidR="006675D8" w:rsidRPr="009A60F0">
        <w:t xml:space="preserve"> and </w:t>
      </w:r>
      <w:r w:rsidR="006657E4" w:rsidRPr="009A60F0">
        <w:t xml:space="preserve">inputs on the extent to which institutional reforms </w:t>
      </w:r>
      <w:r w:rsidR="003D3C44">
        <w:t xml:space="preserve">that are </w:t>
      </w:r>
      <w:r w:rsidR="006657E4" w:rsidRPr="009A60F0">
        <w:t xml:space="preserve">underway </w:t>
      </w:r>
      <w:r w:rsidR="003D3C44">
        <w:t>can</w:t>
      </w:r>
      <w:r w:rsidR="006657E4" w:rsidRPr="009A60F0">
        <w:t xml:space="preserve"> address representation and participation</w:t>
      </w:r>
      <w:r w:rsidR="00EA063C" w:rsidRPr="009A60F0">
        <w:t xml:space="preserve"> challenges</w:t>
      </w:r>
      <w:r w:rsidR="006657E4" w:rsidRPr="009A60F0">
        <w:t xml:space="preserve">, </w:t>
      </w:r>
      <w:r w:rsidR="003D3C44">
        <w:t xml:space="preserve">and </w:t>
      </w:r>
      <w:r w:rsidR="006657E4" w:rsidRPr="009A60F0">
        <w:t>mainstream gender analys</w:t>
      </w:r>
      <w:r w:rsidR="003D3C44">
        <w:t>e</w:t>
      </w:r>
      <w:r w:rsidR="006657E4" w:rsidRPr="009A60F0">
        <w:t>s and perspective</w:t>
      </w:r>
      <w:r w:rsidR="003D3C44">
        <w:t>s</w:t>
      </w:r>
      <w:r w:rsidR="006657E4" w:rsidRPr="009A60F0">
        <w:t xml:space="preserve"> of social and political actors.</w:t>
      </w:r>
      <w:r w:rsidR="00103598" w:rsidRPr="009A60F0">
        <w:t xml:space="preserve"> Inputs will </w:t>
      </w:r>
      <w:r w:rsidR="003D3C44">
        <w:t>inform</w:t>
      </w:r>
      <w:r w:rsidR="00A910B0" w:rsidRPr="009A60F0">
        <w:t xml:space="preserve"> UNDP </w:t>
      </w:r>
      <w:r w:rsidR="00103598" w:rsidRPr="009A60F0">
        <w:t xml:space="preserve">advocacy </w:t>
      </w:r>
      <w:r w:rsidR="00BA1C84" w:rsidRPr="009A60F0">
        <w:t xml:space="preserve">work </w:t>
      </w:r>
      <w:r w:rsidR="003D3C44">
        <w:t>in</w:t>
      </w:r>
      <w:r w:rsidR="003D3C44" w:rsidRPr="009A60F0">
        <w:t xml:space="preserve"> </w:t>
      </w:r>
      <w:r w:rsidR="0068038C" w:rsidRPr="009A60F0">
        <w:t>promot</w:t>
      </w:r>
      <w:r w:rsidR="003D3C44">
        <w:t>ing</w:t>
      </w:r>
      <w:r w:rsidR="0068038C" w:rsidRPr="009A60F0">
        <w:t xml:space="preserve"> pending reforms </w:t>
      </w:r>
      <w:r w:rsidR="003D3C44">
        <w:t xml:space="preserve">to </w:t>
      </w:r>
      <w:r w:rsidR="004134D9" w:rsidRPr="00C2744C">
        <w:t xml:space="preserve">the </w:t>
      </w:r>
      <w:r w:rsidR="00CF6611" w:rsidRPr="009A60F0">
        <w:t>p</w:t>
      </w:r>
      <w:r w:rsidR="00A910B0" w:rsidRPr="009A60F0">
        <w:t>olitical participation</w:t>
      </w:r>
      <w:r w:rsidR="004134D9" w:rsidRPr="00C2744C">
        <w:t xml:space="preserve"> of women and other </w:t>
      </w:r>
      <w:r w:rsidR="003D3C44">
        <w:t xml:space="preserve">marginalized and “left behind” </w:t>
      </w:r>
      <w:r w:rsidR="009A60F0" w:rsidRPr="00C2744C">
        <w:t>groups</w:t>
      </w:r>
      <w:r w:rsidR="00A910B0" w:rsidRPr="009A60F0">
        <w:t xml:space="preserve">. </w:t>
      </w:r>
    </w:p>
    <w:p w14:paraId="1C2E3E95" w14:textId="74C7A2C4" w:rsidR="000E3960" w:rsidRPr="009A60F0" w:rsidRDefault="006657E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9A60F0">
        <w:t xml:space="preserve">UNDP will support the </w:t>
      </w:r>
      <w:r w:rsidR="00934222">
        <w:t>l</w:t>
      </w:r>
      <w:r w:rsidRPr="009A60F0">
        <w:t xml:space="preserve">egislative </w:t>
      </w:r>
      <w:r w:rsidR="00934222">
        <w:t>b</w:t>
      </w:r>
      <w:r w:rsidRPr="009A60F0">
        <w:t xml:space="preserve">ranch </w:t>
      </w:r>
      <w:r w:rsidR="00934222">
        <w:t xml:space="preserve">of government </w:t>
      </w:r>
      <w:r w:rsidRPr="009A60F0">
        <w:t xml:space="preserve">in </w:t>
      </w:r>
      <w:r w:rsidR="00424A7E" w:rsidRPr="009A60F0">
        <w:t>developing and implementing</w:t>
      </w:r>
      <w:r w:rsidRPr="009A60F0">
        <w:t xml:space="preserve"> mechanisms that favo</w:t>
      </w:r>
      <w:r w:rsidR="00424A7E" w:rsidRPr="009A60F0">
        <w:t>u</w:t>
      </w:r>
      <w:r w:rsidRPr="009A60F0">
        <w:t xml:space="preserve">r citizen engagement and participation in </w:t>
      </w:r>
      <w:r w:rsidR="00F66515">
        <w:t xml:space="preserve">the </w:t>
      </w:r>
      <w:r w:rsidRPr="009A60F0">
        <w:t xml:space="preserve">deliberation and decision-making processes based on comparative experience, </w:t>
      </w:r>
      <w:r w:rsidR="00522E7F" w:rsidRPr="009A60F0">
        <w:t>best</w:t>
      </w:r>
      <w:r w:rsidRPr="009A60F0">
        <w:t xml:space="preserve"> international practices, and accumulated knowledge of </w:t>
      </w:r>
      <w:r w:rsidR="00630F98">
        <w:t xml:space="preserve">the </w:t>
      </w:r>
      <w:r w:rsidRPr="009A60F0">
        <w:t xml:space="preserve">UNDP global network and </w:t>
      </w:r>
      <w:r w:rsidR="00EA063C" w:rsidRPr="009A60F0">
        <w:t xml:space="preserve">the </w:t>
      </w:r>
      <w:r w:rsidR="007152C2" w:rsidRPr="009A60F0">
        <w:t xml:space="preserve">Chile </w:t>
      </w:r>
      <w:r w:rsidR="00F6636B" w:rsidRPr="009A60F0">
        <w:t>c</w:t>
      </w:r>
      <w:r w:rsidRPr="009A60F0">
        <w:t xml:space="preserve">ountry </w:t>
      </w:r>
      <w:r w:rsidR="00F6636B" w:rsidRPr="009A60F0">
        <w:t>o</w:t>
      </w:r>
      <w:r w:rsidRPr="009A60F0">
        <w:t xml:space="preserve">ffice. </w:t>
      </w:r>
      <w:r w:rsidR="00A303D7" w:rsidRPr="009A60F0">
        <w:t xml:space="preserve">UNDP will further escalate the public-private partnerships model for </w:t>
      </w:r>
      <w:r w:rsidR="002A5EA7" w:rsidRPr="009A60F0">
        <w:t>sustainable development</w:t>
      </w:r>
      <w:r w:rsidR="00424A7E" w:rsidRPr="009A60F0">
        <w:t>, providing a governance mechanism to analyze and co-create solutions in partnership with civil society</w:t>
      </w:r>
      <w:r w:rsidR="0054757F" w:rsidRPr="009A60F0">
        <w:t xml:space="preserve"> </w:t>
      </w:r>
      <w:r w:rsidR="00522E7F" w:rsidRPr="009A60F0">
        <w:t xml:space="preserve">and </w:t>
      </w:r>
      <w:r w:rsidR="00934222">
        <w:t xml:space="preserve">stakeholders in the </w:t>
      </w:r>
      <w:r w:rsidR="0054757F" w:rsidRPr="009A60F0">
        <w:t>private and public sectors</w:t>
      </w:r>
      <w:r w:rsidR="002A5EA7" w:rsidRPr="009A60F0">
        <w:t xml:space="preserve">. </w:t>
      </w:r>
    </w:p>
    <w:p w14:paraId="2DE26C4D" w14:textId="2C8CFCF3" w:rsidR="000E3960" w:rsidRDefault="006657E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6657E4">
        <w:t>UNDP will partner with the Electoral Service to support discussion</w:t>
      </w:r>
      <w:r w:rsidR="00934222">
        <w:t xml:space="preserve">s </w:t>
      </w:r>
      <w:r w:rsidRPr="006657E4">
        <w:t xml:space="preserve">and implement innovative strategies to facilitate inclusive voting mechanisms, strengthen civic education, counter misinformation, and encourage informed participation. UNDP will work closely with other </w:t>
      </w:r>
      <w:r w:rsidR="00934222">
        <w:t>UNDS</w:t>
      </w:r>
      <w:r w:rsidRPr="006657E4">
        <w:t xml:space="preserve"> and civil society</w:t>
      </w:r>
      <w:r w:rsidR="00934222">
        <w:t xml:space="preserve"> partners</w:t>
      </w:r>
      <w:r w:rsidRPr="006657E4">
        <w:t xml:space="preserve"> </w:t>
      </w:r>
      <w:r w:rsidR="00DB2181">
        <w:t>to br</w:t>
      </w:r>
      <w:r w:rsidRPr="006657E4">
        <w:t>ing democratic institutions and processes closer to citizens by promoting greater social dialogue on reforms.</w:t>
      </w:r>
    </w:p>
    <w:p w14:paraId="465D58E4" w14:textId="069FC989" w:rsidR="000E3960" w:rsidRDefault="0006651B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F52286">
        <w:t xml:space="preserve">Based on </w:t>
      </w:r>
      <w:r w:rsidR="00D51938">
        <w:t>organization</w:t>
      </w:r>
      <w:r w:rsidR="00934222">
        <w:t>al</w:t>
      </w:r>
      <w:r w:rsidR="00D51938">
        <w:t xml:space="preserve"> experience</w:t>
      </w:r>
      <w:r w:rsidRPr="00F52286">
        <w:t xml:space="preserve"> at </w:t>
      </w:r>
      <w:r w:rsidR="00934222">
        <w:t>the</w:t>
      </w:r>
      <w:r w:rsidR="00934222" w:rsidRPr="00F52286">
        <w:t xml:space="preserve"> </w:t>
      </w:r>
      <w:r w:rsidRPr="00F52286">
        <w:t>global level</w:t>
      </w:r>
      <w:r w:rsidR="00934222">
        <w:t>,</w:t>
      </w:r>
      <w:r w:rsidRPr="00F52286">
        <w:t xml:space="preserve"> and expertise </w:t>
      </w:r>
      <w:r w:rsidR="00934222">
        <w:t>gained</w:t>
      </w:r>
      <w:r w:rsidR="00934222" w:rsidRPr="00F52286">
        <w:t xml:space="preserve"> </w:t>
      </w:r>
      <w:r w:rsidRPr="00F52286">
        <w:t xml:space="preserve">by participating in </w:t>
      </w:r>
      <w:r w:rsidR="00934222">
        <w:t>s</w:t>
      </w:r>
      <w:r w:rsidRPr="00F52286">
        <w:t xml:space="preserve">tate modernization processes, UNDP will collaborate with the </w:t>
      </w:r>
      <w:r w:rsidR="00934222">
        <w:t>g</w:t>
      </w:r>
      <w:r w:rsidRPr="00F52286">
        <w:t xml:space="preserve">overnment </w:t>
      </w:r>
      <w:r w:rsidR="00934222">
        <w:t xml:space="preserve">on </w:t>
      </w:r>
      <w:r w:rsidR="00D51938">
        <w:t>implement</w:t>
      </w:r>
      <w:r w:rsidR="00934222">
        <w:t>ing</w:t>
      </w:r>
      <w:r w:rsidR="00D51938">
        <w:t xml:space="preserve"> digital transformation and comply with</w:t>
      </w:r>
      <w:r w:rsidRPr="00F52286">
        <w:t xml:space="preserve"> </w:t>
      </w:r>
      <w:r w:rsidR="007C3201">
        <w:t xml:space="preserve">newly introduced </w:t>
      </w:r>
      <w:r w:rsidRPr="00F52286">
        <w:t>law</w:t>
      </w:r>
      <w:r w:rsidR="00934222">
        <w:t>s</w:t>
      </w:r>
      <w:r w:rsidRPr="00F52286">
        <w:t xml:space="preserve"> o</w:t>
      </w:r>
      <w:r w:rsidR="007C3201">
        <w:t>n</w:t>
      </w:r>
      <w:r w:rsidRPr="00F52286">
        <w:t xml:space="preserve"> </w:t>
      </w:r>
      <w:r w:rsidR="00BD50DC">
        <w:t>these issues.</w:t>
      </w:r>
    </w:p>
    <w:p w14:paraId="1175322D" w14:textId="72B6FBB3" w:rsidR="006657E4" w:rsidRDefault="0058257E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UNDP</w:t>
      </w:r>
      <w:r w:rsidR="006657E4" w:rsidRPr="006657E4">
        <w:t xml:space="preserve"> will work with municipalities and other public institutions at </w:t>
      </w:r>
      <w:r w:rsidR="00527133">
        <w:t>sub-national</w:t>
      </w:r>
      <w:r w:rsidR="00527133" w:rsidRPr="006657E4">
        <w:t xml:space="preserve"> </w:t>
      </w:r>
      <w:r w:rsidR="006657E4" w:rsidRPr="006657E4">
        <w:t xml:space="preserve">and national levels, </w:t>
      </w:r>
      <w:r w:rsidR="00527133">
        <w:t>including</w:t>
      </w:r>
      <w:r w:rsidR="006657E4" w:rsidRPr="006657E4">
        <w:t xml:space="preserve"> the Senate</w:t>
      </w:r>
      <w:r w:rsidR="00527133">
        <w:t xml:space="preserve"> </w:t>
      </w:r>
      <w:r w:rsidR="00934222">
        <w:t xml:space="preserve">and </w:t>
      </w:r>
      <w:r w:rsidR="00527133">
        <w:t>several municipalities</w:t>
      </w:r>
      <w:r w:rsidR="006657E4" w:rsidRPr="006657E4">
        <w:t>, to mainstream gender perspective</w:t>
      </w:r>
      <w:r w:rsidR="00934222">
        <w:t>s</w:t>
      </w:r>
      <w:r w:rsidR="006657E4" w:rsidRPr="006657E4">
        <w:t xml:space="preserve"> in management and planning</w:t>
      </w:r>
      <w:r w:rsidR="00934222">
        <w:t xml:space="preserve"> practices</w:t>
      </w:r>
      <w:r w:rsidR="006657E4" w:rsidRPr="006657E4">
        <w:t xml:space="preserve">, encouraging certification of internal processes </w:t>
      </w:r>
      <w:r w:rsidR="000A6A6D">
        <w:t>according to</w:t>
      </w:r>
      <w:r w:rsidR="006657E4" w:rsidRPr="006657E4">
        <w:t xml:space="preserve"> the standards defined by </w:t>
      </w:r>
      <w:r w:rsidR="00934222">
        <w:t xml:space="preserve">the </w:t>
      </w:r>
      <w:r w:rsidR="000A6A6D">
        <w:t>UNDP</w:t>
      </w:r>
      <w:r w:rsidR="006657E4" w:rsidRPr="006657E4">
        <w:t xml:space="preserve"> Gender Seal.</w:t>
      </w:r>
    </w:p>
    <w:p w14:paraId="7C512645" w14:textId="07B362EA" w:rsidR="00972991" w:rsidRPr="00D430B8" w:rsidRDefault="004D046B" w:rsidP="00EB41E8">
      <w:pPr>
        <w:spacing w:after="120" w:line="240" w:lineRule="exact"/>
        <w:ind w:left="1440" w:right="203"/>
        <w:jc w:val="both"/>
        <w:rPr>
          <w:b/>
          <w:bCs/>
          <w:lang w:eastAsia="x-none"/>
        </w:rPr>
      </w:pPr>
      <w:r w:rsidRPr="00D430B8">
        <w:rPr>
          <w:b/>
          <w:bCs/>
          <w:lang w:eastAsia="x-none"/>
        </w:rPr>
        <w:t xml:space="preserve">A </w:t>
      </w:r>
      <w:r w:rsidR="000B0C9E" w:rsidRPr="00D430B8">
        <w:rPr>
          <w:b/>
          <w:bCs/>
          <w:lang w:eastAsia="x-none"/>
        </w:rPr>
        <w:t>just</w:t>
      </w:r>
      <w:r w:rsidRPr="00D430B8">
        <w:rPr>
          <w:b/>
          <w:bCs/>
          <w:lang w:eastAsia="x-none"/>
        </w:rPr>
        <w:t xml:space="preserve"> and </w:t>
      </w:r>
      <w:r w:rsidR="009F5B9B" w:rsidRPr="00D430B8">
        <w:rPr>
          <w:b/>
          <w:bCs/>
          <w:lang w:eastAsia="x-none"/>
        </w:rPr>
        <w:t>socio</w:t>
      </w:r>
      <w:r w:rsidR="0053198E">
        <w:rPr>
          <w:b/>
          <w:bCs/>
          <w:lang w:eastAsia="x-none"/>
        </w:rPr>
        <w:t>-</w:t>
      </w:r>
      <w:r w:rsidR="009F5B9B" w:rsidRPr="00D430B8">
        <w:rPr>
          <w:b/>
          <w:bCs/>
          <w:lang w:eastAsia="x-none"/>
        </w:rPr>
        <w:t>ecological</w:t>
      </w:r>
      <w:r w:rsidRPr="00D430B8">
        <w:rPr>
          <w:b/>
          <w:bCs/>
          <w:lang w:eastAsia="x-none"/>
        </w:rPr>
        <w:t xml:space="preserve"> t</w:t>
      </w:r>
      <w:r w:rsidR="00C260A6" w:rsidRPr="00D430B8">
        <w:rPr>
          <w:b/>
          <w:bCs/>
          <w:lang w:eastAsia="x-none"/>
        </w:rPr>
        <w:t>ransition to a</w:t>
      </w:r>
      <w:r w:rsidRPr="00D430B8">
        <w:rPr>
          <w:b/>
          <w:bCs/>
          <w:lang w:eastAsia="x-none"/>
        </w:rPr>
        <w:t>n inclusive and sustainable</w:t>
      </w:r>
      <w:r w:rsidR="00C260A6" w:rsidRPr="00D430B8">
        <w:rPr>
          <w:b/>
          <w:bCs/>
          <w:lang w:eastAsia="x-none"/>
        </w:rPr>
        <w:t xml:space="preserve"> production and consumption model </w:t>
      </w:r>
      <w:r w:rsidR="00B536B4" w:rsidRPr="00D430B8">
        <w:rPr>
          <w:b/>
          <w:bCs/>
        </w:rPr>
        <w:t xml:space="preserve"> </w:t>
      </w:r>
    </w:p>
    <w:p w14:paraId="28B3E022" w14:textId="41699C14" w:rsidR="00D430B8" w:rsidRDefault="00741628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>The</w:t>
      </w:r>
      <w:r w:rsidR="00DA6C9A">
        <w:t xml:space="preserve"> theory of change for this outcome is </w:t>
      </w:r>
      <w:r w:rsidR="00DA6C9A">
        <w:rPr>
          <w:b/>
          <w:bCs/>
        </w:rPr>
        <w:t>i</w:t>
      </w:r>
      <w:r w:rsidR="00DA6C9A" w:rsidRPr="00F90BFB">
        <w:rPr>
          <w:b/>
          <w:bCs/>
        </w:rPr>
        <w:t>f</w:t>
      </w:r>
      <w:r w:rsidR="00DA6C9A" w:rsidRPr="00F90BFB" w:rsidDel="00C93167">
        <w:rPr>
          <w:b/>
          <w:bCs/>
        </w:rPr>
        <w:t xml:space="preserve"> </w:t>
      </w:r>
      <w:r w:rsidR="00326240" w:rsidRPr="00972991">
        <w:t xml:space="preserve">the </w:t>
      </w:r>
      <w:r>
        <w:t>g</w:t>
      </w:r>
      <w:r w:rsidR="00326240" w:rsidRPr="00972991">
        <w:t>overnment and state institutions, at national and sub</w:t>
      </w:r>
      <w:r w:rsidR="00466AE4">
        <w:t>-</w:t>
      </w:r>
      <w:r w:rsidR="00326240" w:rsidRPr="00972991">
        <w:t>national levels, implement policies, strategies, and program</w:t>
      </w:r>
      <w:r w:rsidR="00F926B1" w:rsidRPr="00972991">
        <w:t xml:space="preserve">mes that contribute to </w:t>
      </w:r>
      <w:r w:rsidR="00FA4235" w:rsidRPr="00972991">
        <w:t>reducing</w:t>
      </w:r>
      <w:r w:rsidR="0004688D" w:rsidRPr="00972991">
        <w:t xml:space="preserve"> emissions</w:t>
      </w:r>
      <w:r w:rsidR="0004688D">
        <w:t xml:space="preserve"> and </w:t>
      </w:r>
      <w:r w:rsidR="00FA4235">
        <w:t>adapting</w:t>
      </w:r>
      <w:r w:rsidR="0004688D">
        <w:t xml:space="preserve"> to climate change</w:t>
      </w:r>
      <w:r w:rsidR="0085053A">
        <w:t xml:space="preserve">; if institutions and communities </w:t>
      </w:r>
      <w:r w:rsidR="00972538">
        <w:t xml:space="preserve">can access tools, instruments, and infrastructure to increase their resilience to climate risks; </w:t>
      </w:r>
      <w:r w:rsidR="006E4A32">
        <w:t xml:space="preserve">if local governments </w:t>
      </w:r>
      <w:r w:rsidR="00090EA5">
        <w:t xml:space="preserve">and communities are strengthened and empowered to </w:t>
      </w:r>
      <w:r w:rsidR="00D569FB">
        <w:t>play</w:t>
      </w:r>
      <w:r w:rsidR="00090EA5">
        <w:t xml:space="preserve"> an active </w:t>
      </w:r>
      <w:r w:rsidR="00D569FB">
        <w:t xml:space="preserve">role </w:t>
      </w:r>
      <w:r w:rsidR="00090EA5">
        <w:t xml:space="preserve">in the climate </w:t>
      </w:r>
      <w:r w:rsidR="00896F4C">
        <w:t>challenge;</w:t>
      </w:r>
      <w:r w:rsidR="00090EA5">
        <w:t xml:space="preserve"> </w:t>
      </w:r>
      <w:r w:rsidR="00896F4C">
        <w:t xml:space="preserve">if public and private institutions have the capabilities to </w:t>
      </w:r>
      <w:r w:rsidR="00146803">
        <w:t xml:space="preserve">adequately integrate </w:t>
      </w:r>
      <w:r w:rsidR="00271BA5">
        <w:t>climate change spending requirements into sectoral policies</w:t>
      </w:r>
      <w:r w:rsidR="0083537E">
        <w:t xml:space="preserve">, and </w:t>
      </w:r>
      <w:r w:rsidR="001D3044">
        <w:t>if public institut</w:t>
      </w:r>
      <w:r w:rsidR="00F413C0">
        <w:t>ions (</w:t>
      </w:r>
      <w:r w:rsidR="00F413C0" w:rsidRPr="00A11819">
        <w:t xml:space="preserve">national and sub-national), private sector and civil society actors </w:t>
      </w:r>
      <w:r w:rsidR="007C54B3" w:rsidRPr="00A11819">
        <w:t>join collaboratively to foster circular economy tools and practices</w:t>
      </w:r>
      <w:r w:rsidR="0083537E">
        <w:t>,</w:t>
      </w:r>
      <w:r w:rsidR="00326240" w:rsidRPr="00A11819">
        <w:t xml:space="preserve"> </w:t>
      </w:r>
      <w:r w:rsidR="00326240" w:rsidRPr="00D430B8">
        <w:rPr>
          <w:b/>
          <w:bCs/>
        </w:rPr>
        <w:t>then</w:t>
      </w:r>
      <w:r w:rsidR="00326240" w:rsidRPr="00A11819">
        <w:t xml:space="preserve"> Chile will move </w:t>
      </w:r>
      <w:r w:rsidR="007C54B3" w:rsidRPr="00A11819">
        <w:t xml:space="preserve">forward on its path to a </w:t>
      </w:r>
      <w:r w:rsidR="00326240" w:rsidRPr="00A11819">
        <w:t>sustainable, inclusive, fair</w:t>
      </w:r>
      <w:r w:rsidR="00323F64" w:rsidRPr="00A11819">
        <w:t>,</w:t>
      </w:r>
      <w:r w:rsidR="00326240" w:rsidRPr="00A11819">
        <w:t xml:space="preserve"> and resilient development model </w:t>
      </w:r>
      <w:r w:rsidR="00323F64" w:rsidRPr="00A11819">
        <w:t>in the</w:t>
      </w:r>
      <w:r w:rsidR="00326240" w:rsidRPr="00A11819">
        <w:t xml:space="preserve"> context of </w:t>
      </w:r>
      <w:r w:rsidR="00266410" w:rsidRPr="00A11819">
        <w:t xml:space="preserve">the </w:t>
      </w:r>
      <w:r w:rsidR="0083537E">
        <w:t>“</w:t>
      </w:r>
      <w:r w:rsidR="007152C2" w:rsidRPr="00A11819">
        <w:t>triple planetary crisis</w:t>
      </w:r>
      <w:r w:rsidR="0083537E">
        <w:t>”</w:t>
      </w:r>
      <w:r w:rsidR="000171CE">
        <w:t xml:space="preserve"> as </w:t>
      </w:r>
      <w:r w:rsidR="00FA276D">
        <w:t>defined by the</w:t>
      </w:r>
      <w:r w:rsidR="000171CE">
        <w:t xml:space="preserve"> </w:t>
      </w:r>
      <w:r w:rsidR="000171CE" w:rsidRPr="000171CE">
        <w:t>United Nations Framework Convention on Climate Change</w:t>
      </w:r>
      <w:r w:rsidR="000171CE">
        <w:t>.</w:t>
      </w:r>
    </w:p>
    <w:p w14:paraId="4983ABA4" w14:textId="15679561" w:rsidR="00D430B8" w:rsidRDefault="00D160C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 w:rsidRPr="00D160C1">
        <w:t xml:space="preserve">UNDP will prioritize addressing productive matrix </w:t>
      </w:r>
      <w:r w:rsidR="0083537E">
        <w:t>externalities</w:t>
      </w:r>
      <w:r w:rsidR="0083537E" w:rsidRPr="00D160C1">
        <w:t xml:space="preserve"> </w:t>
      </w:r>
      <w:r w:rsidRPr="00D160C1">
        <w:t>on the environment and climate.</w:t>
      </w:r>
      <w:r w:rsidR="00C858AB">
        <w:t xml:space="preserve"> </w:t>
      </w:r>
      <w:r w:rsidR="0083537E">
        <w:t>R</w:t>
      </w:r>
      <w:r w:rsidR="004668B5">
        <w:t xml:space="preserve">isks associated with </w:t>
      </w:r>
      <w:r w:rsidR="002330C0">
        <w:t xml:space="preserve">pollution and </w:t>
      </w:r>
      <w:r w:rsidR="004668B5">
        <w:t>climate change</w:t>
      </w:r>
      <w:r w:rsidR="006A7229">
        <w:t xml:space="preserve"> may</w:t>
      </w:r>
      <w:r w:rsidR="004668B5">
        <w:t xml:space="preserve"> jeopardize economic and social </w:t>
      </w:r>
      <w:r w:rsidR="00BA5153">
        <w:t>development</w:t>
      </w:r>
      <w:r w:rsidR="00DB2181">
        <w:t>,</w:t>
      </w:r>
      <w:r w:rsidR="00BA5153">
        <w:t xml:space="preserve"> </w:t>
      </w:r>
      <w:r w:rsidR="0083537E">
        <w:t xml:space="preserve">further </w:t>
      </w:r>
      <w:r w:rsidR="00BB7E8D">
        <w:t>stressing</w:t>
      </w:r>
      <w:r w:rsidR="00671C63">
        <w:t xml:space="preserve"> the most vulnerable groups at territorial level</w:t>
      </w:r>
      <w:r w:rsidR="0083537E">
        <w:t>s</w:t>
      </w:r>
      <w:r w:rsidR="008D10BD">
        <w:t>,</w:t>
      </w:r>
      <w:r w:rsidR="008E4A94">
        <w:t xml:space="preserve">  </w:t>
      </w:r>
      <w:r w:rsidR="000538D1">
        <w:t xml:space="preserve">especially </w:t>
      </w:r>
      <w:r w:rsidR="008D10BD">
        <w:t>in “sacrifice zones</w:t>
      </w:r>
      <w:r w:rsidR="0083537E">
        <w:t>.</w:t>
      </w:r>
      <w:r w:rsidR="008D10BD">
        <w:t>”</w:t>
      </w:r>
      <w:r w:rsidR="00671C63">
        <w:t xml:space="preserve"> </w:t>
      </w:r>
      <w:r w:rsidR="000538D1">
        <w:t xml:space="preserve">Chile has a key role to play in the global </w:t>
      </w:r>
      <w:r w:rsidR="007165EB">
        <w:t xml:space="preserve">energy transition, </w:t>
      </w:r>
      <w:r w:rsidR="000538D1">
        <w:t xml:space="preserve">thanks to </w:t>
      </w:r>
      <w:r w:rsidR="0083537E">
        <w:t xml:space="preserve">being rich in </w:t>
      </w:r>
      <w:r w:rsidR="00917E0C">
        <w:t>mineral</w:t>
      </w:r>
      <w:r w:rsidR="0083537E">
        <w:t xml:space="preserve"> resources</w:t>
      </w:r>
      <w:r w:rsidR="00917E0C">
        <w:t>.</w:t>
      </w:r>
      <w:r w:rsidR="00E87C76">
        <w:t xml:space="preserve"> UNDP will support </w:t>
      </w:r>
      <w:r w:rsidR="00F50CB2">
        <w:t xml:space="preserve">the </w:t>
      </w:r>
      <w:r w:rsidR="004173AC">
        <w:t>key ministrie</w:t>
      </w:r>
      <w:r w:rsidR="009978E4">
        <w:t>s (</w:t>
      </w:r>
      <w:r w:rsidR="0083537E">
        <w:rPr>
          <w:lang w:eastAsia="x-none"/>
        </w:rPr>
        <w:t>e</w:t>
      </w:r>
      <w:r w:rsidR="009B21F0">
        <w:rPr>
          <w:lang w:eastAsia="x-none"/>
        </w:rPr>
        <w:t>nvironment</w:t>
      </w:r>
      <w:r w:rsidR="00B15F77">
        <w:rPr>
          <w:lang w:eastAsia="x-none"/>
        </w:rPr>
        <w:t xml:space="preserve">, </w:t>
      </w:r>
      <w:r w:rsidR="0083537E">
        <w:rPr>
          <w:lang w:eastAsia="x-none"/>
        </w:rPr>
        <w:t>e</w:t>
      </w:r>
      <w:r w:rsidR="00B15F77">
        <w:rPr>
          <w:lang w:eastAsia="x-none"/>
        </w:rPr>
        <w:t>nergy</w:t>
      </w:r>
      <w:r w:rsidR="006853AD">
        <w:rPr>
          <w:lang w:eastAsia="x-none"/>
        </w:rPr>
        <w:t>,</w:t>
      </w:r>
      <w:r w:rsidR="00B15F77">
        <w:rPr>
          <w:lang w:eastAsia="x-none"/>
        </w:rPr>
        <w:t xml:space="preserve"> and </w:t>
      </w:r>
      <w:r w:rsidR="0083537E">
        <w:rPr>
          <w:lang w:eastAsia="x-none"/>
        </w:rPr>
        <w:t>m</w:t>
      </w:r>
      <w:r w:rsidR="00B15F77">
        <w:rPr>
          <w:lang w:eastAsia="x-none"/>
        </w:rPr>
        <w:t>ini</w:t>
      </w:r>
      <w:r w:rsidR="00B92EA2">
        <w:rPr>
          <w:lang w:eastAsia="x-none"/>
        </w:rPr>
        <w:t>ng</w:t>
      </w:r>
      <w:r w:rsidR="009978E4">
        <w:rPr>
          <w:lang w:eastAsia="x-none"/>
        </w:rPr>
        <w:t>)</w:t>
      </w:r>
      <w:r w:rsidR="009B21F0">
        <w:rPr>
          <w:lang w:eastAsia="x-none"/>
        </w:rPr>
        <w:t xml:space="preserve"> </w:t>
      </w:r>
      <w:r w:rsidR="009B21F0">
        <w:t>to identify solutions</w:t>
      </w:r>
      <w:r w:rsidR="003A306E">
        <w:rPr>
          <w:lang w:eastAsia="x-none"/>
        </w:rPr>
        <w:t>,</w:t>
      </w:r>
      <w:r w:rsidR="00FE0FCF">
        <w:t xml:space="preserve"> generate</w:t>
      </w:r>
      <w:r w:rsidR="009B21F0" w:rsidRPr="0092414B">
        <w:rPr>
          <w:lang w:eastAsia="x-none"/>
        </w:rPr>
        <w:t xml:space="preserve"> </w:t>
      </w:r>
      <w:r w:rsidR="009B21F0">
        <w:rPr>
          <w:lang w:eastAsia="x-none"/>
        </w:rPr>
        <w:t xml:space="preserve">evidence </w:t>
      </w:r>
      <w:r w:rsidR="009B21F0" w:rsidRPr="0092414B">
        <w:rPr>
          <w:lang w:eastAsia="x-none"/>
        </w:rPr>
        <w:t xml:space="preserve">and knowledge </w:t>
      </w:r>
      <w:r w:rsidR="009B21F0">
        <w:rPr>
          <w:lang w:eastAsia="x-none"/>
        </w:rPr>
        <w:t>for contextualized decision-making</w:t>
      </w:r>
      <w:r w:rsidR="0083537E">
        <w:rPr>
          <w:lang w:eastAsia="x-none"/>
        </w:rPr>
        <w:t>,</w:t>
      </w:r>
      <w:r w:rsidR="009B21F0">
        <w:rPr>
          <w:lang w:eastAsia="x-none"/>
        </w:rPr>
        <w:t xml:space="preserve"> and </w:t>
      </w:r>
      <w:r w:rsidR="001C738D">
        <w:rPr>
          <w:lang w:eastAsia="x-none"/>
        </w:rPr>
        <w:t>provide</w:t>
      </w:r>
      <w:r w:rsidR="009B21F0">
        <w:rPr>
          <w:lang w:eastAsia="x-none"/>
        </w:rPr>
        <w:t xml:space="preserve"> technical assistance in </w:t>
      </w:r>
      <w:r w:rsidR="009B21F0" w:rsidRPr="0092414B">
        <w:rPr>
          <w:lang w:eastAsia="x-none"/>
        </w:rPr>
        <w:t>planning, implement</w:t>
      </w:r>
      <w:r w:rsidR="0083537E">
        <w:rPr>
          <w:lang w:eastAsia="x-none"/>
        </w:rPr>
        <w:t>ing</w:t>
      </w:r>
      <w:r w:rsidR="009B21F0" w:rsidRPr="0092414B">
        <w:rPr>
          <w:lang w:eastAsia="x-none"/>
        </w:rPr>
        <w:t>, monitoring</w:t>
      </w:r>
      <w:r w:rsidR="009B21F0">
        <w:rPr>
          <w:lang w:eastAsia="x-none"/>
        </w:rPr>
        <w:t>,</w:t>
      </w:r>
      <w:r w:rsidR="009B21F0" w:rsidRPr="0092414B">
        <w:rPr>
          <w:lang w:eastAsia="x-none"/>
        </w:rPr>
        <w:t xml:space="preserve"> and evaluati</w:t>
      </w:r>
      <w:r w:rsidR="0083537E">
        <w:rPr>
          <w:lang w:eastAsia="x-none"/>
        </w:rPr>
        <w:t>ng</w:t>
      </w:r>
      <w:r w:rsidR="009B21F0" w:rsidRPr="0092414B">
        <w:rPr>
          <w:lang w:eastAsia="x-none"/>
        </w:rPr>
        <w:t xml:space="preserve"> policies, plans</w:t>
      </w:r>
      <w:r w:rsidR="00BB7E8D">
        <w:rPr>
          <w:lang w:eastAsia="x-none"/>
        </w:rPr>
        <w:t>,</w:t>
      </w:r>
      <w:r w:rsidR="009B21F0" w:rsidRPr="0092414B">
        <w:rPr>
          <w:lang w:eastAsia="x-none"/>
        </w:rPr>
        <w:t xml:space="preserve"> and projects.</w:t>
      </w:r>
      <w:r w:rsidR="009B21F0">
        <w:rPr>
          <w:lang w:eastAsia="x-none"/>
        </w:rPr>
        <w:t xml:space="preserve"> </w:t>
      </w:r>
      <w:r w:rsidR="00FF0693">
        <w:t xml:space="preserve">UNDP will </w:t>
      </w:r>
      <w:r w:rsidR="004173AC">
        <w:t xml:space="preserve">also </w:t>
      </w:r>
      <w:r w:rsidR="00D0173C">
        <w:lastRenderedPageBreak/>
        <w:t>support</w:t>
      </w:r>
      <w:r w:rsidR="00FF0693">
        <w:t xml:space="preserve"> w</w:t>
      </w:r>
      <w:r w:rsidR="00494090">
        <w:t xml:space="preserve">omen </w:t>
      </w:r>
      <w:r w:rsidR="001B5DB0">
        <w:rPr>
          <w:lang w:eastAsia="x-none"/>
        </w:rPr>
        <w:t>and vulnerable groups</w:t>
      </w:r>
      <w:r w:rsidR="009978E4">
        <w:rPr>
          <w:lang w:eastAsia="x-none"/>
        </w:rPr>
        <w:t xml:space="preserve"> </w:t>
      </w:r>
      <w:r w:rsidR="0083537E">
        <w:rPr>
          <w:lang w:eastAsia="x-none"/>
        </w:rPr>
        <w:t xml:space="preserve">who have </w:t>
      </w:r>
      <w:r w:rsidR="000B27C0">
        <w:rPr>
          <w:lang w:eastAsia="x-none"/>
        </w:rPr>
        <w:t>limited access to services</w:t>
      </w:r>
      <w:r w:rsidR="0083537E">
        <w:rPr>
          <w:lang w:eastAsia="x-none"/>
        </w:rPr>
        <w:t xml:space="preserve">, </w:t>
      </w:r>
      <w:r w:rsidR="000B27C0">
        <w:rPr>
          <w:lang w:eastAsia="x-none"/>
        </w:rPr>
        <w:t>work</w:t>
      </w:r>
      <w:r w:rsidR="0083537E">
        <w:rPr>
          <w:lang w:eastAsia="x-none"/>
        </w:rPr>
        <w:t>ing</w:t>
      </w:r>
      <w:r w:rsidR="000B27C0">
        <w:rPr>
          <w:lang w:eastAsia="x-none"/>
        </w:rPr>
        <w:t xml:space="preserve"> with the private sector</w:t>
      </w:r>
      <w:r w:rsidR="0083537E">
        <w:rPr>
          <w:lang w:eastAsia="x-none"/>
        </w:rPr>
        <w:t xml:space="preserve">, </w:t>
      </w:r>
      <w:r w:rsidR="000B27C0">
        <w:rPr>
          <w:lang w:eastAsia="x-none"/>
        </w:rPr>
        <w:t>territorial authorities</w:t>
      </w:r>
      <w:r w:rsidR="0083537E">
        <w:rPr>
          <w:lang w:eastAsia="x-none"/>
        </w:rPr>
        <w:t xml:space="preserve">, </w:t>
      </w:r>
      <w:r w:rsidR="001B5DB0">
        <w:rPr>
          <w:lang w:eastAsia="x-none"/>
        </w:rPr>
        <w:t>FAO</w:t>
      </w:r>
      <w:r w:rsidR="0083537E">
        <w:rPr>
          <w:lang w:eastAsia="x-none"/>
        </w:rPr>
        <w:t>,</w:t>
      </w:r>
      <w:r w:rsidR="001B5DB0">
        <w:rPr>
          <w:lang w:eastAsia="x-none"/>
        </w:rPr>
        <w:t xml:space="preserve"> and UN</w:t>
      </w:r>
      <w:r w:rsidR="0083537E">
        <w:rPr>
          <w:lang w:eastAsia="x-none"/>
        </w:rPr>
        <w:t>EP on integrated</w:t>
      </w:r>
      <w:r w:rsidR="00C218D9">
        <w:rPr>
          <w:lang w:eastAsia="x-none"/>
        </w:rPr>
        <w:t xml:space="preserve"> </w:t>
      </w:r>
      <w:r w:rsidR="00B310FA">
        <w:rPr>
          <w:lang w:eastAsia="x-none"/>
        </w:rPr>
        <w:t>solutions</w:t>
      </w:r>
      <w:r w:rsidR="001B5DB0">
        <w:rPr>
          <w:lang w:eastAsia="x-none"/>
        </w:rPr>
        <w:t xml:space="preserve">. </w:t>
      </w:r>
    </w:p>
    <w:p w14:paraId="078D8BD4" w14:textId="6CB20B61" w:rsidR="00D430B8" w:rsidRDefault="00F91316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 xml:space="preserve">UNDP </w:t>
      </w:r>
      <w:r w:rsidR="00136687">
        <w:t xml:space="preserve">will support </w:t>
      </w:r>
      <w:r w:rsidR="00D91160">
        <w:t xml:space="preserve">the Ministry of Environment </w:t>
      </w:r>
      <w:r w:rsidR="00337D83">
        <w:t xml:space="preserve">in </w:t>
      </w:r>
      <w:r>
        <w:t>institutional strengthening and creati</w:t>
      </w:r>
      <w:r w:rsidR="00337D83">
        <w:t>ng</w:t>
      </w:r>
      <w:r>
        <w:t xml:space="preserve"> public management instruments and tools to address the climate crisis</w:t>
      </w:r>
      <w:r w:rsidR="0082380D">
        <w:t xml:space="preserve"> by </w:t>
      </w:r>
      <w:r w:rsidR="00B25526">
        <w:t>developing</w:t>
      </w:r>
      <w:r>
        <w:t xml:space="preserve"> </w:t>
      </w:r>
      <w:r w:rsidR="0083537E">
        <w:t xml:space="preserve">core </w:t>
      </w:r>
      <w:r>
        <w:t xml:space="preserve">strategic guidelines </w:t>
      </w:r>
      <w:r w:rsidR="007C601E">
        <w:t xml:space="preserve">and tools </w:t>
      </w:r>
      <w:r w:rsidR="0083537E">
        <w:t>that fulfil</w:t>
      </w:r>
      <w:r>
        <w:t xml:space="preserve"> international commitments to reduce </w:t>
      </w:r>
      <w:r w:rsidR="00FE447D">
        <w:t>greenhouse gas (</w:t>
      </w:r>
      <w:r>
        <w:t>GHG</w:t>
      </w:r>
      <w:r w:rsidR="00FE447D">
        <w:t>)</w:t>
      </w:r>
      <w:r>
        <w:t xml:space="preserve"> emissions</w:t>
      </w:r>
      <w:r w:rsidR="00B25526">
        <w:t xml:space="preserve"> </w:t>
      </w:r>
      <w:r>
        <w:t xml:space="preserve">and </w:t>
      </w:r>
      <w:r w:rsidR="0083537E">
        <w:t>establish</w:t>
      </w:r>
      <w:r>
        <w:t xml:space="preserve"> </w:t>
      </w:r>
      <w:r w:rsidR="00FA4235">
        <w:t>targets</w:t>
      </w:r>
      <w:r>
        <w:t xml:space="preserve"> </w:t>
      </w:r>
      <w:r w:rsidR="00FA4235">
        <w:t xml:space="preserve">at national, </w:t>
      </w:r>
      <w:r w:rsidR="00244BF9">
        <w:t>local,</w:t>
      </w:r>
      <w:r w:rsidR="00FA4235">
        <w:t xml:space="preserve"> and sectoral levels</w:t>
      </w:r>
      <w:r>
        <w:t xml:space="preserve">. </w:t>
      </w:r>
      <w:r w:rsidR="002808E8">
        <w:t>To implement</w:t>
      </w:r>
      <w:r>
        <w:t xml:space="preserve"> N</w:t>
      </w:r>
      <w:r w:rsidR="002F719B">
        <w:t xml:space="preserve">ational </w:t>
      </w:r>
      <w:r>
        <w:t>D</w:t>
      </w:r>
      <w:r w:rsidR="002F719B">
        <w:t xml:space="preserve">etermined </w:t>
      </w:r>
      <w:r>
        <w:t>C</w:t>
      </w:r>
      <w:r w:rsidR="002F719B">
        <w:t>ontributions</w:t>
      </w:r>
      <w:r>
        <w:t xml:space="preserve"> in sectoral policies, </w:t>
      </w:r>
      <w:r w:rsidR="0083537E">
        <w:t xml:space="preserve">UNDP aims to </w:t>
      </w:r>
      <w:r w:rsidR="00DB2181">
        <w:t xml:space="preserve">align guidelines in public </w:t>
      </w:r>
      <w:r w:rsidR="0083537E">
        <w:t xml:space="preserve">institutions </w:t>
      </w:r>
      <w:r w:rsidR="00DB2181">
        <w:t>and integrate private sector participation</w:t>
      </w:r>
      <w:r w:rsidR="00F3789A">
        <w:t>, designing</w:t>
      </w:r>
      <w:r w:rsidR="007A1179">
        <w:t xml:space="preserve"> </w:t>
      </w:r>
      <w:r>
        <w:t xml:space="preserve">methodologies for </w:t>
      </w:r>
      <w:r w:rsidR="00D528C9">
        <w:t>carbon</w:t>
      </w:r>
      <w:r>
        <w:t xml:space="preserve"> accounting, reporting</w:t>
      </w:r>
      <w:r w:rsidR="00D528C9">
        <w:t>,</w:t>
      </w:r>
      <w:r>
        <w:t xml:space="preserve"> and monitoring. </w:t>
      </w:r>
    </w:p>
    <w:p w14:paraId="1C257920" w14:textId="0525596E" w:rsidR="00D430B8" w:rsidRDefault="00704621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>UNDP will</w:t>
      </w:r>
      <w:r w:rsidR="00F91316">
        <w:t xml:space="preserve"> support technical institutions </w:t>
      </w:r>
      <w:r w:rsidR="009557B2">
        <w:t xml:space="preserve">(National Emergency Office, Ministry of Environment, Ministry of Public Works) </w:t>
      </w:r>
      <w:r w:rsidR="00F91316">
        <w:t>to strengthen</w:t>
      </w:r>
      <w:r w:rsidR="00BE1DE6" w:rsidRPr="00A11819">
        <w:t xml:space="preserve"> </w:t>
      </w:r>
      <w:r w:rsidR="0083537E">
        <w:t xml:space="preserve">the </w:t>
      </w:r>
      <w:r w:rsidR="00126F2F">
        <w:t>m</w:t>
      </w:r>
      <w:r w:rsidR="00D23FCC">
        <w:t>u</w:t>
      </w:r>
      <w:r w:rsidR="00126F2F">
        <w:t xml:space="preserve">lti-hazard approach to </w:t>
      </w:r>
      <w:r w:rsidR="00CE6464">
        <w:t>disaster</w:t>
      </w:r>
      <w:r w:rsidR="00605E31">
        <w:t>s</w:t>
      </w:r>
      <w:r w:rsidR="0083537E">
        <w:t xml:space="preserve"> (including </w:t>
      </w:r>
      <w:r w:rsidR="00605E31">
        <w:t>natural hazards</w:t>
      </w:r>
      <w:r w:rsidR="00F91316">
        <w:t xml:space="preserve"> </w:t>
      </w:r>
      <w:r w:rsidR="00D837E4">
        <w:t xml:space="preserve">and climate-related risks </w:t>
      </w:r>
      <w:r w:rsidR="00501899">
        <w:t xml:space="preserve">integrated </w:t>
      </w:r>
      <w:r w:rsidR="00B11B75">
        <w:t>management</w:t>
      </w:r>
      <w:r w:rsidR="0083537E">
        <w:t>)</w:t>
      </w:r>
      <w:r w:rsidR="00B11B75">
        <w:t xml:space="preserve"> </w:t>
      </w:r>
      <w:r w:rsidR="00CE6464">
        <w:t xml:space="preserve">by </w:t>
      </w:r>
      <w:r w:rsidR="00F91316">
        <w:t>improv</w:t>
      </w:r>
      <w:r w:rsidR="00CE6464">
        <w:t>ing</w:t>
      </w:r>
      <w:r w:rsidR="00F91316">
        <w:t xml:space="preserve"> weather forecasting and early warning systems</w:t>
      </w:r>
      <w:r w:rsidR="0083537E">
        <w:t>,</w:t>
      </w:r>
      <w:r w:rsidR="0064050D">
        <w:t xml:space="preserve"> </w:t>
      </w:r>
      <w:r w:rsidR="0083537E">
        <w:t xml:space="preserve">and </w:t>
      </w:r>
      <w:r w:rsidR="001A2E1A">
        <w:t xml:space="preserve">developing </w:t>
      </w:r>
      <w:r w:rsidR="00F91316">
        <w:t>public investment</w:t>
      </w:r>
      <w:r w:rsidR="00C36CB8">
        <w:t xml:space="preserve"> and planning</w:t>
      </w:r>
      <w:r w:rsidR="00F91316">
        <w:t xml:space="preserve"> instruments </w:t>
      </w:r>
      <w:r w:rsidR="00D808D6">
        <w:t xml:space="preserve">for </w:t>
      </w:r>
      <w:r w:rsidR="00CE6464">
        <w:t>resilient infrastructure</w:t>
      </w:r>
      <w:r w:rsidR="005F681D">
        <w:t>,</w:t>
      </w:r>
      <w:r w:rsidR="00E52AA8">
        <w:t xml:space="preserve"> </w:t>
      </w:r>
      <w:r w:rsidR="0083537E">
        <w:t xml:space="preserve">as well as </w:t>
      </w:r>
      <w:r w:rsidR="003000A6">
        <w:t xml:space="preserve">water </w:t>
      </w:r>
      <w:r w:rsidR="006D2B8E">
        <w:t xml:space="preserve">management and </w:t>
      </w:r>
      <w:r w:rsidR="003000A6">
        <w:t>resilience</w:t>
      </w:r>
      <w:r w:rsidR="006D2B8E">
        <w:t xml:space="preserve"> policies</w:t>
      </w:r>
      <w:r w:rsidR="003000A6">
        <w:t xml:space="preserve"> associated with </w:t>
      </w:r>
      <w:r w:rsidR="00A34B9D">
        <w:t>persistent drought</w:t>
      </w:r>
      <w:r w:rsidR="0083537E">
        <w:t>s</w:t>
      </w:r>
      <w:r w:rsidR="00F91316">
        <w:t>.</w:t>
      </w:r>
      <w:r w:rsidR="00820171">
        <w:t xml:space="preserve"> </w:t>
      </w:r>
      <w:r w:rsidR="00575036">
        <w:t>UNDP</w:t>
      </w:r>
      <w:r w:rsidR="00C714E2">
        <w:t>’s</w:t>
      </w:r>
      <w:r w:rsidR="00575036">
        <w:t xml:space="preserve"> work </w:t>
      </w:r>
      <w:r w:rsidR="00C36CB8">
        <w:t xml:space="preserve">also </w:t>
      </w:r>
      <w:r w:rsidR="00575036">
        <w:t xml:space="preserve">involves </w:t>
      </w:r>
      <w:r w:rsidR="00513515">
        <w:t>strengthening</w:t>
      </w:r>
      <w:r w:rsidR="00575036">
        <w:t xml:space="preserve"> </w:t>
      </w:r>
      <w:r w:rsidR="00B467E9">
        <w:t>women</w:t>
      </w:r>
      <w:r w:rsidR="0083537E">
        <w:t>’</w:t>
      </w:r>
      <w:r w:rsidR="00B467E9">
        <w:t xml:space="preserve">s </w:t>
      </w:r>
      <w:r w:rsidR="00043383">
        <w:t xml:space="preserve">leadership </w:t>
      </w:r>
      <w:r w:rsidR="00B467E9">
        <w:t xml:space="preserve">and </w:t>
      </w:r>
      <w:r w:rsidR="00513515">
        <w:t xml:space="preserve">community capacities </w:t>
      </w:r>
      <w:r w:rsidR="0036285A">
        <w:t xml:space="preserve">and </w:t>
      </w:r>
      <w:r w:rsidR="00513515">
        <w:t>networks</w:t>
      </w:r>
      <w:r w:rsidR="00043383">
        <w:t xml:space="preserve"> to raise awareness</w:t>
      </w:r>
      <w:r w:rsidR="0083537E">
        <w:t xml:space="preserve"> </w:t>
      </w:r>
      <w:r w:rsidR="00553E31">
        <w:t>on measures to prevent and reduce disaster and climate risk</w:t>
      </w:r>
      <w:r w:rsidR="00C714E2">
        <w:t>.</w:t>
      </w:r>
      <w:r w:rsidR="00390A7A">
        <w:t xml:space="preserve">. </w:t>
      </w:r>
    </w:p>
    <w:p w14:paraId="366AC5B3" w14:textId="76B42769" w:rsidR="00D430B8" w:rsidRDefault="00F91316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 xml:space="preserve">UNDP </w:t>
      </w:r>
      <w:r w:rsidR="00B0628B">
        <w:t xml:space="preserve">will focus on localizing climate change at the territorial level </w:t>
      </w:r>
      <w:r w:rsidR="003C60CD">
        <w:t xml:space="preserve">by </w:t>
      </w:r>
      <w:r>
        <w:t>empowering sub</w:t>
      </w:r>
      <w:r w:rsidR="0083537E">
        <w:t>-</w:t>
      </w:r>
      <w:r>
        <w:t xml:space="preserve">national actors in </w:t>
      </w:r>
      <w:r w:rsidR="00DB2181">
        <w:t>elaborating</w:t>
      </w:r>
      <w:r>
        <w:t xml:space="preserve"> </w:t>
      </w:r>
      <w:r w:rsidR="0083537E">
        <w:t xml:space="preserve">strategic </w:t>
      </w:r>
      <w:r>
        <w:t xml:space="preserve">local action plans and instruments </w:t>
      </w:r>
      <w:r w:rsidR="0036285A">
        <w:t xml:space="preserve">to </w:t>
      </w:r>
      <w:r>
        <w:t xml:space="preserve">address adaptation and resilience </w:t>
      </w:r>
      <w:r w:rsidR="00C36CB8">
        <w:t>challenges</w:t>
      </w:r>
      <w:r>
        <w:t xml:space="preserve">. </w:t>
      </w:r>
      <w:r w:rsidR="00CF203C">
        <w:t>To assess</w:t>
      </w:r>
      <w:r w:rsidR="00C36CB8">
        <w:t xml:space="preserve"> the impact of local measures </w:t>
      </w:r>
      <w:r w:rsidR="00CF203C">
        <w:t>on</w:t>
      </w:r>
      <w:r w:rsidR="00C36CB8">
        <w:t xml:space="preserve"> international targets and commitment</w:t>
      </w:r>
      <w:r w:rsidR="00CF203C">
        <w:t xml:space="preserve">s, UNDP will </w:t>
      </w:r>
      <w:r w:rsidR="00571365">
        <w:t>help</w:t>
      </w:r>
      <w:r w:rsidR="00CF203C">
        <w:t xml:space="preserve"> i</w:t>
      </w:r>
      <w:r w:rsidR="00C36CB8">
        <w:t>ncreas</w:t>
      </w:r>
      <w:r w:rsidR="00571365">
        <w:t>e</w:t>
      </w:r>
      <w:r>
        <w:t xml:space="preserve"> knowledge </w:t>
      </w:r>
      <w:r w:rsidR="00571365">
        <w:t xml:space="preserve">on </w:t>
      </w:r>
      <w:r>
        <w:t>monitoring and reporting at the local level</w:t>
      </w:r>
      <w:r w:rsidR="00571365">
        <w:t>,</w:t>
      </w:r>
      <w:r>
        <w:t xml:space="preserve"> and </w:t>
      </w:r>
      <w:r w:rsidR="00EF622C">
        <w:t>develop</w:t>
      </w:r>
      <w:r>
        <w:t xml:space="preserve"> instruments </w:t>
      </w:r>
      <w:r w:rsidR="00EF622C">
        <w:t xml:space="preserve">that </w:t>
      </w:r>
      <w:r w:rsidR="00CF203C">
        <w:t>evaluate</w:t>
      </w:r>
      <w:r>
        <w:t xml:space="preserve"> </w:t>
      </w:r>
      <w:r w:rsidR="0047435A">
        <w:t xml:space="preserve">the contribution of </w:t>
      </w:r>
      <w:r>
        <w:t xml:space="preserve">mitigation and adaptation </w:t>
      </w:r>
      <w:r w:rsidR="0047435A">
        <w:t>initiatives</w:t>
      </w:r>
      <w:r>
        <w:t xml:space="preserve">. </w:t>
      </w:r>
    </w:p>
    <w:p w14:paraId="3AAFFF51" w14:textId="20B3D0D7" w:rsidR="00D430B8" w:rsidRDefault="00F91316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 xml:space="preserve">UNDP </w:t>
      </w:r>
      <w:r w:rsidR="002376BA">
        <w:t xml:space="preserve">will strengthen its partnership </w:t>
      </w:r>
      <w:r w:rsidR="00D91160">
        <w:t xml:space="preserve">with the Ministry of Finance </w:t>
      </w:r>
      <w:r>
        <w:t xml:space="preserve">to </w:t>
      </w:r>
      <w:r w:rsidR="00D91160">
        <w:t>optimize the</w:t>
      </w:r>
      <w:r>
        <w:t xml:space="preserve"> tracking </w:t>
      </w:r>
      <w:r w:rsidR="00D91160">
        <w:t xml:space="preserve">and </w:t>
      </w:r>
      <w:r w:rsidR="006E4A32">
        <w:t>allocation</w:t>
      </w:r>
      <w:r w:rsidR="00D91160">
        <w:t xml:space="preserve"> </w:t>
      </w:r>
      <w:r>
        <w:t xml:space="preserve">of </w:t>
      </w:r>
      <w:r w:rsidR="00D91160">
        <w:t xml:space="preserve">public and private </w:t>
      </w:r>
      <w:r w:rsidRPr="00A11819">
        <w:t>climate-related spending</w:t>
      </w:r>
      <w:r w:rsidR="00EF622C">
        <w:t>,</w:t>
      </w:r>
      <w:r w:rsidR="00090EA5" w:rsidRPr="00A11819">
        <w:t xml:space="preserve"> and</w:t>
      </w:r>
      <w:r w:rsidR="00671751" w:rsidRPr="00A11819">
        <w:t xml:space="preserve"> </w:t>
      </w:r>
      <w:r w:rsidR="00DB2181">
        <w:t>access new funding sources</w:t>
      </w:r>
      <w:r w:rsidRPr="00A11819">
        <w:t xml:space="preserve"> from international </w:t>
      </w:r>
      <w:r w:rsidR="00671751" w:rsidRPr="00A11819">
        <w:t>and private sources</w:t>
      </w:r>
      <w:r w:rsidRPr="00A11819">
        <w:t xml:space="preserve"> to better integrate climate change and related environmental concerns into economic and fi</w:t>
      </w:r>
      <w:r w:rsidR="00BE1DE6" w:rsidRPr="00A11819">
        <w:t xml:space="preserve">scal </w:t>
      </w:r>
      <w:r w:rsidRPr="00A11819">
        <w:t>policies.</w:t>
      </w:r>
      <w:r w:rsidR="003E092E" w:rsidRPr="00A11819">
        <w:t xml:space="preserve"> </w:t>
      </w:r>
      <w:r w:rsidRPr="00A11819">
        <w:t xml:space="preserve">UNDP </w:t>
      </w:r>
      <w:r w:rsidR="003E092E" w:rsidRPr="00A11819">
        <w:t xml:space="preserve">will </w:t>
      </w:r>
      <w:r w:rsidRPr="00A11819">
        <w:t xml:space="preserve">continue to </w:t>
      </w:r>
      <w:r w:rsidR="003E092E" w:rsidRPr="00A11819">
        <w:t>support Chile</w:t>
      </w:r>
      <w:r w:rsidR="00EC1DA7" w:rsidRPr="00A11819">
        <w:t xml:space="preserve"> in</w:t>
      </w:r>
      <w:r w:rsidRPr="00A11819">
        <w:t xml:space="preserve"> identify</w:t>
      </w:r>
      <w:r w:rsidR="00EC1DA7" w:rsidRPr="00A11819">
        <w:t>ing</w:t>
      </w:r>
      <w:r w:rsidRPr="00A11819">
        <w:t xml:space="preserve"> financial </w:t>
      </w:r>
      <w:r>
        <w:t xml:space="preserve">requirements and </w:t>
      </w:r>
      <w:r w:rsidR="00EC1DA7">
        <w:t>mobilizing</w:t>
      </w:r>
      <w:r>
        <w:t xml:space="preserve"> resources, including innovative mechanisms such as green bonds and carbon markets.</w:t>
      </w:r>
    </w:p>
    <w:p w14:paraId="6D02C8EC" w14:textId="5F3CF3E9" w:rsidR="00F91316" w:rsidRDefault="001D3044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>To leverage circular economy approaches</w:t>
      </w:r>
      <w:r w:rsidR="00650A4A">
        <w:t xml:space="preserve">, UNDP will </w:t>
      </w:r>
      <w:r w:rsidR="00AA6737">
        <w:t xml:space="preserve">partner with national, regional, and local governments, civil society organizations, and the private sector to co-create innovative solutions </w:t>
      </w:r>
      <w:r w:rsidR="00EF622C">
        <w:t xml:space="preserve">that </w:t>
      </w:r>
      <w:r w:rsidR="00943FF6">
        <w:t xml:space="preserve">advance sustainable </w:t>
      </w:r>
      <w:r w:rsidR="00AA064D">
        <w:t xml:space="preserve">production and consumption patterns </w:t>
      </w:r>
      <w:r w:rsidR="00F76980">
        <w:t>along</w:t>
      </w:r>
      <w:r w:rsidR="00AA064D">
        <w:t xml:space="preserve"> the value chain. </w:t>
      </w:r>
      <w:r w:rsidR="0063363F">
        <w:t xml:space="preserve">UNDP will also </w:t>
      </w:r>
      <w:r w:rsidR="00C914F7">
        <w:t xml:space="preserve">develop the capabilities </w:t>
      </w:r>
      <w:r w:rsidR="00F91316">
        <w:t xml:space="preserve">of sectors involved </w:t>
      </w:r>
      <w:r w:rsidR="00E343A8">
        <w:t xml:space="preserve">to design and implement practices, incentives, and targeted public investment instruments for </w:t>
      </w:r>
      <w:r w:rsidR="00F91316">
        <w:t xml:space="preserve">waste management </w:t>
      </w:r>
      <w:r w:rsidR="0063363F">
        <w:t>and recovery</w:t>
      </w:r>
      <w:r w:rsidR="00405D1F">
        <w:t>,</w:t>
      </w:r>
      <w:r w:rsidR="00EF622C">
        <w:t xml:space="preserve"> and</w:t>
      </w:r>
      <w:r w:rsidR="0063363F">
        <w:t xml:space="preserve"> </w:t>
      </w:r>
      <w:r w:rsidR="00EF622C">
        <w:t xml:space="preserve">their </w:t>
      </w:r>
      <w:r w:rsidR="00514878">
        <w:t xml:space="preserve">effects on people, </w:t>
      </w:r>
      <w:r w:rsidR="002D6E9D">
        <w:t>livelihoods,</w:t>
      </w:r>
      <w:r w:rsidR="00514878">
        <w:t xml:space="preserve"> a</w:t>
      </w:r>
      <w:r w:rsidR="00BE79B1">
        <w:t>n</w:t>
      </w:r>
      <w:r w:rsidR="00514878">
        <w:t xml:space="preserve">d ecosystems. </w:t>
      </w:r>
      <w:r w:rsidR="00E97E6E">
        <w:t xml:space="preserve">These initiatives will </w:t>
      </w:r>
      <w:r w:rsidR="00EF622C">
        <w:t xml:space="preserve">comprise </w:t>
      </w:r>
      <w:r w:rsidR="005C599B">
        <w:t xml:space="preserve">specific actions to strengthen </w:t>
      </w:r>
      <w:r w:rsidR="00650E06">
        <w:t>the green economy by encouraging and formalizing women</w:t>
      </w:r>
      <w:r w:rsidR="00EF622C">
        <w:t>’</w:t>
      </w:r>
      <w:r w:rsidR="00650E06">
        <w:t xml:space="preserve">s </w:t>
      </w:r>
      <w:r w:rsidR="00E3678D">
        <w:t xml:space="preserve">labor in the recycling sector. </w:t>
      </w:r>
    </w:p>
    <w:p w14:paraId="0B7EE8BD" w14:textId="0A04C68F" w:rsidR="00DD175C" w:rsidRPr="00370C59" w:rsidRDefault="00791DFA" w:rsidP="00EB41E8">
      <w:pPr>
        <w:spacing w:after="120" w:line="240" w:lineRule="exact"/>
        <w:ind w:left="1440" w:right="203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Sustainable use of natural resources, p</w:t>
      </w:r>
      <w:r w:rsidR="00A60E99" w:rsidRPr="00370C59">
        <w:rPr>
          <w:b/>
          <w:bCs/>
          <w:lang w:eastAsia="x-none"/>
        </w:rPr>
        <w:t>rotecti</w:t>
      </w:r>
      <w:r>
        <w:rPr>
          <w:b/>
          <w:bCs/>
          <w:lang w:eastAsia="x-none"/>
        </w:rPr>
        <w:t xml:space="preserve">on of </w:t>
      </w:r>
      <w:r w:rsidR="00A60E99" w:rsidRPr="00370C59">
        <w:rPr>
          <w:b/>
          <w:bCs/>
          <w:lang w:eastAsia="x-none"/>
        </w:rPr>
        <w:t>ecosystems</w:t>
      </w:r>
      <w:r w:rsidR="00D808D6">
        <w:rPr>
          <w:b/>
          <w:bCs/>
          <w:lang w:eastAsia="x-none"/>
        </w:rPr>
        <w:t>,</w:t>
      </w:r>
      <w:r w:rsidR="00A60E99" w:rsidRPr="00370C59">
        <w:rPr>
          <w:b/>
          <w:bCs/>
          <w:lang w:eastAsia="x-none"/>
        </w:rPr>
        <w:t xml:space="preserve"> biodiversity</w:t>
      </w:r>
      <w:r w:rsidR="00D430B8">
        <w:rPr>
          <w:b/>
          <w:bCs/>
          <w:lang w:eastAsia="x-none"/>
        </w:rPr>
        <w:t>,</w:t>
      </w:r>
      <w:r w:rsidR="00A60E99" w:rsidRPr="00370C59">
        <w:rPr>
          <w:b/>
          <w:bCs/>
          <w:lang w:eastAsia="x-none"/>
        </w:rPr>
        <w:t xml:space="preserve"> </w:t>
      </w:r>
      <w:r w:rsidR="00ED1CBB">
        <w:rPr>
          <w:b/>
          <w:bCs/>
          <w:lang w:eastAsia="x-none"/>
        </w:rPr>
        <w:t>and water resources</w:t>
      </w:r>
    </w:p>
    <w:p w14:paraId="4196733D" w14:textId="54FC976A" w:rsidR="00D430B8" w:rsidRDefault="00EF622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>
        <w:t xml:space="preserve">The </w:t>
      </w:r>
      <w:r w:rsidR="00DA6C9A">
        <w:t xml:space="preserve">UNDP theory of change for this outcome is </w:t>
      </w:r>
      <w:r w:rsidR="00DA6C9A">
        <w:rPr>
          <w:b/>
          <w:bCs/>
        </w:rPr>
        <w:t>i</w:t>
      </w:r>
      <w:r w:rsidR="00DA6C9A" w:rsidRPr="00F90BFB">
        <w:rPr>
          <w:b/>
          <w:bCs/>
        </w:rPr>
        <w:t>f</w:t>
      </w:r>
      <w:r w:rsidR="00DA6C9A" w:rsidRPr="00F90BFB" w:rsidDel="00C93167">
        <w:rPr>
          <w:b/>
          <w:bCs/>
        </w:rPr>
        <w:t xml:space="preserve"> </w:t>
      </w:r>
      <w:r w:rsidR="00151EC8">
        <w:rPr>
          <w:lang w:eastAsia="x-none"/>
        </w:rPr>
        <w:t>national and sub</w:t>
      </w:r>
      <w:r w:rsidR="00466AE4">
        <w:rPr>
          <w:lang w:eastAsia="x-none"/>
        </w:rPr>
        <w:t>-</w:t>
      </w:r>
      <w:r w:rsidR="00151EC8">
        <w:rPr>
          <w:lang w:eastAsia="x-none"/>
        </w:rPr>
        <w:t xml:space="preserve">national institutions </w:t>
      </w:r>
      <w:r w:rsidR="00371A0B">
        <w:rPr>
          <w:lang w:eastAsia="x-none"/>
        </w:rPr>
        <w:t xml:space="preserve">incorporate </w:t>
      </w:r>
      <w:r w:rsidR="0018085B">
        <w:rPr>
          <w:lang w:eastAsia="x-none"/>
        </w:rPr>
        <w:t>policies, norms, and strategies to improve biodiversity and ecosystem conservation</w:t>
      </w:r>
      <w:r w:rsidR="0061559C">
        <w:rPr>
          <w:lang w:eastAsia="x-none"/>
        </w:rPr>
        <w:t xml:space="preserve"> and develop nature-based solutions</w:t>
      </w:r>
      <w:r w:rsidR="0018085B">
        <w:rPr>
          <w:lang w:eastAsia="x-none"/>
        </w:rPr>
        <w:t xml:space="preserve">; if </w:t>
      </w:r>
      <w:r w:rsidR="00071EDE">
        <w:rPr>
          <w:lang w:eastAsia="x-none"/>
        </w:rPr>
        <w:t>solutions are identified and developed in the framework of collaborative</w:t>
      </w:r>
      <w:r w:rsidR="00096C8E">
        <w:rPr>
          <w:lang w:eastAsia="x-none"/>
        </w:rPr>
        <w:t>, multi-</w:t>
      </w:r>
      <w:r w:rsidR="00096C8E">
        <w:t>stakeholder</w:t>
      </w:r>
      <w:r w:rsidR="006A5D15">
        <w:rPr>
          <w:lang w:eastAsia="x-none"/>
        </w:rPr>
        <w:t>,</w:t>
      </w:r>
      <w:r w:rsidR="00096C8E">
        <w:rPr>
          <w:lang w:eastAsia="x-none"/>
        </w:rPr>
        <w:t xml:space="preserve"> and multi-level approaches</w:t>
      </w:r>
      <w:r>
        <w:rPr>
          <w:lang w:eastAsia="x-none"/>
        </w:rPr>
        <w:t xml:space="preserve">, and </w:t>
      </w:r>
      <w:r w:rsidR="00096C8E">
        <w:rPr>
          <w:lang w:eastAsia="x-none"/>
        </w:rPr>
        <w:t>if national and sub</w:t>
      </w:r>
      <w:r w:rsidR="00466AE4">
        <w:rPr>
          <w:lang w:eastAsia="x-none"/>
        </w:rPr>
        <w:t>-</w:t>
      </w:r>
      <w:r w:rsidR="00096C8E">
        <w:rPr>
          <w:lang w:eastAsia="x-none"/>
        </w:rPr>
        <w:t xml:space="preserve">national </w:t>
      </w:r>
      <w:r w:rsidR="00096C8E">
        <w:t>institutions</w:t>
      </w:r>
      <w:r w:rsidR="00096C8E">
        <w:rPr>
          <w:lang w:eastAsia="x-none"/>
        </w:rPr>
        <w:t xml:space="preserve"> leverage inputs and strategies to address inequalities in access to </w:t>
      </w:r>
      <w:r w:rsidR="00A031D7">
        <w:rPr>
          <w:lang w:eastAsia="x-none"/>
        </w:rPr>
        <w:t>and enjoyment of pollution-free environments</w:t>
      </w:r>
      <w:r>
        <w:rPr>
          <w:lang w:eastAsia="x-none"/>
        </w:rPr>
        <w:t>,</w:t>
      </w:r>
      <w:r w:rsidR="00A031D7">
        <w:rPr>
          <w:lang w:eastAsia="x-none"/>
        </w:rPr>
        <w:t xml:space="preserve"> </w:t>
      </w:r>
      <w:r w:rsidR="00A031D7" w:rsidRPr="003B2D58">
        <w:rPr>
          <w:b/>
          <w:bCs/>
          <w:lang w:eastAsia="x-none"/>
        </w:rPr>
        <w:t>then</w:t>
      </w:r>
      <w:r w:rsidR="006A5D15">
        <w:rPr>
          <w:lang w:eastAsia="x-none"/>
        </w:rPr>
        <w:t xml:space="preserve"> </w:t>
      </w:r>
      <w:r w:rsidR="00941A35">
        <w:rPr>
          <w:lang w:eastAsia="x-none"/>
        </w:rPr>
        <w:t>Chile will advance in restor</w:t>
      </w:r>
      <w:r>
        <w:rPr>
          <w:lang w:eastAsia="x-none"/>
        </w:rPr>
        <w:t>ing</w:t>
      </w:r>
      <w:r w:rsidR="00941A35">
        <w:rPr>
          <w:lang w:eastAsia="x-none"/>
        </w:rPr>
        <w:t xml:space="preserve"> </w:t>
      </w:r>
      <w:r w:rsidR="002D5908">
        <w:rPr>
          <w:lang w:eastAsia="x-none"/>
        </w:rPr>
        <w:t>ecosystems and</w:t>
      </w:r>
      <w:r>
        <w:rPr>
          <w:lang w:eastAsia="x-none"/>
        </w:rPr>
        <w:t xml:space="preserve"> addressing</w:t>
      </w:r>
      <w:r w:rsidR="002D5908">
        <w:rPr>
          <w:lang w:eastAsia="x-none"/>
        </w:rPr>
        <w:t xml:space="preserve"> </w:t>
      </w:r>
      <w:r w:rsidR="00FE7F47">
        <w:rPr>
          <w:lang w:eastAsia="x-none"/>
        </w:rPr>
        <w:t>biodiversity loss</w:t>
      </w:r>
      <w:r w:rsidR="00941A35">
        <w:rPr>
          <w:lang w:eastAsia="x-none"/>
        </w:rPr>
        <w:t xml:space="preserve">. </w:t>
      </w:r>
    </w:p>
    <w:p w14:paraId="2F73E98F" w14:textId="674545EA" w:rsidR="00903F1A" w:rsidRDefault="0092414B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lang w:eastAsia="x-none"/>
        </w:rPr>
      </w:pPr>
      <w:r w:rsidRPr="0092414B">
        <w:rPr>
          <w:lang w:eastAsia="x-none"/>
        </w:rPr>
        <w:t xml:space="preserve">UNDP </w:t>
      </w:r>
      <w:r w:rsidR="00D31772">
        <w:rPr>
          <w:lang w:eastAsia="x-none"/>
        </w:rPr>
        <w:t xml:space="preserve">will </w:t>
      </w:r>
      <w:r w:rsidR="00EF622C">
        <w:rPr>
          <w:lang w:eastAsia="x-none"/>
        </w:rPr>
        <w:t>work with</w:t>
      </w:r>
      <w:r w:rsidRPr="0092414B">
        <w:rPr>
          <w:lang w:eastAsia="x-none"/>
        </w:rPr>
        <w:t xml:space="preserve"> the </w:t>
      </w:r>
      <w:r w:rsidR="006A74ED">
        <w:rPr>
          <w:lang w:eastAsia="x-none"/>
        </w:rPr>
        <w:t xml:space="preserve">Ministry of </w:t>
      </w:r>
      <w:r w:rsidR="0077384E">
        <w:rPr>
          <w:lang w:eastAsia="x-none"/>
        </w:rPr>
        <w:t xml:space="preserve">Environment </w:t>
      </w:r>
      <w:r w:rsidR="00EF622C">
        <w:rPr>
          <w:lang w:eastAsia="x-none"/>
        </w:rPr>
        <w:t xml:space="preserve">to strengthen </w:t>
      </w:r>
      <w:r w:rsidR="006A74ED">
        <w:rPr>
          <w:lang w:eastAsia="x-none"/>
        </w:rPr>
        <w:t>p</w:t>
      </w:r>
      <w:r w:rsidRPr="0092414B">
        <w:rPr>
          <w:lang w:eastAsia="x-none"/>
        </w:rPr>
        <w:t xml:space="preserve">olicy </w:t>
      </w:r>
      <w:r w:rsidR="00EB4314">
        <w:rPr>
          <w:lang w:eastAsia="x-none"/>
        </w:rPr>
        <w:t>design and implementation</w:t>
      </w:r>
      <w:r w:rsidR="00EF622C">
        <w:rPr>
          <w:lang w:eastAsia="x-none"/>
        </w:rPr>
        <w:t xml:space="preserve"> capabilities</w:t>
      </w:r>
      <w:r w:rsidR="00EB4314">
        <w:rPr>
          <w:lang w:eastAsia="x-none"/>
        </w:rPr>
        <w:t xml:space="preserve"> </w:t>
      </w:r>
      <w:r w:rsidR="00EF622C">
        <w:rPr>
          <w:lang w:eastAsia="x-none"/>
        </w:rPr>
        <w:t xml:space="preserve">on </w:t>
      </w:r>
      <w:r w:rsidR="002808E8">
        <w:rPr>
          <w:lang w:eastAsia="x-none"/>
        </w:rPr>
        <w:t xml:space="preserve">the </w:t>
      </w:r>
      <w:r w:rsidRPr="0092414B">
        <w:rPr>
          <w:lang w:eastAsia="x-none"/>
        </w:rPr>
        <w:t>protection and sustainable management of biodiversity and ecosystem services</w:t>
      </w:r>
      <w:r w:rsidR="00EF622C">
        <w:rPr>
          <w:lang w:eastAsia="x-none"/>
        </w:rPr>
        <w:t xml:space="preserve"> that</w:t>
      </w:r>
      <w:r w:rsidR="0071749E">
        <w:rPr>
          <w:lang w:eastAsia="x-none"/>
        </w:rPr>
        <w:t xml:space="preserve"> involv</w:t>
      </w:r>
      <w:r w:rsidR="00EF622C">
        <w:rPr>
          <w:lang w:eastAsia="x-none"/>
        </w:rPr>
        <w:t>e</w:t>
      </w:r>
      <w:r w:rsidR="0071749E">
        <w:rPr>
          <w:lang w:eastAsia="x-none"/>
        </w:rPr>
        <w:t xml:space="preserve"> local communities and civil society</w:t>
      </w:r>
      <w:r w:rsidR="00A951AD">
        <w:rPr>
          <w:lang w:eastAsia="x-none"/>
        </w:rPr>
        <w:t xml:space="preserve">, </w:t>
      </w:r>
      <w:r w:rsidR="00FD2FFD">
        <w:rPr>
          <w:lang w:eastAsia="x-none"/>
        </w:rPr>
        <w:t xml:space="preserve">and </w:t>
      </w:r>
      <w:r w:rsidR="00015F94">
        <w:rPr>
          <w:lang w:eastAsia="x-none"/>
        </w:rPr>
        <w:t>ensur</w:t>
      </w:r>
      <w:r w:rsidR="00EF622C">
        <w:rPr>
          <w:lang w:eastAsia="x-none"/>
        </w:rPr>
        <w:t>e</w:t>
      </w:r>
      <w:r w:rsidR="00015F94">
        <w:rPr>
          <w:lang w:eastAsia="x-none"/>
        </w:rPr>
        <w:t xml:space="preserve"> </w:t>
      </w:r>
      <w:r w:rsidR="00015F94">
        <w:rPr>
          <w:lang w:eastAsia="x-none"/>
        </w:rPr>
        <w:lastRenderedPageBreak/>
        <w:t>women</w:t>
      </w:r>
      <w:r w:rsidR="00EF622C">
        <w:rPr>
          <w:lang w:eastAsia="x-none"/>
        </w:rPr>
        <w:t>’</w:t>
      </w:r>
      <w:r w:rsidR="00015F94">
        <w:rPr>
          <w:lang w:eastAsia="x-none"/>
        </w:rPr>
        <w:t>s empowerment and leadership</w:t>
      </w:r>
      <w:r w:rsidRPr="0092414B">
        <w:rPr>
          <w:lang w:eastAsia="x-none"/>
        </w:rPr>
        <w:t xml:space="preserve">. Within this </w:t>
      </w:r>
      <w:r w:rsidRPr="0092414B">
        <w:t>framework</w:t>
      </w:r>
      <w:r w:rsidRPr="0092414B">
        <w:rPr>
          <w:lang w:eastAsia="x-none"/>
        </w:rPr>
        <w:t>, UNDP</w:t>
      </w:r>
      <w:r w:rsidR="000E3D95">
        <w:rPr>
          <w:lang w:eastAsia="x-none"/>
        </w:rPr>
        <w:t xml:space="preserve"> will </w:t>
      </w:r>
      <w:r w:rsidR="00C66E3B">
        <w:rPr>
          <w:lang w:eastAsia="x-none"/>
        </w:rPr>
        <w:t xml:space="preserve">support </w:t>
      </w:r>
      <w:r w:rsidR="00EF622C">
        <w:rPr>
          <w:lang w:eastAsia="x-none"/>
        </w:rPr>
        <w:t>ministry</w:t>
      </w:r>
      <w:r w:rsidR="00C66E3B">
        <w:rPr>
          <w:lang w:eastAsia="x-none"/>
        </w:rPr>
        <w:t xml:space="preserve"> </w:t>
      </w:r>
      <w:r w:rsidRPr="0092414B">
        <w:rPr>
          <w:lang w:eastAsia="x-none"/>
        </w:rPr>
        <w:t xml:space="preserve">biodiversity </w:t>
      </w:r>
      <w:r w:rsidR="00CA4C01">
        <w:rPr>
          <w:lang w:eastAsia="x-none"/>
        </w:rPr>
        <w:t>conservation</w:t>
      </w:r>
      <w:r w:rsidR="00EB4314">
        <w:rPr>
          <w:lang w:eastAsia="x-none"/>
        </w:rPr>
        <w:t xml:space="preserve"> </w:t>
      </w:r>
      <w:r w:rsidRPr="0092414B">
        <w:rPr>
          <w:lang w:eastAsia="x-none"/>
        </w:rPr>
        <w:t xml:space="preserve">efforts in the formulation and </w:t>
      </w:r>
      <w:r w:rsidR="00EF622C">
        <w:rPr>
          <w:lang w:eastAsia="x-none"/>
        </w:rPr>
        <w:t>revision</w:t>
      </w:r>
      <w:r w:rsidR="00EF622C" w:rsidRPr="0092414B">
        <w:rPr>
          <w:lang w:eastAsia="x-none"/>
        </w:rPr>
        <w:t xml:space="preserve"> </w:t>
      </w:r>
      <w:r w:rsidRPr="0092414B">
        <w:rPr>
          <w:lang w:eastAsia="x-none"/>
        </w:rPr>
        <w:t xml:space="preserve">of </w:t>
      </w:r>
      <w:r w:rsidR="00EB4314">
        <w:rPr>
          <w:lang w:eastAsia="x-none"/>
        </w:rPr>
        <w:t>the</w:t>
      </w:r>
      <w:r w:rsidRPr="0092414B">
        <w:rPr>
          <w:lang w:eastAsia="x-none"/>
        </w:rPr>
        <w:t xml:space="preserve"> National Biodiversity Strategy and Action Plan</w:t>
      </w:r>
      <w:r w:rsidR="00EF622C">
        <w:rPr>
          <w:lang w:eastAsia="x-none"/>
        </w:rPr>
        <w:t>,</w:t>
      </w:r>
      <w:r w:rsidRPr="0092414B">
        <w:rPr>
          <w:lang w:eastAsia="x-none"/>
        </w:rPr>
        <w:t xml:space="preserve"> analysis of </w:t>
      </w:r>
      <w:r w:rsidR="00544C8A">
        <w:rPr>
          <w:lang w:eastAsia="x-none"/>
        </w:rPr>
        <w:t xml:space="preserve">biodiversity </w:t>
      </w:r>
      <w:r w:rsidRPr="0092414B">
        <w:rPr>
          <w:lang w:eastAsia="x-none"/>
        </w:rPr>
        <w:t>public finance</w:t>
      </w:r>
      <w:r w:rsidR="00EB49AE">
        <w:rPr>
          <w:lang w:eastAsia="x-none"/>
        </w:rPr>
        <w:t>,</w:t>
      </w:r>
      <w:r w:rsidRPr="0092414B">
        <w:rPr>
          <w:lang w:eastAsia="x-none"/>
        </w:rPr>
        <w:t xml:space="preserve"> the design of financial mechanisms to support biodiversity </w:t>
      </w:r>
      <w:r w:rsidR="00CA4C01">
        <w:rPr>
          <w:lang w:eastAsia="x-none"/>
        </w:rPr>
        <w:t>conservation</w:t>
      </w:r>
      <w:r w:rsidRPr="0092414B">
        <w:rPr>
          <w:lang w:eastAsia="x-none"/>
        </w:rPr>
        <w:t xml:space="preserve"> and sustainable management</w:t>
      </w:r>
      <w:r w:rsidR="00EF622C">
        <w:rPr>
          <w:lang w:eastAsia="x-none"/>
        </w:rPr>
        <w:t>,</w:t>
      </w:r>
      <w:r w:rsidRPr="0092414B">
        <w:rPr>
          <w:lang w:eastAsia="x-none"/>
        </w:rPr>
        <w:t xml:space="preserve"> strengthening human and technological capital for biodiversity </w:t>
      </w:r>
      <w:r w:rsidR="00EB49AE">
        <w:rPr>
          <w:lang w:eastAsia="x-none"/>
        </w:rPr>
        <w:t xml:space="preserve">and </w:t>
      </w:r>
      <w:r w:rsidRPr="0092414B">
        <w:rPr>
          <w:lang w:eastAsia="x-none"/>
        </w:rPr>
        <w:t>ecosystem services</w:t>
      </w:r>
      <w:r w:rsidR="00EB49AE">
        <w:rPr>
          <w:lang w:eastAsia="x-none"/>
        </w:rPr>
        <w:t xml:space="preserve"> management</w:t>
      </w:r>
      <w:r w:rsidR="00EF622C">
        <w:rPr>
          <w:lang w:eastAsia="x-none"/>
        </w:rPr>
        <w:t>,</w:t>
      </w:r>
      <w:r w:rsidRPr="0092414B">
        <w:rPr>
          <w:lang w:eastAsia="x-none"/>
        </w:rPr>
        <w:t xml:space="preserve"> and in </w:t>
      </w:r>
      <w:r w:rsidR="00EF622C">
        <w:rPr>
          <w:lang w:eastAsia="x-none"/>
        </w:rPr>
        <w:t>implementing</w:t>
      </w:r>
      <w:r w:rsidRPr="0092414B">
        <w:rPr>
          <w:lang w:eastAsia="x-none"/>
        </w:rPr>
        <w:t xml:space="preserve"> specific initiatives in terrestrial and marine areas.</w:t>
      </w:r>
      <w:r w:rsidR="00903F1A" w:rsidRPr="00903F1A">
        <w:rPr>
          <w:lang w:eastAsia="x-none"/>
        </w:rPr>
        <w:t xml:space="preserve"> </w:t>
      </w:r>
      <w:r w:rsidR="00F9577E">
        <w:rPr>
          <w:lang w:eastAsia="x-none"/>
        </w:rPr>
        <w:t>S</w:t>
      </w:r>
      <w:r w:rsidR="00F76980">
        <w:rPr>
          <w:lang w:eastAsia="x-none"/>
        </w:rPr>
        <w:t>upport</w:t>
      </w:r>
      <w:r w:rsidR="00903F1A" w:rsidRPr="0092414B">
        <w:rPr>
          <w:lang w:eastAsia="x-none"/>
        </w:rPr>
        <w:t xml:space="preserve"> </w:t>
      </w:r>
      <w:r w:rsidR="00903F1A">
        <w:rPr>
          <w:lang w:eastAsia="x-none"/>
        </w:rPr>
        <w:t>in this area</w:t>
      </w:r>
      <w:r w:rsidR="00903F1A" w:rsidRPr="0092414B">
        <w:rPr>
          <w:lang w:eastAsia="x-none"/>
        </w:rPr>
        <w:t xml:space="preserve"> is crucial for </w:t>
      </w:r>
      <w:r w:rsidR="007137B9">
        <w:rPr>
          <w:lang w:eastAsia="x-none"/>
        </w:rPr>
        <w:t>Chile</w:t>
      </w:r>
      <w:r w:rsidR="00903F1A" w:rsidRPr="0092414B">
        <w:rPr>
          <w:lang w:eastAsia="x-none"/>
        </w:rPr>
        <w:t xml:space="preserve"> to achieve its goals on protection and sustainable management of biodiversity</w:t>
      </w:r>
      <w:r w:rsidR="007137B9">
        <w:rPr>
          <w:lang w:eastAsia="x-none"/>
        </w:rPr>
        <w:t xml:space="preserve"> </w:t>
      </w:r>
      <w:r w:rsidR="00903F1A" w:rsidRPr="0092414B">
        <w:rPr>
          <w:lang w:eastAsia="x-none"/>
        </w:rPr>
        <w:t xml:space="preserve">and ecosystem services, </w:t>
      </w:r>
      <w:r w:rsidR="00903F1A" w:rsidRPr="0092414B">
        <w:t>goals</w:t>
      </w:r>
      <w:r w:rsidR="00903F1A" w:rsidRPr="0092414B">
        <w:rPr>
          <w:lang w:eastAsia="x-none"/>
        </w:rPr>
        <w:t xml:space="preserve"> on climate change mitigation and adaptation</w:t>
      </w:r>
      <w:r w:rsidR="00903F1A">
        <w:rPr>
          <w:lang w:eastAsia="x-none"/>
        </w:rPr>
        <w:t xml:space="preserve">, and </w:t>
      </w:r>
      <w:r w:rsidR="00F9577E">
        <w:rPr>
          <w:lang w:eastAsia="x-none"/>
        </w:rPr>
        <w:t>aims</w:t>
      </w:r>
      <w:r w:rsidR="00F9577E" w:rsidRPr="0092414B">
        <w:rPr>
          <w:lang w:eastAsia="x-none"/>
        </w:rPr>
        <w:t xml:space="preserve"> </w:t>
      </w:r>
      <w:r w:rsidR="00F9577E">
        <w:rPr>
          <w:lang w:eastAsia="x-none"/>
        </w:rPr>
        <w:t>related to</w:t>
      </w:r>
      <w:r w:rsidR="00F9577E" w:rsidRPr="0092414B">
        <w:rPr>
          <w:lang w:eastAsia="x-none"/>
        </w:rPr>
        <w:t xml:space="preserve"> </w:t>
      </w:r>
      <w:r w:rsidR="00903F1A" w:rsidRPr="0092414B">
        <w:rPr>
          <w:lang w:eastAsia="x-none"/>
        </w:rPr>
        <w:t xml:space="preserve">the </w:t>
      </w:r>
      <w:r w:rsidR="00903F1A">
        <w:rPr>
          <w:lang w:eastAsia="x-none"/>
        </w:rPr>
        <w:t>p</w:t>
      </w:r>
      <w:r w:rsidR="00903F1A" w:rsidRPr="0092414B">
        <w:rPr>
          <w:lang w:eastAsia="x-none"/>
        </w:rPr>
        <w:t>ost-2020 Global Biodiversity Framework.</w:t>
      </w:r>
    </w:p>
    <w:p w14:paraId="0F094A80" w14:textId="3DE3D4E6" w:rsidR="00E0243F" w:rsidRDefault="00F9577E" w:rsidP="00A816B5">
      <w:pPr>
        <w:pStyle w:val="ListParagraph"/>
        <w:numPr>
          <w:ilvl w:val="0"/>
          <w:numId w:val="15"/>
        </w:numPr>
        <w:tabs>
          <w:tab w:val="left" w:pos="1800"/>
        </w:tabs>
        <w:spacing w:line="240" w:lineRule="exact"/>
        <w:ind w:left="1440" w:right="203" w:firstLine="0"/>
        <w:jc w:val="both"/>
        <w:rPr>
          <w:lang w:eastAsia="x-none"/>
        </w:rPr>
      </w:pPr>
      <w:r>
        <w:t>W</w:t>
      </w:r>
      <w:r w:rsidR="006B08B5">
        <w:t>ater scarcity and a changing institutional framework for sustainable water management</w:t>
      </w:r>
      <w:r>
        <w:t xml:space="preserve"> will see</w:t>
      </w:r>
      <w:r w:rsidR="006B08B5">
        <w:t xml:space="preserve"> UNDP strengthen national capa</w:t>
      </w:r>
      <w:r w:rsidR="00D670C8">
        <w:t>bilities</w:t>
      </w:r>
      <w:r w:rsidR="006B08B5">
        <w:t xml:space="preserve"> to ensure more equitable</w:t>
      </w:r>
      <w:r w:rsidR="00D670C8">
        <w:t xml:space="preserve"> and </w:t>
      </w:r>
      <w:r w:rsidR="006B08B5">
        <w:t>just</w:t>
      </w:r>
      <w:r w:rsidR="00D670C8">
        <w:t xml:space="preserve"> </w:t>
      </w:r>
      <w:r w:rsidR="006B08B5">
        <w:t>water use and conservation system</w:t>
      </w:r>
      <w:r>
        <w:t>s</w:t>
      </w:r>
      <w:r w:rsidR="006B08B5">
        <w:t>. </w:t>
      </w:r>
    </w:p>
    <w:p w14:paraId="092A2A5A" w14:textId="77777777" w:rsidR="00D430B8" w:rsidRDefault="00D430B8" w:rsidP="00A816B5">
      <w:pPr>
        <w:pStyle w:val="ListParagraph"/>
        <w:spacing w:line="240" w:lineRule="exact"/>
        <w:rPr>
          <w:lang w:eastAsia="x-none"/>
        </w:rPr>
      </w:pPr>
    </w:p>
    <w:p w14:paraId="2440D3F7" w14:textId="33DCF58D" w:rsidR="0063402B" w:rsidRDefault="0063402B" w:rsidP="00A816B5">
      <w:pPr>
        <w:pStyle w:val="Heading1"/>
        <w:numPr>
          <w:ilvl w:val="0"/>
          <w:numId w:val="18"/>
        </w:numPr>
        <w:tabs>
          <w:tab w:val="left" w:pos="1800"/>
        </w:tabs>
        <w:spacing w:line="240" w:lineRule="exact"/>
        <w:ind w:left="1440" w:right="1267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3C26C1">
        <w:rPr>
          <w:rFonts w:ascii="Times New Roman" w:hAnsi="Times New Roman"/>
          <w:color w:val="000000"/>
          <w:sz w:val="24"/>
          <w:szCs w:val="24"/>
          <w:lang w:val="en-US"/>
        </w:rPr>
        <w:t xml:space="preserve">Programme and </w:t>
      </w:r>
      <w:r w:rsidR="00A816B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3C26C1">
        <w:rPr>
          <w:rFonts w:ascii="Times New Roman" w:hAnsi="Times New Roman"/>
          <w:color w:val="000000"/>
          <w:sz w:val="24"/>
          <w:szCs w:val="24"/>
          <w:lang w:val="en-US"/>
        </w:rPr>
        <w:t>isk</w:t>
      </w:r>
      <w:r w:rsidR="00AC1BE7" w:rsidRPr="003C26C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816B5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1C6C08" w:rsidRPr="003C26C1">
        <w:rPr>
          <w:rFonts w:ascii="Times New Roman" w:hAnsi="Times New Roman"/>
          <w:color w:val="000000"/>
          <w:sz w:val="24"/>
          <w:szCs w:val="24"/>
          <w:lang w:val="en-US"/>
        </w:rPr>
        <w:t>anagement</w:t>
      </w:r>
      <w:r w:rsidRPr="003C26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63E5A7" w14:textId="3652263C" w:rsidR="00A8716A" w:rsidRPr="00B77221" w:rsidRDefault="00A8716A" w:rsidP="00A816B5">
      <w:pPr>
        <w:spacing w:line="240" w:lineRule="exact"/>
        <w:rPr>
          <w:lang w:eastAsia="x-none"/>
        </w:rPr>
      </w:pPr>
    </w:p>
    <w:p w14:paraId="0207B0D4" w14:textId="15C5136C" w:rsidR="002B39C8" w:rsidRDefault="007750AB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 w:rsidRPr="003B2D58">
        <w:rPr>
          <w:color w:val="000000"/>
        </w:rPr>
        <w:t xml:space="preserve">This </w:t>
      </w:r>
      <w:r w:rsidR="00A01A52">
        <w:rPr>
          <w:color w:val="000000"/>
        </w:rPr>
        <w:t>c</w:t>
      </w:r>
      <w:r w:rsidRPr="003B2D58">
        <w:rPr>
          <w:color w:val="000000"/>
        </w:rPr>
        <w:t xml:space="preserve">ountry </w:t>
      </w:r>
      <w:r w:rsidR="00A01A52">
        <w:rPr>
          <w:color w:val="000000"/>
        </w:rPr>
        <w:t>p</w:t>
      </w:r>
      <w:r w:rsidRPr="003B2D58">
        <w:rPr>
          <w:color w:val="000000"/>
        </w:rPr>
        <w:t xml:space="preserve">rogramme </w:t>
      </w:r>
      <w:r w:rsidR="00A01A52">
        <w:rPr>
          <w:color w:val="000000"/>
        </w:rPr>
        <w:t>d</w:t>
      </w:r>
      <w:r w:rsidRPr="003B2D58">
        <w:rPr>
          <w:color w:val="000000"/>
        </w:rPr>
        <w:t xml:space="preserve">ocument outlines UNDP contributions to national results and serves as the primary unit of accountability to the Executive Board for results </w:t>
      </w:r>
      <w:r w:rsidRPr="00DC6CDE">
        <w:t>alignment</w:t>
      </w:r>
      <w:r w:rsidRPr="003B2D58">
        <w:rPr>
          <w:color w:val="000000"/>
        </w:rPr>
        <w:t xml:space="preserve"> and </w:t>
      </w:r>
      <w:r w:rsidRPr="00FC346C">
        <w:t>resources</w:t>
      </w:r>
      <w:r w:rsidRPr="003B2D58">
        <w:rPr>
          <w:color w:val="000000"/>
        </w:rPr>
        <w:t xml:space="preserve"> assigned to the programme. Accountabilities of managers at country, regional</w:t>
      </w:r>
      <w:r w:rsidR="00B60F56" w:rsidRPr="003B2D58">
        <w:rPr>
          <w:color w:val="000000"/>
        </w:rPr>
        <w:t>,</w:t>
      </w:r>
      <w:r w:rsidRPr="003B2D58">
        <w:rPr>
          <w:color w:val="000000"/>
        </w:rPr>
        <w:t xml:space="preserve"> and headquarter levels </w:t>
      </w:r>
      <w:r w:rsidR="00B60F56" w:rsidRPr="003B2D58">
        <w:rPr>
          <w:color w:val="000000"/>
        </w:rPr>
        <w:t>concerning</w:t>
      </w:r>
      <w:r w:rsidRPr="003B2D58">
        <w:rPr>
          <w:color w:val="000000"/>
        </w:rPr>
        <w:t xml:space="preserve"> country programmes </w:t>
      </w:r>
      <w:r w:rsidR="002A5C01" w:rsidRPr="003B2D58">
        <w:rPr>
          <w:color w:val="000000"/>
        </w:rPr>
        <w:t>are</w:t>
      </w:r>
      <w:r w:rsidRPr="003B2D58">
        <w:rPr>
          <w:color w:val="000000"/>
        </w:rPr>
        <w:t xml:space="preserve"> prescribed in </w:t>
      </w:r>
      <w:r w:rsidR="00F9577E">
        <w:rPr>
          <w:color w:val="000000"/>
        </w:rPr>
        <w:t xml:space="preserve">UNDP </w:t>
      </w:r>
      <w:hyperlink r:id="rId17" w:history="1">
        <w:r w:rsidRPr="003B2D58">
          <w:rPr>
            <w:color w:val="000000"/>
          </w:rPr>
          <w:t>Programme and Operations Policies and Procedures</w:t>
        </w:r>
      </w:hyperlink>
      <w:r w:rsidRPr="003B2D58">
        <w:rPr>
          <w:color w:val="000000"/>
        </w:rPr>
        <w:t xml:space="preserve"> and </w:t>
      </w:r>
      <w:hyperlink r:id="rId18" w:history="1">
        <w:r w:rsidRPr="003B2D58">
          <w:rPr>
            <w:color w:val="000000"/>
          </w:rPr>
          <w:t>Internal Control Framework</w:t>
        </w:r>
      </w:hyperlink>
      <w:r w:rsidRPr="003B2D58">
        <w:rPr>
          <w:color w:val="000000"/>
        </w:rPr>
        <w:t>.</w:t>
      </w:r>
    </w:p>
    <w:p w14:paraId="257A5101" w14:textId="3A3483BA" w:rsidR="002B39C8" w:rsidRPr="002B39C8" w:rsidRDefault="00120C6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>
        <w:t>A</w:t>
      </w:r>
      <w:r w:rsidR="002B39C8">
        <w:t xml:space="preserve"> </w:t>
      </w:r>
      <w:r w:rsidRPr="00891016">
        <w:t xml:space="preserve">governance mechanism </w:t>
      </w:r>
      <w:r w:rsidRPr="009A0360">
        <w:t xml:space="preserve">will </w:t>
      </w:r>
      <w:r w:rsidR="00F9577E">
        <w:t>lead to</w:t>
      </w:r>
      <w:r w:rsidR="00F9577E" w:rsidRPr="009A0360">
        <w:t xml:space="preserve"> </w:t>
      </w:r>
      <w:r w:rsidRPr="009A0360">
        <w:t xml:space="preserve">national ownership </w:t>
      </w:r>
      <w:r w:rsidR="00F9577E">
        <w:t>of</w:t>
      </w:r>
      <w:r w:rsidR="00F9577E" w:rsidRPr="009A0360">
        <w:t xml:space="preserve"> </w:t>
      </w:r>
      <w:r w:rsidRPr="009A0360">
        <w:t xml:space="preserve">the </w:t>
      </w:r>
      <w:r w:rsidR="00F9577E">
        <w:t>p</w:t>
      </w:r>
      <w:r w:rsidRPr="009A0360">
        <w:t xml:space="preserve">rogramme by partners, especially the Ministry of Foreign Affairs as the coordinating agency, in addition to </w:t>
      </w:r>
      <w:r w:rsidR="00F9577E">
        <w:t>the</w:t>
      </w:r>
      <w:r w:rsidR="00F9577E" w:rsidRPr="009A0360">
        <w:t xml:space="preserve"> </w:t>
      </w:r>
      <w:r w:rsidRPr="009A0360">
        <w:t xml:space="preserve">Ministry of Environment, Ministry of Social Development and Family, </w:t>
      </w:r>
      <w:r w:rsidR="003E6F01">
        <w:t xml:space="preserve">and </w:t>
      </w:r>
      <w:r w:rsidRPr="009A0360">
        <w:t xml:space="preserve">Ministry of the General </w:t>
      </w:r>
      <w:r w:rsidRPr="002B39C8">
        <w:rPr>
          <w:color w:val="000000"/>
        </w:rPr>
        <w:t>Secretariat</w:t>
      </w:r>
      <w:r w:rsidRPr="009A0360">
        <w:t xml:space="preserve"> of the Presidency, </w:t>
      </w:r>
      <w:r w:rsidR="00F9577E">
        <w:t xml:space="preserve">and </w:t>
      </w:r>
      <w:r w:rsidRPr="009A0360">
        <w:t xml:space="preserve">other line ministries and state institutions </w:t>
      </w:r>
      <w:r w:rsidRPr="00891016">
        <w:t>to achieve a proactive approach to challenges</w:t>
      </w:r>
      <w:r>
        <w:t>, incorporating</w:t>
      </w:r>
      <w:r w:rsidRPr="00891016">
        <w:t xml:space="preserve"> innovative and agile solutions based on evidence, technology</w:t>
      </w:r>
      <w:r>
        <w:t>,</w:t>
      </w:r>
      <w:r w:rsidRPr="00891016">
        <w:t xml:space="preserve"> and continuous learning. In addition, UNDP will reinforce </w:t>
      </w:r>
      <w:r w:rsidR="0030176D">
        <w:t xml:space="preserve">the </w:t>
      </w:r>
      <w:r w:rsidR="00634069">
        <w:t>application of</w:t>
      </w:r>
      <w:r w:rsidR="00634069" w:rsidRPr="00891016">
        <w:t xml:space="preserve"> </w:t>
      </w:r>
      <w:r w:rsidRPr="00891016">
        <w:t xml:space="preserve">Social and Environmental Standards and the Accountability Mechanism as </w:t>
      </w:r>
      <w:r w:rsidR="00017B6D">
        <w:t>tools</w:t>
      </w:r>
      <w:r w:rsidR="00017B6D" w:rsidRPr="00891016">
        <w:t xml:space="preserve"> </w:t>
      </w:r>
      <w:r w:rsidRPr="00891016">
        <w:t xml:space="preserve">to strengthen </w:t>
      </w:r>
      <w:r>
        <w:t xml:space="preserve">risk </w:t>
      </w:r>
      <w:r w:rsidRPr="00891016">
        <w:t xml:space="preserve">management. </w:t>
      </w:r>
    </w:p>
    <w:p w14:paraId="6EDC3D11" w14:textId="5C736914" w:rsidR="002B39C8" w:rsidRPr="002B39C8" w:rsidRDefault="00891016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 w:rsidRPr="00891016">
        <w:t>In Chile</w:t>
      </w:r>
      <w:r w:rsidR="000171CE">
        <w:t>—</w:t>
      </w:r>
      <w:r w:rsidRPr="00891016">
        <w:t>a country highly vulnerable to the effects of climate change</w:t>
      </w:r>
      <w:r w:rsidR="00634069">
        <w:t xml:space="preserve"> and </w:t>
      </w:r>
      <w:r w:rsidR="000352CC">
        <w:t>its associated risks</w:t>
      </w:r>
      <w:r w:rsidR="000171CE">
        <w:t>—</w:t>
      </w:r>
      <w:r w:rsidRPr="00891016">
        <w:t>desertification, water scarcity</w:t>
      </w:r>
      <w:r>
        <w:t>,</w:t>
      </w:r>
      <w:r w:rsidRPr="00891016">
        <w:t xml:space="preserve"> and </w:t>
      </w:r>
      <w:r w:rsidR="0061039A">
        <w:t>increased</w:t>
      </w:r>
      <w:r w:rsidRPr="00891016">
        <w:t xml:space="preserve"> natural disasters </w:t>
      </w:r>
      <w:r w:rsidR="00634069">
        <w:t>have</w:t>
      </w:r>
      <w:r w:rsidR="00634069" w:rsidRPr="00891016">
        <w:t xml:space="preserve"> </w:t>
      </w:r>
      <w:r w:rsidRPr="00891016">
        <w:t>significant</w:t>
      </w:r>
      <w:r w:rsidR="00634069">
        <w:t>ly</w:t>
      </w:r>
      <w:r w:rsidRPr="00891016">
        <w:t xml:space="preserve"> </w:t>
      </w:r>
      <w:r w:rsidR="00634069">
        <w:t>affected</w:t>
      </w:r>
      <w:r w:rsidR="00634069" w:rsidRPr="00891016">
        <w:t xml:space="preserve"> </w:t>
      </w:r>
      <w:r w:rsidRPr="00891016">
        <w:t xml:space="preserve">progress </w:t>
      </w:r>
      <w:r w:rsidR="00017B6D">
        <w:t>toward</w:t>
      </w:r>
      <w:r w:rsidR="00634069">
        <w:t>s</w:t>
      </w:r>
      <w:r w:rsidR="00017B6D" w:rsidRPr="00891016">
        <w:t xml:space="preserve"> </w:t>
      </w:r>
      <w:r w:rsidRPr="00891016">
        <w:t xml:space="preserve">sustainable development. In this context, UNDP </w:t>
      </w:r>
      <w:r w:rsidR="000F20CF">
        <w:t>will enhance</w:t>
      </w:r>
      <w:r w:rsidRPr="00891016">
        <w:t xml:space="preserve"> risk management, </w:t>
      </w:r>
      <w:r>
        <w:t>mainstreaming</w:t>
      </w:r>
      <w:r w:rsidRPr="00891016">
        <w:t xml:space="preserve"> active prevention, adaptation</w:t>
      </w:r>
      <w:r>
        <w:t>,</w:t>
      </w:r>
      <w:r w:rsidRPr="00891016">
        <w:t xml:space="preserve"> and mitigation measures throughout </w:t>
      </w:r>
      <w:r w:rsidR="00634069">
        <w:t>its</w:t>
      </w:r>
      <w:r w:rsidR="00634069" w:rsidRPr="00891016">
        <w:t xml:space="preserve"> </w:t>
      </w:r>
      <w:r w:rsidRPr="00891016">
        <w:t>portfolio of initiatives</w:t>
      </w:r>
      <w:r w:rsidR="00634069">
        <w:t xml:space="preserve">, </w:t>
      </w:r>
      <w:r w:rsidRPr="00891016">
        <w:t xml:space="preserve">strengthening follow-up </w:t>
      </w:r>
      <w:r w:rsidR="00634069">
        <w:t>efforts alongside</w:t>
      </w:r>
      <w:r w:rsidRPr="00891016">
        <w:t xml:space="preserve"> key </w:t>
      </w:r>
      <w:r w:rsidR="00634069">
        <w:t>stakeholders</w:t>
      </w:r>
      <w:r w:rsidRPr="00891016">
        <w:t>.</w:t>
      </w:r>
    </w:p>
    <w:p w14:paraId="794D3F33" w14:textId="30A66DD1" w:rsidR="00B9645C" w:rsidRPr="002B39C8" w:rsidRDefault="00634069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>
        <w:t>The</w:t>
      </w:r>
      <w:r w:rsidRPr="00F52286">
        <w:t xml:space="preserve"> </w:t>
      </w:r>
      <w:r w:rsidR="00575A47">
        <w:t xml:space="preserve">process </w:t>
      </w:r>
      <w:r w:rsidR="0013568B">
        <w:t>of drafting</w:t>
      </w:r>
      <w:r w:rsidR="00480F0E">
        <w:t xml:space="preserve"> a new constitution </w:t>
      </w:r>
      <w:r w:rsidR="00E41C22">
        <w:t xml:space="preserve">was </w:t>
      </w:r>
      <w:r w:rsidR="00F41680">
        <w:t xml:space="preserve">agreed </w:t>
      </w:r>
      <w:r w:rsidR="009E308A">
        <w:t xml:space="preserve">upon </w:t>
      </w:r>
      <w:r w:rsidR="00E41C22">
        <w:t xml:space="preserve">in 2019 </w:t>
      </w:r>
      <w:r w:rsidR="00F41680">
        <w:t>as a</w:t>
      </w:r>
      <w:r w:rsidR="00575A47" w:rsidRPr="00F52286">
        <w:t xml:space="preserve"> </w:t>
      </w:r>
      <w:r w:rsidR="00575A47">
        <w:t>way out</w:t>
      </w:r>
      <w:r w:rsidR="00575A47" w:rsidRPr="00F52286">
        <w:t xml:space="preserve"> </w:t>
      </w:r>
      <w:r w:rsidR="001454B3">
        <w:t xml:space="preserve">of </w:t>
      </w:r>
      <w:r w:rsidR="00575A47" w:rsidRPr="00F52286">
        <w:t xml:space="preserve">a </w:t>
      </w:r>
      <w:r>
        <w:t>protracted</w:t>
      </w:r>
      <w:r w:rsidRPr="00F52286">
        <w:t xml:space="preserve"> </w:t>
      </w:r>
      <w:r w:rsidR="00575A47" w:rsidRPr="00F52286">
        <w:t xml:space="preserve">political and social crisis </w:t>
      </w:r>
      <w:r>
        <w:t>caused by</w:t>
      </w:r>
      <w:r w:rsidR="00575A47" w:rsidRPr="00F52286">
        <w:t xml:space="preserve"> </w:t>
      </w:r>
      <w:r w:rsidR="00A82497">
        <w:t xml:space="preserve">structural </w:t>
      </w:r>
      <w:r w:rsidR="00575A47" w:rsidRPr="00F52286">
        <w:t>inequalit</w:t>
      </w:r>
      <w:r w:rsidR="00A82497">
        <w:t>y</w:t>
      </w:r>
      <w:r w:rsidR="00575A47" w:rsidRPr="00F52286">
        <w:t xml:space="preserve"> and institutional inability to respond to social demands. </w:t>
      </w:r>
      <w:r w:rsidR="00DF421D">
        <w:t xml:space="preserve">A long negotiation process, </w:t>
      </w:r>
      <w:r w:rsidR="00E47BB7">
        <w:t xml:space="preserve">a </w:t>
      </w:r>
      <w:r w:rsidR="00DF421D">
        <w:t>new vot</w:t>
      </w:r>
      <w:r w:rsidR="00E47BB7">
        <w:t>ing process</w:t>
      </w:r>
      <w:r w:rsidR="00480F0E">
        <w:t>,</w:t>
      </w:r>
      <w:r w:rsidR="00DF421D">
        <w:t xml:space="preserve"> and </w:t>
      </w:r>
      <w:r w:rsidR="00E47BB7">
        <w:t xml:space="preserve">the </w:t>
      </w:r>
      <w:r w:rsidR="00DF421D">
        <w:t xml:space="preserve">possibility of </w:t>
      </w:r>
      <w:r>
        <w:t>rejected</w:t>
      </w:r>
      <w:r w:rsidR="00DF421D">
        <w:t xml:space="preserve"> </w:t>
      </w:r>
      <w:r>
        <w:t xml:space="preserve">constitutional amendments </w:t>
      </w:r>
      <w:r w:rsidR="00DF421D">
        <w:t xml:space="preserve">may impact the </w:t>
      </w:r>
      <w:r>
        <w:t>g</w:t>
      </w:r>
      <w:r w:rsidR="00DF421D">
        <w:t>overnment</w:t>
      </w:r>
      <w:r>
        <w:t>-proposed</w:t>
      </w:r>
      <w:r w:rsidR="00DF421D">
        <w:t xml:space="preserve"> transformative agenda and UNDP ability to mobilize resources and forge alliances.</w:t>
      </w:r>
    </w:p>
    <w:p w14:paraId="229705F2" w14:textId="0AD7B705" w:rsidR="002B39C8" w:rsidRPr="002B39C8" w:rsidRDefault="00120C6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 w:rsidRPr="00F14529">
        <w:t>The UNDP Social and Environmental Standards and Accountability Mechanism will ensure human rights standards and sustainability.</w:t>
      </w:r>
      <w:r w:rsidR="003358C4">
        <w:t xml:space="preserve"> </w:t>
      </w:r>
      <w:r w:rsidRPr="00F14529">
        <w:t>Stakeholder mapping will guarantee grievance mechanism</w:t>
      </w:r>
      <w:r w:rsidR="00634069">
        <w:t>s</w:t>
      </w:r>
      <w:r w:rsidRPr="00F14529">
        <w:t xml:space="preserve"> reach the most vulnerable.</w:t>
      </w:r>
      <w:r>
        <w:t xml:space="preserve"> </w:t>
      </w:r>
      <w:r w:rsidR="00634069">
        <w:t>As such, the</w:t>
      </w:r>
      <w:r w:rsidR="00634069" w:rsidRPr="00F14529">
        <w:t xml:space="preserve"> </w:t>
      </w:r>
      <w:r w:rsidRPr="00F14529">
        <w:t>UNDP business continuity plan is updated regularly to ensure continuity in case of sudden interruptions.</w:t>
      </w:r>
      <w:r>
        <w:t xml:space="preserve"> Programming tools and risk management instruments will be used</w:t>
      </w:r>
      <w:r w:rsidR="00634069">
        <w:t xml:space="preserve">, and include </w:t>
      </w:r>
      <w:r>
        <w:t>due diligence for partnerships with the private sector.</w:t>
      </w:r>
    </w:p>
    <w:p w14:paraId="25B07642" w14:textId="7BCFB6FA" w:rsidR="002B39C8" w:rsidRPr="002B39C8" w:rsidRDefault="00891016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 w:rsidRPr="00891016">
        <w:t xml:space="preserve">UNDP will continue to </w:t>
      </w:r>
      <w:r w:rsidR="00634069">
        <w:t>uphold</w:t>
      </w:r>
      <w:r w:rsidR="00634069" w:rsidRPr="00891016">
        <w:t xml:space="preserve"> </w:t>
      </w:r>
      <w:r w:rsidRPr="00891016">
        <w:t>flexibility</w:t>
      </w:r>
      <w:r w:rsidR="000F20CF">
        <w:t>,</w:t>
      </w:r>
      <w:r w:rsidR="0006075C">
        <w:t xml:space="preserve"> </w:t>
      </w:r>
      <w:r w:rsidRPr="00891016">
        <w:t>adaptation</w:t>
      </w:r>
      <w:r w:rsidR="0006075C">
        <w:t>,</w:t>
      </w:r>
      <w:r w:rsidRPr="00891016">
        <w:t xml:space="preserve"> </w:t>
      </w:r>
      <w:r w:rsidR="000F20CF">
        <w:t xml:space="preserve">and the portfolio approach </w:t>
      </w:r>
      <w:r w:rsidR="00105FB2">
        <w:t xml:space="preserve">as </w:t>
      </w:r>
      <w:r w:rsidR="00634069">
        <w:t xml:space="preserve">core </w:t>
      </w:r>
      <w:r w:rsidR="00105FB2">
        <w:t xml:space="preserve">principles </w:t>
      </w:r>
      <w:r w:rsidRPr="00891016">
        <w:t xml:space="preserve">in </w:t>
      </w:r>
      <w:r w:rsidR="00E47BB7">
        <w:t>formulating and managing</w:t>
      </w:r>
      <w:r w:rsidRPr="00891016">
        <w:t xml:space="preserve"> initiatives to ensure quality results and an agile and effective response to evolving challenges.</w:t>
      </w:r>
      <w:r w:rsidR="004E6272">
        <w:t xml:space="preserve"> </w:t>
      </w:r>
      <w:r w:rsidR="00D2176D">
        <w:t xml:space="preserve">UNDP Chile is perceived as an </w:t>
      </w:r>
      <w:r w:rsidR="00D2176D">
        <w:lastRenderedPageBreak/>
        <w:t xml:space="preserve">innovative, efficient, and trusted partner that supports national counterparts </w:t>
      </w:r>
      <w:r w:rsidR="00634069">
        <w:t xml:space="preserve">on </w:t>
      </w:r>
      <w:r w:rsidR="00D2176D">
        <w:t xml:space="preserve">their path to sustainable development, </w:t>
      </w:r>
      <w:r w:rsidR="00634069">
        <w:t xml:space="preserve">establishing </w:t>
      </w:r>
      <w:r w:rsidR="00D2176D">
        <w:t>ownership and sustainability of interventions</w:t>
      </w:r>
      <w:r w:rsidR="00634069">
        <w:t>,</w:t>
      </w:r>
      <w:r w:rsidR="00861868">
        <w:t xml:space="preserve"> and strictly adher</w:t>
      </w:r>
      <w:r w:rsidR="00177BE0">
        <w:t>ing</w:t>
      </w:r>
      <w:r w:rsidR="00861868">
        <w:t xml:space="preserve"> to </w:t>
      </w:r>
      <w:r w:rsidR="00B85079">
        <w:t xml:space="preserve">valued </w:t>
      </w:r>
      <w:r w:rsidR="00861868">
        <w:t>principles of transparency and accountability in the management of public funds</w:t>
      </w:r>
      <w:r w:rsidR="00177BE0">
        <w:t>.</w:t>
      </w:r>
    </w:p>
    <w:p w14:paraId="2AD09178" w14:textId="265B5541" w:rsidR="002B39C8" w:rsidRPr="002B39C8" w:rsidRDefault="003F691E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  <w:rPr>
          <w:color w:val="000000"/>
        </w:rPr>
      </w:pPr>
      <w:r>
        <w:t xml:space="preserve">Access to international funds is more restricted in a </w:t>
      </w:r>
      <w:r w:rsidR="00634069">
        <w:t>n</w:t>
      </w:r>
      <w:r>
        <w:t xml:space="preserve">et </w:t>
      </w:r>
      <w:r w:rsidR="00634069">
        <w:t>c</w:t>
      </w:r>
      <w:r>
        <w:t xml:space="preserve">ontributing </w:t>
      </w:r>
      <w:r w:rsidR="00634069">
        <w:t>c</w:t>
      </w:r>
      <w:r>
        <w:t xml:space="preserve">ountry context. </w:t>
      </w:r>
      <w:r w:rsidR="002D7CC5">
        <w:t>T</w:t>
      </w:r>
      <w:r w:rsidR="002D7CC5" w:rsidRPr="00891016">
        <w:t>herefore,</w:t>
      </w:r>
      <w:r w:rsidR="004E6272" w:rsidRPr="00891016">
        <w:t xml:space="preserve"> </w:t>
      </w:r>
      <w:r w:rsidR="00634069">
        <w:t>g</w:t>
      </w:r>
      <w:r w:rsidR="004E6272" w:rsidRPr="00891016">
        <w:t>overnment</w:t>
      </w:r>
      <w:r w:rsidR="00211577">
        <w:t xml:space="preserve"> commitment to</w:t>
      </w:r>
      <w:r w:rsidR="004E6272">
        <w:t xml:space="preserve"> cost-sharing</w:t>
      </w:r>
      <w:r w:rsidR="004E6272" w:rsidRPr="00891016">
        <w:t xml:space="preserve"> contribution</w:t>
      </w:r>
      <w:r w:rsidR="00634069">
        <w:t>s</w:t>
      </w:r>
      <w:r w:rsidR="004E6272" w:rsidRPr="00891016">
        <w:t xml:space="preserve"> is </w:t>
      </w:r>
      <w:r w:rsidR="00634069">
        <w:t>imperative</w:t>
      </w:r>
      <w:r w:rsidR="00634069" w:rsidRPr="00891016">
        <w:t xml:space="preserve"> </w:t>
      </w:r>
      <w:r w:rsidR="00634069">
        <w:t>for</w:t>
      </w:r>
      <w:r w:rsidR="00634069" w:rsidRPr="00891016">
        <w:t xml:space="preserve"> </w:t>
      </w:r>
      <w:r w:rsidR="004E6272">
        <w:t>ensuring</w:t>
      </w:r>
      <w:r w:rsidR="004E6272" w:rsidRPr="00891016">
        <w:t xml:space="preserve"> financial sustainability of the </w:t>
      </w:r>
      <w:r w:rsidR="004E6272">
        <w:t xml:space="preserve">UNDP </w:t>
      </w:r>
      <w:r w:rsidR="00634069">
        <w:t>c</w:t>
      </w:r>
      <w:r w:rsidR="004E6272">
        <w:t xml:space="preserve">ountry </w:t>
      </w:r>
      <w:r w:rsidR="00634069">
        <w:t>o</w:t>
      </w:r>
      <w:r w:rsidR="004E6272" w:rsidRPr="00891016">
        <w:t>ffice</w:t>
      </w:r>
      <w:r w:rsidR="00211577">
        <w:t>.</w:t>
      </w:r>
      <w:r w:rsidR="004E6272" w:rsidRPr="00891016">
        <w:t xml:space="preserve"> </w:t>
      </w:r>
      <w:r w:rsidR="00891016" w:rsidRPr="00891016">
        <w:t xml:space="preserve">UNDP will continue </w:t>
      </w:r>
      <w:r>
        <w:t>strengthening</w:t>
      </w:r>
      <w:r w:rsidR="00891016" w:rsidRPr="00891016">
        <w:t xml:space="preserve"> resource mobilization </w:t>
      </w:r>
      <w:r w:rsidR="000F20CF">
        <w:t xml:space="preserve">and communications </w:t>
      </w:r>
      <w:r w:rsidR="00891016" w:rsidRPr="00891016">
        <w:t>strateg</w:t>
      </w:r>
      <w:r w:rsidR="000F20CF">
        <w:t>ies</w:t>
      </w:r>
      <w:r w:rsidR="00891016" w:rsidRPr="00891016">
        <w:t xml:space="preserve"> to diversify </w:t>
      </w:r>
      <w:r w:rsidR="00DA6E1A">
        <w:t>the resource matrix</w:t>
      </w:r>
      <w:r w:rsidR="00891016" w:rsidRPr="00891016">
        <w:t>, including f</w:t>
      </w:r>
      <w:r w:rsidR="00882452">
        <w:t>inancing</w:t>
      </w:r>
      <w:r w:rsidR="006D7DC1">
        <w:t xml:space="preserve"> to</w:t>
      </w:r>
      <w:r w:rsidR="00891016" w:rsidRPr="00891016">
        <w:t xml:space="preserve"> sub</w:t>
      </w:r>
      <w:r w:rsidR="00466AE4">
        <w:t>-</w:t>
      </w:r>
      <w:r w:rsidR="00891016" w:rsidRPr="00891016">
        <w:t xml:space="preserve">national institutions, </w:t>
      </w:r>
      <w:r w:rsidR="00882452">
        <w:t xml:space="preserve">the </w:t>
      </w:r>
      <w:r w:rsidR="004B2FB1">
        <w:t xml:space="preserve">private sector, </w:t>
      </w:r>
      <w:r w:rsidR="00891016" w:rsidRPr="00891016">
        <w:t xml:space="preserve">vertical funds, foreign governments, and </w:t>
      </w:r>
      <w:r w:rsidR="00CC0825">
        <w:t>U</w:t>
      </w:r>
      <w:r w:rsidR="007D711D">
        <w:t xml:space="preserve">nited </w:t>
      </w:r>
      <w:r w:rsidR="00CC0825">
        <w:t>N</w:t>
      </w:r>
      <w:r w:rsidR="007D711D">
        <w:t>ations</w:t>
      </w:r>
      <w:r w:rsidR="00CC0825">
        <w:t xml:space="preserve"> and </w:t>
      </w:r>
      <w:r w:rsidR="00891016" w:rsidRPr="00891016">
        <w:t xml:space="preserve">UNDP thematic funds. </w:t>
      </w:r>
    </w:p>
    <w:p w14:paraId="7177F110" w14:textId="4FDAA308" w:rsidR="001D4CBF" w:rsidRPr="002B39C8" w:rsidRDefault="001D4CBF" w:rsidP="00A816B5">
      <w:pPr>
        <w:pStyle w:val="ListParagraph"/>
        <w:numPr>
          <w:ilvl w:val="0"/>
          <w:numId w:val="15"/>
        </w:numPr>
        <w:tabs>
          <w:tab w:val="left" w:pos="1800"/>
        </w:tabs>
        <w:spacing w:line="240" w:lineRule="exact"/>
        <w:ind w:left="1440" w:right="203" w:firstLine="0"/>
        <w:jc w:val="both"/>
        <w:rPr>
          <w:color w:val="000000"/>
        </w:rPr>
      </w:pPr>
      <w:r w:rsidRPr="002B39C8">
        <w:rPr>
          <w:lang w:val="en-ZW"/>
        </w:rPr>
        <w:t xml:space="preserve">The programme will be nationally executed. If necessary, national execution may be </w:t>
      </w:r>
      <w:r w:rsidRPr="00DC6CDE">
        <w:t>replaced</w:t>
      </w:r>
      <w:r w:rsidRPr="002B39C8">
        <w:rPr>
          <w:lang w:val="en-ZW"/>
        </w:rPr>
        <w:t xml:space="preserve"> by direct execution for part or all </w:t>
      </w:r>
      <w:r w:rsidR="0061039A">
        <w:rPr>
          <w:lang w:val="en-ZW"/>
        </w:rPr>
        <w:t xml:space="preserve">of </w:t>
      </w:r>
      <w:r w:rsidRPr="002B39C8">
        <w:rPr>
          <w:lang w:val="en-ZW"/>
        </w:rPr>
        <w:t xml:space="preserve">the </w:t>
      </w:r>
      <w:r w:rsidR="000E69D0">
        <w:rPr>
          <w:lang w:val="en-ZW"/>
        </w:rPr>
        <w:t>p</w:t>
      </w:r>
      <w:r w:rsidR="000E69D0" w:rsidRPr="002B39C8">
        <w:rPr>
          <w:lang w:val="en-ZW"/>
        </w:rPr>
        <w:t>rogramme</w:t>
      </w:r>
      <w:r w:rsidR="00CC0825" w:rsidRPr="002B39C8">
        <w:rPr>
          <w:lang w:val="en-ZW"/>
        </w:rPr>
        <w:t xml:space="preserve">, </w:t>
      </w:r>
      <w:r w:rsidR="00507FF0" w:rsidRPr="002B39C8">
        <w:rPr>
          <w:lang w:val="en-ZW"/>
        </w:rPr>
        <w:t>to</w:t>
      </w:r>
      <w:r w:rsidRPr="002B39C8">
        <w:rPr>
          <w:lang w:val="en-ZW"/>
        </w:rPr>
        <w:t xml:space="preserve"> enable a response to </w:t>
      </w:r>
      <w:r w:rsidRPr="002B39C8">
        <w:rPr>
          <w:i/>
          <w:lang w:val="en-ZW"/>
        </w:rPr>
        <w:t>force majeure</w:t>
      </w:r>
      <w:r w:rsidRPr="002B39C8">
        <w:rPr>
          <w:lang w:val="en-ZW"/>
        </w:rPr>
        <w:t xml:space="preserve">. </w:t>
      </w:r>
      <w:r w:rsidR="000F20CF" w:rsidRPr="002B39C8">
        <w:rPr>
          <w:lang w:val="en-ZW"/>
        </w:rPr>
        <w:t xml:space="preserve">The </w:t>
      </w:r>
      <w:r w:rsidRPr="002B39C8">
        <w:rPr>
          <w:lang w:val="en-ZW"/>
        </w:rPr>
        <w:t>Harmonized Approach to Cash Transfers (HACT)</w:t>
      </w:r>
      <w:r w:rsidR="00660F8D" w:rsidRPr="002B39C8">
        <w:rPr>
          <w:lang w:val="en-ZW"/>
        </w:rPr>
        <w:t xml:space="preserve"> will be coordinated</w:t>
      </w:r>
      <w:r w:rsidRPr="002B39C8">
        <w:rPr>
          <w:lang w:val="en-ZW"/>
        </w:rPr>
        <w:t xml:space="preserve"> with other U</w:t>
      </w:r>
      <w:r w:rsidR="00491EBA" w:rsidRPr="002B39C8">
        <w:rPr>
          <w:lang w:val="en-ZW"/>
        </w:rPr>
        <w:t xml:space="preserve">nited </w:t>
      </w:r>
      <w:r w:rsidRPr="002B39C8">
        <w:rPr>
          <w:lang w:val="en-ZW"/>
        </w:rPr>
        <w:t>N</w:t>
      </w:r>
      <w:r w:rsidR="00491EBA" w:rsidRPr="002B39C8">
        <w:rPr>
          <w:lang w:val="en-ZW"/>
        </w:rPr>
        <w:t>ations</w:t>
      </w:r>
      <w:r w:rsidRPr="002B39C8">
        <w:rPr>
          <w:lang w:val="en-ZW"/>
        </w:rPr>
        <w:t xml:space="preserve"> agencies to manage financial risks. </w:t>
      </w:r>
      <w:r w:rsidRPr="002B39C8">
        <w:rPr>
          <w:iCs/>
          <w:lang w:val="en-ZW"/>
        </w:rPr>
        <w:t>Cost definitions and classifications for programme and development effectiveness will be charged to the concerned projects.</w:t>
      </w:r>
    </w:p>
    <w:p w14:paraId="69EBDF47" w14:textId="5F338B14" w:rsidR="001D4CBF" w:rsidRPr="001D4CBF" w:rsidRDefault="001D4CBF" w:rsidP="00A816B5">
      <w:pPr>
        <w:spacing w:line="240" w:lineRule="exact"/>
        <w:ind w:right="1267"/>
        <w:jc w:val="both"/>
        <w:rPr>
          <w:color w:val="000000"/>
        </w:rPr>
      </w:pPr>
      <w:r w:rsidRPr="001D4CBF">
        <w:tab/>
      </w:r>
      <w:r w:rsidRPr="001D4CBF">
        <w:tab/>
      </w:r>
    </w:p>
    <w:p w14:paraId="2440D409" w14:textId="68E9C613" w:rsidR="00701B6B" w:rsidRPr="00674460" w:rsidRDefault="001D42D1" w:rsidP="00D21704">
      <w:pPr>
        <w:pStyle w:val="Heading1"/>
        <w:numPr>
          <w:ilvl w:val="0"/>
          <w:numId w:val="18"/>
        </w:numPr>
        <w:tabs>
          <w:tab w:val="left" w:pos="1800"/>
        </w:tabs>
        <w:spacing w:line="240" w:lineRule="exact"/>
        <w:ind w:left="1440" w:right="1267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C0825">
        <w:rPr>
          <w:rFonts w:ascii="Times New Roman" w:hAnsi="Times New Roman"/>
          <w:color w:val="000000"/>
          <w:sz w:val="24"/>
          <w:szCs w:val="24"/>
          <w:lang w:val="en-US"/>
        </w:rPr>
        <w:t>Monitoring</w:t>
      </w:r>
      <w:r w:rsidRPr="003C26C1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A816B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1B3F87" w:rsidRPr="00674460">
        <w:rPr>
          <w:rFonts w:ascii="Times New Roman" w:hAnsi="Times New Roman"/>
          <w:color w:val="000000"/>
          <w:sz w:val="24"/>
          <w:szCs w:val="24"/>
          <w:lang w:val="en-US"/>
        </w:rPr>
        <w:t>valuation</w:t>
      </w:r>
    </w:p>
    <w:p w14:paraId="7DB473FF" w14:textId="6AF92BCE" w:rsidR="000F501D" w:rsidRPr="00674460" w:rsidRDefault="000F501D" w:rsidP="00D21704">
      <w:pPr>
        <w:pStyle w:val="ListParagraph"/>
        <w:tabs>
          <w:tab w:val="left" w:pos="1620"/>
        </w:tabs>
        <w:spacing w:line="240" w:lineRule="exact"/>
        <w:ind w:left="1260" w:right="743"/>
        <w:jc w:val="both"/>
      </w:pPr>
    </w:p>
    <w:p w14:paraId="7DD48604" w14:textId="7AF62AC0" w:rsidR="002B39C8" w:rsidRDefault="002C21D3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 w:rsidRPr="00217869">
        <w:t xml:space="preserve">The monitoring and evaluation system for the </w:t>
      </w:r>
      <w:r w:rsidR="006D7DC1">
        <w:t>p</w:t>
      </w:r>
      <w:r w:rsidRPr="00217869">
        <w:t xml:space="preserve">rogramme and associated projects will be informed by the indicator </w:t>
      </w:r>
      <w:r w:rsidRPr="009A0360">
        <w:t>framework defined in the UN</w:t>
      </w:r>
      <w:r w:rsidR="00EE43B3" w:rsidRPr="009A0360">
        <w:t>SDCF</w:t>
      </w:r>
      <w:r w:rsidRPr="009A0360">
        <w:t xml:space="preserve">, including relevant </w:t>
      </w:r>
      <w:r w:rsidR="006D7DC1">
        <w:t>Sustainable Development Goal</w:t>
      </w:r>
      <w:r w:rsidR="00EB216B">
        <w:t>s</w:t>
      </w:r>
      <w:r w:rsidR="006D7DC1">
        <w:t>,</w:t>
      </w:r>
      <w:r w:rsidR="006D7DC1" w:rsidRPr="009A0360">
        <w:t xml:space="preserve"> </w:t>
      </w:r>
      <w:r w:rsidRPr="009A0360">
        <w:t>UNDP Strategic Plan,</w:t>
      </w:r>
      <w:r w:rsidR="006D7DC1">
        <w:t xml:space="preserve"> </w:t>
      </w:r>
      <w:r w:rsidR="00CC0825" w:rsidRPr="009A0360">
        <w:t xml:space="preserve">national indicators, </w:t>
      </w:r>
      <w:r w:rsidRPr="009A0360">
        <w:t>a</w:t>
      </w:r>
      <w:r w:rsidR="001924AB">
        <w:t>nd</w:t>
      </w:r>
      <w:r w:rsidRPr="00217869">
        <w:t xml:space="preserve"> other</w:t>
      </w:r>
      <w:r w:rsidR="006D7DC1">
        <w:t>s</w:t>
      </w:r>
      <w:r w:rsidRPr="00217869">
        <w:t xml:space="preserve"> linked to specific outputs or strategies. </w:t>
      </w:r>
      <w:r w:rsidR="001924AB">
        <w:t>Adopting adaptive and flexible management in an increasingly complex and changing contex</w:t>
      </w:r>
      <w:r w:rsidRPr="00217869">
        <w:t xml:space="preserve">t will </w:t>
      </w:r>
      <w:r w:rsidR="00C301FC">
        <w:t>incorporate</w:t>
      </w:r>
      <w:r w:rsidRPr="00217869">
        <w:t xml:space="preserve"> learning and evidence-based </w:t>
      </w:r>
      <w:r w:rsidR="00217869">
        <w:t>decision-making</w:t>
      </w:r>
      <w:r w:rsidRPr="00217869">
        <w:t xml:space="preserve"> for continuous feedback throughout the programming cycle. </w:t>
      </w:r>
    </w:p>
    <w:p w14:paraId="27E6A083" w14:textId="50D2F4B2" w:rsidR="002B39C8" w:rsidRDefault="00217869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 xml:space="preserve">The </w:t>
      </w:r>
      <w:r w:rsidR="00C07682">
        <w:t xml:space="preserve">results framework </w:t>
      </w:r>
      <w:r w:rsidR="002C21D3" w:rsidRPr="00217869">
        <w:t xml:space="preserve">will </w:t>
      </w:r>
      <w:r w:rsidR="00C07682">
        <w:t>consider</w:t>
      </w:r>
      <w:r>
        <w:t xml:space="preserve"> </w:t>
      </w:r>
      <w:r w:rsidR="002C21D3" w:rsidRPr="00217869">
        <w:t xml:space="preserve">the integration of initiatives in the framework of </w:t>
      </w:r>
      <w:r w:rsidR="000566F2">
        <w:t xml:space="preserve">the </w:t>
      </w:r>
      <w:r w:rsidR="002C21D3" w:rsidRPr="00217869">
        <w:t>portfoli</w:t>
      </w:r>
      <w:r w:rsidR="000566F2">
        <w:t xml:space="preserve">o approach </w:t>
      </w:r>
      <w:r w:rsidR="002C21D3" w:rsidRPr="00217869">
        <w:t>that allow</w:t>
      </w:r>
      <w:r w:rsidR="000566F2">
        <w:t>s</w:t>
      </w:r>
      <w:r w:rsidR="00C301FC">
        <w:t xml:space="preserve"> for</w:t>
      </w:r>
      <w:r w:rsidR="002C21D3" w:rsidRPr="00217869">
        <w:t xml:space="preserve"> measuring </w:t>
      </w:r>
      <w:r w:rsidR="000566F2">
        <w:t>contribution</w:t>
      </w:r>
      <w:r w:rsidR="00C301FC">
        <w:t>s</w:t>
      </w:r>
      <w:r w:rsidR="000566F2">
        <w:t xml:space="preserve"> to</w:t>
      </w:r>
      <w:r w:rsidR="002C21D3" w:rsidRPr="00217869">
        <w:t xml:space="preserve"> the achievement of outcomes from a systemic perspective. The monitoring and evaluation</w:t>
      </w:r>
      <w:r w:rsidR="000566F2">
        <w:t xml:space="preserve"> </w:t>
      </w:r>
      <w:r w:rsidR="002C21D3" w:rsidRPr="00217869">
        <w:t>framework will incorporate a cross-cutting gender approach, principle</w:t>
      </w:r>
      <w:r w:rsidR="00C301FC">
        <w:t>s</w:t>
      </w:r>
      <w:r w:rsidR="002C21D3" w:rsidRPr="00217869">
        <w:t xml:space="preserve"> of leaving </w:t>
      </w:r>
      <w:r w:rsidR="00517D52">
        <w:t>no one</w:t>
      </w:r>
      <w:r w:rsidR="002C21D3" w:rsidRPr="00217869">
        <w:t xml:space="preserve"> behind</w:t>
      </w:r>
      <w:r w:rsidR="000566F2">
        <w:t>,</w:t>
      </w:r>
      <w:r w:rsidR="002C21D3" w:rsidRPr="00217869">
        <w:t xml:space="preserve"> and a territorial perspective </w:t>
      </w:r>
      <w:r w:rsidR="006E039B" w:rsidRPr="00217869">
        <w:t>to</w:t>
      </w:r>
      <w:r w:rsidR="002C21D3" w:rsidRPr="00217869">
        <w:t xml:space="preserve"> ensure adequate disaggregation of information and better targeting projects </w:t>
      </w:r>
      <w:r w:rsidR="00C301FC">
        <w:t>that consider</w:t>
      </w:r>
      <w:r w:rsidR="00C301FC" w:rsidRPr="00217869">
        <w:t xml:space="preserve"> </w:t>
      </w:r>
      <w:r w:rsidR="002C21D3" w:rsidRPr="00217869">
        <w:t xml:space="preserve">the different needs of women and other vulnerable groups. </w:t>
      </w:r>
    </w:p>
    <w:p w14:paraId="42104446" w14:textId="42294CAF" w:rsidR="002B39C8" w:rsidRDefault="00B53DEC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>To cover monitoring, evaluation, and communication expenses, UNDP will allocate at least three per cent of the programme budget, proportionately charged to project</w:t>
      </w:r>
      <w:r w:rsidR="00026833">
        <w:t>s. A balanced evaluation plan will be implemented to ensure learning and accountability</w:t>
      </w:r>
      <w:r w:rsidR="00C301FC">
        <w:t xml:space="preserve"> aligned with</w:t>
      </w:r>
      <w:r w:rsidR="00026833">
        <w:t xml:space="preserve"> </w:t>
      </w:r>
      <w:r w:rsidR="00C301FC">
        <w:t>g</w:t>
      </w:r>
      <w:r w:rsidR="00026833">
        <w:t>overnment</w:t>
      </w:r>
      <w:r w:rsidR="00C301FC">
        <w:t xml:space="preserve"> aims, </w:t>
      </w:r>
      <w:r w:rsidR="00026833">
        <w:t>the UNDP evaluation policy</w:t>
      </w:r>
      <w:r w:rsidR="00C301FC">
        <w:t xml:space="preserve">, </w:t>
      </w:r>
      <w:r w:rsidR="00026833">
        <w:t>and United Nations Evaluation Group guidelines.</w:t>
      </w:r>
    </w:p>
    <w:p w14:paraId="3308D1B3" w14:textId="4A3DB9D8" w:rsidR="002B39C8" w:rsidRDefault="0028129B" w:rsidP="00EB41E8">
      <w:pPr>
        <w:pStyle w:val="ListParagraph"/>
        <w:numPr>
          <w:ilvl w:val="0"/>
          <w:numId w:val="15"/>
        </w:numPr>
        <w:tabs>
          <w:tab w:val="left" w:pos="1800"/>
        </w:tabs>
        <w:spacing w:after="120" w:line="240" w:lineRule="exact"/>
        <w:ind w:left="1440" w:right="203" w:firstLine="0"/>
        <w:jc w:val="both"/>
      </w:pPr>
      <w:r>
        <w:t xml:space="preserve">UNDP will promote the development of </w:t>
      </w:r>
      <w:r w:rsidR="00C301FC">
        <w:t xml:space="preserve">key indicator </w:t>
      </w:r>
      <w:r>
        <w:t>baselines for substantive</w:t>
      </w:r>
      <w:r w:rsidR="00477501">
        <w:t xml:space="preserve"> and efficient</w:t>
      </w:r>
      <w:r>
        <w:t xml:space="preserve"> </w:t>
      </w:r>
      <w:r w:rsidR="00477501">
        <w:t>monitoring</w:t>
      </w:r>
      <w:r>
        <w:t xml:space="preserve">, </w:t>
      </w:r>
      <w:r w:rsidR="007053A1">
        <w:t xml:space="preserve">and </w:t>
      </w:r>
      <w:r w:rsidR="00C301FC">
        <w:t>work with</w:t>
      </w:r>
      <w:r>
        <w:t xml:space="preserve"> other development partners, including the </w:t>
      </w:r>
      <w:r w:rsidR="00C301FC">
        <w:t>UNDS</w:t>
      </w:r>
      <w:r w:rsidRPr="009A0360">
        <w:t>, public institutions at different levels</w:t>
      </w:r>
      <w:r w:rsidR="00517D52" w:rsidRPr="009A0360">
        <w:t>,</w:t>
      </w:r>
      <w:r w:rsidRPr="009A0360">
        <w:t xml:space="preserve"> and </w:t>
      </w:r>
      <w:r w:rsidR="00C301FC">
        <w:t>c</w:t>
      </w:r>
      <w:r w:rsidRPr="009A0360">
        <w:t xml:space="preserve">ivil </w:t>
      </w:r>
      <w:r w:rsidR="00C301FC">
        <w:t>s</w:t>
      </w:r>
      <w:r w:rsidRPr="009A0360">
        <w:t xml:space="preserve">ociety </w:t>
      </w:r>
      <w:r w:rsidR="00C301FC">
        <w:t>o</w:t>
      </w:r>
      <w:r w:rsidRPr="009A0360">
        <w:t xml:space="preserve">rganizations. </w:t>
      </w:r>
      <w:r w:rsidR="00C301FC">
        <w:t>C</w:t>
      </w:r>
      <w:r w:rsidR="007053A1" w:rsidRPr="009A0360">
        <w:t xml:space="preserve">ollaboration </w:t>
      </w:r>
      <w:r w:rsidRPr="009A0360">
        <w:t xml:space="preserve">with the Ministry of Social Development and Family and </w:t>
      </w:r>
      <w:r w:rsidR="0017451A">
        <w:t xml:space="preserve">the </w:t>
      </w:r>
      <w:r w:rsidRPr="009A0360">
        <w:t xml:space="preserve">National Institute of Statistics </w:t>
      </w:r>
      <w:r w:rsidR="00746292" w:rsidRPr="009A0360">
        <w:t xml:space="preserve">will </w:t>
      </w:r>
      <w:r w:rsidR="0017451A">
        <w:t>deepen the information base in planning and designing</w:t>
      </w:r>
      <w:r w:rsidRPr="009A0360">
        <w:t xml:space="preserve"> social policies and program</w:t>
      </w:r>
      <w:r w:rsidR="00CC0825" w:rsidRPr="009A0360">
        <w:t>me</w:t>
      </w:r>
      <w:r w:rsidRPr="009A0360">
        <w:t xml:space="preserve">s </w:t>
      </w:r>
      <w:r>
        <w:t xml:space="preserve">at national and </w:t>
      </w:r>
      <w:r w:rsidR="00517D52">
        <w:t>sub-national</w:t>
      </w:r>
      <w:r>
        <w:t xml:space="preserve"> levels</w:t>
      </w:r>
      <w:r w:rsidR="00C301FC">
        <w:t>. O</w:t>
      </w:r>
      <w:r>
        <w:t xml:space="preserve">ther </w:t>
      </w:r>
      <w:r w:rsidR="00746292">
        <w:t>partnerships</w:t>
      </w:r>
      <w:r>
        <w:t xml:space="preserve"> will be sought to </w:t>
      </w:r>
      <w:r w:rsidR="00C301FC">
        <w:t xml:space="preserve">establish </w:t>
      </w:r>
      <w:r>
        <w:t xml:space="preserve">a common system for monitoring and evaluating progress towards sustainable development that reflects the joint contribution of various actors involved and </w:t>
      </w:r>
      <w:r w:rsidR="0017451A">
        <w:t>identify collaboration areas</w:t>
      </w:r>
      <w:r>
        <w:t>.</w:t>
      </w:r>
    </w:p>
    <w:p w14:paraId="71BB6B08" w14:textId="2393921C" w:rsidR="009702F1" w:rsidRDefault="00F02B6B" w:rsidP="00FA33BD">
      <w:pPr>
        <w:pStyle w:val="ListParagraph"/>
        <w:numPr>
          <w:ilvl w:val="0"/>
          <w:numId w:val="15"/>
        </w:numPr>
        <w:tabs>
          <w:tab w:val="left" w:pos="1620"/>
          <w:tab w:val="left" w:pos="1800"/>
        </w:tabs>
        <w:spacing w:after="120" w:line="240" w:lineRule="exact"/>
        <w:ind w:left="1440" w:right="743" w:firstLine="0"/>
        <w:jc w:val="both"/>
      </w:pPr>
      <w:r>
        <w:t xml:space="preserve">The </w:t>
      </w:r>
      <w:r w:rsidR="009702F1">
        <w:t xml:space="preserve">UNDP gender marker will track gender gaps and ensure at least 70 per cent of programme expenditures </w:t>
      </w:r>
      <w:r w:rsidR="003358C4">
        <w:t xml:space="preserve">are </w:t>
      </w:r>
      <w:r>
        <w:t xml:space="preserve">allotted </w:t>
      </w:r>
      <w:r w:rsidR="009702F1">
        <w:t xml:space="preserve">according to the Gender Equality Strategy. Regarding regular resources, at least 15 per cent will be allocated to gender equality and </w:t>
      </w:r>
      <w:r w:rsidR="00547E0E">
        <w:t xml:space="preserve">women’s </w:t>
      </w:r>
      <w:r w:rsidR="009702F1">
        <w:t xml:space="preserve">empowerment. </w:t>
      </w:r>
      <w:r>
        <w:t xml:space="preserve">The </w:t>
      </w:r>
      <w:r w:rsidR="009702F1">
        <w:t>UNDP gender strategy will contribute to the integration of gender indicators in the monitoring action plan.</w:t>
      </w:r>
    </w:p>
    <w:p w14:paraId="2440D41D" w14:textId="3A9F6B15" w:rsidR="00EE0DF2" w:rsidRPr="00517D52" w:rsidRDefault="00EE0DF2" w:rsidP="00DC5B77">
      <w:pPr>
        <w:ind w:right="1210"/>
        <w:jc w:val="both"/>
        <w:rPr>
          <w:color w:val="000000"/>
        </w:rPr>
        <w:sectPr w:rsidR="00EE0DF2" w:rsidRPr="00517D52" w:rsidSect="0005727E">
          <w:headerReference w:type="even" r:id="rId19"/>
          <w:footnotePr>
            <w:numRestart w:val="eachSect"/>
          </w:footnotePr>
          <w:endnotePr>
            <w:numFmt w:val="decimal"/>
            <w:numStart w:val="7"/>
          </w:endnotePr>
          <w:type w:val="continuous"/>
          <w:pgSz w:w="12240" w:h="15840" w:code="1"/>
          <w:pgMar w:top="1440" w:right="2317" w:bottom="1440" w:left="1080" w:header="576" w:footer="1037" w:gutter="0"/>
          <w:cols w:space="720"/>
          <w:noEndnote/>
          <w:titlePg/>
          <w:docGrid w:linePitch="272"/>
        </w:sectPr>
      </w:pPr>
    </w:p>
    <w:p w14:paraId="1CD1DCBB" w14:textId="6FB305DD" w:rsidR="003D13B4" w:rsidRPr="003D13B4" w:rsidRDefault="003D13B4" w:rsidP="003D13B4">
      <w:pPr>
        <w:keepNext/>
        <w:spacing w:after="120"/>
        <w:outlineLvl w:val="3"/>
        <w:rPr>
          <w:b/>
          <w:lang w:val="en-GB"/>
        </w:rPr>
      </w:pPr>
      <w:r w:rsidRPr="003D13B4">
        <w:rPr>
          <w:b/>
          <w:sz w:val="24"/>
          <w:lang w:val="en-GB"/>
        </w:rPr>
        <w:lastRenderedPageBreak/>
        <w:t>Annex</w:t>
      </w:r>
      <w:r w:rsidR="006073C9">
        <w:rPr>
          <w:b/>
          <w:sz w:val="24"/>
          <w:lang w:val="en-GB"/>
        </w:rPr>
        <w:t>.</w:t>
      </w:r>
      <w:r w:rsidRPr="003D13B4">
        <w:rPr>
          <w:b/>
          <w:sz w:val="24"/>
          <w:lang w:val="en-GB"/>
        </w:rPr>
        <w:t xml:space="preserve"> </w:t>
      </w:r>
      <w:r w:rsidRPr="003D13B4">
        <w:rPr>
          <w:b/>
          <w:color w:val="000000"/>
          <w:kern w:val="14"/>
          <w:sz w:val="24"/>
          <w:lang w:val="en-GB"/>
        </w:rPr>
        <w:t xml:space="preserve">Results and resources framework for </w:t>
      </w:r>
      <w:r>
        <w:rPr>
          <w:b/>
          <w:color w:val="000000"/>
          <w:kern w:val="14"/>
          <w:sz w:val="24"/>
          <w:lang w:val="en-GB"/>
        </w:rPr>
        <w:t>Chile</w:t>
      </w:r>
      <w:r w:rsidRPr="003D13B4">
        <w:rPr>
          <w:b/>
          <w:color w:val="000000"/>
          <w:kern w:val="14"/>
          <w:sz w:val="24"/>
          <w:lang w:val="en-GB"/>
        </w:rPr>
        <w:t xml:space="preserve"> (2023-202</w:t>
      </w:r>
      <w:r>
        <w:rPr>
          <w:b/>
          <w:color w:val="000000"/>
          <w:kern w:val="14"/>
          <w:sz w:val="24"/>
          <w:lang w:val="en-GB"/>
        </w:rPr>
        <w:t>6</w:t>
      </w:r>
      <w:r w:rsidRPr="003D13B4">
        <w:rPr>
          <w:b/>
          <w:color w:val="000000"/>
          <w:kern w:val="14"/>
          <w:sz w:val="24"/>
          <w:lang w:val="en-GB"/>
        </w:rPr>
        <w:t>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49"/>
        <w:gridCol w:w="2952"/>
        <w:gridCol w:w="2736"/>
        <w:gridCol w:w="2538"/>
        <w:gridCol w:w="1553"/>
      </w:tblGrid>
      <w:tr w:rsidR="007A05B6" w:rsidRPr="003C26C1" w14:paraId="2440D441" w14:textId="77777777" w:rsidTr="003D13B4">
        <w:trPr>
          <w:trHeight w:val="25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0D440" w14:textId="78035BF2" w:rsidR="007A05B6" w:rsidRPr="00370C59" w:rsidRDefault="007A05B6" w:rsidP="0033325E">
            <w:pPr>
              <w:rPr>
                <w:sz w:val="16"/>
                <w:szCs w:val="16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NATIONAL PRIORITY OR GOAL: </w:t>
            </w:r>
            <w:r w:rsidR="00043FA4" w:rsidRPr="00370C59">
              <w:rPr>
                <w:bCs/>
                <w:sz w:val="16"/>
                <w:szCs w:val="16"/>
                <w:lang w:val="en-GB"/>
              </w:rPr>
              <w:t xml:space="preserve">Strengthening </w:t>
            </w:r>
            <w:r w:rsidR="00743274">
              <w:rPr>
                <w:bCs/>
                <w:sz w:val="16"/>
                <w:szCs w:val="16"/>
                <w:lang w:val="en-GB"/>
              </w:rPr>
              <w:t>the</w:t>
            </w:r>
            <w:r w:rsidR="00743274" w:rsidRPr="00370C59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043FA4" w:rsidRPr="00370C59">
              <w:rPr>
                <w:bCs/>
                <w:sz w:val="16"/>
                <w:szCs w:val="16"/>
                <w:lang w:val="en-GB"/>
              </w:rPr>
              <w:t xml:space="preserve">social and democratic </w:t>
            </w:r>
            <w:r w:rsidR="00743274">
              <w:rPr>
                <w:bCs/>
                <w:sz w:val="16"/>
                <w:szCs w:val="16"/>
                <w:lang w:val="en-GB"/>
              </w:rPr>
              <w:t>s</w:t>
            </w:r>
            <w:r w:rsidR="00043FA4" w:rsidRPr="00370C59">
              <w:rPr>
                <w:bCs/>
                <w:sz w:val="16"/>
                <w:szCs w:val="16"/>
                <w:lang w:val="en-GB"/>
              </w:rPr>
              <w:t>tate</w:t>
            </w:r>
            <w:r w:rsidR="000171CE">
              <w:rPr>
                <w:bCs/>
                <w:sz w:val="16"/>
                <w:szCs w:val="16"/>
                <w:lang w:val="en-GB"/>
              </w:rPr>
              <w:t>.</w:t>
            </w:r>
            <w:r w:rsidRPr="00370C5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A05B6" w:rsidRPr="003C26C1" w14:paraId="2440D443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0D442" w14:textId="6F58F7F6" w:rsidR="00427297" w:rsidRPr="00AB4380" w:rsidRDefault="007E5629" w:rsidP="0033325E">
            <w:pPr>
              <w:rPr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COOPERATION FRAMEWORK </w:t>
            </w:r>
            <w:r w:rsidR="007A05B6" w:rsidRPr="00370C59">
              <w:rPr>
                <w:b/>
                <w:bCs/>
                <w:sz w:val="16"/>
                <w:szCs w:val="16"/>
                <w:lang w:val="en-GB"/>
              </w:rPr>
              <w:t>OUTCOME INVOLVING UNDP #1</w:t>
            </w:r>
            <w:r w:rsidR="00735C5A" w:rsidRPr="00370C59">
              <w:rPr>
                <w:b/>
                <w:bCs/>
                <w:sz w:val="16"/>
                <w:szCs w:val="16"/>
                <w:lang w:val="en-GB"/>
              </w:rPr>
              <w:t>.1</w:t>
            </w:r>
            <w:r w:rsidR="007A05B6" w:rsidRPr="00370C59">
              <w:rPr>
                <w:b/>
                <w:bCs/>
                <w:sz w:val="16"/>
                <w:szCs w:val="16"/>
                <w:lang w:val="en-GB"/>
              </w:rPr>
              <w:t>:</w:t>
            </w:r>
            <w:r w:rsidR="007A05B6" w:rsidRPr="00370C59">
              <w:rPr>
                <w:sz w:val="16"/>
                <w:szCs w:val="16"/>
                <w:lang w:val="en-GB"/>
              </w:rPr>
              <w:t xml:space="preserve"> 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The Chilean State </w:t>
            </w:r>
            <w:r w:rsidR="00F34233">
              <w:rPr>
                <w:sz w:val="16"/>
                <w:szCs w:val="16"/>
                <w:lang w:val="en-GB"/>
              </w:rPr>
              <w:t xml:space="preserve">adopts international frameworks, designs, </w:t>
            </w:r>
            <w:r w:rsidR="008E73C4" w:rsidRPr="00370C59">
              <w:rPr>
                <w:sz w:val="16"/>
                <w:szCs w:val="16"/>
                <w:lang w:val="en-GB"/>
              </w:rPr>
              <w:t>strengthens</w:t>
            </w:r>
            <w:r w:rsidR="00B54289">
              <w:rPr>
                <w:sz w:val="16"/>
                <w:szCs w:val="16"/>
                <w:lang w:val="en-GB"/>
              </w:rPr>
              <w:t>,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and implements </w:t>
            </w:r>
            <w:r w:rsidR="004C17CC">
              <w:rPr>
                <w:sz w:val="16"/>
                <w:szCs w:val="16"/>
                <w:lang w:val="en-GB"/>
              </w:rPr>
              <w:t xml:space="preserve">national </w:t>
            </w:r>
            <w:r w:rsidR="008E73C4" w:rsidRPr="00370C59">
              <w:rPr>
                <w:sz w:val="16"/>
                <w:szCs w:val="16"/>
                <w:lang w:val="en-GB"/>
              </w:rPr>
              <w:t>regulatory</w:t>
            </w:r>
            <w:r w:rsidR="004C17CC">
              <w:rPr>
                <w:sz w:val="16"/>
                <w:szCs w:val="16"/>
                <w:lang w:val="en-GB"/>
              </w:rPr>
              <w:t xml:space="preserve"> frameworks and public policies</w:t>
            </w:r>
            <w:r w:rsidR="002002C7">
              <w:rPr>
                <w:sz w:val="16"/>
                <w:szCs w:val="16"/>
                <w:lang w:val="en-GB"/>
              </w:rPr>
              <w:t xml:space="preserve"> -including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fiscal</w:t>
            </w:r>
            <w:r w:rsidR="0042702C">
              <w:rPr>
                <w:sz w:val="16"/>
                <w:szCs w:val="16"/>
                <w:lang w:val="en-GB"/>
              </w:rPr>
              <w:t xml:space="preserve"> ones-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to guarantee access and effective enjoyment of economic, social, cultural</w:t>
            </w:r>
            <w:r w:rsidR="00735C5A" w:rsidRPr="00370C59">
              <w:rPr>
                <w:sz w:val="16"/>
                <w:szCs w:val="16"/>
                <w:lang w:val="en-GB"/>
              </w:rPr>
              <w:t>,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and environmental rights in the country; to reduce poverty; </w:t>
            </w:r>
            <w:r w:rsidR="00C0495D">
              <w:rPr>
                <w:sz w:val="16"/>
                <w:szCs w:val="16"/>
                <w:lang w:val="en-GB"/>
              </w:rPr>
              <w:t>narrow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gaps and inequalities, including regional inequalities</w:t>
            </w:r>
            <w:r w:rsidR="000E76BC">
              <w:rPr>
                <w:sz w:val="16"/>
                <w:szCs w:val="16"/>
                <w:lang w:val="en-GB"/>
              </w:rPr>
              <w:t xml:space="preserve">, </w:t>
            </w:r>
            <w:r w:rsidR="00E45332">
              <w:rPr>
                <w:sz w:val="16"/>
                <w:szCs w:val="16"/>
                <w:lang w:val="en-GB"/>
              </w:rPr>
              <w:t xml:space="preserve">to strengthen resilience; and </w:t>
            </w:r>
            <w:r w:rsidR="008E73C4" w:rsidRPr="00370C59">
              <w:rPr>
                <w:sz w:val="16"/>
                <w:szCs w:val="16"/>
                <w:lang w:val="en-GB"/>
              </w:rPr>
              <w:t>to increase well-being and social cohesion, with a</w:t>
            </w:r>
            <w:r w:rsidR="004A73C3">
              <w:rPr>
                <w:sz w:val="16"/>
                <w:szCs w:val="16"/>
                <w:lang w:val="en-GB"/>
              </w:rPr>
              <w:t>n integrated</w:t>
            </w:r>
            <w:r w:rsidR="008E73C4" w:rsidRPr="00370C59">
              <w:rPr>
                <w:sz w:val="16"/>
                <w:szCs w:val="16"/>
                <w:lang w:val="en-GB"/>
              </w:rPr>
              <w:t xml:space="preserve"> </w:t>
            </w:r>
            <w:r w:rsidR="004A73C3">
              <w:rPr>
                <w:sz w:val="16"/>
                <w:szCs w:val="16"/>
                <w:lang w:val="en-GB"/>
              </w:rPr>
              <w:t>approach.</w:t>
            </w:r>
            <w:r w:rsidR="004A73C3">
              <w:rPr>
                <w:rStyle w:val="FootnoteReference"/>
                <w:sz w:val="16"/>
                <w:szCs w:val="16"/>
                <w:lang w:val="en-GB"/>
              </w:rPr>
              <w:footnoteReference w:id="6"/>
            </w:r>
            <w:r w:rsidR="004A73C3" w:rsidRPr="00370C5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772802" w:rsidRPr="003C26C1" w14:paraId="2440D445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0D444" w14:textId="6E7EE309" w:rsidR="00772802" w:rsidRPr="00370C59" w:rsidRDefault="00923F17" w:rsidP="00F4451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RELATED STRATEGIC PLAN OUTCOME: </w:t>
            </w:r>
            <w:r w:rsidR="00895175" w:rsidRPr="00370C59">
              <w:rPr>
                <w:sz w:val="16"/>
                <w:szCs w:val="16"/>
                <w:lang w:val="en-GB"/>
              </w:rPr>
              <w:t>Outcome 2</w:t>
            </w:r>
            <w:r w:rsidR="00743274">
              <w:rPr>
                <w:sz w:val="16"/>
                <w:szCs w:val="16"/>
                <w:lang w:val="en-GB"/>
              </w:rPr>
              <w:t xml:space="preserve"> -</w:t>
            </w:r>
            <w:r w:rsidR="00895175" w:rsidRPr="00370C59">
              <w:rPr>
                <w:sz w:val="16"/>
                <w:szCs w:val="16"/>
                <w:lang w:val="en-GB"/>
              </w:rPr>
              <w:t xml:space="preserve"> No one left behind, </w:t>
            </w:r>
            <w:r w:rsidR="00FE21E5" w:rsidRPr="00370C59">
              <w:rPr>
                <w:sz w:val="16"/>
                <w:szCs w:val="16"/>
                <w:lang w:val="en-GB"/>
              </w:rPr>
              <w:t>centring</w:t>
            </w:r>
            <w:r w:rsidR="00895175" w:rsidRPr="00370C59">
              <w:rPr>
                <w:sz w:val="16"/>
                <w:szCs w:val="16"/>
                <w:lang w:val="en-GB"/>
              </w:rPr>
              <w:t xml:space="preserve"> on equitable access to opportunities and a rights-based approach to human agency and development</w:t>
            </w:r>
            <w:r w:rsidR="00735C5A" w:rsidRPr="00370C59">
              <w:rPr>
                <w:sz w:val="16"/>
                <w:szCs w:val="16"/>
                <w:lang w:val="en-GB"/>
              </w:rPr>
              <w:t>.</w:t>
            </w:r>
          </w:p>
        </w:tc>
      </w:tr>
      <w:tr w:rsidR="007A05B6" w:rsidRPr="003C26C1" w14:paraId="2440D44D" w14:textId="77777777" w:rsidTr="00197AAF">
        <w:trPr>
          <w:trHeight w:val="322"/>
        </w:trPr>
        <w:tc>
          <w:tcPr>
            <w:tcW w:w="109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0D446" w14:textId="5388FAE2" w:rsidR="007A05B6" w:rsidRPr="003C26C1" w:rsidRDefault="007E5629" w:rsidP="00125266">
            <w:pPr>
              <w:jc w:val="center"/>
              <w:rPr>
                <w:color w:val="000000"/>
                <w:sz w:val="16"/>
                <w:szCs w:val="16"/>
              </w:rPr>
            </w:pPr>
            <w:r w:rsidRPr="7993DA6D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COOPERATION FRAMEWORK </w:t>
            </w:r>
            <w:r w:rsidR="007A05B6" w:rsidRPr="7993DA6D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OUTCOME INDICATOR(S), BASELINES, TARGET(S)</w:t>
            </w:r>
          </w:p>
        </w:tc>
        <w:tc>
          <w:tcPr>
            <w:tcW w:w="1178" w:type="pct"/>
            <w:shd w:val="clear" w:color="auto" w:fill="DBE5F1" w:themeFill="accent1" w:themeFillTint="33"/>
            <w:vAlign w:val="center"/>
          </w:tcPr>
          <w:p w14:paraId="2440D447" w14:textId="77777777" w:rsidR="007A05B6" w:rsidRPr="003C26C1" w:rsidRDefault="007A05B6" w:rsidP="001252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26C1">
              <w:rPr>
                <w:b/>
                <w:color w:val="000000"/>
                <w:sz w:val="16"/>
                <w:szCs w:val="16"/>
              </w:rPr>
              <w:t>DATA SOURCE AND FREQUENCY OF DATA COLLECTION, AND RESPONSIBILITIES</w:t>
            </w:r>
          </w:p>
        </w:tc>
        <w:tc>
          <w:tcPr>
            <w:tcW w:w="1092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0D448" w14:textId="77777777" w:rsidR="007A05B6" w:rsidRPr="003C26C1" w:rsidRDefault="007A05B6" w:rsidP="00125266">
            <w:pPr>
              <w:jc w:val="center"/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COUNTRY PROGRAMME OUTPUTS </w:t>
            </w:r>
            <w:r w:rsidRPr="003C26C1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(including indicators, baselines targets)</w:t>
            </w:r>
          </w:p>
        </w:tc>
        <w:tc>
          <w:tcPr>
            <w:tcW w:w="1013" w:type="pct"/>
            <w:shd w:val="clear" w:color="auto" w:fill="DBE5F1" w:themeFill="accent1" w:themeFillTint="33"/>
            <w:vAlign w:val="center"/>
          </w:tcPr>
          <w:p w14:paraId="2440D449" w14:textId="7B00F1FA" w:rsidR="007A05B6" w:rsidRPr="003C26C1" w:rsidRDefault="007A05B6" w:rsidP="0012526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MAJOR PARTNERS/</w:t>
            </w:r>
            <w:r w:rsidR="009B4DA7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PARTNERSHIPS</w:t>
            </w:r>
          </w:p>
          <w:p w14:paraId="2440D44A" w14:textId="77777777" w:rsidR="007A05B6" w:rsidRPr="003C26C1" w:rsidRDefault="007A05B6" w:rsidP="00125266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FRAMEWORKS</w:t>
            </w:r>
          </w:p>
        </w:tc>
        <w:tc>
          <w:tcPr>
            <w:tcW w:w="620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0D44C" w14:textId="01964110" w:rsidR="007A05B6" w:rsidRPr="003C26C1" w:rsidRDefault="00B81568" w:rsidP="004D70FD">
            <w:pPr>
              <w:jc w:val="center"/>
              <w:rPr>
                <w:i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>ESTIMATED COST</w:t>
            </w:r>
            <w:r w:rsidR="007A05B6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BY OUTCOME </w:t>
            </w:r>
            <w:r w:rsidR="00743274">
              <w:rPr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 w:rsidR="00A01A52">
              <w:rPr>
                <w:b/>
                <w:bCs/>
                <w:color w:val="000000"/>
                <w:sz w:val="16"/>
                <w:szCs w:val="16"/>
                <w:lang w:val="en-GB"/>
              </w:rPr>
              <w:t>$</w:t>
            </w:r>
            <w:r w:rsidR="00743274">
              <w:rPr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4F50AF" w:rsidRPr="00766DCE" w14:paraId="2440D45D" w14:textId="77777777" w:rsidTr="00197AAF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91176" w14:textId="5BA030D7" w:rsidR="007273A6" w:rsidRPr="008C7691" w:rsidRDefault="007B7234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r w:rsidR="007432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ndicator</w:t>
            </w:r>
            <w:r w:rsidR="0053645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1.1</w:t>
            </w:r>
            <w:r w:rsidR="007432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E9738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E97384" w:rsidRPr="008C7691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8D711A">
              <w:rPr>
                <w:color w:val="000000"/>
                <w:sz w:val="16"/>
                <w:szCs w:val="16"/>
                <w:lang w:val="en-GB"/>
              </w:rPr>
              <w:t xml:space="preserve">Existence of a </w:t>
            </w:r>
            <w:r w:rsidR="002319B5">
              <w:rPr>
                <w:color w:val="000000"/>
                <w:sz w:val="16"/>
                <w:szCs w:val="16"/>
                <w:lang w:val="en-GB"/>
              </w:rPr>
              <w:t>National</w:t>
            </w:r>
            <w:r w:rsidR="00A8712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319B5">
              <w:rPr>
                <w:color w:val="000000"/>
                <w:sz w:val="16"/>
                <w:szCs w:val="16"/>
                <w:lang w:val="en-GB"/>
              </w:rPr>
              <w:t>Care System</w:t>
            </w:r>
            <w:r w:rsidR="008D711A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07AB7DF5" w14:textId="5BF8AA81" w:rsidR="00A929CF" w:rsidRDefault="007273A6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Bas</w:t>
            </w:r>
            <w:r w:rsidR="00AB394E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eline</w:t>
            </w:r>
            <w:r w:rsidR="00F74D7E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F74D7E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(2022)</w:t>
            </w:r>
            <w:r w:rsidR="00AB394E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2319B5">
              <w:rPr>
                <w:color w:val="000000"/>
                <w:sz w:val="16"/>
                <w:szCs w:val="16"/>
                <w:lang w:val="en-GB"/>
              </w:rPr>
              <w:t>N</w:t>
            </w:r>
            <w:r w:rsidR="00DD1BC9">
              <w:rPr>
                <w:color w:val="000000"/>
                <w:sz w:val="16"/>
                <w:szCs w:val="16"/>
                <w:lang w:val="en-GB"/>
              </w:rPr>
              <w:t>o</w:t>
            </w:r>
            <w:r w:rsidR="002319B5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C3C33FC" w14:textId="1C89D65F" w:rsidR="00EE484A" w:rsidRPr="008C7691" w:rsidRDefault="00A929CF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  <w:r w:rsidR="00F74D7E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(2026)</w:t>
            </w:r>
            <w:r>
              <w:rPr>
                <w:color w:val="000000"/>
                <w:sz w:val="16"/>
                <w:szCs w:val="16"/>
                <w:lang w:val="en-GB"/>
              </w:rPr>
              <w:t>:</w:t>
            </w:r>
            <w:r w:rsidR="002319B5">
              <w:rPr>
                <w:color w:val="000000"/>
                <w:sz w:val="16"/>
                <w:szCs w:val="16"/>
                <w:lang w:val="en-GB"/>
              </w:rPr>
              <w:t xml:space="preserve"> Yes</w:t>
            </w:r>
            <w:r w:rsidR="008D711A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09BB4C46" w14:textId="77777777" w:rsidR="002C5B5D" w:rsidRDefault="002C5B5D" w:rsidP="002C5B5D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</w:p>
          <w:p w14:paraId="3F9E4A84" w14:textId="2B7E89AA" w:rsidR="00A8712D" w:rsidRDefault="007B7234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r w:rsidR="00743274">
              <w:rPr>
                <w:b/>
                <w:bCs/>
                <w:color w:val="000000"/>
                <w:sz w:val="16"/>
                <w:szCs w:val="16"/>
                <w:lang w:val="en-GB"/>
              </w:rPr>
              <w:t>ndicator</w:t>
            </w:r>
            <w:r w:rsidR="0053645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1.2</w:t>
            </w:r>
            <w:r w:rsidR="007432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E9738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E97384" w:rsidRPr="008C7691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B34A65">
              <w:rPr>
                <w:color w:val="000000"/>
                <w:sz w:val="16"/>
                <w:szCs w:val="16"/>
                <w:lang w:val="en-GB"/>
              </w:rPr>
              <w:t>Level of integration of the</w:t>
            </w:r>
            <w:r w:rsidR="00A8712D" w:rsidRPr="008C7691">
              <w:rPr>
                <w:color w:val="000000"/>
                <w:sz w:val="16"/>
                <w:szCs w:val="16"/>
                <w:lang w:val="en-GB"/>
              </w:rPr>
              <w:t xml:space="preserve"> public offer for social protection with investment ini</w:t>
            </w:r>
            <w:r w:rsidR="00A8712D">
              <w:rPr>
                <w:color w:val="000000"/>
                <w:sz w:val="16"/>
                <w:szCs w:val="16"/>
                <w:lang w:val="en-GB"/>
              </w:rPr>
              <w:t>tiatives</w:t>
            </w:r>
            <w:r w:rsidR="00B34A65">
              <w:rPr>
                <w:color w:val="000000"/>
                <w:sz w:val="16"/>
                <w:szCs w:val="16"/>
                <w:lang w:val="en-GB"/>
              </w:rPr>
              <w:t xml:space="preserve"> (None, partial, complete). </w:t>
            </w:r>
            <w:r w:rsidR="00A8712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0B7D9451" w14:textId="1F9DC186" w:rsidR="00E97384" w:rsidRDefault="00A8712D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s-CL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s-CL"/>
              </w:rPr>
              <w:t>Baseline</w:t>
            </w:r>
            <w:r w:rsidR="00F74D7E">
              <w:rPr>
                <w:color w:val="000000"/>
                <w:sz w:val="16"/>
                <w:szCs w:val="16"/>
                <w:lang w:val="es-CL"/>
              </w:rPr>
              <w:t xml:space="preserve"> </w:t>
            </w:r>
            <w:r w:rsidR="00F74D7E" w:rsidRPr="00110810">
              <w:rPr>
                <w:b/>
                <w:bCs/>
                <w:color w:val="000000"/>
                <w:sz w:val="16"/>
                <w:szCs w:val="16"/>
                <w:lang w:val="es-CL"/>
              </w:rPr>
              <w:t>(2022)</w:t>
            </w:r>
            <w:r>
              <w:rPr>
                <w:color w:val="000000"/>
                <w:sz w:val="16"/>
                <w:szCs w:val="16"/>
                <w:lang w:val="es-CL"/>
              </w:rPr>
              <w:t>: N</w:t>
            </w:r>
            <w:r w:rsidR="00B34A65">
              <w:rPr>
                <w:color w:val="000000"/>
                <w:sz w:val="16"/>
                <w:szCs w:val="16"/>
                <w:lang w:val="es-CL"/>
              </w:rPr>
              <w:t>one</w:t>
            </w:r>
          </w:p>
          <w:p w14:paraId="0EB64B3B" w14:textId="1B82F342" w:rsidR="00A8712D" w:rsidRPr="008C7691" w:rsidRDefault="00A8712D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s-CL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s-CL"/>
              </w:rPr>
              <w:t>Target</w:t>
            </w:r>
            <w:r w:rsidR="00F74D7E" w:rsidRPr="00110810">
              <w:rPr>
                <w:b/>
                <w:bCs/>
                <w:color w:val="000000"/>
                <w:sz w:val="16"/>
                <w:szCs w:val="16"/>
                <w:lang w:val="es-CL"/>
              </w:rPr>
              <w:t xml:space="preserve"> (2026)</w:t>
            </w:r>
            <w:r>
              <w:rPr>
                <w:color w:val="000000"/>
                <w:sz w:val="16"/>
                <w:szCs w:val="16"/>
                <w:lang w:val="es-CL"/>
              </w:rPr>
              <w:t xml:space="preserve">: </w:t>
            </w:r>
            <w:r w:rsidR="00B34A65">
              <w:rPr>
                <w:color w:val="000000"/>
                <w:sz w:val="16"/>
                <w:szCs w:val="16"/>
                <w:lang w:val="es-CL"/>
              </w:rPr>
              <w:t>Partial</w:t>
            </w:r>
            <w:r>
              <w:rPr>
                <w:color w:val="000000"/>
                <w:sz w:val="16"/>
                <w:szCs w:val="16"/>
                <w:lang w:val="es-CL"/>
              </w:rPr>
              <w:t xml:space="preserve"> </w:t>
            </w:r>
          </w:p>
          <w:p w14:paraId="2440D451" w14:textId="7BA7B5E1" w:rsidR="004F50AF" w:rsidRPr="008C7691" w:rsidRDefault="004F50AF" w:rsidP="0043332B">
            <w:pPr>
              <w:rPr>
                <w:bCs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78" w:type="pct"/>
            <w:vMerge w:val="restart"/>
          </w:tcPr>
          <w:p w14:paraId="725BB300" w14:textId="30740544" w:rsidR="004F50AF" w:rsidRDefault="00023552" w:rsidP="00B23FC7">
            <w:pPr>
              <w:pStyle w:val="ListParagraph"/>
              <w:ind w:left="360"/>
              <w:rPr>
                <w:color w:val="000000"/>
                <w:sz w:val="16"/>
                <w:szCs w:val="16"/>
              </w:rPr>
            </w:pPr>
            <w:r w:rsidRPr="008C7691">
              <w:rPr>
                <w:color w:val="000000"/>
                <w:sz w:val="16"/>
                <w:szCs w:val="16"/>
              </w:rPr>
              <w:t>Ministry of Social Development and Family</w:t>
            </w:r>
          </w:p>
          <w:p w14:paraId="2440D454" w14:textId="5059B65D" w:rsidR="00743274" w:rsidRPr="008C7691" w:rsidRDefault="00743274" w:rsidP="00B23FC7">
            <w:pPr>
              <w:pStyle w:val="ListParagraph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</w:t>
            </w:r>
          </w:p>
        </w:tc>
        <w:tc>
          <w:tcPr>
            <w:tcW w:w="109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44A85" w14:textId="6DFAD89E" w:rsidR="00CF284D" w:rsidRPr="00370C59" w:rsidRDefault="00AC3EE4" w:rsidP="00CF284D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Output 1.1</w:t>
            </w:r>
            <w:r w:rsidR="007432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Public institutions, at national and sub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-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national levels, strengthen their capacities 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>in</w:t>
            </w:r>
            <w:r w:rsidR="003941E4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sustainable development planning, 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 xml:space="preserve">and the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design, implementation</w:t>
            </w:r>
            <w:r w:rsidR="00D65988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 and evaluation of public policies for </w:t>
            </w:r>
            <w:r w:rsidR="00D04207">
              <w:rPr>
                <w:color w:val="000000"/>
                <w:sz w:val="16"/>
                <w:szCs w:val="16"/>
                <w:lang w:val="en-GB"/>
              </w:rPr>
              <w:t>increased</w:t>
            </w:r>
            <w:r w:rsidR="00D04207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inter-institutional integration and coordination.</w:t>
            </w:r>
          </w:p>
          <w:p w14:paraId="2440D456" w14:textId="77777777" w:rsidR="004F50AF" w:rsidRPr="00370C59" w:rsidRDefault="004F50AF" w:rsidP="00885F8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2440D457" w14:textId="370D71DE" w:rsidR="004F50AF" w:rsidRPr="00370C59" w:rsidRDefault="002B466B" w:rsidP="00110810">
            <w:pPr>
              <w:pStyle w:val="ListParagraph"/>
              <w:tabs>
                <w:tab w:val="left" w:pos="94"/>
              </w:tabs>
              <w:ind w:left="364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AC3E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1.1</w:t>
            </w:r>
            <w:r w:rsidR="0053645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>.</w:t>
            </w:r>
            <w:r w:rsidR="004F50AF"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1A6828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EE50DF" w:rsidRPr="00370C59">
              <w:rPr>
                <w:color w:val="000000"/>
                <w:sz w:val="16"/>
                <w:szCs w:val="16"/>
                <w:lang w:val="en-GB"/>
              </w:rPr>
              <w:t>Number of instruments</w:t>
            </w:r>
            <w:r w:rsidR="00824739" w:rsidRPr="00370C59">
              <w:rPr>
                <w:color w:val="000000"/>
                <w:sz w:val="16"/>
                <w:szCs w:val="16"/>
                <w:lang w:val="en-GB"/>
              </w:rPr>
              <w:t>/measures/tools</w:t>
            </w:r>
            <w:r w:rsidR="00444073">
              <w:rPr>
                <w:color w:val="000000"/>
                <w:sz w:val="16"/>
                <w:szCs w:val="16"/>
                <w:lang w:val="en-GB"/>
              </w:rPr>
              <w:t>, including digital,</w:t>
            </w:r>
            <w:r w:rsidR="00824739" w:rsidRPr="00370C59">
              <w:rPr>
                <w:color w:val="000000"/>
                <w:sz w:val="16"/>
                <w:szCs w:val="16"/>
                <w:lang w:val="en-GB"/>
              </w:rPr>
              <w:t xml:space="preserve"> developed to strengthen </w:t>
            </w:r>
            <w:r w:rsidR="006D10A2" w:rsidRPr="00370C59">
              <w:rPr>
                <w:color w:val="000000"/>
                <w:sz w:val="16"/>
                <w:szCs w:val="16"/>
                <w:lang w:val="en-GB"/>
              </w:rPr>
              <w:t>planning, design</w:t>
            </w:r>
            <w:r w:rsidR="007273A6">
              <w:rPr>
                <w:color w:val="000000"/>
                <w:sz w:val="16"/>
                <w:szCs w:val="16"/>
                <w:lang w:val="en-GB"/>
              </w:rPr>
              <w:t>,</w:t>
            </w:r>
            <w:r w:rsidR="006D10A2" w:rsidRPr="00370C59">
              <w:rPr>
                <w:color w:val="000000"/>
                <w:sz w:val="16"/>
                <w:szCs w:val="16"/>
                <w:lang w:val="en-GB"/>
              </w:rPr>
              <w:t xml:space="preserve"> and evaluation capacities</w:t>
            </w:r>
            <w:r w:rsidR="0066081B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2440D458" w14:textId="40E64B8C" w:rsidR="004F50AF" w:rsidRPr="00370C59" w:rsidRDefault="004F50AF" w:rsidP="00110810">
            <w:pPr>
              <w:pStyle w:val="ListParagraph"/>
              <w:tabs>
                <w:tab w:val="left" w:pos="94"/>
              </w:tabs>
              <w:ind w:left="364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</w:t>
            </w:r>
            <w:r w:rsidR="003D2D68" w:rsidRPr="00370C59">
              <w:rPr>
                <w:color w:val="000000"/>
                <w:sz w:val="16"/>
                <w:szCs w:val="16"/>
                <w:lang w:val="en-GB"/>
              </w:rPr>
              <w:t xml:space="preserve"> (</w:t>
            </w:r>
            <w:r w:rsidR="00A929CF">
              <w:rPr>
                <w:color w:val="000000"/>
                <w:sz w:val="16"/>
                <w:szCs w:val="16"/>
                <w:lang w:val="en-GB"/>
              </w:rPr>
              <w:t>2022</w:t>
            </w:r>
            <w:r w:rsidR="003D2D68" w:rsidRPr="00370C59">
              <w:rPr>
                <w:color w:val="000000"/>
                <w:sz w:val="16"/>
                <w:szCs w:val="16"/>
                <w:lang w:val="en-GB"/>
              </w:rPr>
              <w:t>)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A929CF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67EC3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14:paraId="2440D459" w14:textId="6A02B83E" w:rsidR="004F50AF" w:rsidRPr="00370C59" w:rsidRDefault="004F50AF" w:rsidP="00110810">
            <w:pPr>
              <w:pStyle w:val="ListParagraph"/>
              <w:tabs>
                <w:tab w:val="left" w:pos="94"/>
              </w:tabs>
              <w:ind w:left="364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</w:t>
            </w:r>
            <w:r w:rsidR="003D2D68" w:rsidRPr="00370C59">
              <w:rPr>
                <w:color w:val="000000"/>
                <w:sz w:val="16"/>
                <w:szCs w:val="16"/>
                <w:lang w:val="en-GB"/>
              </w:rPr>
              <w:t xml:space="preserve"> (</w:t>
            </w:r>
            <w:r w:rsidR="00523FE6">
              <w:rPr>
                <w:color w:val="000000"/>
                <w:sz w:val="16"/>
                <w:szCs w:val="16"/>
                <w:lang w:val="en-GB"/>
              </w:rPr>
              <w:t>2026</w:t>
            </w:r>
            <w:r w:rsidR="003D2D68" w:rsidRPr="00370C59">
              <w:rPr>
                <w:color w:val="000000"/>
                <w:sz w:val="16"/>
                <w:szCs w:val="16"/>
                <w:lang w:val="en-GB"/>
              </w:rPr>
              <w:t>)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523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67EC3">
              <w:rPr>
                <w:color w:val="000000"/>
                <w:sz w:val="16"/>
                <w:szCs w:val="16"/>
                <w:lang w:val="en-GB"/>
              </w:rPr>
              <w:t>8</w:t>
            </w:r>
          </w:p>
          <w:p w14:paraId="07A1F50F" w14:textId="77777777" w:rsidR="0066081B" w:rsidRDefault="00A86CA8" w:rsidP="0066081B">
            <w:pPr>
              <w:pStyle w:val="ListParagraph"/>
              <w:tabs>
                <w:tab w:val="left" w:pos="94"/>
              </w:tabs>
              <w:ind w:left="364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4F50AF" w:rsidRPr="00370C59">
              <w:rPr>
                <w:color w:val="000000"/>
                <w:sz w:val="16"/>
                <w:szCs w:val="16"/>
                <w:lang w:val="en-GB"/>
              </w:rPr>
              <w:t>ource</w:t>
            </w:r>
            <w:r w:rsidR="00523FE6">
              <w:rPr>
                <w:color w:val="000000"/>
                <w:sz w:val="16"/>
                <w:szCs w:val="16"/>
                <w:lang w:val="en-GB"/>
              </w:rPr>
              <w:t xml:space="preserve">: Ministries, </w:t>
            </w:r>
            <w:r w:rsidR="00A8712D">
              <w:rPr>
                <w:color w:val="000000"/>
                <w:sz w:val="16"/>
                <w:szCs w:val="16"/>
                <w:lang w:val="en-GB"/>
              </w:rPr>
              <w:t>regional and local governments</w:t>
            </w:r>
          </w:p>
          <w:p w14:paraId="4E48AF46" w14:textId="6E8BC546" w:rsidR="004F50AF" w:rsidRPr="00766DCE" w:rsidRDefault="0066081B" w:rsidP="00110810">
            <w:pPr>
              <w:pStyle w:val="ListParagraph"/>
              <w:tabs>
                <w:tab w:val="left" w:pos="94"/>
              </w:tabs>
              <w:ind w:left="36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35B533B2" w14:textId="77777777" w:rsidR="00846930" w:rsidRPr="00766DCE" w:rsidRDefault="00846930" w:rsidP="00FA6502">
            <w:pPr>
              <w:ind w:left="7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52664BD4" w14:textId="031C12AF" w:rsidR="00CF284D" w:rsidRPr="00370C59" w:rsidRDefault="0040391F" w:rsidP="00CF284D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Output 1.2</w:t>
            </w:r>
            <w:r w:rsidR="0066081B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State institutions incorporate instruments, measures</w:t>
            </w:r>
            <w:r w:rsidR="00517D52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087FF9">
              <w:rPr>
                <w:color w:val="000000"/>
                <w:sz w:val="16"/>
                <w:szCs w:val="16"/>
                <w:lang w:val="en-GB"/>
              </w:rPr>
              <w:t xml:space="preserve">digital tools,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and strategies to strengthen </w:t>
            </w:r>
            <w:r w:rsidR="00517D52" w:rsidRPr="00370C59">
              <w:rPr>
                <w:color w:val="000000"/>
                <w:sz w:val="16"/>
                <w:szCs w:val="16"/>
                <w:lang w:val="en-GB"/>
              </w:rPr>
              <w:t xml:space="preserve">the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social protection of people, including the care system, with a focus on women and other groups left behind</w:t>
            </w:r>
            <w:r w:rsidR="0066081B">
              <w:rPr>
                <w:color w:val="000000"/>
                <w:sz w:val="16"/>
                <w:szCs w:val="16"/>
                <w:lang w:val="en-GB"/>
              </w:rPr>
              <w:t>.</w:t>
            </w:r>
            <w:r w:rsidR="00967461">
              <w:rPr>
                <w:color w:val="000000"/>
                <w:sz w:val="16"/>
                <w:szCs w:val="16"/>
                <w:lang w:val="en-GB"/>
              </w:rPr>
              <w:t xml:space="preserve"> (IRRF 1.2.1</w:t>
            </w:r>
            <w:r w:rsidR="00147D03">
              <w:rPr>
                <w:color w:val="000000"/>
                <w:sz w:val="16"/>
                <w:szCs w:val="16"/>
                <w:lang w:val="en-GB"/>
              </w:rPr>
              <w:t>; IRRF 6.1.2</w:t>
            </w:r>
            <w:r w:rsidR="00D55C50">
              <w:rPr>
                <w:color w:val="000000"/>
                <w:sz w:val="16"/>
                <w:szCs w:val="16"/>
                <w:lang w:val="en-GB"/>
              </w:rPr>
              <w:t>)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03283655" w14:textId="77777777" w:rsidR="0040391F" w:rsidRPr="00370C59" w:rsidRDefault="0040391F" w:rsidP="0040391F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38B90ECE" w14:textId="27E5F44F" w:rsidR="0040391F" w:rsidRPr="00370C59" w:rsidRDefault="002B466B" w:rsidP="00110810">
            <w:pPr>
              <w:ind w:left="364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6D10A2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1.</w:t>
            </w:r>
            <w:r w:rsidR="00F02C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 w:rsidR="0053645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66081B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6D10A2" w:rsidRPr="00370C59">
              <w:rPr>
                <w:color w:val="000000"/>
                <w:sz w:val="16"/>
                <w:szCs w:val="16"/>
                <w:lang w:val="en-GB"/>
              </w:rPr>
              <w:t xml:space="preserve">: Number of </w:t>
            </w:r>
            <w:r w:rsidR="002A2958" w:rsidRPr="00370C59">
              <w:rPr>
                <w:color w:val="000000"/>
                <w:sz w:val="16"/>
                <w:szCs w:val="16"/>
                <w:lang w:val="en-GB"/>
              </w:rPr>
              <w:t>strategies</w:t>
            </w:r>
            <w:r w:rsidR="009312C3">
              <w:rPr>
                <w:color w:val="000000"/>
                <w:sz w:val="16"/>
                <w:szCs w:val="16"/>
                <w:lang w:val="en-GB"/>
              </w:rPr>
              <w:t>/</w:t>
            </w:r>
            <w:r w:rsidR="002A2958" w:rsidRPr="00370C59">
              <w:rPr>
                <w:color w:val="000000"/>
                <w:sz w:val="16"/>
                <w:szCs w:val="16"/>
                <w:lang w:val="en-GB"/>
              </w:rPr>
              <w:t>measures</w:t>
            </w:r>
            <w:r w:rsidR="009312C3">
              <w:rPr>
                <w:color w:val="000000"/>
                <w:sz w:val="16"/>
                <w:szCs w:val="16"/>
                <w:lang w:val="en-GB"/>
              </w:rPr>
              <w:t>/</w:t>
            </w:r>
            <w:r w:rsidR="002A2958" w:rsidRPr="00370C59">
              <w:rPr>
                <w:color w:val="000000"/>
                <w:sz w:val="16"/>
                <w:szCs w:val="16"/>
                <w:lang w:val="en-GB"/>
              </w:rPr>
              <w:t>instruments</w:t>
            </w:r>
            <w:r w:rsidR="00DB0CF6" w:rsidRPr="00370C59">
              <w:rPr>
                <w:color w:val="000000"/>
                <w:sz w:val="16"/>
                <w:szCs w:val="16"/>
                <w:lang w:val="en-GB"/>
              </w:rPr>
              <w:t xml:space="preserve"> developed and/or implemented to strengthen the social protection system</w:t>
            </w:r>
            <w:r w:rsidR="0066081B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2E79C9F5" w14:textId="54394BCB" w:rsidR="0040391F" w:rsidRPr="00370C59" w:rsidRDefault="0040391F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 w:rsidR="009312C3">
              <w:rPr>
                <w:color w:val="000000"/>
                <w:sz w:val="16"/>
                <w:szCs w:val="16"/>
                <w:lang w:val="en-GB"/>
              </w:rPr>
              <w:t>202</w:t>
            </w:r>
            <w:r w:rsidR="00CA0B3A">
              <w:rPr>
                <w:color w:val="000000"/>
                <w:sz w:val="16"/>
                <w:szCs w:val="16"/>
                <w:lang w:val="en-GB"/>
              </w:rPr>
              <w:t>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CA0B3A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BB608A">
              <w:rPr>
                <w:color w:val="000000"/>
                <w:sz w:val="16"/>
                <w:szCs w:val="16"/>
                <w:lang w:val="en-GB"/>
              </w:rPr>
              <w:t>0</w:t>
            </w:r>
          </w:p>
          <w:p w14:paraId="114593AC" w14:textId="351D95BF" w:rsidR="0040391F" w:rsidRPr="00370C59" w:rsidRDefault="0040391F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</w:t>
            </w:r>
            <w:r w:rsidR="003D5B3B">
              <w:rPr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3D5B3B">
              <w:rPr>
                <w:color w:val="000000"/>
                <w:sz w:val="16"/>
                <w:szCs w:val="16"/>
                <w:lang w:val="en-GB"/>
              </w:rPr>
              <w:t xml:space="preserve"> 4</w:t>
            </w:r>
          </w:p>
          <w:p w14:paraId="353EF4E4" w14:textId="6705679D" w:rsidR="0040391F" w:rsidRDefault="00A86CA8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lastRenderedPageBreak/>
              <w:t>S</w:t>
            </w:r>
            <w:r w:rsidR="003D5B3B">
              <w:rPr>
                <w:color w:val="000000"/>
                <w:sz w:val="16"/>
                <w:szCs w:val="16"/>
                <w:lang w:val="en-GB"/>
              </w:rPr>
              <w:t>ource:</w:t>
            </w:r>
            <w:r w:rsidR="00EA30F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3D5B3B">
              <w:rPr>
                <w:color w:val="000000"/>
                <w:sz w:val="16"/>
                <w:szCs w:val="16"/>
                <w:lang w:val="en-GB"/>
              </w:rPr>
              <w:t>Ministry of Social Development and Family</w:t>
            </w:r>
            <w:r w:rsidR="003F77A8">
              <w:rPr>
                <w:color w:val="000000"/>
                <w:sz w:val="16"/>
                <w:szCs w:val="16"/>
                <w:lang w:val="en-GB"/>
              </w:rPr>
              <w:t>, Ministry of Women</w:t>
            </w:r>
          </w:p>
          <w:p w14:paraId="390F6E9E" w14:textId="35875067" w:rsidR="0066081B" w:rsidRPr="00110810" w:rsidRDefault="0066081B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4B45ACA3" w14:textId="77777777" w:rsidR="0040391F" w:rsidRPr="00766DCE" w:rsidRDefault="0040391F" w:rsidP="0040391F">
            <w:pPr>
              <w:ind w:left="7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553B71D6" w14:textId="432D969F" w:rsidR="00CF284D" w:rsidRPr="00370C59" w:rsidRDefault="0040391F" w:rsidP="00CF284D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Output 1.3</w:t>
            </w:r>
            <w:r w:rsidR="0066081B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Institutions improve their capacities and knowledge </w:t>
            </w:r>
            <w:r w:rsidR="00A235C5">
              <w:rPr>
                <w:color w:val="000000"/>
                <w:sz w:val="16"/>
                <w:szCs w:val="16"/>
                <w:lang w:val="en-GB"/>
              </w:rPr>
              <w:t>to design and implement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 inclusive policies and solutions that promote cohesion and exercise </w:t>
            </w:r>
            <w:r w:rsidR="0066081B">
              <w:rPr>
                <w:color w:val="000000"/>
                <w:sz w:val="16"/>
                <w:szCs w:val="16"/>
                <w:lang w:val="en-GB"/>
              </w:rPr>
              <w:t xml:space="preserve">the 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>rights of vulnerable groups</w:t>
            </w:r>
            <w:r w:rsidR="00456DBB">
              <w:rPr>
                <w:color w:val="000000"/>
                <w:sz w:val="16"/>
                <w:szCs w:val="16"/>
                <w:lang w:val="en-GB"/>
              </w:rPr>
              <w:t>, including migrants</w:t>
            </w:r>
            <w:r w:rsidR="00CF284D" w:rsidRPr="00370C59">
              <w:rPr>
                <w:color w:val="000000"/>
                <w:sz w:val="16"/>
                <w:szCs w:val="16"/>
                <w:lang w:val="en-GB"/>
              </w:rPr>
              <w:t xml:space="preserve"> and women.</w:t>
            </w:r>
          </w:p>
          <w:p w14:paraId="60352657" w14:textId="77777777" w:rsidR="0040391F" w:rsidRPr="00370C59" w:rsidRDefault="0040391F" w:rsidP="0040391F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720CB9AF" w14:textId="2A6A71F2" w:rsidR="0040391F" w:rsidRPr="00370C59" w:rsidRDefault="002B466B" w:rsidP="00053390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40391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1.</w:t>
            </w:r>
            <w:r w:rsidR="00F02C7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="00D63309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66081B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40391F"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1A6828" w:rsidRPr="00370C59">
              <w:rPr>
                <w:color w:val="000000"/>
                <w:sz w:val="16"/>
                <w:szCs w:val="16"/>
                <w:lang w:val="en-GB"/>
              </w:rPr>
              <w:t xml:space="preserve"> Number of </w:t>
            </w:r>
            <w:r w:rsidR="00D50BDC" w:rsidRPr="00370C59">
              <w:rPr>
                <w:color w:val="000000"/>
                <w:sz w:val="16"/>
                <w:szCs w:val="16"/>
                <w:lang w:val="en-GB"/>
              </w:rPr>
              <w:t>methodologies, tools, solutions</w:t>
            </w:r>
            <w:r w:rsidR="00517D52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D50BDC" w:rsidRPr="00370C59">
              <w:rPr>
                <w:color w:val="000000"/>
                <w:sz w:val="16"/>
                <w:szCs w:val="16"/>
                <w:lang w:val="en-GB"/>
              </w:rPr>
              <w:t xml:space="preserve"> and knowledge products that contribute to </w:t>
            </w:r>
            <w:r w:rsidR="00546D4F" w:rsidRPr="00370C59">
              <w:rPr>
                <w:color w:val="000000"/>
                <w:sz w:val="16"/>
                <w:szCs w:val="16"/>
                <w:lang w:val="en-GB"/>
              </w:rPr>
              <w:t>policy design and implementation</w:t>
            </w:r>
            <w:r w:rsidR="0066081B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6D3C65DC" w14:textId="53CB1D9C" w:rsidR="0040391F" w:rsidRPr="00370C59" w:rsidRDefault="0040391F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 w:rsidR="00E679DD">
              <w:rPr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E679DD">
              <w:rPr>
                <w:color w:val="000000"/>
                <w:sz w:val="16"/>
                <w:szCs w:val="16"/>
                <w:lang w:val="en-GB"/>
              </w:rPr>
              <w:t xml:space="preserve"> 0</w:t>
            </w:r>
          </w:p>
          <w:p w14:paraId="411C895B" w14:textId="323BC0F7" w:rsidR="0040391F" w:rsidRPr="00370C59" w:rsidRDefault="0040391F" w:rsidP="0040391F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</w:t>
            </w:r>
            <w:r w:rsidR="00E679DD">
              <w:rPr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E679DD">
              <w:rPr>
                <w:color w:val="000000"/>
                <w:sz w:val="16"/>
                <w:szCs w:val="16"/>
                <w:lang w:val="en-GB"/>
              </w:rPr>
              <w:t xml:space="preserve"> 3</w:t>
            </w:r>
          </w:p>
          <w:p w14:paraId="55A6501C" w14:textId="360BA562" w:rsidR="00543730" w:rsidRDefault="00A86CA8" w:rsidP="00543730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40391F" w:rsidRPr="00370C59">
              <w:rPr>
                <w:color w:val="000000"/>
                <w:sz w:val="16"/>
                <w:szCs w:val="16"/>
                <w:lang w:val="en-GB"/>
              </w:rPr>
              <w:t>ource</w:t>
            </w:r>
            <w:r w:rsidR="00A734E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E679DD">
              <w:rPr>
                <w:color w:val="000000"/>
                <w:sz w:val="16"/>
                <w:szCs w:val="16"/>
                <w:lang w:val="en-GB"/>
              </w:rPr>
              <w:t>Ministries, services</w:t>
            </w:r>
          </w:p>
          <w:p w14:paraId="4DB240C8" w14:textId="16E4A778" w:rsidR="0066081B" w:rsidRDefault="0066081B" w:rsidP="00543730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2440D45A" w14:textId="3C16A12B" w:rsidR="00846930" w:rsidRPr="00766DCE" w:rsidRDefault="00846930" w:rsidP="00C2744C">
            <w:pPr>
              <w:pStyle w:val="ListParagraph"/>
              <w:ind w:left="36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 w:val="restart"/>
          </w:tcPr>
          <w:p w14:paraId="2440D45B" w14:textId="04A7EA77" w:rsidR="004F50AF" w:rsidRPr="00370C59" w:rsidRDefault="00546D4F" w:rsidP="004F50AF">
            <w:pPr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lastRenderedPageBreak/>
              <w:t xml:space="preserve">Ministry of Social Development and Family, Ministry of Housing, Ministry of Education, Ministry of Women, National Youth Institute, National Service for the Elderly, National Disability Service, 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>c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ivil 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>s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ociety </w:t>
            </w:r>
            <w:r w:rsidR="003941E4">
              <w:rPr>
                <w:color w:val="000000"/>
                <w:sz w:val="16"/>
                <w:szCs w:val="16"/>
                <w:lang w:val="en-GB"/>
              </w:rPr>
              <w:t>o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rganizations, private sector, </w:t>
            </w:r>
            <w:r w:rsidR="00DF5EAC">
              <w:rPr>
                <w:color w:val="000000"/>
                <w:sz w:val="16"/>
                <w:szCs w:val="16"/>
                <w:lang w:val="en-GB"/>
              </w:rPr>
              <w:t>ILO, UN</w:t>
            </w:r>
            <w:r w:rsidR="00033CD0">
              <w:rPr>
                <w:color w:val="000000"/>
                <w:sz w:val="16"/>
                <w:szCs w:val="16"/>
                <w:lang w:val="en-GB"/>
              </w:rPr>
              <w:t>-</w:t>
            </w:r>
            <w:r w:rsidR="00DF5EAC">
              <w:rPr>
                <w:color w:val="000000"/>
                <w:sz w:val="16"/>
                <w:szCs w:val="16"/>
                <w:lang w:val="en-GB"/>
              </w:rPr>
              <w:t xml:space="preserve">Women </w:t>
            </w: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40D45C" w14:textId="51CF9F2C" w:rsidR="004F50AF" w:rsidRPr="00766DCE" w:rsidRDefault="004F50AF" w:rsidP="00885F85">
            <w:pPr>
              <w:rPr>
                <w:b/>
                <w:color w:val="000000"/>
                <w:sz w:val="16"/>
                <w:szCs w:val="16"/>
              </w:rPr>
            </w:pPr>
            <w:r w:rsidRPr="00766DCE">
              <w:rPr>
                <w:b/>
                <w:color w:val="000000"/>
                <w:sz w:val="16"/>
                <w:szCs w:val="16"/>
              </w:rPr>
              <w:t>Regular</w:t>
            </w:r>
            <w:r w:rsidR="00CE28D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F50AF" w:rsidRPr="003C26C1" w14:paraId="2440D463" w14:textId="77777777" w:rsidTr="00197AAF">
        <w:trPr>
          <w:trHeight w:val="461"/>
        </w:trPr>
        <w:tc>
          <w:tcPr>
            <w:tcW w:w="10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0D45E" w14:textId="77777777" w:rsidR="004F50AF" w:rsidRPr="003C26C1" w:rsidRDefault="004F50AF" w:rsidP="00885F8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8" w:type="pct"/>
            <w:vMerge/>
          </w:tcPr>
          <w:p w14:paraId="2440D45F" w14:textId="77777777" w:rsidR="004F50AF" w:rsidRPr="003C26C1" w:rsidRDefault="004F50AF" w:rsidP="00885F8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0D460" w14:textId="77777777" w:rsidR="004F50AF" w:rsidRPr="003C26C1" w:rsidRDefault="004F50AF" w:rsidP="00885F8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/>
          </w:tcPr>
          <w:p w14:paraId="2440D461" w14:textId="77777777" w:rsidR="004F50AF" w:rsidRPr="003C26C1" w:rsidRDefault="004F50AF" w:rsidP="00885F8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FFBC7D" w14:textId="4689468A" w:rsidR="00F814DF" w:rsidRPr="00B6086C" w:rsidRDefault="004F50AF" w:rsidP="00885F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7993DA6D">
              <w:rPr>
                <w:b/>
                <w:bCs/>
                <w:color w:val="000000" w:themeColor="text1"/>
                <w:sz w:val="16"/>
                <w:szCs w:val="16"/>
              </w:rPr>
              <w:t>Other</w:t>
            </w:r>
            <w:r w:rsidR="00A01A52">
              <w:rPr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A01A52" w:rsidRPr="0043332B">
              <w:rPr>
                <w:color w:val="000000" w:themeColor="text1"/>
                <w:sz w:val="16"/>
                <w:szCs w:val="16"/>
              </w:rPr>
              <w:t>$</w:t>
            </w:r>
            <w:r w:rsidR="00604BDD" w:rsidRPr="7993DA6D">
              <w:rPr>
                <w:color w:val="000000" w:themeColor="text1"/>
                <w:sz w:val="16"/>
                <w:szCs w:val="16"/>
              </w:rPr>
              <w:t>3</w:t>
            </w:r>
            <w:r w:rsidR="30EB6EAF" w:rsidRPr="7993DA6D">
              <w:rPr>
                <w:color w:val="000000" w:themeColor="text1"/>
                <w:sz w:val="16"/>
                <w:szCs w:val="16"/>
              </w:rPr>
              <w:t>1</w:t>
            </w:r>
            <w:r w:rsidR="7B8F5255" w:rsidRPr="7993DA6D">
              <w:rPr>
                <w:color w:val="000000" w:themeColor="text1"/>
                <w:sz w:val="16"/>
                <w:szCs w:val="16"/>
              </w:rPr>
              <w:t>,</w:t>
            </w:r>
            <w:r w:rsidR="000D00DF">
              <w:rPr>
                <w:color w:val="000000" w:themeColor="text1"/>
                <w:sz w:val="16"/>
                <w:szCs w:val="16"/>
              </w:rPr>
              <w:t>323</w:t>
            </w:r>
            <w:r w:rsidR="00604BDD" w:rsidRPr="7993DA6D">
              <w:rPr>
                <w:color w:val="000000" w:themeColor="text1"/>
                <w:sz w:val="16"/>
                <w:szCs w:val="16"/>
              </w:rPr>
              <w:t>,000</w:t>
            </w:r>
          </w:p>
          <w:p w14:paraId="2440D462" w14:textId="3DE3BA02" w:rsidR="00F814DF" w:rsidRPr="003C26C1" w:rsidRDefault="00F814DF" w:rsidP="00885F8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766DCE" w:rsidRPr="00766DCE" w14:paraId="233024FE" w14:textId="77777777" w:rsidTr="003D13B4">
        <w:trPr>
          <w:trHeight w:val="25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8F307" w14:textId="15A53817" w:rsidR="00043FA4" w:rsidRPr="00370C59" w:rsidRDefault="00043FA4" w:rsidP="00C001C5">
            <w:pPr>
              <w:rPr>
                <w:sz w:val="16"/>
                <w:szCs w:val="16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NATIONAL PRIORITY OR GOAL: </w:t>
            </w:r>
            <w:r w:rsidR="00775EE5" w:rsidRPr="00370C59">
              <w:rPr>
                <w:sz w:val="16"/>
                <w:szCs w:val="16"/>
                <w:lang w:val="en-GB"/>
              </w:rPr>
              <w:t>Implementing institutional reforms for transformational change</w:t>
            </w:r>
            <w:r w:rsidR="0066081B">
              <w:rPr>
                <w:sz w:val="16"/>
                <w:szCs w:val="16"/>
                <w:lang w:val="en-GB"/>
              </w:rPr>
              <w:t>.</w:t>
            </w:r>
          </w:p>
        </w:tc>
      </w:tr>
      <w:tr w:rsidR="00766DCE" w:rsidRPr="00766DCE" w14:paraId="0F793511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7E8C3" w14:textId="5293140F" w:rsidR="002D732C" w:rsidRPr="00AB4380" w:rsidRDefault="00043FA4" w:rsidP="00C001C5">
            <w:pPr>
              <w:rPr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COOPERATION FRAMEWORK OUTCOME INVOLVING UNDP </w:t>
            </w:r>
            <w:r w:rsidR="00096D3F" w:rsidRPr="00370C59">
              <w:rPr>
                <w:b/>
                <w:bCs/>
                <w:sz w:val="16"/>
                <w:szCs w:val="16"/>
                <w:lang w:val="en-GB"/>
              </w:rPr>
              <w:t>2.2</w:t>
            </w:r>
            <w:r w:rsidR="0066081B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370C59">
              <w:rPr>
                <w:b/>
                <w:bCs/>
                <w:sz w:val="16"/>
                <w:szCs w:val="16"/>
                <w:lang w:val="en-GB"/>
              </w:rPr>
              <w:t>:</w:t>
            </w:r>
            <w:r w:rsidRPr="00370C59">
              <w:rPr>
                <w:sz w:val="16"/>
                <w:szCs w:val="16"/>
                <w:lang w:val="en-GB"/>
              </w:rPr>
              <w:t xml:space="preserve"> 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The </w:t>
            </w:r>
            <w:r w:rsidR="002013C7">
              <w:rPr>
                <w:sz w:val="16"/>
                <w:szCs w:val="16"/>
                <w:lang w:val="en-GB"/>
              </w:rPr>
              <w:t xml:space="preserve">Chilean </w:t>
            </w:r>
            <w:r w:rsidR="000171CE">
              <w:rPr>
                <w:sz w:val="16"/>
                <w:szCs w:val="16"/>
                <w:lang w:val="en-GB"/>
              </w:rPr>
              <w:t>s</w:t>
            </w:r>
            <w:r w:rsidR="002013C7">
              <w:rPr>
                <w:sz w:val="16"/>
                <w:szCs w:val="16"/>
                <w:lang w:val="en-GB"/>
              </w:rPr>
              <w:t>tate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 </w:t>
            </w:r>
            <w:r w:rsidR="002E36A9" w:rsidRPr="00370C59">
              <w:rPr>
                <w:sz w:val="16"/>
                <w:szCs w:val="16"/>
                <w:lang w:val="en-GB"/>
              </w:rPr>
              <w:t>carries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 out institutional reforms that strengthen democracy, transparency, increase trust and </w:t>
            </w:r>
            <w:r w:rsidR="00356575">
              <w:rPr>
                <w:sz w:val="16"/>
                <w:szCs w:val="16"/>
                <w:lang w:val="en-GB"/>
              </w:rPr>
              <w:t>representativeness</w:t>
            </w:r>
            <w:r w:rsidR="00356575" w:rsidRPr="00370C59">
              <w:rPr>
                <w:sz w:val="16"/>
                <w:szCs w:val="16"/>
                <w:lang w:val="en-GB"/>
              </w:rPr>
              <w:t xml:space="preserve"> 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of </w:t>
            </w:r>
            <w:r w:rsidR="004C1238">
              <w:rPr>
                <w:sz w:val="16"/>
                <w:szCs w:val="16"/>
                <w:lang w:val="en-GB"/>
              </w:rPr>
              <w:t xml:space="preserve">the 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institutions; </w:t>
            </w:r>
            <w:r w:rsidR="0040391F" w:rsidRPr="00370C59">
              <w:rPr>
                <w:sz w:val="16"/>
                <w:szCs w:val="16"/>
                <w:lang w:val="en-GB"/>
              </w:rPr>
              <w:t>ensure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 gender parity</w:t>
            </w:r>
            <w:r w:rsidR="0013354C">
              <w:rPr>
                <w:sz w:val="16"/>
                <w:szCs w:val="16"/>
                <w:lang w:val="en-GB"/>
              </w:rPr>
              <w:t>;</w:t>
            </w:r>
            <w:r w:rsidR="002E36A9" w:rsidRPr="00370C59">
              <w:rPr>
                <w:sz w:val="16"/>
                <w:szCs w:val="16"/>
                <w:lang w:val="en-GB"/>
              </w:rPr>
              <w:t xml:space="preserve"> and</w:t>
            </w:r>
            <w:r w:rsidR="00096D3F" w:rsidRPr="00370C59">
              <w:rPr>
                <w:sz w:val="16"/>
                <w:szCs w:val="16"/>
                <w:lang w:val="en-GB"/>
              </w:rPr>
              <w:t xml:space="preserve"> advance towards inclusive and decentralized territorial </w:t>
            </w:r>
            <w:r w:rsidR="002E36A9" w:rsidRPr="00370C59">
              <w:rPr>
                <w:sz w:val="16"/>
                <w:szCs w:val="16"/>
                <w:lang w:val="en-GB"/>
              </w:rPr>
              <w:t>development</w:t>
            </w:r>
            <w:r w:rsidR="0040391F" w:rsidRPr="00370C59">
              <w:rPr>
                <w:sz w:val="16"/>
                <w:szCs w:val="16"/>
                <w:lang w:val="en-GB"/>
              </w:rPr>
              <w:t>.</w:t>
            </w:r>
          </w:p>
        </w:tc>
      </w:tr>
      <w:tr w:rsidR="00766DCE" w:rsidRPr="00766DCE" w14:paraId="63CD9060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597CE" w14:textId="330253AF" w:rsidR="00043FA4" w:rsidRPr="00370C59" w:rsidRDefault="00043FA4" w:rsidP="00C001C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>RELATED STRATEGIC PLAN OUTCOME:</w:t>
            </w:r>
            <w:r w:rsidRPr="00370C59">
              <w:rPr>
                <w:sz w:val="16"/>
                <w:szCs w:val="16"/>
                <w:lang w:val="en-GB"/>
              </w:rPr>
              <w:t xml:space="preserve"> Outcome </w:t>
            </w:r>
            <w:r w:rsidR="00C8087B" w:rsidRPr="00370C59">
              <w:rPr>
                <w:sz w:val="16"/>
                <w:szCs w:val="16"/>
                <w:lang w:val="en-GB"/>
              </w:rPr>
              <w:t>1</w:t>
            </w:r>
            <w:r w:rsidR="0066081B">
              <w:rPr>
                <w:sz w:val="16"/>
                <w:szCs w:val="16"/>
                <w:lang w:val="en-GB"/>
              </w:rPr>
              <w:t xml:space="preserve"> -</w:t>
            </w:r>
            <w:r w:rsidR="005D7298" w:rsidRPr="00370C59">
              <w:rPr>
                <w:sz w:val="16"/>
                <w:szCs w:val="16"/>
                <w:lang w:val="en-GB"/>
              </w:rPr>
              <w:t xml:space="preserve"> Structural transformation accelerated, particularly green, inclusive, and digital transitions</w:t>
            </w:r>
            <w:r w:rsidRPr="00370C59">
              <w:rPr>
                <w:sz w:val="16"/>
                <w:szCs w:val="16"/>
                <w:lang w:val="en-GB"/>
              </w:rPr>
              <w:t>.</w:t>
            </w:r>
          </w:p>
        </w:tc>
      </w:tr>
      <w:tr w:rsidR="00043FA4" w:rsidRPr="00766DCE" w14:paraId="0FE7A635" w14:textId="77777777" w:rsidTr="00197AAF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A4A8D" w14:textId="7B514234" w:rsidR="00043FA4" w:rsidRDefault="007B7234" w:rsidP="009201BF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16"/>
                <w:szCs w:val="16"/>
              </w:rPr>
            </w:pPr>
            <w:r w:rsidRPr="00110810">
              <w:rPr>
                <w:b/>
                <w:iCs/>
                <w:color w:val="000000"/>
                <w:sz w:val="16"/>
                <w:szCs w:val="16"/>
              </w:rPr>
              <w:t>I</w:t>
            </w:r>
            <w:r w:rsidR="0066081B" w:rsidRPr="00110810">
              <w:rPr>
                <w:b/>
                <w:iCs/>
                <w:color w:val="000000"/>
                <w:sz w:val="16"/>
                <w:szCs w:val="16"/>
              </w:rPr>
              <w:t xml:space="preserve">ndicator </w:t>
            </w:r>
            <w:r w:rsidR="00D4751C" w:rsidRPr="00110810">
              <w:rPr>
                <w:b/>
                <w:iCs/>
                <w:color w:val="000000"/>
                <w:sz w:val="16"/>
                <w:szCs w:val="16"/>
              </w:rPr>
              <w:t>2.1</w:t>
            </w:r>
            <w:r w:rsidR="0066081B" w:rsidRPr="00110810">
              <w:rPr>
                <w:b/>
                <w:iCs/>
                <w:color w:val="000000"/>
                <w:sz w:val="16"/>
                <w:szCs w:val="16"/>
              </w:rPr>
              <w:t>.</w:t>
            </w:r>
            <w:r w:rsidR="0006075C">
              <w:rPr>
                <w:bCs/>
                <w:iCs/>
                <w:color w:val="000000"/>
                <w:sz w:val="16"/>
                <w:szCs w:val="16"/>
              </w:rPr>
              <w:t xml:space="preserve">: </w:t>
            </w:r>
            <w:r w:rsidR="00D36FC7">
              <w:rPr>
                <w:bCs/>
                <w:iCs/>
                <w:color w:val="000000"/>
                <w:sz w:val="16"/>
                <w:szCs w:val="16"/>
              </w:rPr>
              <w:t>Existence of a</w:t>
            </w:r>
            <w:r w:rsidR="002709BA">
              <w:rPr>
                <w:bCs/>
                <w:iCs/>
                <w:color w:val="000000"/>
                <w:sz w:val="16"/>
                <w:szCs w:val="16"/>
              </w:rPr>
              <w:t xml:space="preserve"> National</w:t>
            </w:r>
            <w:r w:rsidR="00935199">
              <w:rPr>
                <w:bCs/>
                <w:iCs/>
                <w:color w:val="000000"/>
                <w:sz w:val="16"/>
                <w:szCs w:val="16"/>
              </w:rPr>
              <w:t xml:space="preserve"> Strategy for </w:t>
            </w:r>
            <w:r w:rsidR="002709BA">
              <w:rPr>
                <w:bCs/>
                <w:iCs/>
                <w:color w:val="000000"/>
                <w:sz w:val="16"/>
                <w:szCs w:val="16"/>
              </w:rPr>
              <w:t>Public Integrity</w:t>
            </w:r>
          </w:p>
          <w:p w14:paraId="07AB4358" w14:textId="2591E028" w:rsidR="002709BA" w:rsidRDefault="002709BA" w:rsidP="009201BF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16"/>
                <w:szCs w:val="16"/>
              </w:rPr>
            </w:pPr>
            <w:r w:rsidRPr="00110810">
              <w:rPr>
                <w:b/>
                <w:iCs/>
                <w:color w:val="000000"/>
                <w:sz w:val="16"/>
                <w:szCs w:val="16"/>
              </w:rPr>
              <w:t>Baseline</w:t>
            </w:r>
            <w:r w:rsidR="00EE484A" w:rsidRPr="00110810">
              <w:rPr>
                <w:b/>
                <w:iCs/>
                <w:color w:val="000000"/>
                <w:sz w:val="16"/>
                <w:szCs w:val="16"/>
              </w:rPr>
              <w:t xml:space="preserve"> (2022)</w:t>
            </w:r>
            <w:r w:rsidR="00EE484A">
              <w:rPr>
                <w:bCs/>
                <w:iCs/>
                <w:color w:val="000000"/>
                <w:sz w:val="16"/>
                <w:szCs w:val="16"/>
              </w:rPr>
              <w:t>: N</w:t>
            </w:r>
            <w:r w:rsidR="00B34A65">
              <w:rPr>
                <w:bCs/>
                <w:iCs/>
                <w:color w:val="000000"/>
                <w:sz w:val="16"/>
                <w:szCs w:val="16"/>
              </w:rPr>
              <w:t>o</w:t>
            </w:r>
          </w:p>
          <w:p w14:paraId="6E96033A" w14:textId="0C642533" w:rsidR="00EE484A" w:rsidRPr="008C7691" w:rsidRDefault="00EE484A" w:rsidP="009201BF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  <w:sz w:val="16"/>
                <w:szCs w:val="16"/>
              </w:rPr>
            </w:pPr>
            <w:r w:rsidRPr="00110810">
              <w:rPr>
                <w:b/>
                <w:iCs/>
                <w:color w:val="000000"/>
                <w:sz w:val="16"/>
                <w:szCs w:val="16"/>
              </w:rPr>
              <w:t>Target (2026)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: Yes </w:t>
            </w:r>
          </w:p>
        </w:tc>
        <w:tc>
          <w:tcPr>
            <w:tcW w:w="1178" w:type="pct"/>
            <w:vMerge w:val="restart"/>
          </w:tcPr>
          <w:p w14:paraId="448036CD" w14:textId="1B6D6AA1" w:rsidR="0089160F" w:rsidRPr="00AB4380" w:rsidRDefault="0089160F" w:rsidP="00AB4380">
            <w:pPr>
              <w:rPr>
                <w:iCs/>
                <w:color w:val="000000"/>
                <w:sz w:val="16"/>
                <w:szCs w:val="16"/>
              </w:rPr>
            </w:pPr>
            <w:r w:rsidRPr="00AB4380">
              <w:rPr>
                <w:iCs/>
                <w:color w:val="000000"/>
                <w:sz w:val="16"/>
                <w:szCs w:val="16"/>
              </w:rPr>
              <w:t>Ministry Secretary General of the Presidency</w:t>
            </w:r>
            <w:r w:rsidR="00023552" w:rsidRPr="00AB4380">
              <w:rPr>
                <w:iCs/>
                <w:color w:val="000000"/>
                <w:sz w:val="16"/>
                <w:szCs w:val="16"/>
              </w:rPr>
              <w:t>, yearly</w:t>
            </w:r>
          </w:p>
        </w:tc>
        <w:tc>
          <w:tcPr>
            <w:tcW w:w="109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463D7" w14:textId="28CA8494" w:rsidR="00CE6D99" w:rsidRPr="00370C59" w:rsidRDefault="00CE6D99" w:rsidP="00BF708F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.1</w:t>
            </w:r>
            <w:r w:rsidR="0066081B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Public institutions, at national and </w:t>
            </w:r>
            <w:r w:rsidR="00AB4380">
              <w:rPr>
                <w:iCs/>
                <w:color w:val="000000"/>
                <w:sz w:val="16"/>
                <w:szCs w:val="16"/>
                <w:lang w:val="en-GB"/>
              </w:rPr>
              <w:t>sub-national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levels, improve their capacities, knowledge, and processes to guarantee participation, transparency, and integrity, responding to citizen demands with a gender focus and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to leave</w:t>
            </w:r>
            <w:r w:rsidR="0066081B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>no one behind</w:t>
            </w:r>
            <w:r w:rsidR="00925D5B">
              <w:rPr>
                <w:iCs/>
                <w:color w:val="000000"/>
                <w:sz w:val="16"/>
                <w:szCs w:val="16"/>
                <w:lang w:val="en-GB"/>
              </w:rPr>
              <w:t xml:space="preserve"> (IRRF 2.1.1)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68A6EE1E" w14:textId="77777777" w:rsidR="00CE6D99" w:rsidRPr="00370C59" w:rsidRDefault="00CE6D99" w:rsidP="00CE6D99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6709EBE2" w14:textId="02194D53" w:rsidR="00CE6D99" w:rsidRPr="00370C59" w:rsidRDefault="00741767" w:rsidP="003D3677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F02C74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="00CE6D99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.1</w:t>
            </w:r>
            <w:r w:rsidR="00D4751C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.1</w:t>
            </w:r>
            <w:r w:rsidR="0066081B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="00CE6D99" w:rsidRPr="00370C59">
              <w:rPr>
                <w:iCs/>
                <w:color w:val="000000"/>
                <w:sz w:val="16"/>
                <w:szCs w:val="16"/>
                <w:lang w:val="en-GB"/>
              </w:rPr>
              <w:t>: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Number of </w:t>
            </w:r>
            <w:r w:rsidR="00013A1A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institutions, at local and national levels, 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>that develo</w:t>
            </w:r>
            <w:r w:rsidR="003F614A" w:rsidRPr="00370C59">
              <w:rPr>
                <w:iCs/>
                <w:color w:val="000000"/>
                <w:sz w:val="16"/>
                <w:szCs w:val="16"/>
                <w:lang w:val="en-GB"/>
              </w:rPr>
              <w:t>p/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>implement</w:t>
            </w:r>
            <w:r w:rsidR="00D90888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measures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to</w:t>
            </w:r>
            <w:r w:rsidR="0066081B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increase</w:t>
            </w:r>
            <w:r w:rsidR="0068491F">
              <w:rPr>
                <w:iCs/>
                <w:color w:val="000000"/>
                <w:sz w:val="16"/>
                <w:szCs w:val="16"/>
                <w:lang w:val="en-GB"/>
              </w:rPr>
              <w:t xml:space="preserve"> participation,</w:t>
            </w:r>
            <w:r w:rsidR="00013A1A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transparency,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 xml:space="preserve">open government, and prevent </w:t>
            </w:r>
            <w:r w:rsidR="00382F6C" w:rsidRPr="00370C59">
              <w:rPr>
                <w:iCs/>
                <w:color w:val="000000"/>
                <w:sz w:val="16"/>
                <w:szCs w:val="16"/>
                <w:lang w:val="en-GB"/>
              </w:rPr>
              <w:t>corruption</w:t>
            </w:r>
            <w:r w:rsidR="00CC40E2">
              <w:rPr>
                <w:iCs/>
                <w:color w:val="000000"/>
                <w:sz w:val="16"/>
                <w:szCs w:val="16"/>
                <w:lang w:val="en-GB"/>
              </w:rPr>
              <w:t xml:space="preserve">, applying digital solutions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 xml:space="preserve">where </w:t>
            </w:r>
            <w:r w:rsidR="00CC40E2">
              <w:rPr>
                <w:iCs/>
                <w:color w:val="000000"/>
                <w:sz w:val="16"/>
                <w:szCs w:val="16"/>
                <w:lang w:val="en-GB"/>
              </w:rPr>
              <w:t>applicable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02AB2807" w14:textId="474C071A" w:rsidR="00CE6D99" w:rsidRPr="00370C59" w:rsidRDefault="00CE6D99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Baseline (</w:t>
            </w:r>
            <w:r w:rsidR="003E29BB">
              <w:rPr>
                <w:iCs/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674666">
              <w:rPr>
                <w:iCs/>
                <w:color w:val="000000"/>
                <w:sz w:val="16"/>
                <w:szCs w:val="16"/>
                <w:lang w:val="en-GB"/>
              </w:rPr>
              <w:t xml:space="preserve"> 280</w:t>
            </w:r>
          </w:p>
          <w:p w14:paraId="7B2B4FBC" w14:textId="4AB94676" w:rsidR="00CE6D99" w:rsidRPr="00370C59" w:rsidRDefault="00CE6D99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Target (</w:t>
            </w:r>
            <w:r w:rsidR="003E29BB">
              <w:rPr>
                <w:iCs/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3E29B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7A59B1">
              <w:rPr>
                <w:iCs/>
                <w:color w:val="000000"/>
                <w:sz w:val="16"/>
                <w:szCs w:val="16"/>
                <w:lang w:val="en-GB"/>
              </w:rPr>
              <w:t>295</w:t>
            </w:r>
          </w:p>
          <w:p w14:paraId="2B2711D6" w14:textId="6D17CCA1" w:rsidR="0066081B" w:rsidRDefault="00A86CA8" w:rsidP="00CE6D99">
            <w:pPr>
              <w:pStyle w:val="ListParagraph"/>
              <w:ind w:left="360"/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S</w:t>
            </w:r>
            <w:r w:rsidR="00CE6D99" w:rsidRPr="00370C59">
              <w:rPr>
                <w:iCs/>
                <w:color w:val="000000"/>
                <w:sz w:val="16"/>
                <w:szCs w:val="16"/>
                <w:lang w:val="en-GB"/>
              </w:rPr>
              <w:t>ource</w:t>
            </w:r>
            <w:r w:rsidR="007A59B1">
              <w:rPr>
                <w:iCs/>
                <w:color w:val="000000"/>
                <w:sz w:val="16"/>
                <w:szCs w:val="16"/>
                <w:lang w:val="en-GB"/>
              </w:rPr>
              <w:t>: Ministries, services, sub</w:t>
            </w:r>
            <w:r w:rsidR="00466AE4">
              <w:rPr>
                <w:iCs/>
                <w:color w:val="000000"/>
                <w:sz w:val="16"/>
                <w:szCs w:val="16"/>
                <w:lang w:val="en-GB"/>
              </w:rPr>
              <w:t>-</w:t>
            </w:r>
            <w:r w:rsidR="007A59B1">
              <w:rPr>
                <w:iCs/>
                <w:color w:val="000000"/>
                <w:sz w:val="16"/>
                <w:szCs w:val="16"/>
                <w:lang w:val="en-GB"/>
              </w:rPr>
              <w:t>national governments</w:t>
            </w:r>
          </w:p>
          <w:p w14:paraId="3E81988D" w14:textId="28E1ABC8" w:rsidR="0066081B" w:rsidRPr="00110810" w:rsidRDefault="0066081B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2769ACF1" w14:textId="77777777" w:rsidR="00CE6D99" w:rsidRPr="00766DCE" w:rsidRDefault="00CE6D99" w:rsidP="00110810">
            <w:pPr>
              <w:pStyle w:val="ListParagraph"/>
              <w:ind w:left="360"/>
              <w:rPr>
                <w:lang w:val="en-GB"/>
              </w:rPr>
            </w:pPr>
          </w:p>
          <w:p w14:paraId="0297FFC0" w14:textId="74556776" w:rsidR="00BF708F" w:rsidRPr="00370C59" w:rsidRDefault="00CE6D99" w:rsidP="00BF708F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="00297175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="0066081B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Citizens have access to spaces for dialogue, </w:t>
            </w:r>
            <w:r w:rsidR="0046053B">
              <w:rPr>
                <w:iCs/>
                <w:color w:val="000000"/>
                <w:sz w:val="16"/>
                <w:szCs w:val="16"/>
                <w:lang w:val="en-GB"/>
              </w:rPr>
              <w:t xml:space="preserve">digital tools, 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>and capacities for inclusive and informed participation in</w:t>
            </w:r>
            <w:r w:rsidR="00F40EC6">
              <w:rPr>
                <w:iCs/>
                <w:color w:val="000000"/>
                <w:sz w:val="16"/>
                <w:szCs w:val="16"/>
                <w:lang w:val="en-GB"/>
              </w:rPr>
              <w:t xml:space="preserve"> the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public affairs of interest to them</w:t>
            </w:r>
            <w:r w:rsidR="00F46408">
              <w:rPr>
                <w:iCs/>
                <w:color w:val="000000"/>
                <w:sz w:val="16"/>
                <w:szCs w:val="16"/>
                <w:lang w:val="en-GB"/>
              </w:rPr>
              <w:t xml:space="preserve"> (IRRF </w:t>
            </w:r>
            <w:r w:rsidR="00B829DF">
              <w:rPr>
                <w:iCs/>
                <w:color w:val="000000"/>
                <w:sz w:val="16"/>
                <w:szCs w:val="16"/>
                <w:lang w:val="en-GB"/>
              </w:rPr>
              <w:t>2</w:t>
            </w:r>
            <w:r w:rsidR="0098503F">
              <w:rPr>
                <w:iCs/>
                <w:color w:val="000000"/>
                <w:sz w:val="16"/>
                <w:szCs w:val="16"/>
                <w:lang w:val="en-GB"/>
              </w:rPr>
              <w:t>.4.5</w:t>
            </w:r>
            <w:r w:rsidR="00B829DF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  <w:r w:rsidR="00BF708F" w:rsidRPr="00370C59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07E5D323" w14:textId="77777777" w:rsidR="00CE6D99" w:rsidRPr="00370C59" w:rsidRDefault="00CE6D99" w:rsidP="00CE6D99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6E199DE" w14:textId="467CEC09" w:rsidR="00CE6D99" w:rsidRPr="00370C59" w:rsidRDefault="00643AAF" w:rsidP="003D3677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F02C74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2.</w:t>
            </w:r>
            <w:r w:rsidR="00297175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="00D4751C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.1</w:t>
            </w:r>
            <w:r w:rsidR="0066081B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="00CE6D99" w:rsidRPr="00370C59">
              <w:rPr>
                <w:iCs/>
                <w:color w:val="000000"/>
                <w:sz w:val="16"/>
                <w:szCs w:val="16"/>
                <w:lang w:val="en-GB"/>
              </w:rPr>
              <w:t>:</w:t>
            </w:r>
            <w:r w:rsidR="00385018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Number of </w:t>
            </w:r>
            <w:r w:rsidR="0092346F" w:rsidRPr="00370C59">
              <w:rPr>
                <w:iCs/>
                <w:color w:val="000000"/>
                <w:sz w:val="16"/>
                <w:szCs w:val="16"/>
                <w:lang w:val="en-GB"/>
              </w:rPr>
              <w:t>spaces and tools established and or strengthened to support dialogue processes</w:t>
            </w:r>
            <w:r w:rsidR="00901B67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for sustainable development</w:t>
            </w:r>
          </w:p>
          <w:p w14:paraId="67D89D4E" w14:textId="40D10ACA" w:rsidR="00CE6D99" w:rsidRPr="00370C59" w:rsidRDefault="00CE6D99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Baseline (</w:t>
            </w:r>
            <w:r w:rsidR="00A424D8">
              <w:rPr>
                <w:iCs/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A424D8">
              <w:rPr>
                <w:iCs/>
                <w:color w:val="000000"/>
                <w:sz w:val="16"/>
                <w:szCs w:val="16"/>
                <w:lang w:val="en-GB"/>
              </w:rPr>
              <w:t xml:space="preserve"> 4</w:t>
            </w:r>
          </w:p>
          <w:p w14:paraId="7C17BA5C" w14:textId="2E97ACC5" w:rsidR="00CE6D99" w:rsidRPr="00370C59" w:rsidRDefault="00CE6D99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Target (</w:t>
            </w:r>
            <w:r w:rsidR="00A424D8">
              <w:rPr>
                <w:iCs/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A424D8">
              <w:rPr>
                <w:iCs/>
                <w:color w:val="000000"/>
                <w:sz w:val="16"/>
                <w:szCs w:val="16"/>
                <w:lang w:val="en-GB"/>
              </w:rPr>
              <w:t xml:space="preserve"> 8</w:t>
            </w:r>
          </w:p>
          <w:p w14:paraId="35555362" w14:textId="2BA796D4" w:rsidR="00CE6D99" w:rsidRPr="00370C59" w:rsidRDefault="00A86CA8" w:rsidP="00CE6D99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</w:t>
            </w:r>
            <w:r w:rsidR="00CE6D99" w:rsidRPr="00370C59">
              <w:rPr>
                <w:iCs/>
                <w:color w:val="000000"/>
                <w:sz w:val="16"/>
                <w:szCs w:val="16"/>
                <w:lang w:val="en-GB"/>
              </w:rPr>
              <w:t>ource</w:t>
            </w:r>
            <w:r w:rsidR="00A424D8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7023A3">
              <w:rPr>
                <w:iCs/>
                <w:color w:val="000000"/>
                <w:sz w:val="16"/>
                <w:szCs w:val="16"/>
                <w:lang w:val="en-GB"/>
              </w:rPr>
              <w:t xml:space="preserve">Ministries, services, sub-national governments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1361503F" w14:textId="77777777" w:rsidR="00B15096" w:rsidRPr="00766DCE" w:rsidRDefault="00B15096" w:rsidP="00CE6D99">
            <w:pPr>
              <w:pStyle w:val="ListParagraph"/>
              <w:ind w:left="360"/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</w:p>
          <w:p w14:paraId="2133A5AB" w14:textId="047A4B9D" w:rsidR="00B15096" w:rsidRPr="00370C59" w:rsidRDefault="00B15096" w:rsidP="00B15096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Output 2.</w:t>
            </w:r>
            <w:r w:rsidR="00297175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3</w:t>
            </w:r>
            <w:r w:rsidR="0066081B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E</w:t>
            </w:r>
            <w:r w:rsidR="004D261A" w:rsidRPr="00370C59">
              <w:rPr>
                <w:iCs/>
                <w:color w:val="000000"/>
                <w:sz w:val="16"/>
                <w:szCs w:val="16"/>
                <w:lang w:val="en-GB"/>
              </w:rPr>
              <w:t>xecutive, legislative and judicial branches</w:t>
            </w:r>
            <w:r w:rsidR="00795A55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are</w:t>
            </w:r>
            <w:r w:rsidR="00B8217B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supported </w:t>
            </w:r>
            <w:r w:rsidR="00F25060">
              <w:rPr>
                <w:iCs/>
                <w:color w:val="000000"/>
                <w:sz w:val="16"/>
                <w:szCs w:val="16"/>
                <w:lang w:val="en-GB"/>
              </w:rPr>
              <w:t>in implementing</w:t>
            </w:r>
            <w:r w:rsidR="00B8217B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6B32" w:rsidRPr="00370C59">
              <w:rPr>
                <w:iCs/>
                <w:color w:val="000000"/>
                <w:sz w:val="16"/>
                <w:szCs w:val="16"/>
                <w:lang w:val="en-GB"/>
              </w:rPr>
              <w:t>political</w:t>
            </w:r>
            <w:r w:rsidR="0092346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6B32" w:rsidRPr="00370C59">
              <w:rPr>
                <w:iCs/>
                <w:color w:val="000000"/>
                <w:sz w:val="16"/>
                <w:szCs w:val="16"/>
                <w:lang w:val="en-GB"/>
              </w:rPr>
              <w:t>reforms</w:t>
            </w:r>
            <w:r w:rsidR="00654619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to strengthen the democratic system and advance </w:t>
            </w:r>
            <w:r w:rsidR="00D569FB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the </w:t>
            </w:r>
            <w:r w:rsidR="00654619" w:rsidRPr="00370C59">
              <w:rPr>
                <w:iCs/>
                <w:color w:val="000000"/>
                <w:sz w:val="16"/>
                <w:szCs w:val="16"/>
                <w:lang w:val="en-GB"/>
              </w:rPr>
              <w:t>representation of women and other vulnerable groups</w:t>
            </w:r>
            <w:r w:rsidR="00134F02">
              <w:rPr>
                <w:iCs/>
                <w:color w:val="000000"/>
                <w:sz w:val="16"/>
                <w:szCs w:val="16"/>
                <w:lang w:val="en-GB"/>
              </w:rPr>
              <w:t xml:space="preserve"> (IRRF 6.2.1).</w:t>
            </w:r>
          </w:p>
          <w:p w14:paraId="556749D7" w14:textId="77777777" w:rsidR="00B15096" w:rsidRPr="00370C59" w:rsidRDefault="00B15096" w:rsidP="00B15096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7688AA33" w14:textId="543BB593" w:rsidR="00B15096" w:rsidRPr="00370C59" w:rsidRDefault="00643AAF" w:rsidP="000909CF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F02C74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2.</w:t>
            </w:r>
            <w:r w:rsidR="00297175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3</w:t>
            </w:r>
            <w:r w:rsidR="00D4751C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.1</w:t>
            </w:r>
            <w:r w:rsidR="0066081B" w:rsidRPr="00110810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 w:rsidR="00B15096" w:rsidRPr="00370C59">
              <w:rPr>
                <w:iCs/>
                <w:color w:val="000000"/>
                <w:sz w:val="16"/>
                <w:szCs w:val="16"/>
                <w:lang w:val="en-GB"/>
              </w:rPr>
              <w:t>:</w:t>
            </w:r>
            <w:r w:rsidR="000909C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Number of documents</w:t>
            </w:r>
            <w:r w:rsidR="00B569F3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/proposals designed/implemented to address </w:t>
            </w:r>
            <w:r w:rsidR="000909CF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reforms based on international best practices, public opinion and technical expertise. </w:t>
            </w:r>
          </w:p>
          <w:p w14:paraId="73F65259" w14:textId="0BCBBCB0" w:rsidR="00B15096" w:rsidRPr="00370C59" w:rsidRDefault="00B15096" w:rsidP="00B15096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Baseline (</w:t>
            </w:r>
            <w:r w:rsidR="00F07603">
              <w:rPr>
                <w:iCs/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F07603">
              <w:rPr>
                <w:iCs/>
                <w:color w:val="000000"/>
                <w:sz w:val="16"/>
                <w:szCs w:val="16"/>
                <w:lang w:val="en-GB"/>
              </w:rPr>
              <w:t xml:space="preserve"> NA</w:t>
            </w:r>
          </w:p>
          <w:p w14:paraId="4BC208DB" w14:textId="22126B7B" w:rsidR="00B15096" w:rsidRPr="00370C59" w:rsidRDefault="00B15096" w:rsidP="00B15096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Target (</w:t>
            </w:r>
            <w:r w:rsidR="00F07603">
              <w:rPr>
                <w:iCs/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):</w:t>
            </w:r>
            <w:r w:rsidR="00F07603">
              <w:rPr>
                <w:iCs/>
                <w:color w:val="000000"/>
                <w:sz w:val="16"/>
                <w:szCs w:val="16"/>
                <w:lang w:val="en-GB"/>
              </w:rPr>
              <w:t xml:space="preserve"> 6</w:t>
            </w:r>
          </w:p>
          <w:p w14:paraId="6DDAA261" w14:textId="1A2CA98F" w:rsidR="00B15096" w:rsidRDefault="00A86CA8" w:rsidP="00B15096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</w:t>
            </w:r>
            <w:r w:rsidR="00B15096" w:rsidRPr="00370C59">
              <w:rPr>
                <w:iCs/>
                <w:color w:val="000000"/>
                <w:sz w:val="16"/>
                <w:szCs w:val="16"/>
                <w:lang w:val="en-GB"/>
              </w:rPr>
              <w:t>ource</w:t>
            </w:r>
            <w:r w:rsidR="00F07603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1143CE">
              <w:rPr>
                <w:iCs/>
                <w:color w:val="000000"/>
                <w:sz w:val="16"/>
                <w:szCs w:val="16"/>
                <w:lang w:val="en-GB"/>
              </w:rPr>
              <w:t>Ministries, services, sub</w:t>
            </w:r>
            <w:r w:rsidR="00466AE4">
              <w:rPr>
                <w:iCs/>
                <w:color w:val="000000"/>
                <w:sz w:val="16"/>
                <w:szCs w:val="16"/>
                <w:lang w:val="en-GB"/>
              </w:rPr>
              <w:t>-</w:t>
            </w:r>
            <w:r w:rsidR="001143CE">
              <w:rPr>
                <w:iCs/>
                <w:color w:val="000000"/>
                <w:sz w:val="16"/>
                <w:szCs w:val="16"/>
                <w:lang w:val="en-GB"/>
              </w:rPr>
              <w:t>national governments, Congress</w:t>
            </w:r>
          </w:p>
          <w:p w14:paraId="62E3AAD9" w14:textId="666B026B" w:rsidR="00F40EC6" w:rsidRPr="00110810" w:rsidRDefault="00F40EC6" w:rsidP="00B15096">
            <w:pPr>
              <w:pStyle w:val="ListParagraph"/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4AF033F6" w14:textId="66761AA3" w:rsidR="00043FA4" w:rsidRPr="00766DCE" w:rsidRDefault="00043FA4" w:rsidP="00C001C5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 w:val="restart"/>
          </w:tcPr>
          <w:p w14:paraId="7C06434C" w14:textId="6255CDF5" w:rsidR="00043FA4" w:rsidRPr="00370C59" w:rsidRDefault="00B23FC7" w:rsidP="00C001C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Electoral Service,</w:t>
            </w:r>
            <w:r w:rsidR="00043FA4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F52F9F">
              <w:rPr>
                <w:iCs/>
                <w:color w:val="000000"/>
                <w:sz w:val="16"/>
                <w:szCs w:val="16"/>
                <w:lang w:val="en-GB"/>
              </w:rPr>
              <w:t>O</w:t>
            </w:r>
            <w:r w:rsidR="0068491F">
              <w:rPr>
                <w:iCs/>
                <w:color w:val="000000"/>
                <w:sz w:val="16"/>
                <w:szCs w:val="16"/>
                <w:lang w:val="en-GB"/>
              </w:rPr>
              <w:t>HCHR, UN</w:t>
            </w:r>
            <w:r w:rsidR="00F52F9F">
              <w:rPr>
                <w:iCs/>
                <w:color w:val="000000"/>
                <w:sz w:val="16"/>
                <w:szCs w:val="16"/>
                <w:lang w:val="en-GB"/>
              </w:rPr>
              <w:t>-</w:t>
            </w:r>
            <w:r w:rsidR="0068491F">
              <w:rPr>
                <w:iCs/>
                <w:color w:val="000000"/>
                <w:sz w:val="16"/>
                <w:szCs w:val="16"/>
                <w:lang w:val="en-GB"/>
              </w:rPr>
              <w:t>Women</w:t>
            </w:r>
            <w:r w:rsidR="00E95567">
              <w:rPr>
                <w:iCs/>
                <w:color w:val="000000"/>
                <w:sz w:val="16"/>
                <w:szCs w:val="16"/>
                <w:lang w:val="en-GB"/>
              </w:rPr>
              <w:t xml:space="preserve">,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c</w:t>
            </w:r>
            <w:r w:rsidR="00043FA4"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ivil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s</w:t>
            </w:r>
            <w:r w:rsidR="00043FA4" w:rsidRPr="00370C59">
              <w:rPr>
                <w:iCs/>
                <w:color w:val="000000"/>
                <w:sz w:val="16"/>
                <w:szCs w:val="16"/>
                <w:lang w:val="en-GB"/>
              </w:rPr>
              <w:t>ociety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66081B">
              <w:rPr>
                <w:iCs/>
                <w:color w:val="000000"/>
                <w:sz w:val="16"/>
                <w:szCs w:val="16"/>
                <w:lang w:val="en-GB"/>
              </w:rPr>
              <w:t>o</w:t>
            </w:r>
            <w:r w:rsidRPr="00370C59">
              <w:rPr>
                <w:iCs/>
                <w:color w:val="000000"/>
                <w:sz w:val="16"/>
                <w:szCs w:val="16"/>
                <w:lang w:val="en-GB"/>
              </w:rPr>
              <w:t>rganizations</w:t>
            </w:r>
            <w:r w:rsidR="00043FA4" w:rsidRPr="00370C59">
              <w:rPr>
                <w:iCs/>
                <w:color w:val="000000"/>
                <w:sz w:val="16"/>
                <w:szCs w:val="16"/>
                <w:lang w:val="en-GB"/>
              </w:rPr>
              <w:t>, private sector</w:t>
            </w: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0C022" w14:textId="117E69F4" w:rsidR="00043FA4" w:rsidRPr="00766DCE" w:rsidRDefault="00043FA4" w:rsidP="00C001C5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766DCE">
              <w:rPr>
                <w:b/>
                <w:iCs/>
                <w:color w:val="000000"/>
                <w:sz w:val="16"/>
                <w:szCs w:val="16"/>
              </w:rPr>
              <w:t>Regular</w:t>
            </w:r>
            <w:r w:rsidR="00CE28DC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43FA4" w:rsidRPr="003C26C1" w14:paraId="24D042F4" w14:textId="77777777" w:rsidTr="00197AAF">
        <w:trPr>
          <w:trHeight w:val="461"/>
        </w:trPr>
        <w:tc>
          <w:tcPr>
            <w:tcW w:w="10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FE82A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8" w:type="pct"/>
            <w:vMerge/>
          </w:tcPr>
          <w:p w14:paraId="5CDA73D7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ADE1D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/>
          </w:tcPr>
          <w:p w14:paraId="2747E4AA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88A289" w14:textId="2EC48F89" w:rsidR="00043FA4" w:rsidRPr="00B6086C" w:rsidRDefault="00043FA4" w:rsidP="00C001C5">
            <w:pPr>
              <w:rPr>
                <w:color w:val="000000"/>
                <w:sz w:val="16"/>
                <w:szCs w:val="16"/>
              </w:rPr>
            </w:pPr>
            <w:r w:rsidRPr="7993DA6D">
              <w:rPr>
                <w:b/>
                <w:bCs/>
                <w:color w:val="000000" w:themeColor="text1"/>
                <w:sz w:val="16"/>
                <w:szCs w:val="16"/>
              </w:rPr>
              <w:t>Other</w:t>
            </w:r>
            <w:r w:rsidR="0043332B"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EF31B8" w:rsidRPr="7993DA6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3332B" w:rsidRPr="00C82DA3">
              <w:rPr>
                <w:color w:val="000000" w:themeColor="text1"/>
                <w:sz w:val="16"/>
                <w:szCs w:val="16"/>
              </w:rPr>
              <w:t>$</w:t>
            </w:r>
            <w:r w:rsidR="00464E4C" w:rsidRPr="7993DA6D">
              <w:rPr>
                <w:color w:val="000000" w:themeColor="text1"/>
                <w:sz w:val="16"/>
                <w:szCs w:val="16"/>
              </w:rPr>
              <w:t>2</w:t>
            </w:r>
            <w:r w:rsidR="00EF31B8" w:rsidRPr="7993DA6D">
              <w:rPr>
                <w:color w:val="000000" w:themeColor="text1"/>
                <w:sz w:val="16"/>
                <w:szCs w:val="16"/>
              </w:rPr>
              <w:t>,</w:t>
            </w:r>
            <w:r w:rsidR="00A96938">
              <w:rPr>
                <w:color w:val="000000" w:themeColor="text1"/>
                <w:sz w:val="16"/>
                <w:szCs w:val="16"/>
              </w:rPr>
              <w:t>625,</w:t>
            </w:r>
            <w:r w:rsidR="00EF31B8" w:rsidRPr="7993DA6D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</w:tbl>
    <w:p w14:paraId="6FEB295A" w14:textId="77777777" w:rsidR="0043332B" w:rsidRDefault="0043332B">
      <w:r>
        <w:br w:type="page"/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49"/>
        <w:gridCol w:w="2952"/>
        <w:gridCol w:w="2736"/>
        <w:gridCol w:w="2538"/>
        <w:gridCol w:w="1553"/>
      </w:tblGrid>
      <w:tr w:rsidR="00766DCE" w:rsidRPr="00766DCE" w14:paraId="11B17994" w14:textId="77777777" w:rsidTr="003D13B4">
        <w:trPr>
          <w:trHeight w:val="25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54695" w14:textId="45C34998" w:rsidR="00043FA4" w:rsidRPr="00370C59" w:rsidRDefault="00043FA4" w:rsidP="00C001C5">
            <w:pPr>
              <w:rPr>
                <w:sz w:val="16"/>
                <w:szCs w:val="16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NATIONAL PRIORITY OR GOAL: </w:t>
            </w:r>
            <w:r w:rsidR="00DA3883" w:rsidRPr="00370C59">
              <w:rPr>
                <w:bCs/>
                <w:sz w:val="16"/>
                <w:szCs w:val="16"/>
                <w:lang w:val="en-GB"/>
              </w:rPr>
              <w:t>Advancing towards a more sustainable productive matrix</w:t>
            </w:r>
            <w:r w:rsidR="00466AE4">
              <w:rPr>
                <w:bCs/>
                <w:sz w:val="16"/>
                <w:szCs w:val="16"/>
                <w:lang w:val="en-GB"/>
              </w:rPr>
              <w:t>.</w:t>
            </w:r>
            <w:r w:rsidRPr="00370C5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6DCE" w:rsidRPr="00766DCE" w14:paraId="58363EC7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1E620" w14:textId="531BAFB7" w:rsidR="00747A41" w:rsidRPr="00AB4380" w:rsidRDefault="00043FA4" w:rsidP="00C001C5">
            <w:pPr>
              <w:rPr>
                <w:sz w:val="16"/>
                <w:szCs w:val="16"/>
                <w:lang w:val="en-GB"/>
              </w:rPr>
            </w:pPr>
            <w:r w:rsidRPr="7993DA6D">
              <w:rPr>
                <w:b/>
                <w:bCs/>
                <w:sz w:val="16"/>
                <w:szCs w:val="16"/>
                <w:lang w:val="en-GB"/>
              </w:rPr>
              <w:t xml:space="preserve">COOPERATION FRAMEWORK OUTCOME INVOLVING UNDP </w:t>
            </w:r>
            <w:r w:rsidR="00FB72D4" w:rsidRPr="7993DA6D">
              <w:rPr>
                <w:b/>
                <w:bCs/>
                <w:sz w:val="16"/>
                <w:szCs w:val="16"/>
                <w:lang w:val="en-GB"/>
              </w:rPr>
              <w:t>3.1</w:t>
            </w:r>
            <w:r w:rsidR="00466AE4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FB72D4" w:rsidRPr="7993DA6D">
              <w:rPr>
                <w:b/>
                <w:bCs/>
                <w:sz w:val="16"/>
                <w:szCs w:val="16"/>
                <w:lang w:val="en-GB"/>
              </w:rPr>
              <w:t>:</w:t>
            </w:r>
            <w:r w:rsidR="00FB72D4" w:rsidRPr="7993DA6D">
              <w:rPr>
                <w:sz w:val="16"/>
                <w:szCs w:val="16"/>
                <w:lang w:val="en-GB"/>
              </w:rPr>
              <w:t xml:space="preserve"> </w:t>
            </w:r>
            <w:r w:rsidR="00F60754" w:rsidRPr="00F60754">
              <w:rPr>
                <w:sz w:val="16"/>
                <w:szCs w:val="16"/>
                <w:lang w:val="en-GB"/>
              </w:rPr>
              <w:t xml:space="preserve">The </w:t>
            </w:r>
            <w:r w:rsidR="00746CE8">
              <w:rPr>
                <w:sz w:val="16"/>
                <w:szCs w:val="16"/>
                <w:lang w:val="en-GB"/>
              </w:rPr>
              <w:t xml:space="preserve">Chilean </w:t>
            </w:r>
            <w:r w:rsidR="000171CE">
              <w:rPr>
                <w:sz w:val="16"/>
                <w:szCs w:val="16"/>
                <w:lang w:val="en-GB"/>
              </w:rPr>
              <w:t>s</w:t>
            </w:r>
            <w:r w:rsidR="00746CE8">
              <w:rPr>
                <w:sz w:val="16"/>
                <w:szCs w:val="16"/>
                <w:lang w:val="en-GB"/>
              </w:rPr>
              <w:t>tate</w:t>
            </w:r>
            <w:r w:rsidR="00F60754" w:rsidRPr="00F60754">
              <w:rPr>
                <w:sz w:val="16"/>
                <w:szCs w:val="16"/>
                <w:lang w:val="en-GB"/>
              </w:rPr>
              <w:t xml:space="preserve"> adopts international frameworks, designs, strengthens and implements national regulatory frameworks, public policies and programs that allow moving towards a sustainable, inclusive and resilient production and consumption model, with an emphasis on the circular economy, through a </w:t>
            </w:r>
            <w:r w:rsidR="003F120A">
              <w:rPr>
                <w:sz w:val="16"/>
                <w:szCs w:val="16"/>
                <w:lang w:val="en-GB"/>
              </w:rPr>
              <w:t>just</w:t>
            </w:r>
            <w:r w:rsidR="003F120A" w:rsidRPr="00F60754">
              <w:rPr>
                <w:sz w:val="16"/>
                <w:szCs w:val="16"/>
                <w:lang w:val="en-GB"/>
              </w:rPr>
              <w:t xml:space="preserve"> </w:t>
            </w:r>
            <w:r w:rsidR="003C731A" w:rsidRPr="00F60754">
              <w:rPr>
                <w:sz w:val="16"/>
                <w:szCs w:val="16"/>
                <w:lang w:val="en-GB"/>
              </w:rPr>
              <w:t xml:space="preserve">and socio-ecological </w:t>
            </w:r>
            <w:r w:rsidR="00F60754" w:rsidRPr="00F60754">
              <w:rPr>
                <w:sz w:val="16"/>
                <w:szCs w:val="16"/>
                <w:lang w:val="en-GB"/>
              </w:rPr>
              <w:t>transition, decent work, economic diversification, financial sustainability, financing, promoting science, technology and innovation</w:t>
            </w:r>
            <w:r w:rsidR="00E35ED9">
              <w:rPr>
                <w:sz w:val="16"/>
                <w:szCs w:val="16"/>
                <w:lang w:val="en-GB"/>
              </w:rPr>
              <w:t>, creative industries</w:t>
            </w:r>
            <w:r w:rsidR="00F60754" w:rsidRPr="00F60754">
              <w:rPr>
                <w:sz w:val="16"/>
                <w:szCs w:val="16"/>
                <w:lang w:val="en-GB"/>
              </w:rPr>
              <w:t xml:space="preserve"> and inclusive digitization, with an integrated approach.</w:t>
            </w:r>
          </w:p>
        </w:tc>
      </w:tr>
      <w:tr w:rsidR="00766DCE" w:rsidRPr="00766DCE" w14:paraId="60B345CC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33A60" w14:textId="230BD0EC" w:rsidR="00043FA4" w:rsidRPr="00370C59" w:rsidRDefault="00043FA4" w:rsidP="00C001C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RELATED STRATEGIC PLAN OUTCOME: </w:t>
            </w:r>
            <w:r w:rsidRPr="00370C59">
              <w:rPr>
                <w:sz w:val="16"/>
                <w:szCs w:val="16"/>
                <w:lang w:val="en-GB"/>
              </w:rPr>
              <w:t>Outcome 2</w:t>
            </w:r>
            <w:r w:rsidR="00466AE4">
              <w:rPr>
                <w:sz w:val="16"/>
                <w:szCs w:val="16"/>
                <w:lang w:val="en-GB"/>
              </w:rPr>
              <w:t xml:space="preserve"> -</w:t>
            </w:r>
            <w:r w:rsidRPr="00370C59">
              <w:rPr>
                <w:sz w:val="16"/>
                <w:szCs w:val="16"/>
                <w:lang w:val="en-GB"/>
              </w:rPr>
              <w:t xml:space="preserve"> No one left behind, </w:t>
            </w:r>
            <w:r w:rsidR="00297175">
              <w:rPr>
                <w:sz w:val="16"/>
                <w:szCs w:val="16"/>
                <w:lang w:val="en-GB"/>
              </w:rPr>
              <w:t>focusing</w:t>
            </w:r>
            <w:r w:rsidR="00297175" w:rsidRPr="00370C59">
              <w:rPr>
                <w:sz w:val="16"/>
                <w:szCs w:val="16"/>
                <w:lang w:val="en-GB"/>
              </w:rPr>
              <w:t xml:space="preserve"> </w:t>
            </w:r>
            <w:r w:rsidRPr="00370C59">
              <w:rPr>
                <w:sz w:val="16"/>
                <w:szCs w:val="16"/>
                <w:lang w:val="en-GB"/>
              </w:rPr>
              <w:t>on equitable access to opportunities and a rights-based approach to human agency and development.</w:t>
            </w:r>
          </w:p>
        </w:tc>
      </w:tr>
      <w:tr w:rsidR="00043FA4" w:rsidRPr="00766DCE" w14:paraId="36816344" w14:textId="77777777" w:rsidTr="00197AAF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D5BAB" w14:textId="0F3174E4" w:rsidR="009659F7" w:rsidRDefault="007B7234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ndicator </w:t>
            </w:r>
            <w:r w:rsidR="00D4751C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3.1</w:t>
            </w:r>
            <w:r w:rsidR="00E84027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="00AB394E">
              <w:rPr>
                <w:color w:val="000000"/>
                <w:sz w:val="16"/>
                <w:szCs w:val="16"/>
                <w:lang w:val="en-GB"/>
              </w:rPr>
              <w:t>:</w:t>
            </w:r>
            <w:r w:rsidR="009A274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>Carbon dioxide (</w:t>
            </w:r>
            <w:r w:rsidR="009659F7" w:rsidRPr="008C7691">
              <w:rPr>
                <w:color w:val="000000"/>
                <w:sz w:val="16"/>
                <w:szCs w:val="16"/>
                <w:lang w:val="en-GB"/>
              </w:rPr>
              <w:t>CO</w:t>
            </w:r>
            <w:r w:rsidR="009659F7" w:rsidRPr="008C7691">
              <w:rPr>
                <w:color w:val="000000"/>
                <w:sz w:val="16"/>
                <w:szCs w:val="16"/>
                <w:vertAlign w:val="subscript"/>
                <w:lang w:val="en-GB"/>
              </w:rPr>
              <w:t>2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 xml:space="preserve">) </w:t>
            </w:r>
            <w:r w:rsidR="00AB394E">
              <w:rPr>
                <w:color w:val="000000"/>
                <w:sz w:val="16"/>
                <w:szCs w:val="16"/>
                <w:lang w:val="en-GB"/>
              </w:rPr>
              <w:t>emissions</w:t>
            </w:r>
          </w:p>
          <w:p w14:paraId="7855D84F" w14:textId="6FF41C44" w:rsidR="00AB394E" w:rsidRDefault="00AB394E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Baseline</w:t>
            </w:r>
            <w:r w:rsidR="00A42CBD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(2022)</w:t>
            </w:r>
            <w:r w:rsidR="00A42CBD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AA5CE0">
              <w:rPr>
                <w:color w:val="000000"/>
                <w:sz w:val="16"/>
                <w:szCs w:val="16"/>
                <w:lang w:val="en-GB"/>
              </w:rPr>
              <w:t>83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>.</w:t>
            </w:r>
            <w:r w:rsidR="00AA5CE0">
              <w:rPr>
                <w:color w:val="000000"/>
                <w:sz w:val="16"/>
                <w:szCs w:val="16"/>
                <w:lang w:val="en-GB"/>
              </w:rPr>
              <w:t>66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 xml:space="preserve"> metric tonne equivalent (</w:t>
            </w:r>
            <w:r w:rsidR="00AA5CE0">
              <w:rPr>
                <w:color w:val="000000"/>
                <w:sz w:val="16"/>
                <w:szCs w:val="16"/>
                <w:lang w:val="en-GB"/>
              </w:rPr>
              <w:t>Mtoneq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 xml:space="preserve">) </w:t>
            </w:r>
            <w:r w:rsidR="00AA5CE0">
              <w:rPr>
                <w:color w:val="000000"/>
                <w:sz w:val="16"/>
                <w:szCs w:val="16"/>
                <w:lang w:val="en-GB"/>
              </w:rPr>
              <w:t>CO</w:t>
            </w:r>
            <w:r w:rsidR="00AA5CE0" w:rsidRPr="008C7691">
              <w:rPr>
                <w:color w:val="000000"/>
                <w:sz w:val="16"/>
                <w:szCs w:val="16"/>
                <w:vertAlign w:val="subscript"/>
                <w:lang w:val="en-GB"/>
              </w:rPr>
              <w:t>2</w:t>
            </w:r>
          </w:p>
          <w:p w14:paraId="6C976FF6" w14:textId="02ED4FB9" w:rsidR="00AB394E" w:rsidRPr="008C7691" w:rsidRDefault="00AB394E" w:rsidP="009201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  <w:r w:rsidR="00AA5CE0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(2026)</w:t>
            </w:r>
            <w:r w:rsidR="00AA5CE0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A76669">
              <w:rPr>
                <w:color w:val="000000"/>
                <w:sz w:val="16"/>
                <w:szCs w:val="16"/>
                <w:lang w:val="en-GB"/>
              </w:rPr>
              <w:t>78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>.</w:t>
            </w:r>
            <w:r w:rsidR="00A76669">
              <w:rPr>
                <w:color w:val="000000"/>
                <w:sz w:val="16"/>
                <w:szCs w:val="16"/>
                <w:lang w:val="en-GB"/>
              </w:rPr>
              <w:t>55</w:t>
            </w:r>
            <w:r w:rsidR="002C5B5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A76669">
              <w:rPr>
                <w:color w:val="000000"/>
                <w:sz w:val="16"/>
                <w:szCs w:val="16"/>
                <w:lang w:val="en-GB"/>
              </w:rPr>
              <w:t>MtoneqCO</w:t>
            </w:r>
            <w:r w:rsidR="00A76669" w:rsidRPr="008C7691">
              <w:rPr>
                <w:color w:val="000000"/>
                <w:sz w:val="16"/>
                <w:szCs w:val="16"/>
                <w:vertAlign w:val="subscript"/>
                <w:lang w:val="en-GB"/>
              </w:rPr>
              <w:t>2</w:t>
            </w:r>
          </w:p>
          <w:p w14:paraId="5EA5AFA9" w14:textId="21D647EF" w:rsidR="00043FA4" w:rsidRPr="008C7691" w:rsidRDefault="00043FA4" w:rsidP="00746CA4">
            <w:pPr>
              <w:ind w:left="36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vMerge w:val="restart"/>
          </w:tcPr>
          <w:p w14:paraId="02056F8D" w14:textId="3E8EF914" w:rsidR="00700E6D" w:rsidRPr="00700E6D" w:rsidRDefault="009A274D" w:rsidP="00700E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Long-term energy planning</w:t>
            </w:r>
            <w:r w:rsidR="00A76669">
              <w:rPr>
                <w:color w:val="000000"/>
                <w:sz w:val="16"/>
                <w:szCs w:val="16"/>
              </w:rPr>
              <w:t xml:space="preserve"> (projections)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700E6D">
              <w:rPr>
                <w:color w:val="000000"/>
                <w:sz w:val="16"/>
                <w:szCs w:val="16"/>
              </w:rPr>
              <w:t>Ministry of Energy</w:t>
            </w:r>
          </w:p>
        </w:tc>
        <w:tc>
          <w:tcPr>
            <w:tcW w:w="109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E5310B" w14:textId="775E0081" w:rsidR="008F2052" w:rsidRPr="00370C59" w:rsidRDefault="00CE6D99" w:rsidP="008F2052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8F2052" w:rsidRPr="00370C59">
              <w:rPr>
                <w:color w:val="000000"/>
                <w:sz w:val="16"/>
                <w:szCs w:val="16"/>
                <w:lang w:val="en-GB"/>
              </w:rPr>
              <w:t>Public institutions at national and subnational levels develop instruments, strategies</w:t>
            </w:r>
            <w:r w:rsidR="00362D92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8F2052" w:rsidRPr="00370C59">
              <w:rPr>
                <w:color w:val="000000"/>
                <w:sz w:val="16"/>
                <w:szCs w:val="16"/>
                <w:lang w:val="en-GB"/>
              </w:rPr>
              <w:t xml:space="preserve"> and actions for planning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>, monitoring</w:t>
            </w:r>
            <w:r w:rsidR="00362D92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B83795">
              <w:rPr>
                <w:color w:val="000000"/>
                <w:sz w:val="16"/>
                <w:szCs w:val="16"/>
                <w:lang w:val="en-GB"/>
              </w:rPr>
              <w:t>budgeting/spending</w:t>
            </w:r>
            <w:r w:rsidR="00B62241">
              <w:rPr>
                <w:color w:val="000000"/>
                <w:sz w:val="16"/>
                <w:szCs w:val="16"/>
                <w:lang w:val="en-GB"/>
              </w:rPr>
              <w:t>/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>verification measures regarding mitigation</w:t>
            </w:r>
            <w:r w:rsidR="00930907" w:rsidRPr="00370C59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>adaptation</w:t>
            </w:r>
            <w:r w:rsidR="00362D92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30907" w:rsidRPr="00370C59">
              <w:rPr>
                <w:color w:val="000000"/>
                <w:sz w:val="16"/>
                <w:szCs w:val="16"/>
                <w:lang w:val="en-GB"/>
              </w:rPr>
              <w:t xml:space="preserve">and disaster risk reduction 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>goals and targets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  <w:r w:rsidR="00C1205F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B354F61" w14:textId="77777777" w:rsidR="00CE6D99" w:rsidRPr="00370C59" w:rsidRDefault="00CE6D99" w:rsidP="00CE6D99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07330C91" w14:textId="275B450E" w:rsidR="00CE6D99" w:rsidRPr="00370C59" w:rsidRDefault="005C6192" w:rsidP="007B2C35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842A7B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="00CE6D99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924F6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DE6148" w:rsidRPr="00370C59">
              <w:rPr>
                <w:color w:val="000000"/>
                <w:sz w:val="16"/>
                <w:szCs w:val="16"/>
                <w:lang w:val="en-GB"/>
              </w:rPr>
              <w:t xml:space="preserve"> Number of instruments, strategies and actions design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>ed</w:t>
            </w:r>
            <w:r w:rsidR="00297A36" w:rsidRPr="00370C59">
              <w:rPr>
                <w:color w:val="000000"/>
                <w:sz w:val="16"/>
                <w:szCs w:val="16"/>
                <w:lang w:val="en-GB"/>
              </w:rPr>
              <w:t xml:space="preserve">/implemented to address mitigation, adaptation and </w:t>
            </w:r>
            <w:r w:rsidR="005D38B6">
              <w:rPr>
                <w:color w:val="000000"/>
                <w:sz w:val="16"/>
                <w:szCs w:val="16"/>
                <w:lang w:val="en-GB"/>
              </w:rPr>
              <w:t>disaster and risk reduction</w:t>
            </w:r>
            <w:r w:rsidR="005D38B6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97A36" w:rsidRPr="00370C59">
              <w:rPr>
                <w:color w:val="000000"/>
                <w:sz w:val="16"/>
                <w:szCs w:val="16"/>
                <w:lang w:val="en-GB"/>
              </w:rPr>
              <w:t>targets</w:t>
            </w:r>
            <w:r w:rsidR="0068337D">
              <w:rPr>
                <w:color w:val="000000"/>
                <w:sz w:val="16"/>
                <w:szCs w:val="16"/>
                <w:lang w:val="en-GB"/>
              </w:rPr>
              <w:t xml:space="preserve"> (IRRF 1.1.2)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4C75BF5D" w14:textId="1E4D3FC1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80500">
              <w:rPr>
                <w:color w:val="000000"/>
                <w:sz w:val="16"/>
                <w:szCs w:val="16"/>
                <w:lang w:val="en-GB"/>
              </w:rPr>
              <w:t>NA</w:t>
            </w:r>
          </w:p>
          <w:p w14:paraId="5C3B1E76" w14:textId="14938E5B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80500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14:paraId="630C803D" w14:textId="5DF004E3" w:rsidR="00CE6D99" w:rsidRDefault="00A86CA8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ource</w:t>
            </w:r>
            <w:r w:rsidR="001143CE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>Ministries, services, subnational governments</w:t>
            </w:r>
          </w:p>
          <w:p w14:paraId="70E47D0E" w14:textId="5DBFCA98" w:rsidR="00466AE4" w:rsidRPr="00110810" w:rsidRDefault="00466AE4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71A08929" w14:textId="77777777" w:rsidR="00CE6D99" w:rsidRPr="00766DCE" w:rsidRDefault="00CE6D99" w:rsidP="00CE6D99">
            <w:pPr>
              <w:ind w:left="7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45C51A0B" w14:textId="2ED6B35B" w:rsidR="00930907" w:rsidRPr="00370C59" w:rsidRDefault="00CE6D99" w:rsidP="00930907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.2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30907" w:rsidRPr="00370C59">
              <w:rPr>
                <w:color w:val="000000"/>
                <w:sz w:val="16"/>
                <w:szCs w:val="16"/>
                <w:lang w:val="en-GB"/>
              </w:rPr>
              <w:t xml:space="preserve">Public </w:t>
            </w:r>
            <w:r w:rsidR="00E46F7D" w:rsidRPr="00370C59">
              <w:rPr>
                <w:color w:val="000000"/>
                <w:sz w:val="16"/>
                <w:szCs w:val="16"/>
                <w:lang w:val="en-GB"/>
              </w:rPr>
              <w:t xml:space="preserve">and </w:t>
            </w:r>
            <w:r w:rsidR="00930907" w:rsidRPr="00370C59">
              <w:rPr>
                <w:color w:val="000000"/>
                <w:sz w:val="16"/>
                <w:szCs w:val="16"/>
                <w:lang w:val="en-GB"/>
              </w:rPr>
              <w:t>private institutions</w:t>
            </w:r>
            <w:r w:rsidR="00CA4C01" w:rsidRPr="00370C59">
              <w:rPr>
                <w:color w:val="000000"/>
                <w:sz w:val="16"/>
                <w:szCs w:val="16"/>
                <w:lang w:val="en-GB"/>
              </w:rPr>
              <w:t xml:space="preserve"> and local communities</w:t>
            </w:r>
            <w:r w:rsidR="00930907" w:rsidRPr="00370C59">
              <w:rPr>
                <w:color w:val="000000"/>
                <w:sz w:val="16"/>
                <w:szCs w:val="16"/>
                <w:lang w:val="en-GB"/>
              </w:rPr>
              <w:t xml:space="preserve"> at national and subnational levels promote </w:t>
            </w:r>
            <w:r w:rsidR="00E46F7D" w:rsidRPr="00370C59">
              <w:rPr>
                <w:color w:val="000000"/>
                <w:sz w:val="16"/>
                <w:szCs w:val="16"/>
                <w:lang w:val="en-GB"/>
              </w:rPr>
              <w:t>tools</w:t>
            </w:r>
            <w:r w:rsidR="007B7CB8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 xml:space="preserve">including </w:t>
            </w:r>
            <w:r w:rsidR="007B7CB8">
              <w:rPr>
                <w:color w:val="000000"/>
                <w:sz w:val="16"/>
                <w:szCs w:val="16"/>
                <w:lang w:val="en-GB"/>
              </w:rPr>
              <w:t>digital</w:t>
            </w:r>
            <w:r w:rsidR="00E46F7D" w:rsidRPr="00370C59">
              <w:rPr>
                <w:color w:val="000000"/>
                <w:sz w:val="16"/>
                <w:szCs w:val="16"/>
                <w:lang w:val="en-GB"/>
              </w:rPr>
              <w:t>, instruments</w:t>
            </w:r>
            <w:r w:rsidR="00271F90" w:rsidRPr="00370C59">
              <w:rPr>
                <w:color w:val="000000"/>
                <w:sz w:val="16"/>
                <w:szCs w:val="16"/>
                <w:lang w:val="en-GB"/>
              </w:rPr>
              <w:t>,</w:t>
            </w:r>
            <w:r w:rsidR="00E46F7D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71F90" w:rsidRPr="00370C59">
              <w:rPr>
                <w:color w:val="000000"/>
                <w:sz w:val="16"/>
                <w:szCs w:val="16"/>
                <w:lang w:val="en-GB"/>
              </w:rPr>
              <w:t xml:space="preserve">and initiatives </w:t>
            </w:r>
            <w:r w:rsidR="00E46F7D" w:rsidRPr="00370C59">
              <w:rPr>
                <w:color w:val="000000"/>
                <w:sz w:val="16"/>
                <w:szCs w:val="16"/>
                <w:lang w:val="en-GB"/>
              </w:rPr>
              <w:t>to apply the principles of the circular economy</w:t>
            </w:r>
            <w:r w:rsidR="008330F1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CA4C01" w:rsidRPr="00370C59">
              <w:rPr>
                <w:color w:val="000000"/>
                <w:sz w:val="16"/>
                <w:szCs w:val="16"/>
                <w:lang w:val="en-GB"/>
              </w:rPr>
              <w:t>with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 xml:space="preserve"> a focus on</w:t>
            </w:r>
            <w:r w:rsidR="00CA4C01" w:rsidRPr="00370C59">
              <w:rPr>
                <w:color w:val="000000"/>
                <w:sz w:val="16"/>
                <w:szCs w:val="16"/>
                <w:lang w:val="en-GB"/>
              </w:rPr>
              <w:t xml:space="preserve"> gender and </w:t>
            </w:r>
            <w:r w:rsidR="005D38B6">
              <w:rPr>
                <w:color w:val="000000"/>
                <w:sz w:val="16"/>
                <w:szCs w:val="16"/>
                <w:lang w:val="en-GB"/>
              </w:rPr>
              <w:t>leav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ing</w:t>
            </w:r>
            <w:r w:rsidR="005D38B6">
              <w:rPr>
                <w:color w:val="000000"/>
                <w:sz w:val="16"/>
                <w:szCs w:val="16"/>
                <w:lang w:val="en-GB"/>
              </w:rPr>
              <w:t xml:space="preserve"> no one behind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3AD91CA9" w14:textId="77777777" w:rsidR="00CE6D99" w:rsidRPr="00370C59" w:rsidRDefault="00CE6D99" w:rsidP="00CE6D99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01724865" w14:textId="699727EB" w:rsidR="001B5451" w:rsidRPr="00370C59" w:rsidRDefault="005D38B6" w:rsidP="00D677D1">
            <w:pPr>
              <w:ind w:left="382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842A7B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3.2</w:t>
            </w:r>
            <w:r w:rsidR="00924F6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D677D1"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122CB1" w:rsidRPr="00370C59">
              <w:rPr>
                <w:color w:val="000000"/>
                <w:sz w:val="16"/>
                <w:szCs w:val="16"/>
                <w:lang w:val="en-GB"/>
              </w:rPr>
              <w:t>Number of</w:t>
            </w:r>
            <w:r w:rsidR="00D677D1" w:rsidRPr="00370C59">
              <w:rPr>
                <w:color w:val="000000"/>
                <w:sz w:val="16"/>
                <w:szCs w:val="16"/>
                <w:lang w:val="en-GB"/>
              </w:rPr>
              <w:t xml:space="preserve"> institutions/communities </w:t>
            </w:r>
            <w:r w:rsidR="00E77938">
              <w:rPr>
                <w:color w:val="000000"/>
                <w:sz w:val="16"/>
                <w:szCs w:val="16"/>
                <w:lang w:val="en-GB"/>
              </w:rPr>
              <w:t>incorporating</w:t>
            </w:r>
            <w:r w:rsidR="00F02C74" w:rsidRPr="00370C59">
              <w:rPr>
                <w:color w:val="000000"/>
                <w:sz w:val="16"/>
                <w:szCs w:val="16"/>
                <w:lang w:val="en-GB"/>
              </w:rPr>
              <w:t xml:space="preserve"> circular economy principles in </w:t>
            </w:r>
            <w:r w:rsidR="00196E1F" w:rsidRPr="00370C59">
              <w:rPr>
                <w:color w:val="000000"/>
                <w:sz w:val="16"/>
                <w:szCs w:val="16"/>
                <w:lang w:val="en-GB"/>
              </w:rPr>
              <w:t>tools/instruments /initiatives</w:t>
            </w:r>
            <w:r w:rsidR="00707014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F02C74" w:rsidRPr="00370C59">
              <w:rPr>
                <w:color w:val="000000"/>
                <w:sz w:val="16"/>
                <w:szCs w:val="16"/>
                <w:lang w:val="en-GB"/>
              </w:rPr>
              <w:t>with the support of UNDP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00F0F093" w14:textId="7BC8F838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 xml:space="preserve"> 1</w:t>
            </w:r>
          </w:p>
          <w:p w14:paraId="3649DC45" w14:textId="67E78144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 xml:space="preserve"> 3</w:t>
            </w:r>
          </w:p>
          <w:p w14:paraId="4A9404A1" w14:textId="33A2F1C2" w:rsidR="00CE6D99" w:rsidRDefault="00A86CA8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ource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>: Ministries, services, subnational governments</w:t>
            </w:r>
          </w:p>
          <w:p w14:paraId="77408C7D" w14:textId="1362F1A8" w:rsidR="00466AE4" w:rsidRPr="00110810" w:rsidRDefault="00466AE4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6526D195" w14:textId="77777777" w:rsidR="009467EA" w:rsidRDefault="009467EA" w:rsidP="00CE6D99">
            <w:pPr>
              <w:pStyle w:val="ListParagraph"/>
              <w:ind w:left="360"/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A3D0FB5" w14:textId="0D217E6A" w:rsidR="009467EA" w:rsidRPr="00370C59" w:rsidRDefault="009467EA" w:rsidP="009467EA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Output 3.</w:t>
            </w:r>
            <w:r w:rsidR="00B83795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: Public and private institutions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,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and local communities, at national and </w:t>
            </w:r>
            <w:r w:rsidR="005D5D5C">
              <w:rPr>
                <w:color w:val="000000"/>
                <w:sz w:val="16"/>
                <w:szCs w:val="16"/>
                <w:lang w:val="en-GB"/>
              </w:rPr>
              <w:t>sub-national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levels, have access to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solutions,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dialogue </w:t>
            </w:r>
            <w:r w:rsidR="00932945">
              <w:rPr>
                <w:color w:val="000000"/>
                <w:sz w:val="16"/>
                <w:szCs w:val="16"/>
                <w:lang w:val="en-GB"/>
              </w:rPr>
              <w:t>mechanisms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, knowledge, and inputs for addressing environmental inequalities at the territorial level</w:t>
            </w:r>
          </w:p>
          <w:p w14:paraId="0390531F" w14:textId="77777777" w:rsidR="009467EA" w:rsidRPr="00370C59" w:rsidRDefault="009467EA" w:rsidP="009467EA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52D180DC" w14:textId="2B380E72" w:rsidR="009467EA" w:rsidRPr="00370C59" w:rsidRDefault="009467EA" w:rsidP="009467EA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924F6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.3</w:t>
            </w:r>
            <w:r w:rsidR="00924F66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Number of 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solutions, 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inputs, </w:t>
            </w:r>
            <w:r w:rsidR="005D5D5C">
              <w:rPr>
                <w:color w:val="000000"/>
                <w:sz w:val="16"/>
                <w:szCs w:val="16"/>
                <w:lang w:val="en-GB"/>
              </w:rPr>
              <w:t>knowledge,</w:t>
            </w:r>
            <w:r w:rsidR="00932945">
              <w:rPr>
                <w:color w:val="000000"/>
                <w:sz w:val="16"/>
                <w:szCs w:val="16"/>
                <w:lang w:val="en-GB"/>
              </w:rPr>
              <w:t xml:space="preserve"> and mechanisms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developed to address inequalities at the territorial level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4A496564" w14:textId="45825EE9" w:rsidR="009467EA" w:rsidRPr="00370C59" w:rsidRDefault="009467EA" w:rsidP="009467EA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>
              <w:rPr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B22335">
              <w:rPr>
                <w:color w:val="000000"/>
                <w:sz w:val="16"/>
                <w:szCs w:val="16"/>
                <w:lang w:val="en-GB"/>
              </w:rPr>
              <w:t xml:space="preserve"> NA</w:t>
            </w:r>
          </w:p>
          <w:p w14:paraId="7CC395A0" w14:textId="4AB51A1A" w:rsidR="009467EA" w:rsidRPr="00370C59" w:rsidRDefault="009467EA" w:rsidP="009467EA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</w:t>
            </w:r>
            <w:r w:rsidR="00B22335">
              <w:rPr>
                <w:color w:val="000000"/>
                <w:sz w:val="16"/>
                <w:szCs w:val="16"/>
                <w:lang w:val="en-GB"/>
              </w:rPr>
              <w:t>2026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EA39F7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32945">
              <w:rPr>
                <w:color w:val="000000"/>
                <w:sz w:val="16"/>
                <w:szCs w:val="16"/>
                <w:lang w:val="en-GB"/>
              </w:rPr>
              <w:t>6</w:t>
            </w:r>
          </w:p>
          <w:p w14:paraId="42E4940E" w14:textId="58FB614D" w:rsidR="00466AE4" w:rsidRDefault="009467EA" w:rsidP="00466AE4">
            <w:pPr>
              <w:pStyle w:val="ListParagraph"/>
              <w:ind w:left="387" w:hanging="283"/>
              <w:rPr>
                <w:iCs/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      </w:t>
            </w:r>
            <w:r w:rsidR="005D5D5C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A86CA8">
              <w:rPr>
                <w:color w:val="000000"/>
                <w:sz w:val="16"/>
                <w:szCs w:val="16"/>
                <w:lang w:val="en-GB"/>
              </w:rPr>
              <w:t>S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ource,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frequency</w:t>
            </w:r>
            <w:r w:rsidR="005D5D5C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5D5D5C">
              <w:rPr>
                <w:iCs/>
                <w:color w:val="000000"/>
                <w:sz w:val="16"/>
                <w:szCs w:val="16"/>
                <w:lang w:val="en-GB"/>
              </w:rPr>
              <w:t>Ministries, services, subnational governments, Congress</w:t>
            </w:r>
          </w:p>
          <w:p w14:paraId="269121A4" w14:textId="62100C6E" w:rsidR="00466AE4" w:rsidRPr="00110810" w:rsidRDefault="00466AE4" w:rsidP="00110810">
            <w:pPr>
              <w:pStyle w:val="ListParagraph"/>
              <w:ind w:left="387" w:hanging="23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Frequency: Annual</w:t>
            </w:r>
          </w:p>
        </w:tc>
        <w:tc>
          <w:tcPr>
            <w:tcW w:w="1013" w:type="pct"/>
            <w:vMerge w:val="restart"/>
          </w:tcPr>
          <w:p w14:paraId="28C454EA" w14:textId="68A42FF8" w:rsidR="00043FA4" w:rsidRPr="00370C59" w:rsidRDefault="005D5D5C" w:rsidP="00C001C5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lastRenderedPageBreak/>
              <w:t>Ministry of Finance, Ministry of Environment, sub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-</w:t>
            </w:r>
            <w:r>
              <w:rPr>
                <w:color w:val="000000"/>
                <w:sz w:val="16"/>
                <w:szCs w:val="16"/>
                <w:lang w:val="en-GB"/>
              </w:rPr>
              <w:t>national governments, FAO, UN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EP</w:t>
            </w: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FA61AA" w14:textId="3F79A2E8" w:rsidR="00043FA4" w:rsidRPr="00766DCE" w:rsidRDefault="00043FA4" w:rsidP="00C001C5">
            <w:pPr>
              <w:rPr>
                <w:b/>
                <w:color w:val="000000"/>
                <w:sz w:val="16"/>
                <w:szCs w:val="16"/>
              </w:rPr>
            </w:pPr>
            <w:r w:rsidRPr="00766DCE">
              <w:rPr>
                <w:b/>
                <w:color w:val="000000"/>
                <w:sz w:val="16"/>
                <w:szCs w:val="16"/>
              </w:rPr>
              <w:t>Regular</w:t>
            </w:r>
            <w:r w:rsidR="00CE28D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43FA4" w:rsidRPr="00B23FC7" w14:paraId="0E2998EE" w14:textId="77777777" w:rsidTr="00197AAF">
        <w:trPr>
          <w:trHeight w:val="461"/>
        </w:trPr>
        <w:tc>
          <w:tcPr>
            <w:tcW w:w="10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9FD80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8" w:type="pct"/>
            <w:vMerge/>
          </w:tcPr>
          <w:p w14:paraId="0C0ECA28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E0BEB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/>
          </w:tcPr>
          <w:p w14:paraId="4ECBF05D" w14:textId="77777777" w:rsidR="00043FA4" w:rsidRPr="003C26C1" w:rsidRDefault="00043FA4" w:rsidP="00C001C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D11042" w14:textId="24B8D84F" w:rsidR="00043FA4" w:rsidRPr="008C7691" w:rsidRDefault="00043FA4" w:rsidP="7993DA6D">
            <w:pPr>
              <w:rPr>
                <w:color w:val="000000"/>
                <w:sz w:val="16"/>
                <w:szCs w:val="16"/>
              </w:rPr>
            </w:pPr>
            <w:r w:rsidRPr="7993DA6D">
              <w:rPr>
                <w:b/>
                <w:bCs/>
                <w:color w:val="000000" w:themeColor="text1"/>
                <w:sz w:val="16"/>
                <w:szCs w:val="16"/>
              </w:rPr>
              <w:t>Other</w:t>
            </w:r>
            <w:r w:rsidR="00C82DA3"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4849D3" w:rsidRPr="7993DA6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82DA3" w:rsidRPr="00C82DA3">
              <w:rPr>
                <w:color w:val="000000" w:themeColor="text1"/>
                <w:sz w:val="16"/>
                <w:szCs w:val="16"/>
              </w:rPr>
              <w:t>$</w:t>
            </w:r>
            <w:r w:rsidR="004849D3" w:rsidRPr="7993DA6D">
              <w:rPr>
                <w:color w:val="000000" w:themeColor="text1"/>
                <w:sz w:val="16"/>
                <w:szCs w:val="16"/>
              </w:rPr>
              <w:t>1</w:t>
            </w:r>
            <w:r w:rsidR="32283737" w:rsidRPr="7993DA6D">
              <w:rPr>
                <w:color w:val="000000" w:themeColor="text1"/>
                <w:sz w:val="16"/>
                <w:szCs w:val="16"/>
              </w:rPr>
              <w:t>2,17</w:t>
            </w:r>
            <w:r w:rsidR="372B30CA" w:rsidRPr="7993DA6D">
              <w:rPr>
                <w:color w:val="000000" w:themeColor="text1"/>
                <w:sz w:val="16"/>
                <w:szCs w:val="16"/>
              </w:rPr>
              <w:t>0</w:t>
            </w:r>
            <w:r w:rsidR="004849D3" w:rsidRPr="7993DA6D">
              <w:rPr>
                <w:color w:val="000000" w:themeColor="text1"/>
                <w:sz w:val="16"/>
                <w:szCs w:val="16"/>
              </w:rPr>
              <w:t>,000</w:t>
            </w:r>
          </w:p>
          <w:p w14:paraId="36DB17B7" w14:textId="167FA9A9" w:rsidR="00043FA4" w:rsidRPr="00B23FC7" w:rsidRDefault="00043FA4" w:rsidP="00C001C5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66DCE" w:rsidRPr="00766DCE" w14:paraId="09B08CE5" w14:textId="77777777" w:rsidTr="003D13B4">
        <w:trPr>
          <w:trHeight w:val="25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3A2FC" w14:textId="53CECE90" w:rsidR="00043FA4" w:rsidRPr="00370C59" w:rsidRDefault="00043FA4" w:rsidP="00C001C5">
            <w:pPr>
              <w:rPr>
                <w:sz w:val="16"/>
                <w:szCs w:val="16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NATIONAL PRIORITY OR GOAL: </w:t>
            </w:r>
            <w:r w:rsidR="00DA3883" w:rsidRPr="00370C59">
              <w:rPr>
                <w:bCs/>
                <w:sz w:val="16"/>
                <w:szCs w:val="16"/>
                <w:lang w:val="en-GB"/>
              </w:rPr>
              <w:t>Protecting the ecosystem and biodiversity</w:t>
            </w:r>
            <w:r w:rsidR="00466AE4">
              <w:rPr>
                <w:bCs/>
                <w:sz w:val="16"/>
                <w:szCs w:val="16"/>
              </w:rPr>
              <w:t>.</w:t>
            </w:r>
          </w:p>
        </w:tc>
      </w:tr>
      <w:tr w:rsidR="00766DCE" w:rsidRPr="00766DCE" w14:paraId="5C59D6F7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9DDAB" w14:textId="7DF9D66C" w:rsidR="00D22BA3" w:rsidRPr="00AB4380" w:rsidRDefault="00043FA4" w:rsidP="003D14C1">
            <w:pPr>
              <w:rPr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COOPERATION FRAMEWORK OUTCOME INVOLVING UNDP </w:t>
            </w:r>
            <w:r w:rsidR="00A60E99" w:rsidRPr="00370C59">
              <w:rPr>
                <w:b/>
                <w:bCs/>
                <w:sz w:val="16"/>
                <w:szCs w:val="16"/>
                <w:lang w:val="en-GB"/>
              </w:rPr>
              <w:t>3.2</w:t>
            </w:r>
            <w:r w:rsidR="00466AE4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A60E99" w:rsidRPr="00370C59">
              <w:rPr>
                <w:b/>
                <w:bCs/>
                <w:sz w:val="16"/>
                <w:szCs w:val="16"/>
                <w:lang w:val="en-GB"/>
              </w:rPr>
              <w:t>:</w:t>
            </w:r>
            <w:r w:rsidR="00A60E99" w:rsidRPr="00370C59">
              <w:rPr>
                <w:sz w:val="16"/>
                <w:szCs w:val="16"/>
                <w:lang w:val="en-GB"/>
              </w:rPr>
              <w:t xml:space="preserve"> </w:t>
            </w:r>
            <w:r w:rsidR="00D22BA3" w:rsidRPr="00D22BA3">
              <w:rPr>
                <w:sz w:val="16"/>
                <w:szCs w:val="16"/>
                <w:lang w:val="en-GB"/>
              </w:rPr>
              <w:t>Chile is moving towards a new development model based on the sustainable use of natural resources and environmental services, the restoration and conservation of</w:t>
            </w:r>
            <w:r w:rsidR="000A0D3F">
              <w:rPr>
                <w:sz w:val="16"/>
                <w:szCs w:val="16"/>
                <w:lang w:val="en-GB"/>
              </w:rPr>
              <w:t xml:space="preserve"> natural heritage</w:t>
            </w:r>
            <w:r w:rsidR="009544C1">
              <w:rPr>
                <w:sz w:val="16"/>
                <w:szCs w:val="16"/>
                <w:lang w:val="en-GB"/>
              </w:rPr>
              <w:t>,</w:t>
            </w:r>
            <w:r w:rsidR="00D22BA3" w:rsidRPr="00D22BA3">
              <w:rPr>
                <w:sz w:val="16"/>
                <w:szCs w:val="16"/>
                <w:lang w:val="en-GB"/>
              </w:rPr>
              <w:t xml:space="preserve"> ecosystems and biodiversity, the management of water resources, oceans, and the protection and guarantee of </w:t>
            </w:r>
            <w:r w:rsidR="009544C1">
              <w:rPr>
                <w:sz w:val="16"/>
                <w:szCs w:val="16"/>
                <w:lang w:val="en-GB"/>
              </w:rPr>
              <w:t>access</w:t>
            </w:r>
            <w:r w:rsidR="009544C1" w:rsidRPr="00D22BA3">
              <w:rPr>
                <w:sz w:val="16"/>
                <w:szCs w:val="16"/>
                <w:lang w:val="en-GB"/>
              </w:rPr>
              <w:t xml:space="preserve"> </w:t>
            </w:r>
            <w:r w:rsidR="00D22BA3" w:rsidRPr="00D22BA3">
              <w:rPr>
                <w:sz w:val="16"/>
                <w:szCs w:val="16"/>
                <w:lang w:val="en-GB"/>
              </w:rPr>
              <w:t>rights established in the Escaz</w:t>
            </w:r>
            <w:r w:rsidR="00B471B1">
              <w:rPr>
                <w:sz w:val="16"/>
                <w:szCs w:val="16"/>
                <w:lang w:val="en-GB"/>
              </w:rPr>
              <w:t>u</w:t>
            </w:r>
            <w:r w:rsidR="00D22BA3" w:rsidRPr="00D22BA3">
              <w:rPr>
                <w:sz w:val="16"/>
                <w:szCs w:val="16"/>
                <w:lang w:val="en-GB"/>
              </w:rPr>
              <w:t xml:space="preserve"> agreement, with </w:t>
            </w:r>
            <w:r w:rsidR="007B2ECD">
              <w:rPr>
                <w:sz w:val="16"/>
                <w:szCs w:val="16"/>
                <w:lang w:val="en-GB"/>
              </w:rPr>
              <w:t>attention to</w:t>
            </w:r>
            <w:r w:rsidR="00D22BA3" w:rsidRPr="00D22BA3">
              <w:rPr>
                <w:sz w:val="16"/>
                <w:szCs w:val="16"/>
                <w:lang w:val="en-GB"/>
              </w:rPr>
              <w:t xml:space="preserve"> indigenous peoples, with an integrated approach that promotes equity and </w:t>
            </w:r>
            <w:r w:rsidR="007942A5">
              <w:rPr>
                <w:sz w:val="16"/>
                <w:szCs w:val="16"/>
                <w:lang w:val="en-GB"/>
              </w:rPr>
              <w:t>job creation</w:t>
            </w:r>
            <w:r w:rsidR="00D22BA3" w:rsidRPr="00D22BA3">
              <w:rPr>
                <w:sz w:val="16"/>
                <w:szCs w:val="16"/>
                <w:lang w:val="en-GB"/>
              </w:rPr>
              <w:t xml:space="preserve"> for all.</w:t>
            </w:r>
          </w:p>
        </w:tc>
      </w:tr>
      <w:tr w:rsidR="00766DCE" w:rsidRPr="00766DCE" w14:paraId="6438AED4" w14:textId="77777777" w:rsidTr="003D13B4">
        <w:trPr>
          <w:trHeight w:val="124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8A681" w14:textId="481016FF" w:rsidR="00043FA4" w:rsidRPr="00370C59" w:rsidRDefault="00043FA4" w:rsidP="00C001C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370C59">
              <w:rPr>
                <w:b/>
                <w:bCs/>
                <w:sz w:val="16"/>
                <w:szCs w:val="16"/>
                <w:lang w:val="en-GB"/>
              </w:rPr>
              <w:t xml:space="preserve">RELATED STRATEGIC PLAN OUTCOME: </w:t>
            </w:r>
            <w:r w:rsidRPr="00370C59">
              <w:rPr>
                <w:sz w:val="16"/>
                <w:szCs w:val="16"/>
                <w:lang w:val="en-GB"/>
              </w:rPr>
              <w:t>Outcome 2</w:t>
            </w:r>
            <w:r w:rsidR="00466AE4">
              <w:rPr>
                <w:sz w:val="16"/>
                <w:szCs w:val="16"/>
                <w:lang w:val="en-GB"/>
              </w:rPr>
              <w:t xml:space="preserve"> -</w:t>
            </w:r>
            <w:r w:rsidRPr="00370C59">
              <w:rPr>
                <w:sz w:val="16"/>
                <w:szCs w:val="16"/>
                <w:lang w:val="en-GB"/>
              </w:rPr>
              <w:t xml:space="preserve"> No one left behind, </w:t>
            </w:r>
            <w:r w:rsidR="000F44AE">
              <w:rPr>
                <w:sz w:val="16"/>
                <w:szCs w:val="16"/>
                <w:lang w:val="en-GB"/>
              </w:rPr>
              <w:t>focusing</w:t>
            </w:r>
            <w:r w:rsidR="000F44AE" w:rsidRPr="00370C59">
              <w:rPr>
                <w:sz w:val="16"/>
                <w:szCs w:val="16"/>
                <w:lang w:val="en-GB"/>
              </w:rPr>
              <w:t xml:space="preserve"> </w:t>
            </w:r>
            <w:r w:rsidRPr="00370C59">
              <w:rPr>
                <w:sz w:val="16"/>
                <w:szCs w:val="16"/>
                <w:lang w:val="en-GB"/>
              </w:rPr>
              <w:t>on equitable access to opportunities and a rights-based approach to human agency and development.</w:t>
            </w:r>
          </w:p>
        </w:tc>
      </w:tr>
      <w:tr w:rsidR="00CE6D99" w:rsidRPr="00766DCE" w14:paraId="5B1E0B91" w14:textId="77777777" w:rsidTr="00197AAF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EF58F" w14:textId="6FF98F58" w:rsidR="00CE6D99" w:rsidRPr="008C7691" w:rsidRDefault="00466AE4" w:rsidP="7993DA6D">
            <w:pPr>
              <w:pStyle w:val="NormalWeb"/>
              <w:rPr>
                <w:sz w:val="16"/>
                <w:szCs w:val="16"/>
                <w:u w:val="single"/>
              </w:rPr>
            </w:pPr>
            <w:r w:rsidRPr="00110810">
              <w:rPr>
                <w:b/>
                <w:bCs/>
                <w:sz w:val="16"/>
                <w:szCs w:val="16"/>
              </w:rPr>
              <w:t xml:space="preserve">Indicator </w:t>
            </w:r>
            <w:r w:rsidR="00BE471D" w:rsidRPr="00110810">
              <w:rPr>
                <w:b/>
                <w:bCs/>
                <w:sz w:val="16"/>
                <w:szCs w:val="16"/>
              </w:rPr>
              <w:t>3.</w:t>
            </w:r>
            <w:r w:rsidR="00E84027" w:rsidRPr="00110810">
              <w:rPr>
                <w:b/>
                <w:bCs/>
                <w:sz w:val="16"/>
                <w:szCs w:val="16"/>
              </w:rPr>
              <w:t>2.a</w:t>
            </w:r>
            <w:r w:rsidRPr="00110810">
              <w:rPr>
                <w:b/>
                <w:bCs/>
                <w:sz w:val="16"/>
                <w:szCs w:val="16"/>
              </w:rPr>
              <w:t>.</w:t>
            </w:r>
            <w:r w:rsidR="00CE6D99" w:rsidRPr="7993DA6D">
              <w:rPr>
                <w:sz w:val="16"/>
                <w:szCs w:val="16"/>
              </w:rPr>
              <w:t xml:space="preserve">: </w:t>
            </w:r>
            <w:r w:rsidR="007F63F9" w:rsidRPr="7993DA6D">
              <w:rPr>
                <w:sz w:val="16"/>
                <w:szCs w:val="16"/>
              </w:rPr>
              <w:t>Existenc</w:t>
            </w:r>
            <w:r w:rsidR="00AF7E61" w:rsidRPr="7993DA6D">
              <w:rPr>
                <w:sz w:val="16"/>
                <w:szCs w:val="16"/>
              </w:rPr>
              <w:t xml:space="preserve">e of a </w:t>
            </w:r>
            <w:r w:rsidR="000B6A6F" w:rsidRPr="7993DA6D">
              <w:rPr>
                <w:sz w:val="16"/>
                <w:szCs w:val="16"/>
              </w:rPr>
              <w:t xml:space="preserve">Biodiversity and Protected Areas </w:t>
            </w:r>
            <w:r w:rsidR="000B6A6F" w:rsidRPr="00110810">
              <w:rPr>
                <w:b/>
                <w:bCs/>
                <w:sz w:val="16"/>
                <w:szCs w:val="16"/>
              </w:rPr>
              <w:t>System</w:t>
            </w:r>
            <w:r w:rsidR="007F63F9" w:rsidRPr="00110810">
              <w:rPr>
                <w:b/>
                <w:bCs/>
                <w:sz w:val="16"/>
                <w:szCs w:val="16"/>
              </w:rPr>
              <w:t xml:space="preserve"> </w:t>
            </w:r>
            <w:r w:rsidR="00CE6D99" w:rsidRPr="00110810">
              <w:rPr>
                <w:b/>
                <w:bCs/>
                <w:sz w:val="16"/>
                <w:szCs w:val="16"/>
              </w:rPr>
              <w:t>Baseline (</w:t>
            </w:r>
            <w:r w:rsidR="007F63F9" w:rsidRPr="00110810">
              <w:rPr>
                <w:b/>
                <w:bCs/>
                <w:sz w:val="16"/>
                <w:szCs w:val="16"/>
              </w:rPr>
              <w:t>2022</w:t>
            </w:r>
            <w:r w:rsidR="00CE6D99" w:rsidRPr="00110810">
              <w:rPr>
                <w:b/>
                <w:bCs/>
                <w:sz w:val="16"/>
                <w:szCs w:val="16"/>
              </w:rPr>
              <w:t>)</w:t>
            </w:r>
            <w:r w:rsidR="00CE6D99" w:rsidRPr="7993DA6D">
              <w:rPr>
                <w:sz w:val="16"/>
                <w:szCs w:val="16"/>
              </w:rPr>
              <w:t>:</w:t>
            </w:r>
            <w:r w:rsidR="007F63F9" w:rsidRPr="7993DA6D">
              <w:rPr>
                <w:sz w:val="16"/>
                <w:szCs w:val="16"/>
              </w:rPr>
              <w:t xml:space="preserve"> </w:t>
            </w:r>
            <w:r w:rsidR="6AFAC8A5" w:rsidRPr="7993DA6D">
              <w:rPr>
                <w:sz w:val="16"/>
                <w:szCs w:val="16"/>
              </w:rPr>
              <w:t>No</w:t>
            </w:r>
            <w:r w:rsidR="007B7234">
              <w:br/>
            </w:r>
            <w:r w:rsidR="00CE6D99" w:rsidRPr="00110810">
              <w:rPr>
                <w:b/>
                <w:bCs/>
                <w:color w:val="000000" w:themeColor="text1"/>
                <w:sz w:val="16"/>
                <w:szCs w:val="16"/>
              </w:rPr>
              <w:t>Target (</w:t>
            </w:r>
            <w:r w:rsidR="007F63F9" w:rsidRPr="00110810">
              <w:rPr>
                <w:b/>
                <w:bCs/>
                <w:color w:val="000000" w:themeColor="text1"/>
                <w:sz w:val="16"/>
                <w:szCs w:val="16"/>
              </w:rPr>
              <w:t>2026</w:t>
            </w:r>
            <w:r w:rsidR="00CE6D99" w:rsidRPr="00110810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  <w:r w:rsidR="00CE6D99" w:rsidRPr="7993DA6D">
              <w:rPr>
                <w:color w:val="000000" w:themeColor="text1"/>
                <w:sz w:val="16"/>
                <w:szCs w:val="16"/>
              </w:rPr>
              <w:t>:</w:t>
            </w:r>
            <w:r w:rsidR="2F0015E3" w:rsidRPr="7993DA6D">
              <w:rPr>
                <w:color w:val="000000" w:themeColor="text1"/>
                <w:sz w:val="16"/>
                <w:szCs w:val="16"/>
              </w:rPr>
              <w:t xml:space="preserve"> Yes</w:t>
            </w:r>
          </w:p>
          <w:p w14:paraId="126F35D6" w14:textId="7107398A" w:rsidR="00CE6D99" w:rsidRPr="008C7691" w:rsidRDefault="00CE6D99" w:rsidP="003D3677">
            <w:pPr>
              <w:ind w:left="36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vMerge w:val="restart"/>
          </w:tcPr>
          <w:p w14:paraId="37059518" w14:textId="77777777" w:rsidR="00466AE4" w:rsidRDefault="007F63F9" w:rsidP="007F63F9">
            <w:pPr>
              <w:rPr>
                <w:color w:val="000000"/>
                <w:sz w:val="16"/>
                <w:szCs w:val="16"/>
              </w:rPr>
            </w:pPr>
            <w:r w:rsidRPr="008C7691">
              <w:rPr>
                <w:color w:val="000000"/>
                <w:sz w:val="16"/>
                <w:szCs w:val="16"/>
              </w:rPr>
              <w:t xml:space="preserve">Ministry of Environment, </w:t>
            </w:r>
            <w:r w:rsidR="00E5496E" w:rsidRPr="008C7691">
              <w:rPr>
                <w:color w:val="000000"/>
                <w:sz w:val="16"/>
                <w:szCs w:val="16"/>
              </w:rPr>
              <w:t>Library of Congress</w:t>
            </w:r>
          </w:p>
          <w:p w14:paraId="574A343F" w14:textId="2E136526" w:rsidR="00CE6D99" w:rsidRPr="008C7691" w:rsidRDefault="00466AE4" w:rsidP="007F63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</w:t>
            </w:r>
          </w:p>
        </w:tc>
        <w:tc>
          <w:tcPr>
            <w:tcW w:w="109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199EE" w14:textId="08A61644" w:rsidR="009B092E" w:rsidRPr="00370C59" w:rsidRDefault="00CE6D99" w:rsidP="009B092E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9B092E" w:rsidRPr="00370C59">
              <w:rPr>
                <w:color w:val="000000"/>
                <w:sz w:val="16"/>
                <w:szCs w:val="16"/>
                <w:lang w:val="en-GB"/>
              </w:rPr>
              <w:t xml:space="preserve">Public institutions </w:t>
            </w:r>
            <w:r w:rsidR="00FF21C7" w:rsidRPr="00370C59">
              <w:rPr>
                <w:color w:val="000000"/>
                <w:sz w:val="16"/>
                <w:szCs w:val="16"/>
                <w:lang w:val="en-GB"/>
              </w:rPr>
              <w:t>and local communities develop instruments</w:t>
            </w:r>
            <w:r w:rsidR="00561966">
              <w:rPr>
                <w:color w:val="000000"/>
                <w:sz w:val="16"/>
                <w:szCs w:val="16"/>
                <w:lang w:val="en-GB"/>
              </w:rPr>
              <w:t>, including digital tools,</w:t>
            </w:r>
            <w:r w:rsidR="00CA4C01" w:rsidRPr="00370C59">
              <w:rPr>
                <w:color w:val="000000"/>
                <w:sz w:val="16"/>
                <w:szCs w:val="16"/>
                <w:lang w:val="en-GB"/>
              </w:rPr>
              <w:t xml:space="preserve"> and</w:t>
            </w:r>
            <w:r w:rsidR="00FF21C7" w:rsidRPr="00370C59">
              <w:rPr>
                <w:color w:val="000000"/>
                <w:sz w:val="16"/>
                <w:szCs w:val="16"/>
                <w:lang w:val="en-GB"/>
              </w:rPr>
              <w:t xml:space="preserve"> strategies for planning</w:t>
            </w:r>
            <w:r w:rsidR="00EF626A" w:rsidRPr="00370C59">
              <w:rPr>
                <w:color w:val="000000"/>
                <w:sz w:val="16"/>
                <w:szCs w:val="16"/>
                <w:lang w:val="en-GB"/>
              </w:rPr>
              <w:t>, implementing, and</w:t>
            </w:r>
            <w:r w:rsidR="00FF21C7" w:rsidRPr="00370C59">
              <w:rPr>
                <w:color w:val="000000"/>
                <w:sz w:val="16"/>
                <w:szCs w:val="16"/>
                <w:lang w:val="en-GB"/>
              </w:rPr>
              <w:t xml:space="preserve"> monitoring </w:t>
            </w:r>
            <w:r w:rsidR="009B092E" w:rsidRPr="00370C59">
              <w:rPr>
                <w:color w:val="000000"/>
                <w:sz w:val="16"/>
                <w:szCs w:val="16"/>
                <w:lang w:val="en-GB"/>
              </w:rPr>
              <w:t>biodiversity targets</w:t>
            </w:r>
            <w:r w:rsidR="008330F1" w:rsidRPr="00370C59">
              <w:rPr>
                <w:color w:val="000000"/>
                <w:sz w:val="16"/>
                <w:szCs w:val="16"/>
                <w:lang w:val="en-GB"/>
              </w:rPr>
              <w:t xml:space="preserve"> with a gender approach</w:t>
            </w:r>
            <w:r w:rsidR="00944F12">
              <w:rPr>
                <w:color w:val="000000"/>
                <w:sz w:val="16"/>
                <w:szCs w:val="16"/>
                <w:lang w:val="en-GB"/>
              </w:rPr>
              <w:t xml:space="preserve"> (IRRF 4.1.2)</w:t>
            </w:r>
            <w:r w:rsidR="000C6EF8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268C1FBF" w14:textId="77777777" w:rsidR="00CE6D99" w:rsidRPr="00370C59" w:rsidRDefault="00CE6D99" w:rsidP="00CE6D99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68AAB302" w14:textId="54E618A1" w:rsidR="00CE6D99" w:rsidRPr="00370C59" w:rsidRDefault="0009738F" w:rsidP="003D3677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B7129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  <w:r w:rsidR="00CE6D99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7B723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607FCA" w:rsidRPr="00370C59">
              <w:rPr>
                <w:color w:val="000000"/>
                <w:sz w:val="16"/>
                <w:szCs w:val="16"/>
                <w:lang w:val="en-GB"/>
              </w:rPr>
              <w:t xml:space="preserve"> Number of instruments and strategies developed</w:t>
            </w:r>
            <w:r w:rsidR="0058298D" w:rsidRPr="00370C59">
              <w:rPr>
                <w:color w:val="000000"/>
                <w:sz w:val="16"/>
                <w:szCs w:val="16"/>
                <w:lang w:val="en-GB"/>
              </w:rPr>
              <w:t xml:space="preserve"> for planning, implementing</w:t>
            </w:r>
            <w:r w:rsidR="00F43F5F">
              <w:rPr>
                <w:color w:val="000000"/>
                <w:sz w:val="16"/>
                <w:szCs w:val="16"/>
                <w:lang w:val="en-GB"/>
              </w:rPr>
              <w:t>,</w:t>
            </w:r>
            <w:r w:rsidR="0058298D" w:rsidRPr="00370C59">
              <w:rPr>
                <w:color w:val="000000"/>
                <w:sz w:val="16"/>
                <w:szCs w:val="16"/>
                <w:lang w:val="en-GB"/>
              </w:rPr>
              <w:t xml:space="preserve"> and monitoring biodiversity targets with a gender approach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77A23EA5" w14:textId="4C07C984" w:rsidR="00CE6D99" w:rsidRPr="009201BF" w:rsidRDefault="00CE6D99" w:rsidP="7993DA6D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Baseline </w:t>
            </w:r>
            <w:r w:rsidR="08F22070" w:rsidRPr="7993DA6D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r w:rsidR="00BB2115" w:rsidRPr="7993DA6D">
              <w:rPr>
                <w:color w:val="000000" w:themeColor="text1"/>
                <w:sz w:val="16"/>
                <w:szCs w:val="16"/>
                <w:lang w:val="en-GB"/>
              </w:rPr>
              <w:t>2022</w:t>
            </w: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>):</w:t>
            </w:r>
            <w:r w:rsidR="00BB2115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58CF69BD" w:rsidRPr="7993DA6D">
              <w:rPr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64A47DD" w14:textId="4BA49091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>Target (</w:t>
            </w:r>
            <w:r w:rsidR="00BB2115" w:rsidRPr="7993DA6D">
              <w:rPr>
                <w:color w:val="000000" w:themeColor="text1"/>
                <w:sz w:val="16"/>
                <w:szCs w:val="16"/>
                <w:lang w:val="en-GB"/>
              </w:rPr>
              <w:t>2026</w:t>
            </w: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>):</w:t>
            </w:r>
            <w:r w:rsidR="00BB2115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2ED0C372" w:rsidRPr="7993DA6D">
              <w:rPr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13849F10" w14:textId="77777777" w:rsidR="00466AE4" w:rsidRDefault="00A86CA8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ource, frequency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>: Ministry of Environment</w:t>
            </w:r>
          </w:p>
          <w:p w14:paraId="0AB3AFF2" w14:textId="2D7412C5" w:rsidR="00CE6D99" w:rsidRPr="00766DCE" w:rsidRDefault="00466AE4" w:rsidP="00CE6D99">
            <w:pPr>
              <w:pStyle w:val="ListParagraph"/>
              <w:ind w:left="36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  <w:p w14:paraId="2A719568" w14:textId="77777777" w:rsidR="00CE6D99" w:rsidRPr="00766DCE" w:rsidRDefault="00CE6D99" w:rsidP="00CE6D99">
            <w:pPr>
              <w:ind w:left="7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4D485B74" w14:textId="5900D1F4" w:rsidR="00EF626A" w:rsidRPr="00370C59" w:rsidRDefault="00CE6D99" w:rsidP="00EF626A">
            <w:pPr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Output </w:t>
            </w:r>
            <w:r w:rsidR="0064573F" w:rsidRPr="0011081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4</w:t>
            </w:r>
            <w:r w:rsidRPr="0011081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.2</w:t>
            </w:r>
            <w:r w:rsidR="00466AE4" w:rsidRPr="0011081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.</w:t>
            </w: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>Public</w:t>
            </w:r>
            <w:r w:rsidR="00197FF2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and private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institutions </w:t>
            </w:r>
            <w:r w:rsidR="00197FF2" w:rsidRPr="7993DA6D">
              <w:rPr>
                <w:color w:val="000000" w:themeColor="text1"/>
                <w:sz w:val="16"/>
                <w:szCs w:val="16"/>
                <w:lang w:val="en-GB"/>
              </w:rPr>
              <w:t>and local communities at national and sub</w:t>
            </w:r>
            <w:r w:rsidR="00466AE4">
              <w:rPr>
                <w:color w:val="000000" w:themeColor="text1"/>
                <w:sz w:val="16"/>
                <w:szCs w:val="16"/>
                <w:lang w:val="en-GB"/>
              </w:rPr>
              <w:t>-</w:t>
            </w:r>
            <w:r w:rsidR="00197FF2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national levels 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develop </w:t>
            </w:r>
            <w:r w:rsidR="00197FF2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nature-based solutions 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for the </w:t>
            </w:r>
            <w:r w:rsidR="00197FF2" w:rsidRPr="7993DA6D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>conservation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>, restoration</w:t>
            </w:r>
            <w:r w:rsidR="00154DE6" w:rsidRPr="7993DA6D">
              <w:rPr>
                <w:color w:val="000000" w:themeColor="text1"/>
                <w:sz w:val="16"/>
                <w:szCs w:val="16"/>
                <w:lang w:val="en-GB"/>
              </w:rPr>
              <w:t>,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and sustainable management of biodiversity and ecosystem services</w:t>
            </w:r>
            <w:r w:rsidR="1D56B331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and water resources</w:t>
            </w:r>
            <w:r w:rsidR="00466AE4">
              <w:rPr>
                <w:color w:val="000000" w:themeColor="text1"/>
                <w:sz w:val="16"/>
                <w:szCs w:val="16"/>
                <w:lang w:val="en-GB"/>
              </w:rPr>
              <w:t>,</w:t>
            </w:r>
            <w:r w:rsidR="00EF626A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330D752" w14:textId="77777777" w:rsidR="00CE6D99" w:rsidRPr="00370C59" w:rsidRDefault="00CE6D99" w:rsidP="00CE6D99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03C11D5D" w14:textId="0F8354EF" w:rsidR="00CE6D99" w:rsidRPr="00370C59" w:rsidRDefault="0009738F" w:rsidP="003D3677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Indicator </w:t>
            </w:r>
            <w:r w:rsidR="00B7129F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4.2</w:t>
            </w:r>
            <w:r w:rsidR="007B7234" w:rsidRPr="00110810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:</w:t>
            </w:r>
            <w:r w:rsidR="0058298D" w:rsidRPr="00370C59">
              <w:rPr>
                <w:color w:val="000000"/>
                <w:sz w:val="16"/>
                <w:szCs w:val="16"/>
                <w:lang w:val="en-GB"/>
              </w:rPr>
              <w:t xml:space="preserve"> Number of </w:t>
            </w:r>
            <w:r w:rsidR="00D748EC">
              <w:rPr>
                <w:color w:val="000000"/>
                <w:sz w:val="16"/>
                <w:szCs w:val="16"/>
                <w:lang w:val="en-GB"/>
              </w:rPr>
              <w:t>nature-based solutions</w:t>
            </w:r>
            <w:r w:rsidR="00D748EC" w:rsidRPr="00370C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25DBC" w:rsidRPr="00370C59">
              <w:rPr>
                <w:color w:val="000000"/>
                <w:sz w:val="16"/>
                <w:szCs w:val="16"/>
                <w:lang w:val="en-GB"/>
              </w:rPr>
              <w:t>developed at national and sub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>-</w:t>
            </w:r>
            <w:r w:rsidR="00225DBC" w:rsidRPr="00370C59">
              <w:rPr>
                <w:color w:val="000000"/>
                <w:sz w:val="16"/>
                <w:szCs w:val="16"/>
                <w:lang w:val="en-GB"/>
              </w:rPr>
              <w:t>national levels</w:t>
            </w:r>
            <w:r w:rsidR="00466AE4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22903196" w14:textId="51C4226F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Baseline (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>2022</w:t>
            </w:r>
            <w:r w:rsidRPr="00370C59">
              <w:rPr>
                <w:color w:val="000000"/>
                <w:sz w:val="16"/>
                <w:szCs w:val="16"/>
                <w:lang w:val="en-GB"/>
              </w:rPr>
              <w:t>):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 xml:space="preserve"> 0</w:t>
            </w:r>
          </w:p>
          <w:p w14:paraId="10CB05D4" w14:textId="4243FA58" w:rsidR="00CE6D99" w:rsidRPr="00370C59" w:rsidRDefault="00CE6D99" w:rsidP="00CE6D99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 w:rsidRPr="00370C59">
              <w:rPr>
                <w:color w:val="000000"/>
                <w:sz w:val="16"/>
                <w:szCs w:val="16"/>
                <w:lang w:val="en-GB"/>
              </w:rPr>
              <w:t>Target (year):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 xml:space="preserve"> 2</w:t>
            </w:r>
          </w:p>
          <w:p w14:paraId="271EC2F0" w14:textId="3C5E1FC1" w:rsidR="00CE6D99" w:rsidRDefault="00A86CA8" w:rsidP="00B6086C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S</w:t>
            </w:r>
            <w:r w:rsidR="00CE6D99" w:rsidRPr="00370C59">
              <w:rPr>
                <w:color w:val="000000"/>
                <w:sz w:val="16"/>
                <w:szCs w:val="16"/>
                <w:lang w:val="en-GB"/>
              </w:rPr>
              <w:t>ource, frequency</w:t>
            </w:r>
            <w:r w:rsidR="00BB2115">
              <w:rPr>
                <w:color w:val="000000"/>
                <w:sz w:val="16"/>
                <w:szCs w:val="16"/>
                <w:lang w:val="en-GB"/>
              </w:rPr>
              <w:t>: Ministry of Environment, sub-national governments</w:t>
            </w:r>
          </w:p>
          <w:p w14:paraId="48E61947" w14:textId="30C7BB23" w:rsidR="00466AE4" w:rsidRPr="00110810" w:rsidRDefault="00466AE4" w:rsidP="00B6086C">
            <w:pPr>
              <w:pStyle w:val="ListParagraph"/>
              <w:ind w:left="360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Frequency: Annual</w:t>
            </w:r>
          </w:p>
        </w:tc>
        <w:tc>
          <w:tcPr>
            <w:tcW w:w="1013" w:type="pct"/>
            <w:vMerge w:val="restart"/>
          </w:tcPr>
          <w:p w14:paraId="3E64903C" w14:textId="41377A0F" w:rsidR="00CE6D99" w:rsidRPr="00370C59" w:rsidRDefault="38301570" w:rsidP="00CE6D99">
            <w:pPr>
              <w:rPr>
                <w:color w:val="000000"/>
                <w:sz w:val="16"/>
                <w:szCs w:val="16"/>
                <w:lang w:val="en-GB"/>
              </w:rPr>
            </w:pPr>
            <w:r w:rsidRPr="7993DA6D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Ministry of Environment, National Forestry Service, Ministry of Agriculture, </w:t>
            </w:r>
            <w:r w:rsidR="00466AE4">
              <w:rPr>
                <w:color w:val="000000" w:themeColor="text1"/>
                <w:sz w:val="16"/>
                <w:szCs w:val="16"/>
                <w:lang w:val="en-GB"/>
              </w:rPr>
              <w:t>m</w:t>
            </w: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>unicipalit</w:t>
            </w:r>
            <w:r w:rsidR="00466AE4">
              <w:rPr>
                <w:color w:val="000000" w:themeColor="text1"/>
                <w:sz w:val="16"/>
                <w:szCs w:val="16"/>
                <w:lang w:val="en-GB"/>
              </w:rPr>
              <w:t>y</w:t>
            </w:r>
            <w:r w:rsidR="4D87A2FD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7993DA6D">
              <w:rPr>
                <w:color w:val="000000" w:themeColor="text1"/>
                <w:sz w:val="16"/>
                <w:szCs w:val="16"/>
                <w:lang w:val="en-GB"/>
              </w:rPr>
              <w:t>associations</w:t>
            </w:r>
            <w:r w:rsidR="67D99538" w:rsidRPr="7993DA6D">
              <w:rPr>
                <w:color w:val="000000" w:themeColor="text1"/>
                <w:sz w:val="16"/>
                <w:szCs w:val="16"/>
                <w:lang w:val="en-GB"/>
              </w:rPr>
              <w:t xml:space="preserve">, FAO, UNEP, civil society, </w:t>
            </w:r>
            <w:r w:rsidR="00466AE4">
              <w:rPr>
                <w:color w:val="000000" w:themeColor="text1"/>
                <w:sz w:val="16"/>
                <w:szCs w:val="16"/>
                <w:lang w:val="en-GB"/>
              </w:rPr>
              <w:t>non-governmental organizations</w:t>
            </w: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FE26AA" w14:textId="73977882" w:rsidR="00CE6D99" w:rsidRPr="00766DCE" w:rsidRDefault="00CE6D99" w:rsidP="00CE6D99">
            <w:pPr>
              <w:rPr>
                <w:b/>
                <w:color w:val="000000"/>
                <w:sz w:val="16"/>
                <w:szCs w:val="16"/>
              </w:rPr>
            </w:pPr>
            <w:r w:rsidRPr="00766DCE">
              <w:rPr>
                <w:b/>
                <w:color w:val="000000"/>
                <w:sz w:val="16"/>
                <w:szCs w:val="16"/>
              </w:rPr>
              <w:t>Regular</w:t>
            </w:r>
          </w:p>
        </w:tc>
      </w:tr>
      <w:tr w:rsidR="00CE6D99" w:rsidRPr="003C26C1" w14:paraId="22C315C9" w14:textId="77777777" w:rsidTr="00197AAF">
        <w:trPr>
          <w:trHeight w:val="461"/>
        </w:trPr>
        <w:tc>
          <w:tcPr>
            <w:tcW w:w="10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EA247" w14:textId="77777777" w:rsidR="00CE6D99" w:rsidRPr="003C26C1" w:rsidRDefault="00CE6D99" w:rsidP="00CE6D9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8" w:type="pct"/>
            <w:vMerge/>
          </w:tcPr>
          <w:p w14:paraId="08944727" w14:textId="77777777" w:rsidR="00CE6D99" w:rsidRPr="003C26C1" w:rsidRDefault="00CE6D99" w:rsidP="00CE6D9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A4FFA" w14:textId="77777777" w:rsidR="00CE6D99" w:rsidRPr="003C26C1" w:rsidRDefault="00CE6D99" w:rsidP="00CE6D9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3" w:type="pct"/>
            <w:vMerge/>
          </w:tcPr>
          <w:p w14:paraId="5E5AF51F" w14:textId="77777777" w:rsidR="00CE6D99" w:rsidRPr="003C26C1" w:rsidRDefault="00CE6D99" w:rsidP="00CE6D9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2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ADC09D" w14:textId="5F013A8E" w:rsidR="00CE6D99" w:rsidRPr="0043332B" w:rsidRDefault="00CE6D99" w:rsidP="00CE6D99">
            <w:pPr>
              <w:rPr>
                <w:color w:val="000000"/>
                <w:sz w:val="16"/>
                <w:szCs w:val="16"/>
              </w:rPr>
            </w:pPr>
            <w:r w:rsidRPr="7993DA6D">
              <w:rPr>
                <w:b/>
                <w:bCs/>
                <w:color w:val="000000" w:themeColor="text1"/>
                <w:sz w:val="16"/>
                <w:szCs w:val="16"/>
              </w:rPr>
              <w:t>Other</w:t>
            </w:r>
            <w:r w:rsidR="0043332B"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985D67" w:rsidRPr="7993DA6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3332B" w:rsidRPr="00197AAF">
              <w:rPr>
                <w:color w:val="000000" w:themeColor="text1"/>
                <w:sz w:val="16"/>
                <w:szCs w:val="16"/>
              </w:rPr>
              <w:t>$</w:t>
            </w:r>
            <w:r w:rsidR="00464E4C" w:rsidRPr="7993DA6D">
              <w:rPr>
                <w:color w:val="000000" w:themeColor="text1"/>
                <w:sz w:val="16"/>
                <w:szCs w:val="16"/>
              </w:rPr>
              <w:t>6</w:t>
            </w:r>
            <w:r w:rsidR="00985D67" w:rsidRPr="7993DA6D">
              <w:rPr>
                <w:color w:val="000000" w:themeColor="text1"/>
                <w:sz w:val="16"/>
                <w:szCs w:val="16"/>
              </w:rPr>
              <w:t>,</w:t>
            </w:r>
            <w:r w:rsidR="0DF9A801" w:rsidRPr="7993DA6D">
              <w:rPr>
                <w:color w:val="000000" w:themeColor="text1"/>
                <w:sz w:val="16"/>
                <w:szCs w:val="16"/>
              </w:rPr>
              <w:t>7</w:t>
            </w:r>
            <w:r w:rsidR="5C1DAC7E" w:rsidRPr="7993DA6D">
              <w:rPr>
                <w:color w:val="000000" w:themeColor="text1"/>
                <w:sz w:val="16"/>
                <w:szCs w:val="16"/>
              </w:rPr>
              <w:t>90</w:t>
            </w:r>
            <w:r w:rsidR="00985D67" w:rsidRPr="7993DA6D">
              <w:rPr>
                <w:color w:val="000000" w:themeColor="text1"/>
                <w:sz w:val="16"/>
                <w:szCs w:val="16"/>
              </w:rPr>
              <w:t>,000</w:t>
            </w:r>
          </w:p>
        </w:tc>
      </w:tr>
    </w:tbl>
    <w:p w14:paraId="2440D470" w14:textId="320D5FBC" w:rsidR="00746CA4" w:rsidRDefault="00746CA4" w:rsidP="00746CA4">
      <w:pPr>
        <w:rPr>
          <w:color w:val="000000"/>
        </w:rPr>
      </w:pPr>
    </w:p>
    <w:p w14:paraId="0BFCE2E5" w14:textId="13C4F7CD" w:rsidR="00D6679C" w:rsidRDefault="00B6086C" w:rsidP="00B6086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551CA0B" wp14:editId="596BB328">
            <wp:extent cx="92075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679C" w:rsidSect="00FC346C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0376" w14:textId="77777777" w:rsidR="00D400EF" w:rsidRDefault="00D400EF" w:rsidP="00441061">
      <w:r>
        <w:separator/>
      </w:r>
    </w:p>
  </w:endnote>
  <w:endnote w:type="continuationSeparator" w:id="0">
    <w:p w14:paraId="39EFCD50" w14:textId="77777777" w:rsidR="00D400EF" w:rsidRDefault="00D400EF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54" w14:textId="77777777" w:rsidR="003D3682" w:rsidRPr="005841A3" w:rsidRDefault="003D3682" w:rsidP="00B761C5">
    <w:pPr>
      <w:pStyle w:val="Footer"/>
      <w:ind w:firstLine="1170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1079CD"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56" w14:textId="5B919FBB" w:rsidR="003D3682" w:rsidRPr="00B761C5" w:rsidRDefault="003D3682" w:rsidP="00B761C5">
    <w:pPr>
      <w:pStyle w:val="Footer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1079CD"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79C" w14:textId="77777777" w:rsidR="00B6086C" w:rsidRPr="005841A3" w:rsidRDefault="00B6086C" w:rsidP="00B6086C">
    <w:pPr>
      <w:pStyle w:val="Footer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E2C4" w14:textId="77777777" w:rsidR="00B6086C" w:rsidRPr="00B761C5" w:rsidRDefault="00B6086C" w:rsidP="00B6086C">
    <w:pPr>
      <w:pStyle w:val="Footer"/>
      <w:ind w:right="450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EA9E" w14:textId="77777777" w:rsidR="00D400EF" w:rsidRDefault="00D400EF" w:rsidP="00441061">
      <w:r>
        <w:separator/>
      </w:r>
    </w:p>
  </w:footnote>
  <w:footnote w:type="continuationSeparator" w:id="0">
    <w:p w14:paraId="7C1C5FE3" w14:textId="77777777" w:rsidR="00D400EF" w:rsidRDefault="00D400EF" w:rsidP="00441061">
      <w:r>
        <w:continuationSeparator/>
      </w:r>
    </w:p>
  </w:footnote>
  <w:footnote w:id="1">
    <w:p w14:paraId="55CC6640" w14:textId="147C0CE5" w:rsidR="006051E7" w:rsidRPr="0004585F" w:rsidRDefault="006051E7">
      <w:pPr>
        <w:pStyle w:val="FootnoteText"/>
        <w:rPr>
          <w:rFonts w:ascii="Times New Roman" w:hAnsi="Times New Roman"/>
          <w:sz w:val="16"/>
          <w:szCs w:val="16"/>
        </w:rPr>
      </w:pPr>
      <w:r w:rsidRPr="00BE02C5">
        <w:rPr>
          <w:rFonts w:ascii="Times New Roman" w:hAnsi="Times New Roman"/>
          <w:sz w:val="16"/>
          <w:szCs w:val="16"/>
          <w:vertAlign w:val="superscript"/>
        </w:rPr>
        <w:footnoteRef/>
      </w:r>
      <w:r w:rsidRPr="0004585F">
        <w:rPr>
          <w:rFonts w:ascii="Times New Roman" w:hAnsi="Times New Roman"/>
          <w:sz w:val="16"/>
          <w:szCs w:val="16"/>
        </w:rPr>
        <w:t xml:space="preserve"> COVID Survey</w:t>
      </w:r>
      <w:r w:rsidR="002E655E" w:rsidRPr="0004585F">
        <w:rPr>
          <w:rFonts w:ascii="Times New Roman" w:hAnsi="Times New Roman"/>
          <w:sz w:val="16"/>
          <w:szCs w:val="16"/>
        </w:rPr>
        <w:t>, Ministry of Social Development and Family, 2021</w:t>
      </w:r>
      <w:r w:rsidR="00BE02C5">
        <w:rPr>
          <w:rFonts w:ascii="Times New Roman" w:hAnsi="Times New Roman"/>
          <w:sz w:val="16"/>
          <w:szCs w:val="16"/>
        </w:rPr>
        <w:t>.</w:t>
      </w:r>
    </w:p>
  </w:footnote>
  <w:footnote w:id="2">
    <w:p w14:paraId="3EC3193E" w14:textId="65562198" w:rsidR="00FF7B54" w:rsidRPr="0004585F" w:rsidRDefault="00FF7B54" w:rsidP="00FF7B54">
      <w:pPr>
        <w:pStyle w:val="FootnoteText"/>
        <w:rPr>
          <w:rFonts w:ascii="Times New Roman" w:hAnsi="Times New Roman"/>
          <w:sz w:val="16"/>
          <w:szCs w:val="16"/>
        </w:rPr>
      </w:pPr>
      <w:r w:rsidRPr="00BE02C5">
        <w:rPr>
          <w:rFonts w:ascii="Times New Roman" w:hAnsi="Times New Roman"/>
          <w:sz w:val="16"/>
          <w:szCs w:val="16"/>
          <w:vertAlign w:val="superscript"/>
        </w:rPr>
        <w:footnoteRef/>
      </w:r>
      <w:r w:rsidRPr="0004585F">
        <w:rPr>
          <w:rFonts w:ascii="Times New Roman" w:hAnsi="Times New Roman"/>
          <w:sz w:val="16"/>
          <w:szCs w:val="16"/>
        </w:rPr>
        <w:t xml:space="preserve"> Chile Overview, World Bank</w:t>
      </w:r>
      <w:r w:rsidR="004D3248" w:rsidRPr="0004585F">
        <w:rPr>
          <w:rFonts w:ascii="Times New Roman" w:hAnsi="Times New Roman"/>
          <w:sz w:val="16"/>
          <w:szCs w:val="16"/>
        </w:rPr>
        <w:t>, 2022</w:t>
      </w:r>
      <w:r w:rsidR="00BE02C5">
        <w:rPr>
          <w:rFonts w:ascii="Times New Roman" w:hAnsi="Times New Roman"/>
          <w:sz w:val="16"/>
          <w:szCs w:val="16"/>
        </w:rPr>
        <w:t>.</w:t>
      </w:r>
    </w:p>
  </w:footnote>
  <w:footnote w:id="3">
    <w:p w14:paraId="229A0BEB" w14:textId="0158601B" w:rsidR="00FF7B54" w:rsidRPr="0004585F" w:rsidRDefault="00FF7B54" w:rsidP="00FF7B54">
      <w:pPr>
        <w:pStyle w:val="FootnoteText"/>
        <w:rPr>
          <w:rFonts w:ascii="Times New Roman" w:hAnsi="Times New Roman"/>
          <w:sz w:val="16"/>
          <w:szCs w:val="16"/>
        </w:rPr>
      </w:pPr>
      <w:r w:rsidRPr="0004585F">
        <w:rPr>
          <w:rFonts w:ascii="Times New Roman" w:hAnsi="Times New Roman"/>
          <w:sz w:val="16"/>
          <w:szCs w:val="16"/>
          <w:vertAlign w:val="superscript"/>
        </w:rPr>
        <w:footnoteRef/>
      </w:r>
      <w:r w:rsidRPr="0004585F">
        <w:rPr>
          <w:rFonts w:ascii="Times New Roman" w:hAnsi="Times New Roman"/>
          <w:sz w:val="16"/>
          <w:szCs w:val="16"/>
        </w:rPr>
        <w:t xml:space="preserve"> National Socioeconomic Survey, Ministry of Social Development and Family, 2021</w:t>
      </w:r>
      <w:r w:rsidR="00BE02C5">
        <w:rPr>
          <w:rFonts w:ascii="Times New Roman" w:hAnsi="Times New Roman"/>
          <w:sz w:val="16"/>
          <w:szCs w:val="16"/>
        </w:rPr>
        <w:t>.</w:t>
      </w:r>
    </w:p>
  </w:footnote>
  <w:footnote w:id="4">
    <w:p w14:paraId="3E82DDE6" w14:textId="5BEA8768" w:rsidR="00D21DA3" w:rsidRPr="0004585F" w:rsidRDefault="00D21DA3">
      <w:pPr>
        <w:pStyle w:val="FootnoteText"/>
        <w:rPr>
          <w:rFonts w:ascii="Times New Roman" w:hAnsi="Times New Roman"/>
          <w:sz w:val="16"/>
          <w:szCs w:val="16"/>
        </w:rPr>
      </w:pPr>
      <w:r w:rsidRPr="0004585F">
        <w:rPr>
          <w:rStyle w:val="FootnoteReference"/>
          <w:rFonts w:ascii="Times New Roman" w:hAnsi="Times New Roman"/>
          <w:sz w:val="16"/>
          <w:szCs w:val="16"/>
        </w:rPr>
        <w:footnoteRef/>
      </w:r>
      <w:r w:rsidR="00BE02C5">
        <w:rPr>
          <w:rFonts w:ascii="Times New Roman" w:hAnsi="Times New Roman"/>
          <w:sz w:val="16"/>
          <w:szCs w:val="16"/>
        </w:rPr>
        <w:t xml:space="preserve"> </w:t>
      </w:r>
      <w:r w:rsidRPr="0004585F">
        <w:rPr>
          <w:rFonts w:ascii="Times New Roman" w:hAnsi="Times New Roman"/>
          <w:sz w:val="16"/>
          <w:szCs w:val="16"/>
        </w:rPr>
        <w:t>National Socioeconomic Survey, Ministry of Social Development and Family, 2011-2017</w:t>
      </w:r>
      <w:r w:rsidR="00BE02C5">
        <w:rPr>
          <w:rFonts w:ascii="Times New Roman" w:hAnsi="Times New Roman"/>
          <w:sz w:val="16"/>
          <w:szCs w:val="16"/>
        </w:rPr>
        <w:t>.</w:t>
      </w:r>
    </w:p>
  </w:footnote>
  <w:footnote w:id="5">
    <w:p w14:paraId="279F9CEF" w14:textId="022CD81D" w:rsidR="004E2521" w:rsidRPr="0004585F" w:rsidRDefault="004E2521">
      <w:pPr>
        <w:pStyle w:val="FootnoteText"/>
        <w:rPr>
          <w:rFonts w:ascii="Times New Roman" w:hAnsi="Times New Roman"/>
          <w:sz w:val="16"/>
          <w:szCs w:val="16"/>
        </w:rPr>
      </w:pPr>
      <w:r w:rsidRPr="00BE02C5">
        <w:rPr>
          <w:rFonts w:ascii="Times New Roman" w:hAnsi="Times New Roman"/>
          <w:sz w:val="16"/>
          <w:szCs w:val="16"/>
          <w:vertAlign w:val="superscript"/>
        </w:rPr>
        <w:footnoteRef/>
      </w:r>
      <w:r w:rsidRPr="0004585F">
        <w:rPr>
          <w:rFonts w:ascii="Times New Roman" w:hAnsi="Times New Roman"/>
          <w:sz w:val="16"/>
          <w:szCs w:val="16"/>
        </w:rPr>
        <w:t xml:space="preserve"> Stefoni et al</w:t>
      </w:r>
      <w:r w:rsidR="00BE02C5">
        <w:rPr>
          <w:rFonts w:ascii="Times New Roman" w:hAnsi="Times New Roman"/>
          <w:sz w:val="16"/>
          <w:szCs w:val="16"/>
        </w:rPr>
        <w:t>.</w:t>
      </w:r>
      <w:r w:rsidRPr="0004585F">
        <w:rPr>
          <w:rFonts w:ascii="Times New Roman" w:hAnsi="Times New Roman"/>
          <w:sz w:val="16"/>
          <w:szCs w:val="16"/>
        </w:rPr>
        <w:t xml:space="preserve">, 2021. </w:t>
      </w:r>
    </w:p>
  </w:footnote>
  <w:footnote w:id="6">
    <w:p w14:paraId="16E9B70D" w14:textId="68052EB9" w:rsidR="004A73C3" w:rsidRPr="00AB4380" w:rsidRDefault="004A73C3">
      <w:pPr>
        <w:pStyle w:val="FootnoteText"/>
        <w:rPr>
          <w:rFonts w:ascii="Times New Roman" w:hAnsi="Times New Roman"/>
          <w:sz w:val="16"/>
          <w:szCs w:val="16"/>
        </w:rPr>
      </w:pPr>
      <w:r w:rsidRPr="00AB43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B4380">
        <w:rPr>
          <w:rFonts w:ascii="Times New Roman" w:hAnsi="Times New Roman"/>
          <w:sz w:val="16"/>
          <w:szCs w:val="16"/>
        </w:rPr>
        <w:t xml:space="preserve"> </w:t>
      </w:r>
      <w:r w:rsidR="00717187" w:rsidRPr="00AB4380">
        <w:rPr>
          <w:rFonts w:ascii="Times New Roman" w:hAnsi="Times New Roman"/>
          <w:sz w:val="16"/>
          <w:szCs w:val="16"/>
        </w:rPr>
        <w:t xml:space="preserve">An “integrated approach” </w:t>
      </w:r>
      <w:r w:rsidR="0066081B">
        <w:rPr>
          <w:rFonts w:ascii="Times New Roman" w:hAnsi="Times New Roman"/>
          <w:sz w:val="16"/>
          <w:szCs w:val="16"/>
        </w:rPr>
        <w:t>comprises</w:t>
      </w:r>
      <w:r w:rsidR="0066081B" w:rsidRPr="00AB4380">
        <w:rPr>
          <w:rFonts w:ascii="Times New Roman" w:hAnsi="Times New Roman"/>
          <w:sz w:val="16"/>
          <w:szCs w:val="16"/>
        </w:rPr>
        <w:t xml:space="preserve"> </w:t>
      </w:r>
      <w:r w:rsidR="00717187" w:rsidRPr="00AB4380">
        <w:rPr>
          <w:rFonts w:ascii="Times New Roman" w:hAnsi="Times New Roman"/>
          <w:sz w:val="16"/>
          <w:szCs w:val="16"/>
        </w:rPr>
        <w:t>the application of</w:t>
      </w:r>
      <w:r w:rsidR="0066081B">
        <w:rPr>
          <w:rFonts w:ascii="Times New Roman" w:hAnsi="Times New Roman"/>
          <w:sz w:val="16"/>
          <w:szCs w:val="16"/>
        </w:rPr>
        <w:t xml:space="preserve"> five principles</w:t>
      </w:r>
      <w:r w:rsidR="00717187" w:rsidRPr="00AB4380">
        <w:rPr>
          <w:rFonts w:ascii="Times New Roman" w:hAnsi="Times New Roman"/>
          <w:sz w:val="16"/>
          <w:szCs w:val="16"/>
        </w:rPr>
        <w:t xml:space="preserve">: Human </w:t>
      </w:r>
      <w:r w:rsidR="0066081B">
        <w:rPr>
          <w:rFonts w:ascii="Times New Roman" w:hAnsi="Times New Roman"/>
          <w:sz w:val="16"/>
          <w:szCs w:val="16"/>
        </w:rPr>
        <w:t>r</w:t>
      </w:r>
      <w:r w:rsidR="00717187" w:rsidRPr="00AB4380">
        <w:rPr>
          <w:rFonts w:ascii="Times New Roman" w:hAnsi="Times New Roman"/>
          <w:sz w:val="16"/>
          <w:szCs w:val="16"/>
        </w:rPr>
        <w:t xml:space="preserve">ights, </w:t>
      </w:r>
      <w:r w:rsidR="0066081B">
        <w:rPr>
          <w:rFonts w:ascii="Times New Roman" w:hAnsi="Times New Roman"/>
          <w:sz w:val="16"/>
          <w:szCs w:val="16"/>
        </w:rPr>
        <w:t>g</w:t>
      </w:r>
      <w:r w:rsidR="00717187" w:rsidRPr="00AB4380">
        <w:rPr>
          <w:rFonts w:ascii="Times New Roman" w:hAnsi="Times New Roman"/>
          <w:sz w:val="16"/>
          <w:szCs w:val="16"/>
        </w:rPr>
        <w:t xml:space="preserve">ender, intergenerational, </w:t>
      </w:r>
      <w:r w:rsidR="008C6167" w:rsidRPr="008C6167">
        <w:rPr>
          <w:rFonts w:ascii="Times New Roman" w:hAnsi="Times New Roman"/>
          <w:sz w:val="16"/>
          <w:szCs w:val="16"/>
        </w:rPr>
        <w:t>intersectional,</w:t>
      </w:r>
      <w:r w:rsidR="00717187" w:rsidRPr="00AB4380">
        <w:rPr>
          <w:rFonts w:ascii="Times New Roman" w:hAnsi="Times New Roman"/>
          <w:sz w:val="16"/>
          <w:szCs w:val="16"/>
        </w:rPr>
        <w:t xml:space="preserve"> and territorial.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F4B6" w14:textId="77777777" w:rsidR="00895175" w:rsidRDefault="00895175">
    <w:pPr>
      <w:pStyle w:val="Header"/>
    </w:pPr>
    <w:r>
      <w:t>[Type here]</w:t>
    </w:r>
  </w:p>
  <w:p w14:paraId="2440D54F" w14:textId="77777777" w:rsidR="003D3682" w:rsidRDefault="003D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tblInd w:w="72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48"/>
      <w:gridCol w:w="4422"/>
    </w:tblGrid>
    <w:tr w:rsidR="00B761C5" w:rsidRPr="00B761C5" w14:paraId="73F04BAC" w14:textId="77777777" w:rsidTr="00A01CD1">
      <w:trPr>
        <w:trHeight w:hRule="exact" w:val="864"/>
      </w:trPr>
      <w:tc>
        <w:tcPr>
          <w:tcW w:w="3948" w:type="dxa"/>
          <w:shd w:val="clear" w:color="auto" w:fill="auto"/>
          <w:vAlign w:val="bottom"/>
        </w:tcPr>
        <w:p w14:paraId="609B1CC2" w14:textId="77777777" w:rsidR="00B761C5" w:rsidRPr="00B761C5" w:rsidRDefault="00B761C5" w:rsidP="00B761C5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4422" w:type="dxa"/>
          <w:shd w:val="clear" w:color="auto" w:fill="auto"/>
          <w:vAlign w:val="bottom"/>
        </w:tcPr>
        <w:p w14:paraId="39AB1924" w14:textId="066F011F" w:rsidR="00B761C5" w:rsidRPr="00B761C5" w:rsidRDefault="00B761C5" w:rsidP="00B761C5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B761C5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CHL</w:t>
          </w:r>
          <w:r w:rsidRPr="00B761C5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5</w:t>
          </w:r>
        </w:p>
      </w:tc>
    </w:tr>
  </w:tbl>
  <w:p w14:paraId="2440D553" w14:textId="77999C71" w:rsidR="003D3682" w:rsidRPr="00B761C5" w:rsidRDefault="003D3682">
    <w:pPr>
      <w:pStyle w:val="Header"/>
      <w:rPr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521"/>
    </w:tblGrid>
    <w:tr w:rsidR="003D3682" w14:paraId="2440D55B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7" w14:textId="77777777" w:rsidR="003D3682" w:rsidRPr="007C6F85" w:rsidRDefault="003D3682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8" w14:textId="77777777" w:rsidR="003D3682" w:rsidRDefault="003D368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9" w14:textId="77777777" w:rsidR="003D3682" w:rsidRPr="007C6F85" w:rsidRDefault="003D3682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687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2440D55A" w14:textId="288F2128" w:rsidR="003D3682" w:rsidRDefault="003D3682" w:rsidP="00441061">
          <w:pPr>
            <w:spacing w:after="80"/>
            <w:jc w:val="center"/>
            <w:rPr>
              <w:position w:val="-4"/>
            </w:rPr>
          </w:pPr>
          <w:r>
            <w:rPr>
              <w:position w:val="-4"/>
              <w:sz w:val="40"/>
            </w:rPr>
            <w:t xml:space="preserve">                         DP</w:t>
          </w:r>
          <w:r>
            <w:rPr>
              <w:position w:val="-4"/>
            </w:rPr>
            <w:t>/DCP/</w:t>
          </w:r>
          <w:r w:rsidR="006303A1">
            <w:rPr>
              <w:position w:val="-4"/>
            </w:rPr>
            <w:t>CHL/5</w:t>
          </w:r>
        </w:p>
      </w:tc>
    </w:tr>
    <w:tr w:rsidR="003D3682" w14:paraId="2440D564" w14:textId="77777777" w:rsidTr="008B7186">
      <w:trPr>
        <w:trHeight w:hRule="exact" w:val="1936"/>
      </w:trPr>
      <w:tc>
        <w:tcPr>
          <w:tcW w:w="1267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C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  <w:r w:rsidRPr="007C6F85">
            <w:rPr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440D56B" wp14:editId="2440D56C">
                <wp:extent cx="716280" cy="586740"/>
                <wp:effectExtent l="0" t="0" r="7620" b="3810"/>
                <wp:docPr id="4" name="Picture 4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40D55D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E" w14:textId="62399656" w:rsidR="003D3682" w:rsidRDefault="003D368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Executive Board of the</w:t>
          </w:r>
          <w:r>
            <w:rPr>
              <w:sz w:val="34"/>
            </w:rPr>
            <w:br/>
            <w:t>United Nations Development</w:t>
          </w:r>
          <w:r>
            <w:rPr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F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3521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60" w14:textId="77777777" w:rsidR="003D3682" w:rsidRDefault="003D3682">
          <w:pPr>
            <w:spacing w:before="240"/>
          </w:pPr>
          <w:r>
            <w:t>Distr.: General</w:t>
          </w:r>
        </w:p>
        <w:p w14:paraId="2440D561" w14:textId="6450CF9D" w:rsidR="003D3682" w:rsidRDefault="004C2A93" w:rsidP="00441061">
          <w:r>
            <w:t>7 November</w:t>
          </w:r>
          <w:r w:rsidR="006303A1">
            <w:t xml:space="preserve"> 2022</w:t>
          </w:r>
        </w:p>
        <w:p w14:paraId="2440D562" w14:textId="77777777" w:rsidR="003D3682" w:rsidRDefault="003D3682"/>
        <w:p w14:paraId="2440D563" w14:textId="013CD88F" w:rsidR="003D3682" w:rsidRDefault="003D3682">
          <w:r>
            <w:t xml:space="preserve">Original: </w:t>
          </w:r>
          <w:r w:rsidR="004C2A93">
            <w:t>English</w:t>
          </w:r>
        </w:p>
      </w:tc>
    </w:tr>
  </w:tbl>
  <w:p w14:paraId="2440D565" w14:textId="77777777" w:rsidR="003D3682" w:rsidRDefault="003D3682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20" w:type="dxa"/>
      <w:tblInd w:w="54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28"/>
      <w:gridCol w:w="4692"/>
    </w:tblGrid>
    <w:tr w:rsidR="00B761C5" w:rsidRPr="00B761C5" w14:paraId="0C0AAD04" w14:textId="77777777" w:rsidTr="00A01CD1">
      <w:trPr>
        <w:trHeight w:hRule="exact" w:val="864"/>
      </w:trPr>
      <w:tc>
        <w:tcPr>
          <w:tcW w:w="4128" w:type="dxa"/>
          <w:shd w:val="clear" w:color="auto" w:fill="auto"/>
          <w:vAlign w:val="bottom"/>
        </w:tcPr>
        <w:p w14:paraId="1C5FD965" w14:textId="79CDC9ED" w:rsidR="00B761C5" w:rsidRPr="00B761C5" w:rsidRDefault="00B761C5" w:rsidP="00B761C5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bookmarkStart w:id="0" w:name="_Hlk72161445"/>
          <w:r w:rsidRPr="00B761C5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CHL</w:t>
          </w:r>
          <w:r w:rsidRPr="00B761C5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5</w:t>
          </w:r>
        </w:p>
      </w:tc>
      <w:tc>
        <w:tcPr>
          <w:tcW w:w="4692" w:type="dxa"/>
          <w:shd w:val="clear" w:color="auto" w:fill="auto"/>
          <w:vAlign w:val="bottom"/>
        </w:tcPr>
        <w:p w14:paraId="2423CA0A" w14:textId="77777777" w:rsidR="00B761C5" w:rsidRPr="00B761C5" w:rsidRDefault="00B761C5" w:rsidP="00B761C5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</w:p>
      </w:tc>
    </w:tr>
    <w:bookmarkEnd w:id="0"/>
  </w:tbl>
  <w:p w14:paraId="0A67C310" w14:textId="77777777" w:rsidR="006303A1" w:rsidRPr="00B761C5" w:rsidRDefault="006303A1" w:rsidP="006303A1">
    <w:pPr>
      <w:pStyle w:val="Header"/>
      <w:rPr>
        <w:sz w:val="6"/>
        <w:szCs w:val="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440D56D" wp14:editId="6CB968DA">
              <wp:simplePos x="0" y="0"/>
              <wp:positionH relativeFrom="column">
                <wp:posOffset>-6350</wp:posOffset>
              </wp:positionH>
              <wp:positionV relativeFrom="paragraph">
                <wp:posOffset>-304800</wp:posOffset>
              </wp:positionV>
              <wp:extent cx="7959725" cy="640080"/>
              <wp:effectExtent l="0" t="0" r="317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97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495E9DFE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  <w:r w:rsidR="00B6086C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CHL/5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pt;margin-top:-24pt;width:626.7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495E9DFE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  <w:r w:rsidR="00B6086C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CHL/5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1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8"/>
      <w:gridCol w:w="7842"/>
    </w:tblGrid>
    <w:tr w:rsidR="00D21704" w:rsidRPr="00B761C5" w14:paraId="1A3E4163" w14:textId="77777777" w:rsidTr="00D21704">
      <w:trPr>
        <w:trHeight w:hRule="exact" w:val="864"/>
      </w:trPr>
      <w:tc>
        <w:tcPr>
          <w:tcW w:w="4668" w:type="dxa"/>
          <w:shd w:val="clear" w:color="auto" w:fill="auto"/>
          <w:vAlign w:val="bottom"/>
        </w:tcPr>
        <w:p w14:paraId="3FBC1FE8" w14:textId="77777777" w:rsidR="00D21704" w:rsidRPr="00B761C5" w:rsidRDefault="00D21704" w:rsidP="00B761C5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7842" w:type="dxa"/>
          <w:shd w:val="clear" w:color="auto" w:fill="auto"/>
          <w:vAlign w:val="bottom"/>
        </w:tcPr>
        <w:p w14:paraId="2F20D954" w14:textId="77777777" w:rsidR="00D21704" w:rsidRPr="00B761C5" w:rsidRDefault="00D21704" w:rsidP="00B761C5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B761C5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CHL</w:t>
          </w:r>
          <w:r w:rsidRPr="00B761C5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5</w:t>
          </w:r>
        </w:p>
      </w:tc>
    </w:tr>
  </w:tbl>
  <w:p w14:paraId="615F2C95" w14:textId="77777777" w:rsidR="00D21704" w:rsidRPr="00B761C5" w:rsidRDefault="00D21704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A06"/>
    <w:multiLevelType w:val="hybridMultilevel"/>
    <w:tmpl w:val="D586E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FC"/>
    <w:multiLevelType w:val="hybridMultilevel"/>
    <w:tmpl w:val="98E052C8"/>
    <w:lvl w:ilvl="0" w:tplc="278EED80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color w:val="auto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755FD"/>
    <w:multiLevelType w:val="hybridMultilevel"/>
    <w:tmpl w:val="E4A64616"/>
    <w:lvl w:ilvl="0" w:tplc="4FEC9F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auto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983CC4"/>
    <w:multiLevelType w:val="hybridMultilevel"/>
    <w:tmpl w:val="BC84A5C6"/>
    <w:lvl w:ilvl="0" w:tplc="3F481C3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5F06B5"/>
    <w:multiLevelType w:val="hybridMultilevel"/>
    <w:tmpl w:val="7BCA6A54"/>
    <w:lvl w:ilvl="0" w:tplc="32FE85D4">
      <w:start w:val="7"/>
      <w:numFmt w:val="decimal"/>
      <w:lvlText w:val="%1."/>
      <w:lvlJc w:val="left"/>
      <w:pPr>
        <w:ind w:left="1620" w:hanging="360"/>
      </w:pPr>
      <w:rPr>
        <w:rFonts w:ascii="TimesNewRomanPSMT" w:hAnsi="TimesNewRomanPSMT" w:hint="default"/>
      </w:r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51972EA"/>
    <w:multiLevelType w:val="hybridMultilevel"/>
    <w:tmpl w:val="66CCF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6B12"/>
    <w:multiLevelType w:val="hybridMultilevel"/>
    <w:tmpl w:val="33A22778"/>
    <w:lvl w:ilvl="0" w:tplc="F7B8F48C">
      <w:start w:val="4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3A334AE"/>
    <w:multiLevelType w:val="hybridMultilevel"/>
    <w:tmpl w:val="FCAE4AEE"/>
    <w:lvl w:ilvl="0" w:tplc="678AA4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074624F"/>
    <w:multiLevelType w:val="hybridMultilevel"/>
    <w:tmpl w:val="D0EA2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7A7"/>
    <w:multiLevelType w:val="multilevel"/>
    <w:tmpl w:val="8620EF4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1850"/>
        </w:tabs>
        <w:ind w:left="185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7E6090F"/>
    <w:multiLevelType w:val="hybridMultilevel"/>
    <w:tmpl w:val="B37064B6"/>
    <w:lvl w:ilvl="0" w:tplc="AF8C203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4D7F405B"/>
    <w:multiLevelType w:val="hybridMultilevel"/>
    <w:tmpl w:val="290AC9D4"/>
    <w:lvl w:ilvl="0" w:tplc="57D2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81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8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8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6324A1"/>
    <w:multiLevelType w:val="hybridMultilevel"/>
    <w:tmpl w:val="1E10D06A"/>
    <w:lvl w:ilvl="0" w:tplc="340A000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A7E98"/>
    <w:multiLevelType w:val="hybridMultilevel"/>
    <w:tmpl w:val="A3BE30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73FD3"/>
    <w:multiLevelType w:val="hybridMultilevel"/>
    <w:tmpl w:val="AA8C3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41A76"/>
    <w:multiLevelType w:val="hybridMultilevel"/>
    <w:tmpl w:val="371C9D32"/>
    <w:lvl w:ilvl="0" w:tplc="062AC94E">
      <w:start w:val="1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47" w:hanging="360"/>
      </w:pPr>
    </w:lvl>
    <w:lvl w:ilvl="2" w:tplc="340A001B" w:tentative="1">
      <w:start w:val="1"/>
      <w:numFmt w:val="lowerRoman"/>
      <w:lvlText w:val="%3."/>
      <w:lvlJc w:val="right"/>
      <w:pPr>
        <w:ind w:left="3067" w:hanging="180"/>
      </w:pPr>
    </w:lvl>
    <w:lvl w:ilvl="3" w:tplc="340A000F" w:tentative="1">
      <w:start w:val="1"/>
      <w:numFmt w:val="decimal"/>
      <w:lvlText w:val="%4."/>
      <w:lvlJc w:val="left"/>
      <w:pPr>
        <w:ind w:left="3787" w:hanging="360"/>
      </w:pPr>
    </w:lvl>
    <w:lvl w:ilvl="4" w:tplc="340A0019" w:tentative="1">
      <w:start w:val="1"/>
      <w:numFmt w:val="lowerLetter"/>
      <w:lvlText w:val="%5."/>
      <w:lvlJc w:val="left"/>
      <w:pPr>
        <w:ind w:left="4507" w:hanging="360"/>
      </w:pPr>
    </w:lvl>
    <w:lvl w:ilvl="5" w:tplc="340A001B" w:tentative="1">
      <w:start w:val="1"/>
      <w:numFmt w:val="lowerRoman"/>
      <w:lvlText w:val="%6."/>
      <w:lvlJc w:val="right"/>
      <w:pPr>
        <w:ind w:left="5227" w:hanging="180"/>
      </w:pPr>
    </w:lvl>
    <w:lvl w:ilvl="6" w:tplc="340A000F" w:tentative="1">
      <w:start w:val="1"/>
      <w:numFmt w:val="decimal"/>
      <w:lvlText w:val="%7."/>
      <w:lvlJc w:val="left"/>
      <w:pPr>
        <w:ind w:left="5947" w:hanging="360"/>
      </w:pPr>
    </w:lvl>
    <w:lvl w:ilvl="7" w:tplc="340A0019" w:tentative="1">
      <w:start w:val="1"/>
      <w:numFmt w:val="lowerLetter"/>
      <w:lvlText w:val="%8."/>
      <w:lvlJc w:val="left"/>
      <w:pPr>
        <w:ind w:left="6667" w:hanging="360"/>
      </w:pPr>
    </w:lvl>
    <w:lvl w:ilvl="8" w:tplc="3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754538D7"/>
    <w:multiLevelType w:val="hybridMultilevel"/>
    <w:tmpl w:val="2E76ACCC"/>
    <w:lvl w:ilvl="0" w:tplc="F1F27740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Start w:val="7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7UwMzM2NDIzM7dU0lEKTi0uzszPAymwrAUAj92nNywAAAA="/>
  </w:docVars>
  <w:rsids>
    <w:rsidRoot w:val="00D9153B"/>
    <w:rsid w:val="00000621"/>
    <w:rsid w:val="000007AE"/>
    <w:rsid w:val="000010B5"/>
    <w:rsid w:val="000027D2"/>
    <w:rsid w:val="0000312F"/>
    <w:rsid w:val="000036CD"/>
    <w:rsid w:val="00003E8B"/>
    <w:rsid w:val="00004B8F"/>
    <w:rsid w:val="000058B5"/>
    <w:rsid w:val="00005E26"/>
    <w:rsid w:val="00006E59"/>
    <w:rsid w:val="00011E06"/>
    <w:rsid w:val="0001309E"/>
    <w:rsid w:val="00013A1A"/>
    <w:rsid w:val="00013DA1"/>
    <w:rsid w:val="00013F28"/>
    <w:rsid w:val="00014146"/>
    <w:rsid w:val="00014B0C"/>
    <w:rsid w:val="000153EB"/>
    <w:rsid w:val="00015851"/>
    <w:rsid w:val="00015F94"/>
    <w:rsid w:val="00015FDE"/>
    <w:rsid w:val="00016217"/>
    <w:rsid w:val="00016861"/>
    <w:rsid w:val="000169EB"/>
    <w:rsid w:val="00017031"/>
    <w:rsid w:val="000171CE"/>
    <w:rsid w:val="00017271"/>
    <w:rsid w:val="00017B6D"/>
    <w:rsid w:val="00017D05"/>
    <w:rsid w:val="00017FC5"/>
    <w:rsid w:val="000200CF"/>
    <w:rsid w:val="000205F1"/>
    <w:rsid w:val="00022047"/>
    <w:rsid w:val="000227FB"/>
    <w:rsid w:val="00023552"/>
    <w:rsid w:val="00023AEE"/>
    <w:rsid w:val="0002673D"/>
    <w:rsid w:val="00026833"/>
    <w:rsid w:val="00026F64"/>
    <w:rsid w:val="000272E9"/>
    <w:rsid w:val="000274B9"/>
    <w:rsid w:val="0002758B"/>
    <w:rsid w:val="000276A0"/>
    <w:rsid w:val="00027CEB"/>
    <w:rsid w:val="0003059E"/>
    <w:rsid w:val="0003191E"/>
    <w:rsid w:val="000320A2"/>
    <w:rsid w:val="00032184"/>
    <w:rsid w:val="0003257C"/>
    <w:rsid w:val="000330DB"/>
    <w:rsid w:val="00033CD0"/>
    <w:rsid w:val="00034242"/>
    <w:rsid w:val="0003429F"/>
    <w:rsid w:val="000352CC"/>
    <w:rsid w:val="0003562A"/>
    <w:rsid w:val="00036095"/>
    <w:rsid w:val="000367E0"/>
    <w:rsid w:val="00036AF4"/>
    <w:rsid w:val="00037146"/>
    <w:rsid w:val="000373B3"/>
    <w:rsid w:val="00041388"/>
    <w:rsid w:val="00041684"/>
    <w:rsid w:val="00041C10"/>
    <w:rsid w:val="00042B74"/>
    <w:rsid w:val="00042E10"/>
    <w:rsid w:val="00043383"/>
    <w:rsid w:val="00043804"/>
    <w:rsid w:val="00043FA4"/>
    <w:rsid w:val="000441A1"/>
    <w:rsid w:val="0004585F"/>
    <w:rsid w:val="000467F7"/>
    <w:rsid w:val="0004686B"/>
    <w:rsid w:val="0004688D"/>
    <w:rsid w:val="000473BC"/>
    <w:rsid w:val="00050869"/>
    <w:rsid w:val="00051761"/>
    <w:rsid w:val="00051E3C"/>
    <w:rsid w:val="0005286D"/>
    <w:rsid w:val="00053390"/>
    <w:rsid w:val="000538D1"/>
    <w:rsid w:val="0005528E"/>
    <w:rsid w:val="00055596"/>
    <w:rsid w:val="00056014"/>
    <w:rsid w:val="000561C1"/>
    <w:rsid w:val="00056204"/>
    <w:rsid w:val="000566F2"/>
    <w:rsid w:val="000570D1"/>
    <w:rsid w:val="000571A9"/>
    <w:rsid w:val="0005727E"/>
    <w:rsid w:val="0006012F"/>
    <w:rsid w:val="00060290"/>
    <w:rsid w:val="0006075C"/>
    <w:rsid w:val="00060EA5"/>
    <w:rsid w:val="000611AB"/>
    <w:rsid w:val="00062424"/>
    <w:rsid w:val="00062A34"/>
    <w:rsid w:val="0006367D"/>
    <w:rsid w:val="00063D70"/>
    <w:rsid w:val="00063E24"/>
    <w:rsid w:val="000644C7"/>
    <w:rsid w:val="000646B6"/>
    <w:rsid w:val="00064B44"/>
    <w:rsid w:val="0006651B"/>
    <w:rsid w:val="000669F4"/>
    <w:rsid w:val="0007088D"/>
    <w:rsid w:val="00071EDE"/>
    <w:rsid w:val="00072229"/>
    <w:rsid w:val="00072304"/>
    <w:rsid w:val="000728F8"/>
    <w:rsid w:val="00073CF1"/>
    <w:rsid w:val="00074BD0"/>
    <w:rsid w:val="00074D9A"/>
    <w:rsid w:val="00074DA2"/>
    <w:rsid w:val="00074DB9"/>
    <w:rsid w:val="000753C4"/>
    <w:rsid w:val="00075DF0"/>
    <w:rsid w:val="000762CA"/>
    <w:rsid w:val="0007666D"/>
    <w:rsid w:val="00076729"/>
    <w:rsid w:val="00077138"/>
    <w:rsid w:val="000801AA"/>
    <w:rsid w:val="000803A4"/>
    <w:rsid w:val="000806E3"/>
    <w:rsid w:val="00081565"/>
    <w:rsid w:val="00082A0E"/>
    <w:rsid w:val="00082CB2"/>
    <w:rsid w:val="00082EBD"/>
    <w:rsid w:val="000831D7"/>
    <w:rsid w:val="0008339E"/>
    <w:rsid w:val="0008404C"/>
    <w:rsid w:val="00087FF9"/>
    <w:rsid w:val="000909CF"/>
    <w:rsid w:val="00090AD1"/>
    <w:rsid w:val="00090EA5"/>
    <w:rsid w:val="00090F4F"/>
    <w:rsid w:val="00091476"/>
    <w:rsid w:val="00091984"/>
    <w:rsid w:val="00091E78"/>
    <w:rsid w:val="00092879"/>
    <w:rsid w:val="0009327A"/>
    <w:rsid w:val="00093E00"/>
    <w:rsid w:val="000947DF"/>
    <w:rsid w:val="00094E5E"/>
    <w:rsid w:val="00094E87"/>
    <w:rsid w:val="00096715"/>
    <w:rsid w:val="00096774"/>
    <w:rsid w:val="00096C8E"/>
    <w:rsid w:val="00096D3F"/>
    <w:rsid w:val="0009738F"/>
    <w:rsid w:val="00097FB2"/>
    <w:rsid w:val="000A0D3F"/>
    <w:rsid w:val="000A151D"/>
    <w:rsid w:val="000A24C5"/>
    <w:rsid w:val="000A2967"/>
    <w:rsid w:val="000A2ABD"/>
    <w:rsid w:val="000A30A1"/>
    <w:rsid w:val="000A3A38"/>
    <w:rsid w:val="000A3F7F"/>
    <w:rsid w:val="000A47FD"/>
    <w:rsid w:val="000A4AF5"/>
    <w:rsid w:val="000A5FFC"/>
    <w:rsid w:val="000A64C8"/>
    <w:rsid w:val="000A6A43"/>
    <w:rsid w:val="000A6A6D"/>
    <w:rsid w:val="000A7192"/>
    <w:rsid w:val="000B0228"/>
    <w:rsid w:val="000B0C9E"/>
    <w:rsid w:val="000B1EB4"/>
    <w:rsid w:val="000B222F"/>
    <w:rsid w:val="000B27C0"/>
    <w:rsid w:val="000B2E16"/>
    <w:rsid w:val="000B3A13"/>
    <w:rsid w:val="000B4970"/>
    <w:rsid w:val="000B4BB2"/>
    <w:rsid w:val="000B6379"/>
    <w:rsid w:val="000B6A6F"/>
    <w:rsid w:val="000C0213"/>
    <w:rsid w:val="000C0718"/>
    <w:rsid w:val="000C0C08"/>
    <w:rsid w:val="000C0E43"/>
    <w:rsid w:val="000C22EA"/>
    <w:rsid w:val="000C4476"/>
    <w:rsid w:val="000C4E54"/>
    <w:rsid w:val="000C4EBD"/>
    <w:rsid w:val="000C51FE"/>
    <w:rsid w:val="000C5ADD"/>
    <w:rsid w:val="000C6EF8"/>
    <w:rsid w:val="000C76B0"/>
    <w:rsid w:val="000C7BBE"/>
    <w:rsid w:val="000D00DF"/>
    <w:rsid w:val="000D0246"/>
    <w:rsid w:val="000D0347"/>
    <w:rsid w:val="000D2475"/>
    <w:rsid w:val="000D284A"/>
    <w:rsid w:val="000D442C"/>
    <w:rsid w:val="000D4DC4"/>
    <w:rsid w:val="000D4FD3"/>
    <w:rsid w:val="000D50F3"/>
    <w:rsid w:val="000D52C6"/>
    <w:rsid w:val="000D6183"/>
    <w:rsid w:val="000D7AB5"/>
    <w:rsid w:val="000E07E2"/>
    <w:rsid w:val="000E07E6"/>
    <w:rsid w:val="000E0B53"/>
    <w:rsid w:val="000E13B3"/>
    <w:rsid w:val="000E201D"/>
    <w:rsid w:val="000E2101"/>
    <w:rsid w:val="000E389B"/>
    <w:rsid w:val="000E3960"/>
    <w:rsid w:val="000E3D95"/>
    <w:rsid w:val="000E3E80"/>
    <w:rsid w:val="000E443E"/>
    <w:rsid w:val="000E4D0D"/>
    <w:rsid w:val="000E530B"/>
    <w:rsid w:val="000E55D6"/>
    <w:rsid w:val="000E612D"/>
    <w:rsid w:val="000E628A"/>
    <w:rsid w:val="000E69D0"/>
    <w:rsid w:val="000E6AB1"/>
    <w:rsid w:val="000E7372"/>
    <w:rsid w:val="000E745A"/>
    <w:rsid w:val="000E76BC"/>
    <w:rsid w:val="000E7E9E"/>
    <w:rsid w:val="000F0044"/>
    <w:rsid w:val="000F0830"/>
    <w:rsid w:val="000F0EFD"/>
    <w:rsid w:val="000F20CF"/>
    <w:rsid w:val="000F40CA"/>
    <w:rsid w:val="000F44AE"/>
    <w:rsid w:val="000F501D"/>
    <w:rsid w:val="000F51BA"/>
    <w:rsid w:val="000F5541"/>
    <w:rsid w:val="000F61B3"/>
    <w:rsid w:val="000F703B"/>
    <w:rsid w:val="000F72ED"/>
    <w:rsid w:val="000F7A4C"/>
    <w:rsid w:val="00100068"/>
    <w:rsid w:val="00103598"/>
    <w:rsid w:val="00103698"/>
    <w:rsid w:val="00105FB2"/>
    <w:rsid w:val="00106EF8"/>
    <w:rsid w:val="001079CD"/>
    <w:rsid w:val="001101A2"/>
    <w:rsid w:val="00110810"/>
    <w:rsid w:val="00111489"/>
    <w:rsid w:val="0011149B"/>
    <w:rsid w:val="00111622"/>
    <w:rsid w:val="00111792"/>
    <w:rsid w:val="00111797"/>
    <w:rsid w:val="00111B19"/>
    <w:rsid w:val="00112B11"/>
    <w:rsid w:val="001134FF"/>
    <w:rsid w:val="00113CB4"/>
    <w:rsid w:val="001143CE"/>
    <w:rsid w:val="00114A64"/>
    <w:rsid w:val="00115F59"/>
    <w:rsid w:val="00116C1A"/>
    <w:rsid w:val="0011734E"/>
    <w:rsid w:val="00120C6C"/>
    <w:rsid w:val="00121554"/>
    <w:rsid w:val="00121B21"/>
    <w:rsid w:val="00121F3E"/>
    <w:rsid w:val="0012229E"/>
    <w:rsid w:val="00122CB1"/>
    <w:rsid w:val="0012325E"/>
    <w:rsid w:val="00123849"/>
    <w:rsid w:val="00123A5E"/>
    <w:rsid w:val="00123FBE"/>
    <w:rsid w:val="00124BE0"/>
    <w:rsid w:val="00125010"/>
    <w:rsid w:val="001251C8"/>
    <w:rsid w:val="00125266"/>
    <w:rsid w:val="00125B82"/>
    <w:rsid w:val="00126F2F"/>
    <w:rsid w:val="0012796F"/>
    <w:rsid w:val="001305E6"/>
    <w:rsid w:val="00130A79"/>
    <w:rsid w:val="001315CD"/>
    <w:rsid w:val="0013189D"/>
    <w:rsid w:val="00132288"/>
    <w:rsid w:val="0013239A"/>
    <w:rsid w:val="00132D93"/>
    <w:rsid w:val="001334D3"/>
    <w:rsid w:val="0013354C"/>
    <w:rsid w:val="00134F02"/>
    <w:rsid w:val="001354A7"/>
    <w:rsid w:val="0013568B"/>
    <w:rsid w:val="00136687"/>
    <w:rsid w:val="001370CB"/>
    <w:rsid w:val="0013761A"/>
    <w:rsid w:val="00137D99"/>
    <w:rsid w:val="001427F2"/>
    <w:rsid w:val="00142967"/>
    <w:rsid w:val="00142E81"/>
    <w:rsid w:val="00144116"/>
    <w:rsid w:val="0014423A"/>
    <w:rsid w:val="001454B3"/>
    <w:rsid w:val="00146803"/>
    <w:rsid w:val="00146EC9"/>
    <w:rsid w:val="00147042"/>
    <w:rsid w:val="001471A7"/>
    <w:rsid w:val="001478DC"/>
    <w:rsid w:val="00147D03"/>
    <w:rsid w:val="001501DF"/>
    <w:rsid w:val="001506F6"/>
    <w:rsid w:val="001508E6"/>
    <w:rsid w:val="00151BE5"/>
    <w:rsid w:val="00151EC8"/>
    <w:rsid w:val="0015383D"/>
    <w:rsid w:val="00153E89"/>
    <w:rsid w:val="00154032"/>
    <w:rsid w:val="001547D3"/>
    <w:rsid w:val="00154DE6"/>
    <w:rsid w:val="00155186"/>
    <w:rsid w:val="001559BD"/>
    <w:rsid w:val="00156A35"/>
    <w:rsid w:val="00156F51"/>
    <w:rsid w:val="00157A12"/>
    <w:rsid w:val="00157F09"/>
    <w:rsid w:val="00157F79"/>
    <w:rsid w:val="00161053"/>
    <w:rsid w:val="00162A70"/>
    <w:rsid w:val="00163C83"/>
    <w:rsid w:val="00163E84"/>
    <w:rsid w:val="001645BD"/>
    <w:rsid w:val="00165A12"/>
    <w:rsid w:val="00165F59"/>
    <w:rsid w:val="00165F8D"/>
    <w:rsid w:val="001665C5"/>
    <w:rsid w:val="001668AA"/>
    <w:rsid w:val="00166B25"/>
    <w:rsid w:val="001675B1"/>
    <w:rsid w:val="001676F8"/>
    <w:rsid w:val="0016789D"/>
    <w:rsid w:val="00167C87"/>
    <w:rsid w:val="00170660"/>
    <w:rsid w:val="001717F6"/>
    <w:rsid w:val="00171ADC"/>
    <w:rsid w:val="00171F01"/>
    <w:rsid w:val="00172B1B"/>
    <w:rsid w:val="00172D99"/>
    <w:rsid w:val="00172EE3"/>
    <w:rsid w:val="0017451A"/>
    <w:rsid w:val="00174A55"/>
    <w:rsid w:val="00174F19"/>
    <w:rsid w:val="00176249"/>
    <w:rsid w:val="00176E29"/>
    <w:rsid w:val="00177BE0"/>
    <w:rsid w:val="00177E7E"/>
    <w:rsid w:val="0018085B"/>
    <w:rsid w:val="00180BB5"/>
    <w:rsid w:val="00182CF6"/>
    <w:rsid w:val="0018356F"/>
    <w:rsid w:val="001874A7"/>
    <w:rsid w:val="001876C5"/>
    <w:rsid w:val="00187D68"/>
    <w:rsid w:val="00190155"/>
    <w:rsid w:val="00190493"/>
    <w:rsid w:val="001906B5"/>
    <w:rsid w:val="00190B36"/>
    <w:rsid w:val="00190C28"/>
    <w:rsid w:val="0019119C"/>
    <w:rsid w:val="001913A7"/>
    <w:rsid w:val="001917E9"/>
    <w:rsid w:val="00192198"/>
    <w:rsid w:val="001921C1"/>
    <w:rsid w:val="001924AB"/>
    <w:rsid w:val="00192FF2"/>
    <w:rsid w:val="00194163"/>
    <w:rsid w:val="00194359"/>
    <w:rsid w:val="00194FEB"/>
    <w:rsid w:val="00196E1F"/>
    <w:rsid w:val="001970A4"/>
    <w:rsid w:val="00197206"/>
    <w:rsid w:val="00197AAF"/>
    <w:rsid w:val="00197AD1"/>
    <w:rsid w:val="00197FF2"/>
    <w:rsid w:val="001A17DA"/>
    <w:rsid w:val="001A23F9"/>
    <w:rsid w:val="001A2789"/>
    <w:rsid w:val="001A2E1A"/>
    <w:rsid w:val="001A3A6D"/>
    <w:rsid w:val="001A3C82"/>
    <w:rsid w:val="001A5A98"/>
    <w:rsid w:val="001A6828"/>
    <w:rsid w:val="001B0020"/>
    <w:rsid w:val="001B167E"/>
    <w:rsid w:val="001B1B29"/>
    <w:rsid w:val="001B2197"/>
    <w:rsid w:val="001B2AE1"/>
    <w:rsid w:val="001B3A1E"/>
    <w:rsid w:val="001B3F87"/>
    <w:rsid w:val="001B4026"/>
    <w:rsid w:val="001B4298"/>
    <w:rsid w:val="001B53B6"/>
    <w:rsid w:val="001B5451"/>
    <w:rsid w:val="001B598C"/>
    <w:rsid w:val="001B5DB0"/>
    <w:rsid w:val="001B6419"/>
    <w:rsid w:val="001B6486"/>
    <w:rsid w:val="001B650B"/>
    <w:rsid w:val="001B700E"/>
    <w:rsid w:val="001B76A6"/>
    <w:rsid w:val="001C07F8"/>
    <w:rsid w:val="001C0844"/>
    <w:rsid w:val="001C1147"/>
    <w:rsid w:val="001C1784"/>
    <w:rsid w:val="001C17D2"/>
    <w:rsid w:val="001C193F"/>
    <w:rsid w:val="001C2C09"/>
    <w:rsid w:val="001C2D7D"/>
    <w:rsid w:val="001C2F59"/>
    <w:rsid w:val="001C3948"/>
    <w:rsid w:val="001C39EB"/>
    <w:rsid w:val="001C3A0B"/>
    <w:rsid w:val="001C49F2"/>
    <w:rsid w:val="001C5638"/>
    <w:rsid w:val="001C6C08"/>
    <w:rsid w:val="001C738D"/>
    <w:rsid w:val="001C7995"/>
    <w:rsid w:val="001C7D9D"/>
    <w:rsid w:val="001D0585"/>
    <w:rsid w:val="001D0646"/>
    <w:rsid w:val="001D1B55"/>
    <w:rsid w:val="001D1BD6"/>
    <w:rsid w:val="001D2056"/>
    <w:rsid w:val="001D220F"/>
    <w:rsid w:val="001D3044"/>
    <w:rsid w:val="001D403A"/>
    <w:rsid w:val="001D4297"/>
    <w:rsid w:val="001D42D1"/>
    <w:rsid w:val="001D4370"/>
    <w:rsid w:val="001D4CBF"/>
    <w:rsid w:val="001D547F"/>
    <w:rsid w:val="001D5D49"/>
    <w:rsid w:val="001D5F99"/>
    <w:rsid w:val="001D64E5"/>
    <w:rsid w:val="001D6EB8"/>
    <w:rsid w:val="001E05EC"/>
    <w:rsid w:val="001E2165"/>
    <w:rsid w:val="001E4809"/>
    <w:rsid w:val="001E4B10"/>
    <w:rsid w:val="001E4F4F"/>
    <w:rsid w:val="001E68FA"/>
    <w:rsid w:val="001E7F58"/>
    <w:rsid w:val="001F1543"/>
    <w:rsid w:val="001F27F4"/>
    <w:rsid w:val="001F2804"/>
    <w:rsid w:val="001F37E0"/>
    <w:rsid w:val="001F3DC0"/>
    <w:rsid w:val="001F4C5A"/>
    <w:rsid w:val="001F4EA9"/>
    <w:rsid w:val="001F4F73"/>
    <w:rsid w:val="001F6425"/>
    <w:rsid w:val="001F6772"/>
    <w:rsid w:val="001F6F35"/>
    <w:rsid w:val="001F7421"/>
    <w:rsid w:val="00200195"/>
    <w:rsid w:val="002002C7"/>
    <w:rsid w:val="00200B5F"/>
    <w:rsid w:val="002013C7"/>
    <w:rsid w:val="00201EEF"/>
    <w:rsid w:val="00202476"/>
    <w:rsid w:val="00202B58"/>
    <w:rsid w:val="002041B0"/>
    <w:rsid w:val="002047C8"/>
    <w:rsid w:val="00204CE0"/>
    <w:rsid w:val="002052B3"/>
    <w:rsid w:val="00205453"/>
    <w:rsid w:val="002058F9"/>
    <w:rsid w:val="00205DFF"/>
    <w:rsid w:val="0020650A"/>
    <w:rsid w:val="00206928"/>
    <w:rsid w:val="00206C2A"/>
    <w:rsid w:val="00207F32"/>
    <w:rsid w:val="00210F88"/>
    <w:rsid w:val="00211577"/>
    <w:rsid w:val="00212B1F"/>
    <w:rsid w:val="00212EB3"/>
    <w:rsid w:val="00213340"/>
    <w:rsid w:val="00213D7C"/>
    <w:rsid w:val="00214513"/>
    <w:rsid w:val="0021515F"/>
    <w:rsid w:val="002155B7"/>
    <w:rsid w:val="002172B7"/>
    <w:rsid w:val="0021766A"/>
    <w:rsid w:val="00217869"/>
    <w:rsid w:val="00217D20"/>
    <w:rsid w:val="00220C88"/>
    <w:rsid w:val="0022177E"/>
    <w:rsid w:val="002225D3"/>
    <w:rsid w:val="00222A35"/>
    <w:rsid w:val="0022301D"/>
    <w:rsid w:val="002236F0"/>
    <w:rsid w:val="00223D51"/>
    <w:rsid w:val="00223E9F"/>
    <w:rsid w:val="00224B2C"/>
    <w:rsid w:val="00224E3D"/>
    <w:rsid w:val="00225D6B"/>
    <w:rsid w:val="00225DBC"/>
    <w:rsid w:val="002263F4"/>
    <w:rsid w:val="00226F3A"/>
    <w:rsid w:val="002272E2"/>
    <w:rsid w:val="002273B3"/>
    <w:rsid w:val="00227E55"/>
    <w:rsid w:val="0023028A"/>
    <w:rsid w:val="002319B5"/>
    <w:rsid w:val="00231B00"/>
    <w:rsid w:val="00232AA0"/>
    <w:rsid w:val="002330C0"/>
    <w:rsid w:val="0023314E"/>
    <w:rsid w:val="0023317D"/>
    <w:rsid w:val="00234CDF"/>
    <w:rsid w:val="00236B91"/>
    <w:rsid w:val="00236BF6"/>
    <w:rsid w:val="00236FC2"/>
    <w:rsid w:val="002376BA"/>
    <w:rsid w:val="00237AD3"/>
    <w:rsid w:val="00237D4F"/>
    <w:rsid w:val="002404E1"/>
    <w:rsid w:val="00242388"/>
    <w:rsid w:val="002424C0"/>
    <w:rsid w:val="00242617"/>
    <w:rsid w:val="00242CAA"/>
    <w:rsid w:val="00242E73"/>
    <w:rsid w:val="00243637"/>
    <w:rsid w:val="00243752"/>
    <w:rsid w:val="00243FFD"/>
    <w:rsid w:val="00244BF9"/>
    <w:rsid w:val="00244D94"/>
    <w:rsid w:val="0024503B"/>
    <w:rsid w:val="002454F1"/>
    <w:rsid w:val="0024573D"/>
    <w:rsid w:val="00245B1F"/>
    <w:rsid w:val="00245D74"/>
    <w:rsid w:val="00246D03"/>
    <w:rsid w:val="00246DDF"/>
    <w:rsid w:val="002476B6"/>
    <w:rsid w:val="0025096E"/>
    <w:rsid w:val="002522DA"/>
    <w:rsid w:val="0025289F"/>
    <w:rsid w:val="00252E4C"/>
    <w:rsid w:val="00253711"/>
    <w:rsid w:val="00253EB7"/>
    <w:rsid w:val="002540D9"/>
    <w:rsid w:val="00254AAF"/>
    <w:rsid w:val="002558B3"/>
    <w:rsid w:val="00255966"/>
    <w:rsid w:val="00256305"/>
    <w:rsid w:val="002567A5"/>
    <w:rsid w:val="002573CC"/>
    <w:rsid w:val="00260095"/>
    <w:rsid w:val="00260FAA"/>
    <w:rsid w:val="00262338"/>
    <w:rsid w:val="00263694"/>
    <w:rsid w:val="00263938"/>
    <w:rsid w:val="002646D7"/>
    <w:rsid w:val="00264990"/>
    <w:rsid w:val="00264995"/>
    <w:rsid w:val="00266410"/>
    <w:rsid w:val="00266C43"/>
    <w:rsid w:val="002671D7"/>
    <w:rsid w:val="00270554"/>
    <w:rsid w:val="002709BA"/>
    <w:rsid w:val="0027193F"/>
    <w:rsid w:val="00271BA5"/>
    <w:rsid w:val="00271F90"/>
    <w:rsid w:val="0027259C"/>
    <w:rsid w:val="00273543"/>
    <w:rsid w:val="0027392D"/>
    <w:rsid w:val="00274221"/>
    <w:rsid w:val="00274C82"/>
    <w:rsid w:val="00275438"/>
    <w:rsid w:val="0027654D"/>
    <w:rsid w:val="00277364"/>
    <w:rsid w:val="002808E8"/>
    <w:rsid w:val="00280BEB"/>
    <w:rsid w:val="002810DF"/>
    <w:rsid w:val="0028129B"/>
    <w:rsid w:val="002812AB"/>
    <w:rsid w:val="002816D8"/>
    <w:rsid w:val="00281F8F"/>
    <w:rsid w:val="00282328"/>
    <w:rsid w:val="00282A8C"/>
    <w:rsid w:val="00282F33"/>
    <w:rsid w:val="002843FB"/>
    <w:rsid w:val="0028510F"/>
    <w:rsid w:val="002854EE"/>
    <w:rsid w:val="0028565C"/>
    <w:rsid w:val="00286E71"/>
    <w:rsid w:val="002875DE"/>
    <w:rsid w:val="00287E07"/>
    <w:rsid w:val="00290749"/>
    <w:rsid w:val="00290D5F"/>
    <w:rsid w:val="00290EB3"/>
    <w:rsid w:val="0029164A"/>
    <w:rsid w:val="002917C7"/>
    <w:rsid w:val="00292846"/>
    <w:rsid w:val="00292A90"/>
    <w:rsid w:val="002937DE"/>
    <w:rsid w:val="00295CC8"/>
    <w:rsid w:val="00295DC4"/>
    <w:rsid w:val="00297175"/>
    <w:rsid w:val="002971D6"/>
    <w:rsid w:val="00297A36"/>
    <w:rsid w:val="002A1A39"/>
    <w:rsid w:val="002A1AF2"/>
    <w:rsid w:val="002A2883"/>
    <w:rsid w:val="002A2958"/>
    <w:rsid w:val="002A2F08"/>
    <w:rsid w:val="002A3641"/>
    <w:rsid w:val="002A3E7B"/>
    <w:rsid w:val="002A495F"/>
    <w:rsid w:val="002A4CE1"/>
    <w:rsid w:val="002A5C01"/>
    <w:rsid w:val="002A5EA7"/>
    <w:rsid w:val="002A63EA"/>
    <w:rsid w:val="002A706F"/>
    <w:rsid w:val="002A70EA"/>
    <w:rsid w:val="002A7363"/>
    <w:rsid w:val="002A7553"/>
    <w:rsid w:val="002A7F43"/>
    <w:rsid w:val="002B1351"/>
    <w:rsid w:val="002B23BC"/>
    <w:rsid w:val="002B28A5"/>
    <w:rsid w:val="002B2CD2"/>
    <w:rsid w:val="002B2CD3"/>
    <w:rsid w:val="002B365E"/>
    <w:rsid w:val="002B39C8"/>
    <w:rsid w:val="002B3D10"/>
    <w:rsid w:val="002B3E6C"/>
    <w:rsid w:val="002B466B"/>
    <w:rsid w:val="002B489A"/>
    <w:rsid w:val="002B6341"/>
    <w:rsid w:val="002B6A30"/>
    <w:rsid w:val="002B6BFD"/>
    <w:rsid w:val="002C031A"/>
    <w:rsid w:val="002C0526"/>
    <w:rsid w:val="002C12DD"/>
    <w:rsid w:val="002C21D3"/>
    <w:rsid w:val="002C27A8"/>
    <w:rsid w:val="002C3234"/>
    <w:rsid w:val="002C333E"/>
    <w:rsid w:val="002C36C8"/>
    <w:rsid w:val="002C43E0"/>
    <w:rsid w:val="002C460A"/>
    <w:rsid w:val="002C51A0"/>
    <w:rsid w:val="002C57E0"/>
    <w:rsid w:val="002C597D"/>
    <w:rsid w:val="002C5B5D"/>
    <w:rsid w:val="002C65B1"/>
    <w:rsid w:val="002C7971"/>
    <w:rsid w:val="002D0584"/>
    <w:rsid w:val="002D29DA"/>
    <w:rsid w:val="002D2E2A"/>
    <w:rsid w:val="002D3878"/>
    <w:rsid w:val="002D4214"/>
    <w:rsid w:val="002D4274"/>
    <w:rsid w:val="002D4F19"/>
    <w:rsid w:val="002D4F40"/>
    <w:rsid w:val="002D5295"/>
    <w:rsid w:val="002D52BF"/>
    <w:rsid w:val="002D5908"/>
    <w:rsid w:val="002D6630"/>
    <w:rsid w:val="002D68FA"/>
    <w:rsid w:val="002D69DD"/>
    <w:rsid w:val="002D6E9D"/>
    <w:rsid w:val="002D732C"/>
    <w:rsid w:val="002D7CC5"/>
    <w:rsid w:val="002D7ECA"/>
    <w:rsid w:val="002E00A2"/>
    <w:rsid w:val="002E0141"/>
    <w:rsid w:val="002E0AEC"/>
    <w:rsid w:val="002E0B5D"/>
    <w:rsid w:val="002E0B76"/>
    <w:rsid w:val="002E1222"/>
    <w:rsid w:val="002E1495"/>
    <w:rsid w:val="002E2466"/>
    <w:rsid w:val="002E2900"/>
    <w:rsid w:val="002E36A9"/>
    <w:rsid w:val="002E3C0D"/>
    <w:rsid w:val="002E43EC"/>
    <w:rsid w:val="002E4883"/>
    <w:rsid w:val="002E5B3C"/>
    <w:rsid w:val="002E655E"/>
    <w:rsid w:val="002E789B"/>
    <w:rsid w:val="002E7A79"/>
    <w:rsid w:val="002F016E"/>
    <w:rsid w:val="002F147C"/>
    <w:rsid w:val="002F1926"/>
    <w:rsid w:val="002F1D9E"/>
    <w:rsid w:val="002F2C6E"/>
    <w:rsid w:val="002F36E0"/>
    <w:rsid w:val="002F394D"/>
    <w:rsid w:val="002F3C88"/>
    <w:rsid w:val="002F4067"/>
    <w:rsid w:val="002F47EB"/>
    <w:rsid w:val="002F5741"/>
    <w:rsid w:val="002F6CFD"/>
    <w:rsid w:val="002F719B"/>
    <w:rsid w:val="002F7339"/>
    <w:rsid w:val="002F7461"/>
    <w:rsid w:val="002F763B"/>
    <w:rsid w:val="003000A6"/>
    <w:rsid w:val="0030176D"/>
    <w:rsid w:val="00301E9E"/>
    <w:rsid w:val="003025E2"/>
    <w:rsid w:val="003026B1"/>
    <w:rsid w:val="00303104"/>
    <w:rsid w:val="00303781"/>
    <w:rsid w:val="00303CB0"/>
    <w:rsid w:val="003051CC"/>
    <w:rsid w:val="00306D24"/>
    <w:rsid w:val="00306FEB"/>
    <w:rsid w:val="00307712"/>
    <w:rsid w:val="00307CAD"/>
    <w:rsid w:val="00310555"/>
    <w:rsid w:val="00310977"/>
    <w:rsid w:val="00310A60"/>
    <w:rsid w:val="00310CBA"/>
    <w:rsid w:val="0031204C"/>
    <w:rsid w:val="00313426"/>
    <w:rsid w:val="00313F1F"/>
    <w:rsid w:val="00313FB1"/>
    <w:rsid w:val="0031404A"/>
    <w:rsid w:val="00314B7C"/>
    <w:rsid w:val="00314E49"/>
    <w:rsid w:val="003150CD"/>
    <w:rsid w:val="00315445"/>
    <w:rsid w:val="003164C6"/>
    <w:rsid w:val="00316B72"/>
    <w:rsid w:val="00317183"/>
    <w:rsid w:val="00317342"/>
    <w:rsid w:val="003203B1"/>
    <w:rsid w:val="003204AE"/>
    <w:rsid w:val="003208EF"/>
    <w:rsid w:val="00320A3B"/>
    <w:rsid w:val="00321D5E"/>
    <w:rsid w:val="0032377E"/>
    <w:rsid w:val="00323D35"/>
    <w:rsid w:val="00323F64"/>
    <w:rsid w:val="00324846"/>
    <w:rsid w:val="00324ABD"/>
    <w:rsid w:val="00324C54"/>
    <w:rsid w:val="00324D9B"/>
    <w:rsid w:val="0032606D"/>
    <w:rsid w:val="00326240"/>
    <w:rsid w:val="00326BB0"/>
    <w:rsid w:val="003272A6"/>
    <w:rsid w:val="003273CB"/>
    <w:rsid w:val="00330DD2"/>
    <w:rsid w:val="0033125E"/>
    <w:rsid w:val="00332ED2"/>
    <w:rsid w:val="0033325E"/>
    <w:rsid w:val="00333B59"/>
    <w:rsid w:val="003358C4"/>
    <w:rsid w:val="00335C99"/>
    <w:rsid w:val="003362A1"/>
    <w:rsid w:val="00336913"/>
    <w:rsid w:val="0033718C"/>
    <w:rsid w:val="00337407"/>
    <w:rsid w:val="0033769F"/>
    <w:rsid w:val="00337BB8"/>
    <w:rsid w:val="00337D83"/>
    <w:rsid w:val="00340B42"/>
    <w:rsid w:val="00340E02"/>
    <w:rsid w:val="00341F33"/>
    <w:rsid w:val="00342E94"/>
    <w:rsid w:val="0034395E"/>
    <w:rsid w:val="00343E6E"/>
    <w:rsid w:val="00343E70"/>
    <w:rsid w:val="00343E9A"/>
    <w:rsid w:val="00343F06"/>
    <w:rsid w:val="003450C8"/>
    <w:rsid w:val="00345BA7"/>
    <w:rsid w:val="00345C89"/>
    <w:rsid w:val="0034782B"/>
    <w:rsid w:val="00351E5C"/>
    <w:rsid w:val="00351E67"/>
    <w:rsid w:val="00351F5A"/>
    <w:rsid w:val="003535B2"/>
    <w:rsid w:val="003536CC"/>
    <w:rsid w:val="00353804"/>
    <w:rsid w:val="0035380D"/>
    <w:rsid w:val="003538F7"/>
    <w:rsid w:val="00353979"/>
    <w:rsid w:val="00354CD3"/>
    <w:rsid w:val="0035580F"/>
    <w:rsid w:val="00356575"/>
    <w:rsid w:val="00356BF4"/>
    <w:rsid w:val="003576C6"/>
    <w:rsid w:val="00357CB4"/>
    <w:rsid w:val="00357DFB"/>
    <w:rsid w:val="00357F77"/>
    <w:rsid w:val="003604EE"/>
    <w:rsid w:val="003610C3"/>
    <w:rsid w:val="00361C50"/>
    <w:rsid w:val="0036285A"/>
    <w:rsid w:val="0036286B"/>
    <w:rsid w:val="00362D92"/>
    <w:rsid w:val="00363045"/>
    <w:rsid w:val="00363371"/>
    <w:rsid w:val="003635DB"/>
    <w:rsid w:val="00364989"/>
    <w:rsid w:val="003663F7"/>
    <w:rsid w:val="003664C0"/>
    <w:rsid w:val="003666DF"/>
    <w:rsid w:val="00366769"/>
    <w:rsid w:val="00367A28"/>
    <w:rsid w:val="00367E04"/>
    <w:rsid w:val="003709C3"/>
    <w:rsid w:val="00370C59"/>
    <w:rsid w:val="00371A0B"/>
    <w:rsid w:val="00371E7A"/>
    <w:rsid w:val="00371F3B"/>
    <w:rsid w:val="0037239D"/>
    <w:rsid w:val="003723EC"/>
    <w:rsid w:val="0037259D"/>
    <w:rsid w:val="00373858"/>
    <w:rsid w:val="00374EA6"/>
    <w:rsid w:val="003754A4"/>
    <w:rsid w:val="003759B6"/>
    <w:rsid w:val="00375A7D"/>
    <w:rsid w:val="003761F2"/>
    <w:rsid w:val="003763D4"/>
    <w:rsid w:val="00376A05"/>
    <w:rsid w:val="00376CC4"/>
    <w:rsid w:val="003774FE"/>
    <w:rsid w:val="0038006D"/>
    <w:rsid w:val="00380DFD"/>
    <w:rsid w:val="003812F9"/>
    <w:rsid w:val="003815EB"/>
    <w:rsid w:val="00381F6E"/>
    <w:rsid w:val="00382200"/>
    <w:rsid w:val="00382BF0"/>
    <w:rsid w:val="00382E00"/>
    <w:rsid w:val="00382F6C"/>
    <w:rsid w:val="003846F9"/>
    <w:rsid w:val="00385018"/>
    <w:rsid w:val="0038710A"/>
    <w:rsid w:val="00387270"/>
    <w:rsid w:val="00390901"/>
    <w:rsid w:val="00390A7A"/>
    <w:rsid w:val="00390E30"/>
    <w:rsid w:val="00391E82"/>
    <w:rsid w:val="00392823"/>
    <w:rsid w:val="00393531"/>
    <w:rsid w:val="003938AC"/>
    <w:rsid w:val="00393ABE"/>
    <w:rsid w:val="00393D35"/>
    <w:rsid w:val="003941E4"/>
    <w:rsid w:val="0039458D"/>
    <w:rsid w:val="00394D61"/>
    <w:rsid w:val="00395180"/>
    <w:rsid w:val="00395201"/>
    <w:rsid w:val="00395AD6"/>
    <w:rsid w:val="00395BD4"/>
    <w:rsid w:val="00396287"/>
    <w:rsid w:val="00397368"/>
    <w:rsid w:val="00397D23"/>
    <w:rsid w:val="003A05FC"/>
    <w:rsid w:val="003A06A7"/>
    <w:rsid w:val="003A1F5A"/>
    <w:rsid w:val="003A20C4"/>
    <w:rsid w:val="003A2ECE"/>
    <w:rsid w:val="003A306E"/>
    <w:rsid w:val="003A33E0"/>
    <w:rsid w:val="003A3AD6"/>
    <w:rsid w:val="003A4252"/>
    <w:rsid w:val="003A49D3"/>
    <w:rsid w:val="003A539A"/>
    <w:rsid w:val="003A62A4"/>
    <w:rsid w:val="003A7224"/>
    <w:rsid w:val="003A7476"/>
    <w:rsid w:val="003A7D86"/>
    <w:rsid w:val="003B0AA1"/>
    <w:rsid w:val="003B0BA1"/>
    <w:rsid w:val="003B243D"/>
    <w:rsid w:val="003B2579"/>
    <w:rsid w:val="003B2D58"/>
    <w:rsid w:val="003B304F"/>
    <w:rsid w:val="003B3460"/>
    <w:rsid w:val="003B56FE"/>
    <w:rsid w:val="003B5D18"/>
    <w:rsid w:val="003B7747"/>
    <w:rsid w:val="003B795D"/>
    <w:rsid w:val="003B7C16"/>
    <w:rsid w:val="003C26A6"/>
    <w:rsid w:val="003C26C1"/>
    <w:rsid w:val="003C2CBA"/>
    <w:rsid w:val="003C4470"/>
    <w:rsid w:val="003C4FAD"/>
    <w:rsid w:val="003C5445"/>
    <w:rsid w:val="003C5C11"/>
    <w:rsid w:val="003C60CD"/>
    <w:rsid w:val="003C68B2"/>
    <w:rsid w:val="003C6A5A"/>
    <w:rsid w:val="003C6AAD"/>
    <w:rsid w:val="003C731A"/>
    <w:rsid w:val="003C76E4"/>
    <w:rsid w:val="003C77A5"/>
    <w:rsid w:val="003D1351"/>
    <w:rsid w:val="003D13B4"/>
    <w:rsid w:val="003D14C1"/>
    <w:rsid w:val="003D1D4D"/>
    <w:rsid w:val="003D2D68"/>
    <w:rsid w:val="003D3677"/>
    <w:rsid w:val="003D3682"/>
    <w:rsid w:val="003D37DD"/>
    <w:rsid w:val="003D3C44"/>
    <w:rsid w:val="003D45DF"/>
    <w:rsid w:val="003D4776"/>
    <w:rsid w:val="003D47C6"/>
    <w:rsid w:val="003D486E"/>
    <w:rsid w:val="003D4EE5"/>
    <w:rsid w:val="003D5B3B"/>
    <w:rsid w:val="003D6F52"/>
    <w:rsid w:val="003D7843"/>
    <w:rsid w:val="003D7E38"/>
    <w:rsid w:val="003D7EAC"/>
    <w:rsid w:val="003E092E"/>
    <w:rsid w:val="003E0962"/>
    <w:rsid w:val="003E09A9"/>
    <w:rsid w:val="003E1492"/>
    <w:rsid w:val="003E1AFA"/>
    <w:rsid w:val="003E22ED"/>
    <w:rsid w:val="003E256F"/>
    <w:rsid w:val="003E29BB"/>
    <w:rsid w:val="003E2DA7"/>
    <w:rsid w:val="003E375F"/>
    <w:rsid w:val="003E379A"/>
    <w:rsid w:val="003E4607"/>
    <w:rsid w:val="003E52B0"/>
    <w:rsid w:val="003E5DAA"/>
    <w:rsid w:val="003E64DC"/>
    <w:rsid w:val="003E6BC7"/>
    <w:rsid w:val="003E6C3B"/>
    <w:rsid w:val="003E6F01"/>
    <w:rsid w:val="003E7357"/>
    <w:rsid w:val="003E76DD"/>
    <w:rsid w:val="003E7A43"/>
    <w:rsid w:val="003E7C93"/>
    <w:rsid w:val="003F0B58"/>
    <w:rsid w:val="003F0D40"/>
    <w:rsid w:val="003F119A"/>
    <w:rsid w:val="003F120A"/>
    <w:rsid w:val="003F14C4"/>
    <w:rsid w:val="003F2236"/>
    <w:rsid w:val="003F2579"/>
    <w:rsid w:val="003F27B7"/>
    <w:rsid w:val="003F2D47"/>
    <w:rsid w:val="003F334E"/>
    <w:rsid w:val="003F3538"/>
    <w:rsid w:val="003F4051"/>
    <w:rsid w:val="003F47A1"/>
    <w:rsid w:val="003F5812"/>
    <w:rsid w:val="003F614A"/>
    <w:rsid w:val="003F625A"/>
    <w:rsid w:val="003F669A"/>
    <w:rsid w:val="003F691E"/>
    <w:rsid w:val="003F6AA4"/>
    <w:rsid w:val="003F6EA1"/>
    <w:rsid w:val="003F77A8"/>
    <w:rsid w:val="003F7AC8"/>
    <w:rsid w:val="0040009E"/>
    <w:rsid w:val="00400691"/>
    <w:rsid w:val="00400D31"/>
    <w:rsid w:val="00400E4A"/>
    <w:rsid w:val="004028E7"/>
    <w:rsid w:val="00402B81"/>
    <w:rsid w:val="00402E9A"/>
    <w:rsid w:val="0040391F"/>
    <w:rsid w:val="0040392C"/>
    <w:rsid w:val="00403E06"/>
    <w:rsid w:val="00403FA8"/>
    <w:rsid w:val="00404040"/>
    <w:rsid w:val="00404213"/>
    <w:rsid w:val="004048AC"/>
    <w:rsid w:val="00404B8E"/>
    <w:rsid w:val="00405D1F"/>
    <w:rsid w:val="004068C2"/>
    <w:rsid w:val="00406A63"/>
    <w:rsid w:val="00406C57"/>
    <w:rsid w:val="00406E61"/>
    <w:rsid w:val="00407DD6"/>
    <w:rsid w:val="00407FA8"/>
    <w:rsid w:val="004103D5"/>
    <w:rsid w:val="00412546"/>
    <w:rsid w:val="00412559"/>
    <w:rsid w:val="0041333F"/>
    <w:rsid w:val="004134D9"/>
    <w:rsid w:val="004137DD"/>
    <w:rsid w:val="004137EA"/>
    <w:rsid w:val="004145F0"/>
    <w:rsid w:val="0041475D"/>
    <w:rsid w:val="00415E7F"/>
    <w:rsid w:val="0041607F"/>
    <w:rsid w:val="00416C1B"/>
    <w:rsid w:val="004173AC"/>
    <w:rsid w:val="00417945"/>
    <w:rsid w:val="00417CCA"/>
    <w:rsid w:val="00420288"/>
    <w:rsid w:val="00420ABA"/>
    <w:rsid w:val="00421C78"/>
    <w:rsid w:val="004224CE"/>
    <w:rsid w:val="00422DC1"/>
    <w:rsid w:val="00423D5E"/>
    <w:rsid w:val="00424A78"/>
    <w:rsid w:val="00424A7E"/>
    <w:rsid w:val="0042537B"/>
    <w:rsid w:val="004254DB"/>
    <w:rsid w:val="00425D22"/>
    <w:rsid w:val="0042702C"/>
    <w:rsid w:val="00427297"/>
    <w:rsid w:val="0042737C"/>
    <w:rsid w:val="00427EEA"/>
    <w:rsid w:val="00430689"/>
    <w:rsid w:val="00430F3B"/>
    <w:rsid w:val="00431836"/>
    <w:rsid w:val="004321E6"/>
    <w:rsid w:val="0043278E"/>
    <w:rsid w:val="004330FE"/>
    <w:rsid w:val="004332A4"/>
    <w:rsid w:val="0043332B"/>
    <w:rsid w:val="004350B6"/>
    <w:rsid w:val="004360AC"/>
    <w:rsid w:val="00436B83"/>
    <w:rsid w:val="00440689"/>
    <w:rsid w:val="004407B8"/>
    <w:rsid w:val="00441061"/>
    <w:rsid w:val="004431F7"/>
    <w:rsid w:val="0044351F"/>
    <w:rsid w:val="00443B0D"/>
    <w:rsid w:val="00444073"/>
    <w:rsid w:val="004449EF"/>
    <w:rsid w:val="0044560C"/>
    <w:rsid w:val="004459CA"/>
    <w:rsid w:val="00445A27"/>
    <w:rsid w:val="00446D9D"/>
    <w:rsid w:val="0044756C"/>
    <w:rsid w:val="00447EBD"/>
    <w:rsid w:val="004501C9"/>
    <w:rsid w:val="00450AD0"/>
    <w:rsid w:val="00450C70"/>
    <w:rsid w:val="00450F36"/>
    <w:rsid w:val="00450F8C"/>
    <w:rsid w:val="00451880"/>
    <w:rsid w:val="004518A9"/>
    <w:rsid w:val="00452BD7"/>
    <w:rsid w:val="00452DB2"/>
    <w:rsid w:val="00452DFE"/>
    <w:rsid w:val="00453344"/>
    <w:rsid w:val="004547A3"/>
    <w:rsid w:val="00454CFE"/>
    <w:rsid w:val="00454E76"/>
    <w:rsid w:val="004551DF"/>
    <w:rsid w:val="004567E2"/>
    <w:rsid w:val="00456DBB"/>
    <w:rsid w:val="00457080"/>
    <w:rsid w:val="00457451"/>
    <w:rsid w:val="00457741"/>
    <w:rsid w:val="0046053B"/>
    <w:rsid w:val="00460891"/>
    <w:rsid w:val="00460B23"/>
    <w:rsid w:val="00460F4D"/>
    <w:rsid w:val="00460FF5"/>
    <w:rsid w:val="00461B59"/>
    <w:rsid w:val="004627DD"/>
    <w:rsid w:val="00463411"/>
    <w:rsid w:val="0046467D"/>
    <w:rsid w:val="00464901"/>
    <w:rsid w:val="00464E4C"/>
    <w:rsid w:val="00464FB2"/>
    <w:rsid w:val="00465DA3"/>
    <w:rsid w:val="004662A8"/>
    <w:rsid w:val="00466813"/>
    <w:rsid w:val="004668B5"/>
    <w:rsid w:val="00466AE4"/>
    <w:rsid w:val="00466CDC"/>
    <w:rsid w:val="0046745E"/>
    <w:rsid w:val="004675FC"/>
    <w:rsid w:val="00471AAB"/>
    <w:rsid w:val="0047255E"/>
    <w:rsid w:val="004725ED"/>
    <w:rsid w:val="00472A2F"/>
    <w:rsid w:val="004736BE"/>
    <w:rsid w:val="00473C78"/>
    <w:rsid w:val="00473D8F"/>
    <w:rsid w:val="00474026"/>
    <w:rsid w:val="0047435A"/>
    <w:rsid w:val="0047556D"/>
    <w:rsid w:val="00475789"/>
    <w:rsid w:val="00476170"/>
    <w:rsid w:val="00477501"/>
    <w:rsid w:val="004801D4"/>
    <w:rsid w:val="00480284"/>
    <w:rsid w:val="00480A2F"/>
    <w:rsid w:val="00480F0E"/>
    <w:rsid w:val="0048131D"/>
    <w:rsid w:val="004813C6"/>
    <w:rsid w:val="00481B30"/>
    <w:rsid w:val="00481D93"/>
    <w:rsid w:val="004820B0"/>
    <w:rsid w:val="00482117"/>
    <w:rsid w:val="004829FA"/>
    <w:rsid w:val="00482E2F"/>
    <w:rsid w:val="0048358B"/>
    <w:rsid w:val="00484917"/>
    <w:rsid w:val="004849D3"/>
    <w:rsid w:val="00484BE0"/>
    <w:rsid w:val="004859B4"/>
    <w:rsid w:val="00486ACD"/>
    <w:rsid w:val="00487FCC"/>
    <w:rsid w:val="00490B8D"/>
    <w:rsid w:val="00491086"/>
    <w:rsid w:val="004912B8"/>
    <w:rsid w:val="004912F8"/>
    <w:rsid w:val="0049159E"/>
    <w:rsid w:val="00491DFA"/>
    <w:rsid w:val="00491EBA"/>
    <w:rsid w:val="0049255A"/>
    <w:rsid w:val="00492C65"/>
    <w:rsid w:val="00493719"/>
    <w:rsid w:val="004937DE"/>
    <w:rsid w:val="00493AD8"/>
    <w:rsid w:val="0049403F"/>
    <w:rsid w:val="00494090"/>
    <w:rsid w:val="00494323"/>
    <w:rsid w:val="00494349"/>
    <w:rsid w:val="00494485"/>
    <w:rsid w:val="00496692"/>
    <w:rsid w:val="0049682B"/>
    <w:rsid w:val="00497041"/>
    <w:rsid w:val="0049762B"/>
    <w:rsid w:val="00497D77"/>
    <w:rsid w:val="004A01B1"/>
    <w:rsid w:val="004A0B9A"/>
    <w:rsid w:val="004A0CCF"/>
    <w:rsid w:val="004A0F27"/>
    <w:rsid w:val="004A0F37"/>
    <w:rsid w:val="004A0F68"/>
    <w:rsid w:val="004A3608"/>
    <w:rsid w:val="004A43AA"/>
    <w:rsid w:val="004A4FBD"/>
    <w:rsid w:val="004A6671"/>
    <w:rsid w:val="004A73C3"/>
    <w:rsid w:val="004A7463"/>
    <w:rsid w:val="004A76FF"/>
    <w:rsid w:val="004A7810"/>
    <w:rsid w:val="004A7E93"/>
    <w:rsid w:val="004B021E"/>
    <w:rsid w:val="004B03B0"/>
    <w:rsid w:val="004B2360"/>
    <w:rsid w:val="004B2C9B"/>
    <w:rsid w:val="004B2DA3"/>
    <w:rsid w:val="004B2E43"/>
    <w:rsid w:val="004B2FB1"/>
    <w:rsid w:val="004B3318"/>
    <w:rsid w:val="004B3CFB"/>
    <w:rsid w:val="004B4F0C"/>
    <w:rsid w:val="004B5D6B"/>
    <w:rsid w:val="004B60CA"/>
    <w:rsid w:val="004B76F8"/>
    <w:rsid w:val="004B798F"/>
    <w:rsid w:val="004B7C9C"/>
    <w:rsid w:val="004C1238"/>
    <w:rsid w:val="004C17CC"/>
    <w:rsid w:val="004C1FA6"/>
    <w:rsid w:val="004C2869"/>
    <w:rsid w:val="004C2A93"/>
    <w:rsid w:val="004C58BC"/>
    <w:rsid w:val="004C5CFD"/>
    <w:rsid w:val="004C74C4"/>
    <w:rsid w:val="004D046B"/>
    <w:rsid w:val="004D12C0"/>
    <w:rsid w:val="004D17BF"/>
    <w:rsid w:val="004D18EA"/>
    <w:rsid w:val="004D19FD"/>
    <w:rsid w:val="004D1D9E"/>
    <w:rsid w:val="004D1E53"/>
    <w:rsid w:val="004D22A4"/>
    <w:rsid w:val="004D261A"/>
    <w:rsid w:val="004D2B29"/>
    <w:rsid w:val="004D3248"/>
    <w:rsid w:val="004D3713"/>
    <w:rsid w:val="004D46FC"/>
    <w:rsid w:val="004D6254"/>
    <w:rsid w:val="004D7044"/>
    <w:rsid w:val="004D70FD"/>
    <w:rsid w:val="004D7482"/>
    <w:rsid w:val="004D7D33"/>
    <w:rsid w:val="004D7E99"/>
    <w:rsid w:val="004E00CE"/>
    <w:rsid w:val="004E1FBD"/>
    <w:rsid w:val="004E2521"/>
    <w:rsid w:val="004E2BDB"/>
    <w:rsid w:val="004E307B"/>
    <w:rsid w:val="004E6272"/>
    <w:rsid w:val="004E64DE"/>
    <w:rsid w:val="004E6843"/>
    <w:rsid w:val="004E74D2"/>
    <w:rsid w:val="004F001D"/>
    <w:rsid w:val="004F0966"/>
    <w:rsid w:val="004F1651"/>
    <w:rsid w:val="004F2A31"/>
    <w:rsid w:val="004F2B0E"/>
    <w:rsid w:val="004F3749"/>
    <w:rsid w:val="004F50AF"/>
    <w:rsid w:val="004F59F9"/>
    <w:rsid w:val="004F5CF2"/>
    <w:rsid w:val="004F60D5"/>
    <w:rsid w:val="004F677D"/>
    <w:rsid w:val="004F681D"/>
    <w:rsid w:val="004F6E14"/>
    <w:rsid w:val="004F7A43"/>
    <w:rsid w:val="00501899"/>
    <w:rsid w:val="0050228C"/>
    <w:rsid w:val="005026E6"/>
    <w:rsid w:val="00502736"/>
    <w:rsid w:val="00502857"/>
    <w:rsid w:val="00503CBA"/>
    <w:rsid w:val="00504182"/>
    <w:rsid w:val="005044A9"/>
    <w:rsid w:val="00504F68"/>
    <w:rsid w:val="00505267"/>
    <w:rsid w:val="005054DC"/>
    <w:rsid w:val="0050594D"/>
    <w:rsid w:val="00505994"/>
    <w:rsid w:val="005059BD"/>
    <w:rsid w:val="00505FD4"/>
    <w:rsid w:val="005062F0"/>
    <w:rsid w:val="005068EE"/>
    <w:rsid w:val="00506E25"/>
    <w:rsid w:val="00507FF0"/>
    <w:rsid w:val="0051132C"/>
    <w:rsid w:val="00511657"/>
    <w:rsid w:val="0051186F"/>
    <w:rsid w:val="005119D0"/>
    <w:rsid w:val="00511EC2"/>
    <w:rsid w:val="00512D0C"/>
    <w:rsid w:val="0051326C"/>
    <w:rsid w:val="00513483"/>
    <w:rsid w:val="00513515"/>
    <w:rsid w:val="005147A8"/>
    <w:rsid w:val="00514878"/>
    <w:rsid w:val="00514A55"/>
    <w:rsid w:val="00514EF5"/>
    <w:rsid w:val="0051535A"/>
    <w:rsid w:val="005157AB"/>
    <w:rsid w:val="005169A0"/>
    <w:rsid w:val="0051782D"/>
    <w:rsid w:val="00517D52"/>
    <w:rsid w:val="0052087E"/>
    <w:rsid w:val="005218DB"/>
    <w:rsid w:val="00522901"/>
    <w:rsid w:val="00522B93"/>
    <w:rsid w:val="00522DED"/>
    <w:rsid w:val="00522E7F"/>
    <w:rsid w:val="0052315E"/>
    <w:rsid w:val="005231F5"/>
    <w:rsid w:val="00523340"/>
    <w:rsid w:val="0052351F"/>
    <w:rsid w:val="00523B73"/>
    <w:rsid w:val="00523FE6"/>
    <w:rsid w:val="00524DFE"/>
    <w:rsid w:val="00526DBE"/>
    <w:rsid w:val="00527133"/>
    <w:rsid w:val="00530ED3"/>
    <w:rsid w:val="00531433"/>
    <w:rsid w:val="0053198E"/>
    <w:rsid w:val="00532683"/>
    <w:rsid w:val="00532D58"/>
    <w:rsid w:val="005338C5"/>
    <w:rsid w:val="00533A5F"/>
    <w:rsid w:val="00533A96"/>
    <w:rsid w:val="00533D2D"/>
    <w:rsid w:val="00533E97"/>
    <w:rsid w:val="0053438E"/>
    <w:rsid w:val="005343E5"/>
    <w:rsid w:val="005346B7"/>
    <w:rsid w:val="005355EE"/>
    <w:rsid w:val="00535B16"/>
    <w:rsid w:val="00536456"/>
    <w:rsid w:val="005366D0"/>
    <w:rsid w:val="00536F82"/>
    <w:rsid w:val="00537E27"/>
    <w:rsid w:val="00540B4D"/>
    <w:rsid w:val="00540FFA"/>
    <w:rsid w:val="00541134"/>
    <w:rsid w:val="005416A1"/>
    <w:rsid w:val="00542930"/>
    <w:rsid w:val="005435B3"/>
    <w:rsid w:val="00543730"/>
    <w:rsid w:val="00544137"/>
    <w:rsid w:val="00544C8A"/>
    <w:rsid w:val="0054544A"/>
    <w:rsid w:val="0054544C"/>
    <w:rsid w:val="00545568"/>
    <w:rsid w:val="00546D4F"/>
    <w:rsid w:val="0054757F"/>
    <w:rsid w:val="00547E0E"/>
    <w:rsid w:val="00550849"/>
    <w:rsid w:val="00550866"/>
    <w:rsid w:val="005514B6"/>
    <w:rsid w:val="0055164B"/>
    <w:rsid w:val="00551DB5"/>
    <w:rsid w:val="00553E31"/>
    <w:rsid w:val="00554AB6"/>
    <w:rsid w:val="00554BF3"/>
    <w:rsid w:val="00555B29"/>
    <w:rsid w:val="00556502"/>
    <w:rsid w:val="0055655F"/>
    <w:rsid w:val="0055656A"/>
    <w:rsid w:val="0055657D"/>
    <w:rsid w:val="00556661"/>
    <w:rsid w:val="0055672E"/>
    <w:rsid w:val="00556FFA"/>
    <w:rsid w:val="005579B9"/>
    <w:rsid w:val="005607E7"/>
    <w:rsid w:val="00560D0D"/>
    <w:rsid w:val="00560E90"/>
    <w:rsid w:val="00560F3C"/>
    <w:rsid w:val="00561966"/>
    <w:rsid w:val="00562E2E"/>
    <w:rsid w:val="005632F1"/>
    <w:rsid w:val="005639EA"/>
    <w:rsid w:val="005644AD"/>
    <w:rsid w:val="0056524E"/>
    <w:rsid w:val="00565FB1"/>
    <w:rsid w:val="005662FB"/>
    <w:rsid w:val="005663EC"/>
    <w:rsid w:val="00567781"/>
    <w:rsid w:val="00567ECC"/>
    <w:rsid w:val="0057019C"/>
    <w:rsid w:val="00571365"/>
    <w:rsid w:val="005713B1"/>
    <w:rsid w:val="00571DD4"/>
    <w:rsid w:val="00572F76"/>
    <w:rsid w:val="00573266"/>
    <w:rsid w:val="0057363E"/>
    <w:rsid w:val="00573664"/>
    <w:rsid w:val="00574652"/>
    <w:rsid w:val="00575036"/>
    <w:rsid w:val="0057597B"/>
    <w:rsid w:val="00575A47"/>
    <w:rsid w:val="0057624B"/>
    <w:rsid w:val="0057644D"/>
    <w:rsid w:val="0057649A"/>
    <w:rsid w:val="00576C01"/>
    <w:rsid w:val="0057739F"/>
    <w:rsid w:val="00577C4F"/>
    <w:rsid w:val="00577DA3"/>
    <w:rsid w:val="00581F0A"/>
    <w:rsid w:val="0058257E"/>
    <w:rsid w:val="0058298D"/>
    <w:rsid w:val="00582DD2"/>
    <w:rsid w:val="00583090"/>
    <w:rsid w:val="005835F4"/>
    <w:rsid w:val="00583EFE"/>
    <w:rsid w:val="00584076"/>
    <w:rsid w:val="005841A3"/>
    <w:rsid w:val="00586D9A"/>
    <w:rsid w:val="005907A8"/>
    <w:rsid w:val="00590EAE"/>
    <w:rsid w:val="0059112A"/>
    <w:rsid w:val="0059116B"/>
    <w:rsid w:val="00591173"/>
    <w:rsid w:val="00591B65"/>
    <w:rsid w:val="005924A3"/>
    <w:rsid w:val="005927A8"/>
    <w:rsid w:val="005928CA"/>
    <w:rsid w:val="00592A14"/>
    <w:rsid w:val="00592B60"/>
    <w:rsid w:val="00593216"/>
    <w:rsid w:val="00594BC3"/>
    <w:rsid w:val="00594D50"/>
    <w:rsid w:val="00595BFB"/>
    <w:rsid w:val="00596178"/>
    <w:rsid w:val="0059680A"/>
    <w:rsid w:val="00596975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46F8"/>
    <w:rsid w:val="005A4A8E"/>
    <w:rsid w:val="005A64BF"/>
    <w:rsid w:val="005A7438"/>
    <w:rsid w:val="005A76C0"/>
    <w:rsid w:val="005B0014"/>
    <w:rsid w:val="005B0565"/>
    <w:rsid w:val="005B169E"/>
    <w:rsid w:val="005B1FF5"/>
    <w:rsid w:val="005B32ED"/>
    <w:rsid w:val="005B3AC0"/>
    <w:rsid w:val="005B4421"/>
    <w:rsid w:val="005B513F"/>
    <w:rsid w:val="005B7483"/>
    <w:rsid w:val="005B75D7"/>
    <w:rsid w:val="005B7929"/>
    <w:rsid w:val="005C0643"/>
    <w:rsid w:val="005C0A50"/>
    <w:rsid w:val="005C23AF"/>
    <w:rsid w:val="005C25D1"/>
    <w:rsid w:val="005C2C14"/>
    <w:rsid w:val="005C321E"/>
    <w:rsid w:val="005C35A9"/>
    <w:rsid w:val="005C3F34"/>
    <w:rsid w:val="005C464B"/>
    <w:rsid w:val="005C4784"/>
    <w:rsid w:val="005C4E5F"/>
    <w:rsid w:val="005C599B"/>
    <w:rsid w:val="005C5DFA"/>
    <w:rsid w:val="005C6192"/>
    <w:rsid w:val="005C64DF"/>
    <w:rsid w:val="005C74A0"/>
    <w:rsid w:val="005D052C"/>
    <w:rsid w:val="005D085E"/>
    <w:rsid w:val="005D0927"/>
    <w:rsid w:val="005D0BB8"/>
    <w:rsid w:val="005D14CC"/>
    <w:rsid w:val="005D16FE"/>
    <w:rsid w:val="005D1D0A"/>
    <w:rsid w:val="005D1DA7"/>
    <w:rsid w:val="005D38B6"/>
    <w:rsid w:val="005D4084"/>
    <w:rsid w:val="005D4777"/>
    <w:rsid w:val="005D4C2B"/>
    <w:rsid w:val="005D5784"/>
    <w:rsid w:val="005D5D5C"/>
    <w:rsid w:val="005D7298"/>
    <w:rsid w:val="005E22CD"/>
    <w:rsid w:val="005E254A"/>
    <w:rsid w:val="005E37AD"/>
    <w:rsid w:val="005E6B93"/>
    <w:rsid w:val="005E6DD1"/>
    <w:rsid w:val="005E6F17"/>
    <w:rsid w:val="005E7149"/>
    <w:rsid w:val="005E7953"/>
    <w:rsid w:val="005E7E82"/>
    <w:rsid w:val="005F2242"/>
    <w:rsid w:val="005F2406"/>
    <w:rsid w:val="005F2C42"/>
    <w:rsid w:val="005F2FC2"/>
    <w:rsid w:val="005F4FBD"/>
    <w:rsid w:val="005F681D"/>
    <w:rsid w:val="005F69A4"/>
    <w:rsid w:val="005F6BAB"/>
    <w:rsid w:val="005F6C28"/>
    <w:rsid w:val="005F782F"/>
    <w:rsid w:val="005F7AB6"/>
    <w:rsid w:val="005F7E3C"/>
    <w:rsid w:val="00600825"/>
    <w:rsid w:val="00600FA8"/>
    <w:rsid w:val="006011E9"/>
    <w:rsid w:val="00601221"/>
    <w:rsid w:val="00602A7E"/>
    <w:rsid w:val="00604BDD"/>
    <w:rsid w:val="006051E7"/>
    <w:rsid w:val="00605E31"/>
    <w:rsid w:val="00605ECD"/>
    <w:rsid w:val="006063DA"/>
    <w:rsid w:val="00606CD0"/>
    <w:rsid w:val="00606CE3"/>
    <w:rsid w:val="006073C9"/>
    <w:rsid w:val="00607CD5"/>
    <w:rsid w:val="00607EB3"/>
    <w:rsid w:val="00607FCA"/>
    <w:rsid w:val="0061039A"/>
    <w:rsid w:val="00610558"/>
    <w:rsid w:val="00611DD3"/>
    <w:rsid w:val="00611EF0"/>
    <w:rsid w:val="00612219"/>
    <w:rsid w:val="00612E04"/>
    <w:rsid w:val="00614601"/>
    <w:rsid w:val="00614D31"/>
    <w:rsid w:val="00614F77"/>
    <w:rsid w:val="0061559C"/>
    <w:rsid w:val="0061693E"/>
    <w:rsid w:val="006173A4"/>
    <w:rsid w:val="00617C44"/>
    <w:rsid w:val="00620086"/>
    <w:rsid w:val="00620CCC"/>
    <w:rsid w:val="00622074"/>
    <w:rsid w:val="00622A29"/>
    <w:rsid w:val="00622CE4"/>
    <w:rsid w:val="006234A7"/>
    <w:rsid w:val="00623D63"/>
    <w:rsid w:val="00623F8E"/>
    <w:rsid w:val="00625917"/>
    <w:rsid w:val="006262C1"/>
    <w:rsid w:val="00627408"/>
    <w:rsid w:val="0062789F"/>
    <w:rsid w:val="00627BFB"/>
    <w:rsid w:val="006301BE"/>
    <w:rsid w:val="006303A1"/>
    <w:rsid w:val="0063096E"/>
    <w:rsid w:val="00630DBC"/>
    <w:rsid w:val="00630F98"/>
    <w:rsid w:val="00631E3D"/>
    <w:rsid w:val="00632DB2"/>
    <w:rsid w:val="00633349"/>
    <w:rsid w:val="00633560"/>
    <w:rsid w:val="00633570"/>
    <w:rsid w:val="0063363F"/>
    <w:rsid w:val="006337AF"/>
    <w:rsid w:val="00633B99"/>
    <w:rsid w:val="00633D61"/>
    <w:rsid w:val="0063402B"/>
    <w:rsid w:val="00634069"/>
    <w:rsid w:val="00635BB6"/>
    <w:rsid w:val="00635FDB"/>
    <w:rsid w:val="00636570"/>
    <w:rsid w:val="00637859"/>
    <w:rsid w:val="00637901"/>
    <w:rsid w:val="00637E1B"/>
    <w:rsid w:val="006402DF"/>
    <w:rsid w:val="006404DD"/>
    <w:rsid w:val="0064050D"/>
    <w:rsid w:val="0064164B"/>
    <w:rsid w:val="00642156"/>
    <w:rsid w:val="006427C9"/>
    <w:rsid w:val="0064336B"/>
    <w:rsid w:val="00643AAF"/>
    <w:rsid w:val="00643B37"/>
    <w:rsid w:val="0064416A"/>
    <w:rsid w:val="00644468"/>
    <w:rsid w:val="00644804"/>
    <w:rsid w:val="006449F8"/>
    <w:rsid w:val="00644C1C"/>
    <w:rsid w:val="006452ED"/>
    <w:rsid w:val="006453BE"/>
    <w:rsid w:val="006454EE"/>
    <w:rsid w:val="0064573F"/>
    <w:rsid w:val="00645F5E"/>
    <w:rsid w:val="00647B1E"/>
    <w:rsid w:val="00647C55"/>
    <w:rsid w:val="0065008B"/>
    <w:rsid w:val="00650971"/>
    <w:rsid w:val="00650A4A"/>
    <w:rsid w:val="00650E06"/>
    <w:rsid w:val="00651101"/>
    <w:rsid w:val="0065315B"/>
    <w:rsid w:val="0065328E"/>
    <w:rsid w:val="00653721"/>
    <w:rsid w:val="00653A3B"/>
    <w:rsid w:val="00653FD9"/>
    <w:rsid w:val="006543A2"/>
    <w:rsid w:val="00654619"/>
    <w:rsid w:val="006547F7"/>
    <w:rsid w:val="00654982"/>
    <w:rsid w:val="00654BE2"/>
    <w:rsid w:val="00654D42"/>
    <w:rsid w:val="00655BD5"/>
    <w:rsid w:val="00655BDD"/>
    <w:rsid w:val="00655C9C"/>
    <w:rsid w:val="00656328"/>
    <w:rsid w:val="00660279"/>
    <w:rsid w:val="0066081B"/>
    <w:rsid w:val="00660A94"/>
    <w:rsid w:val="00660F8D"/>
    <w:rsid w:val="0066181A"/>
    <w:rsid w:val="006622B9"/>
    <w:rsid w:val="00662E1E"/>
    <w:rsid w:val="0066371E"/>
    <w:rsid w:val="00663FB1"/>
    <w:rsid w:val="0066455B"/>
    <w:rsid w:val="00664932"/>
    <w:rsid w:val="006657E4"/>
    <w:rsid w:val="00665CE0"/>
    <w:rsid w:val="00665F12"/>
    <w:rsid w:val="006675D8"/>
    <w:rsid w:val="006676D2"/>
    <w:rsid w:val="00670BC4"/>
    <w:rsid w:val="00671650"/>
    <w:rsid w:val="00671751"/>
    <w:rsid w:val="006718ED"/>
    <w:rsid w:val="00671C63"/>
    <w:rsid w:val="006724AD"/>
    <w:rsid w:val="00672633"/>
    <w:rsid w:val="00672901"/>
    <w:rsid w:val="00672BAB"/>
    <w:rsid w:val="0067314A"/>
    <w:rsid w:val="006731B7"/>
    <w:rsid w:val="00673BE1"/>
    <w:rsid w:val="00673D1E"/>
    <w:rsid w:val="00674460"/>
    <w:rsid w:val="00674666"/>
    <w:rsid w:val="0067557E"/>
    <w:rsid w:val="00675E9D"/>
    <w:rsid w:val="006779CF"/>
    <w:rsid w:val="00677A8F"/>
    <w:rsid w:val="00677D63"/>
    <w:rsid w:val="00677F8A"/>
    <w:rsid w:val="0068038C"/>
    <w:rsid w:val="00681801"/>
    <w:rsid w:val="00681B23"/>
    <w:rsid w:val="006821E3"/>
    <w:rsid w:val="0068337D"/>
    <w:rsid w:val="00683AD6"/>
    <w:rsid w:val="00684085"/>
    <w:rsid w:val="006842AE"/>
    <w:rsid w:val="0068491F"/>
    <w:rsid w:val="00684F00"/>
    <w:rsid w:val="006853AD"/>
    <w:rsid w:val="00685E9F"/>
    <w:rsid w:val="006875BA"/>
    <w:rsid w:val="006876E5"/>
    <w:rsid w:val="00690151"/>
    <w:rsid w:val="0069097D"/>
    <w:rsid w:val="0069191F"/>
    <w:rsid w:val="0069342A"/>
    <w:rsid w:val="00693FEA"/>
    <w:rsid w:val="00694676"/>
    <w:rsid w:val="00694B93"/>
    <w:rsid w:val="00694C68"/>
    <w:rsid w:val="00697041"/>
    <w:rsid w:val="006A0129"/>
    <w:rsid w:val="006A137D"/>
    <w:rsid w:val="006A466E"/>
    <w:rsid w:val="006A5773"/>
    <w:rsid w:val="006A5804"/>
    <w:rsid w:val="006A58F0"/>
    <w:rsid w:val="006A5D15"/>
    <w:rsid w:val="006A612B"/>
    <w:rsid w:val="006A6262"/>
    <w:rsid w:val="006A7229"/>
    <w:rsid w:val="006A74ED"/>
    <w:rsid w:val="006B01C9"/>
    <w:rsid w:val="006B0372"/>
    <w:rsid w:val="006B0764"/>
    <w:rsid w:val="006B081C"/>
    <w:rsid w:val="006B08B5"/>
    <w:rsid w:val="006B0FD2"/>
    <w:rsid w:val="006B114B"/>
    <w:rsid w:val="006B4467"/>
    <w:rsid w:val="006B6C46"/>
    <w:rsid w:val="006B6E78"/>
    <w:rsid w:val="006B7421"/>
    <w:rsid w:val="006B76C4"/>
    <w:rsid w:val="006B7970"/>
    <w:rsid w:val="006B79BF"/>
    <w:rsid w:val="006C0039"/>
    <w:rsid w:val="006C0466"/>
    <w:rsid w:val="006C1927"/>
    <w:rsid w:val="006C2585"/>
    <w:rsid w:val="006C38DE"/>
    <w:rsid w:val="006C4008"/>
    <w:rsid w:val="006C4E2C"/>
    <w:rsid w:val="006C4E9A"/>
    <w:rsid w:val="006C5931"/>
    <w:rsid w:val="006C5AF3"/>
    <w:rsid w:val="006C5F11"/>
    <w:rsid w:val="006C6138"/>
    <w:rsid w:val="006C73EF"/>
    <w:rsid w:val="006C7AB8"/>
    <w:rsid w:val="006C7D30"/>
    <w:rsid w:val="006C7F3A"/>
    <w:rsid w:val="006D10A2"/>
    <w:rsid w:val="006D1723"/>
    <w:rsid w:val="006D1F7C"/>
    <w:rsid w:val="006D24C7"/>
    <w:rsid w:val="006D2B8E"/>
    <w:rsid w:val="006D38A3"/>
    <w:rsid w:val="006D4220"/>
    <w:rsid w:val="006D4FAE"/>
    <w:rsid w:val="006D5D3F"/>
    <w:rsid w:val="006D60ED"/>
    <w:rsid w:val="006D790C"/>
    <w:rsid w:val="006D7DC1"/>
    <w:rsid w:val="006E039B"/>
    <w:rsid w:val="006E0E98"/>
    <w:rsid w:val="006E1166"/>
    <w:rsid w:val="006E24D9"/>
    <w:rsid w:val="006E25BA"/>
    <w:rsid w:val="006E2D05"/>
    <w:rsid w:val="006E3394"/>
    <w:rsid w:val="006E456F"/>
    <w:rsid w:val="006E480F"/>
    <w:rsid w:val="006E4A32"/>
    <w:rsid w:val="006E50F8"/>
    <w:rsid w:val="006E596E"/>
    <w:rsid w:val="006E65E0"/>
    <w:rsid w:val="006E65F6"/>
    <w:rsid w:val="006E6D18"/>
    <w:rsid w:val="006E7D74"/>
    <w:rsid w:val="006F033F"/>
    <w:rsid w:val="006F24D8"/>
    <w:rsid w:val="006F2AEF"/>
    <w:rsid w:val="006F33B8"/>
    <w:rsid w:val="006F3556"/>
    <w:rsid w:val="006F36EE"/>
    <w:rsid w:val="006F41E1"/>
    <w:rsid w:val="006F4C9C"/>
    <w:rsid w:val="006F516B"/>
    <w:rsid w:val="006F59EE"/>
    <w:rsid w:val="006F640F"/>
    <w:rsid w:val="006F666D"/>
    <w:rsid w:val="006F6A1D"/>
    <w:rsid w:val="006F762A"/>
    <w:rsid w:val="006F7E0A"/>
    <w:rsid w:val="006F7F47"/>
    <w:rsid w:val="00700B6B"/>
    <w:rsid w:val="00700D9F"/>
    <w:rsid w:val="00700E6D"/>
    <w:rsid w:val="00701B6B"/>
    <w:rsid w:val="007023A3"/>
    <w:rsid w:val="007026CB"/>
    <w:rsid w:val="00702D07"/>
    <w:rsid w:val="0070384F"/>
    <w:rsid w:val="00703A9E"/>
    <w:rsid w:val="00703D6D"/>
    <w:rsid w:val="00704095"/>
    <w:rsid w:val="00704152"/>
    <w:rsid w:val="00704621"/>
    <w:rsid w:val="0070475E"/>
    <w:rsid w:val="00704FB5"/>
    <w:rsid w:val="007053A1"/>
    <w:rsid w:val="00705C24"/>
    <w:rsid w:val="00706A24"/>
    <w:rsid w:val="00706B71"/>
    <w:rsid w:val="00707014"/>
    <w:rsid w:val="007077FB"/>
    <w:rsid w:val="0071022A"/>
    <w:rsid w:val="00711092"/>
    <w:rsid w:val="007112F0"/>
    <w:rsid w:val="007126AC"/>
    <w:rsid w:val="0071277A"/>
    <w:rsid w:val="00712EE5"/>
    <w:rsid w:val="00713493"/>
    <w:rsid w:val="00713494"/>
    <w:rsid w:val="007137B9"/>
    <w:rsid w:val="00713EA7"/>
    <w:rsid w:val="00714031"/>
    <w:rsid w:val="007143DA"/>
    <w:rsid w:val="0071466E"/>
    <w:rsid w:val="00714A6C"/>
    <w:rsid w:val="00714CD3"/>
    <w:rsid w:val="00714E0F"/>
    <w:rsid w:val="007152C2"/>
    <w:rsid w:val="0071582C"/>
    <w:rsid w:val="007158AA"/>
    <w:rsid w:val="00716174"/>
    <w:rsid w:val="007165EB"/>
    <w:rsid w:val="00717187"/>
    <w:rsid w:val="00717296"/>
    <w:rsid w:val="0071749E"/>
    <w:rsid w:val="007200DA"/>
    <w:rsid w:val="007203D8"/>
    <w:rsid w:val="007206A8"/>
    <w:rsid w:val="0072070F"/>
    <w:rsid w:val="0072116D"/>
    <w:rsid w:val="0072226F"/>
    <w:rsid w:val="00722DB7"/>
    <w:rsid w:val="00725B78"/>
    <w:rsid w:val="00727082"/>
    <w:rsid w:val="007271C0"/>
    <w:rsid w:val="007273A6"/>
    <w:rsid w:val="00732186"/>
    <w:rsid w:val="0073233C"/>
    <w:rsid w:val="00732D0C"/>
    <w:rsid w:val="0073358F"/>
    <w:rsid w:val="00733EAD"/>
    <w:rsid w:val="00734B49"/>
    <w:rsid w:val="00734F54"/>
    <w:rsid w:val="00735C5A"/>
    <w:rsid w:val="00735CDE"/>
    <w:rsid w:val="00736D93"/>
    <w:rsid w:val="00737C04"/>
    <w:rsid w:val="00737CCF"/>
    <w:rsid w:val="00737F64"/>
    <w:rsid w:val="00740BBB"/>
    <w:rsid w:val="00740D96"/>
    <w:rsid w:val="007414D3"/>
    <w:rsid w:val="00741628"/>
    <w:rsid w:val="00741683"/>
    <w:rsid w:val="00741767"/>
    <w:rsid w:val="007421C4"/>
    <w:rsid w:val="007422C9"/>
    <w:rsid w:val="0074258D"/>
    <w:rsid w:val="00743274"/>
    <w:rsid w:val="007433D0"/>
    <w:rsid w:val="00744110"/>
    <w:rsid w:val="00744595"/>
    <w:rsid w:val="00745810"/>
    <w:rsid w:val="00746292"/>
    <w:rsid w:val="0074695A"/>
    <w:rsid w:val="00746CA4"/>
    <w:rsid w:val="00746CE8"/>
    <w:rsid w:val="00747A41"/>
    <w:rsid w:val="00747A52"/>
    <w:rsid w:val="00747FCC"/>
    <w:rsid w:val="00750F1E"/>
    <w:rsid w:val="00751C12"/>
    <w:rsid w:val="00752691"/>
    <w:rsid w:val="007528F2"/>
    <w:rsid w:val="00757414"/>
    <w:rsid w:val="007575C4"/>
    <w:rsid w:val="00757D63"/>
    <w:rsid w:val="00760A9E"/>
    <w:rsid w:val="00761A81"/>
    <w:rsid w:val="0076287B"/>
    <w:rsid w:val="00762A1B"/>
    <w:rsid w:val="00762D6D"/>
    <w:rsid w:val="0076349A"/>
    <w:rsid w:val="00763700"/>
    <w:rsid w:val="0076427C"/>
    <w:rsid w:val="0076428D"/>
    <w:rsid w:val="0076442B"/>
    <w:rsid w:val="00765217"/>
    <w:rsid w:val="007659AA"/>
    <w:rsid w:val="00766334"/>
    <w:rsid w:val="00766DCE"/>
    <w:rsid w:val="007703B9"/>
    <w:rsid w:val="00770519"/>
    <w:rsid w:val="00770E33"/>
    <w:rsid w:val="00771512"/>
    <w:rsid w:val="00771A31"/>
    <w:rsid w:val="00771BDC"/>
    <w:rsid w:val="0077266C"/>
    <w:rsid w:val="00772802"/>
    <w:rsid w:val="0077384E"/>
    <w:rsid w:val="007739E1"/>
    <w:rsid w:val="00775066"/>
    <w:rsid w:val="007750AB"/>
    <w:rsid w:val="00775EE5"/>
    <w:rsid w:val="0077608E"/>
    <w:rsid w:val="00776406"/>
    <w:rsid w:val="00776490"/>
    <w:rsid w:val="007766E4"/>
    <w:rsid w:val="0078005A"/>
    <w:rsid w:val="0078023B"/>
    <w:rsid w:val="00780F3B"/>
    <w:rsid w:val="00781B6F"/>
    <w:rsid w:val="00781C1F"/>
    <w:rsid w:val="00781F9C"/>
    <w:rsid w:val="007820ED"/>
    <w:rsid w:val="0078237A"/>
    <w:rsid w:val="00782574"/>
    <w:rsid w:val="00782DFD"/>
    <w:rsid w:val="0078405A"/>
    <w:rsid w:val="00784088"/>
    <w:rsid w:val="00784424"/>
    <w:rsid w:val="00784F7D"/>
    <w:rsid w:val="00785474"/>
    <w:rsid w:val="00787309"/>
    <w:rsid w:val="0078772C"/>
    <w:rsid w:val="00787B99"/>
    <w:rsid w:val="007907C8"/>
    <w:rsid w:val="00791454"/>
    <w:rsid w:val="00791DFA"/>
    <w:rsid w:val="007925B6"/>
    <w:rsid w:val="007934F5"/>
    <w:rsid w:val="0079421C"/>
    <w:rsid w:val="00794247"/>
    <w:rsid w:val="007942A5"/>
    <w:rsid w:val="00794632"/>
    <w:rsid w:val="0079526D"/>
    <w:rsid w:val="00795A2C"/>
    <w:rsid w:val="00795A55"/>
    <w:rsid w:val="0079600C"/>
    <w:rsid w:val="00797309"/>
    <w:rsid w:val="00797390"/>
    <w:rsid w:val="007A02ED"/>
    <w:rsid w:val="007A05B6"/>
    <w:rsid w:val="007A0CE0"/>
    <w:rsid w:val="007A0E2A"/>
    <w:rsid w:val="007A0E49"/>
    <w:rsid w:val="007A1179"/>
    <w:rsid w:val="007A13C5"/>
    <w:rsid w:val="007A1526"/>
    <w:rsid w:val="007A1C0A"/>
    <w:rsid w:val="007A1C59"/>
    <w:rsid w:val="007A21CB"/>
    <w:rsid w:val="007A231C"/>
    <w:rsid w:val="007A2906"/>
    <w:rsid w:val="007A3DFF"/>
    <w:rsid w:val="007A4269"/>
    <w:rsid w:val="007A4397"/>
    <w:rsid w:val="007A59B1"/>
    <w:rsid w:val="007A5B41"/>
    <w:rsid w:val="007A6021"/>
    <w:rsid w:val="007A6A52"/>
    <w:rsid w:val="007B1286"/>
    <w:rsid w:val="007B26E7"/>
    <w:rsid w:val="007B2C35"/>
    <w:rsid w:val="007B2ECD"/>
    <w:rsid w:val="007B3938"/>
    <w:rsid w:val="007B3A76"/>
    <w:rsid w:val="007B3ABC"/>
    <w:rsid w:val="007B3F67"/>
    <w:rsid w:val="007B409A"/>
    <w:rsid w:val="007B4696"/>
    <w:rsid w:val="007B5717"/>
    <w:rsid w:val="007B5792"/>
    <w:rsid w:val="007B7234"/>
    <w:rsid w:val="007B7509"/>
    <w:rsid w:val="007B7CB8"/>
    <w:rsid w:val="007C1E66"/>
    <w:rsid w:val="007C2808"/>
    <w:rsid w:val="007C2837"/>
    <w:rsid w:val="007C2934"/>
    <w:rsid w:val="007C31E2"/>
    <w:rsid w:val="007C3201"/>
    <w:rsid w:val="007C3806"/>
    <w:rsid w:val="007C54B3"/>
    <w:rsid w:val="007C5CE1"/>
    <w:rsid w:val="007C601E"/>
    <w:rsid w:val="007C6F85"/>
    <w:rsid w:val="007C7882"/>
    <w:rsid w:val="007D0569"/>
    <w:rsid w:val="007D1126"/>
    <w:rsid w:val="007D16B1"/>
    <w:rsid w:val="007D19E4"/>
    <w:rsid w:val="007D2001"/>
    <w:rsid w:val="007D2EF9"/>
    <w:rsid w:val="007D4E87"/>
    <w:rsid w:val="007D56EA"/>
    <w:rsid w:val="007D5BB8"/>
    <w:rsid w:val="007D6B77"/>
    <w:rsid w:val="007D711D"/>
    <w:rsid w:val="007D7400"/>
    <w:rsid w:val="007D7761"/>
    <w:rsid w:val="007D79FF"/>
    <w:rsid w:val="007E02A7"/>
    <w:rsid w:val="007E4637"/>
    <w:rsid w:val="007E468A"/>
    <w:rsid w:val="007E51A5"/>
    <w:rsid w:val="007E5629"/>
    <w:rsid w:val="007E7F4C"/>
    <w:rsid w:val="007F102A"/>
    <w:rsid w:val="007F11A0"/>
    <w:rsid w:val="007F1201"/>
    <w:rsid w:val="007F2EC6"/>
    <w:rsid w:val="007F3018"/>
    <w:rsid w:val="007F3234"/>
    <w:rsid w:val="007F6146"/>
    <w:rsid w:val="007F62EB"/>
    <w:rsid w:val="007F63F9"/>
    <w:rsid w:val="007F6862"/>
    <w:rsid w:val="007F6D14"/>
    <w:rsid w:val="008013FC"/>
    <w:rsid w:val="00801911"/>
    <w:rsid w:val="0080227A"/>
    <w:rsid w:val="008035BD"/>
    <w:rsid w:val="00804AFD"/>
    <w:rsid w:val="008060C3"/>
    <w:rsid w:val="00806344"/>
    <w:rsid w:val="008063A1"/>
    <w:rsid w:val="0080694C"/>
    <w:rsid w:val="00807A77"/>
    <w:rsid w:val="00807F00"/>
    <w:rsid w:val="008108FE"/>
    <w:rsid w:val="00812095"/>
    <w:rsid w:val="008128AA"/>
    <w:rsid w:val="008134A3"/>
    <w:rsid w:val="008134BD"/>
    <w:rsid w:val="008139A5"/>
    <w:rsid w:val="00814656"/>
    <w:rsid w:val="00814FDB"/>
    <w:rsid w:val="008152A0"/>
    <w:rsid w:val="00815FFD"/>
    <w:rsid w:val="00817838"/>
    <w:rsid w:val="00817DCC"/>
    <w:rsid w:val="00820171"/>
    <w:rsid w:val="0082035E"/>
    <w:rsid w:val="00820E45"/>
    <w:rsid w:val="00821E2C"/>
    <w:rsid w:val="00822835"/>
    <w:rsid w:val="0082380D"/>
    <w:rsid w:val="0082459B"/>
    <w:rsid w:val="00824739"/>
    <w:rsid w:val="008248E4"/>
    <w:rsid w:val="00824FF0"/>
    <w:rsid w:val="00826758"/>
    <w:rsid w:val="00827447"/>
    <w:rsid w:val="00830429"/>
    <w:rsid w:val="00830A9C"/>
    <w:rsid w:val="00830CCD"/>
    <w:rsid w:val="008313D1"/>
    <w:rsid w:val="008317C1"/>
    <w:rsid w:val="00831A44"/>
    <w:rsid w:val="0083291B"/>
    <w:rsid w:val="00832C31"/>
    <w:rsid w:val="008330F1"/>
    <w:rsid w:val="00833261"/>
    <w:rsid w:val="008334FE"/>
    <w:rsid w:val="008336A5"/>
    <w:rsid w:val="008346C9"/>
    <w:rsid w:val="00834A7F"/>
    <w:rsid w:val="00834BE9"/>
    <w:rsid w:val="00834CDE"/>
    <w:rsid w:val="0083537E"/>
    <w:rsid w:val="008353E0"/>
    <w:rsid w:val="00835C5B"/>
    <w:rsid w:val="008365F0"/>
    <w:rsid w:val="00836AF0"/>
    <w:rsid w:val="00836F26"/>
    <w:rsid w:val="008371C2"/>
    <w:rsid w:val="00841534"/>
    <w:rsid w:val="00842386"/>
    <w:rsid w:val="00842A7B"/>
    <w:rsid w:val="00844681"/>
    <w:rsid w:val="00844DFD"/>
    <w:rsid w:val="00845644"/>
    <w:rsid w:val="008456C4"/>
    <w:rsid w:val="008457F2"/>
    <w:rsid w:val="008462F1"/>
    <w:rsid w:val="008464A7"/>
    <w:rsid w:val="00846930"/>
    <w:rsid w:val="0085053A"/>
    <w:rsid w:val="00850FDE"/>
    <w:rsid w:val="0085206F"/>
    <w:rsid w:val="00852876"/>
    <w:rsid w:val="008532B6"/>
    <w:rsid w:val="008543F5"/>
    <w:rsid w:val="00855004"/>
    <w:rsid w:val="008551AB"/>
    <w:rsid w:val="00856BF2"/>
    <w:rsid w:val="008572C4"/>
    <w:rsid w:val="0085733E"/>
    <w:rsid w:val="0085765A"/>
    <w:rsid w:val="008604A8"/>
    <w:rsid w:val="00860E64"/>
    <w:rsid w:val="008616B4"/>
    <w:rsid w:val="008616EB"/>
    <w:rsid w:val="008616F7"/>
    <w:rsid w:val="00861868"/>
    <w:rsid w:val="00861AFA"/>
    <w:rsid w:val="00861CD9"/>
    <w:rsid w:val="00863651"/>
    <w:rsid w:val="00863C61"/>
    <w:rsid w:val="00863F6D"/>
    <w:rsid w:val="0086492A"/>
    <w:rsid w:val="00864FAE"/>
    <w:rsid w:val="00865522"/>
    <w:rsid w:val="008658CD"/>
    <w:rsid w:val="00865ADF"/>
    <w:rsid w:val="0086641D"/>
    <w:rsid w:val="0086644C"/>
    <w:rsid w:val="008666B5"/>
    <w:rsid w:val="00866F5B"/>
    <w:rsid w:val="008679AC"/>
    <w:rsid w:val="008703B3"/>
    <w:rsid w:val="00870425"/>
    <w:rsid w:val="008713FE"/>
    <w:rsid w:val="00871468"/>
    <w:rsid w:val="00871BE4"/>
    <w:rsid w:val="00871EF3"/>
    <w:rsid w:val="00871F13"/>
    <w:rsid w:val="00872984"/>
    <w:rsid w:val="008736DA"/>
    <w:rsid w:val="00873CC7"/>
    <w:rsid w:val="00874166"/>
    <w:rsid w:val="008766D8"/>
    <w:rsid w:val="00876985"/>
    <w:rsid w:val="00876A5E"/>
    <w:rsid w:val="008771AF"/>
    <w:rsid w:val="008808E6"/>
    <w:rsid w:val="00880B47"/>
    <w:rsid w:val="00880F22"/>
    <w:rsid w:val="00881876"/>
    <w:rsid w:val="00882452"/>
    <w:rsid w:val="00882596"/>
    <w:rsid w:val="00883460"/>
    <w:rsid w:val="00883780"/>
    <w:rsid w:val="00883B99"/>
    <w:rsid w:val="00885066"/>
    <w:rsid w:val="0088529E"/>
    <w:rsid w:val="008859E5"/>
    <w:rsid w:val="00885F85"/>
    <w:rsid w:val="00886543"/>
    <w:rsid w:val="0088665E"/>
    <w:rsid w:val="00887266"/>
    <w:rsid w:val="008876AE"/>
    <w:rsid w:val="0088792D"/>
    <w:rsid w:val="00887F48"/>
    <w:rsid w:val="00891016"/>
    <w:rsid w:val="0089114C"/>
    <w:rsid w:val="0089160F"/>
    <w:rsid w:val="008917ED"/>
    <w:rsid w:val="008923C8"/>
    <w:rsid w:val="008924B5"/>
    <w:rsid w:val="0089251B"/>
    <w:rsid w:val="00892703"/>
    <w:rsid w:val="00892CDC"/>
    <w:rsid w:val="00893260"/>
    <w:rsid w:val="008932A8"/>
    <w:rsid w:val="00893756"/>
    <w:rsid w:val="008943F3"/>
    <w:rsid w:val="00894A9E"/>
    <w:rsid w:val="008950F6"/>
    <w:rsid w:val="00895175"/>
    <w:rsid w:val="008952B8"/>
    <w:rsid w:val="00896815"/>
    <w:rsid w:val="00896BCB"/>
    <w:rsid w:val="00896F4C"/>
    <w:rsid w:val="00897A8B"/>
    <w:rsid w:val="00897CB7"/>
    <w:rsid w:val="008A0744"/>
    <w:rsid w:val="008A0A6E"/>
    <w:rsid w:val="008A0D0F"/>
    <w:rsid w:val="008A152E"/>
    <w:rsid w:val="008A175C"/>
    <w:rsid w:val="008A18B7"/>
    <w:rsid w:val="008A2023"/>
    <w:rsid w:val="008A2FB3"/>
    <w:rsid w:val="008A398B"/>
    <w:rsid w:val="008A4114"/>
    <w:rsid w:val="008A4AFB"/>
    <w:rsid w:val="008A5601"/>
    <w:rsid w:val="008A59AD"/>
    <w:rsid w:val="008A61FA"/>
    <w:rsid w:val="008A7A34"/>
    <w:rsid w:val="008A7A53"/>
    <w:rsid w:val="008B01AE"/>
    <w:rsid w:val="008B0EEB"/>
    <w:rsid w:val="008B12E4"/>
    <w:rsid w:val="008B3382"/>
    <w:rsid w:val="008B431D"/>
    <w:rsid w:val="008B4412"/>
    <w:rsid w:val="008B51FD"/>
    <w:rsid w:val="008B53F1"/>
    <w:rsid w:val="008B59EB"/>
    <w:rsid w:val="008B61EE"/>
    <w:rsid w:val="008B6269"/>
    <w:rsid w:val="008B645A"/>
    <w:rsid w:val="008B6766"/>
    <w:rsid w:val="008B6C8D"/>
    <w:rsid w:val="008B7027"/>
    <w:rsid w:val="008B70F5"/>
    <w:rsid w:val="008B7186"/>
    <w:rsid w:val="008B7192"/>
    <w:rsid w:val="008C1939"/>
    <w:rsid w:val="008C1DCC"/>
    <w:rsid w:val="008C3396"/>
    <w:rsid w:val="008C4C9C"/>
    <w:rsid w:val="008C6167"/>
    <w:rsid w:val="008C621C"/>
    <w:rsid w:val="008C6550"/>
    <w:rsid w:val="008C697C"/>
    <w:rsid w:val="008C72B3"/>
    <w:rsid w:val="008C7448"/>
    <w:rsid w:val="008C75ED"/>
    <w:rsid w:val="008C7649"/>
    <w:rsid w:val="008C7691"/>
    <w:rsid w:val="008C7B60"/>
    <w:rsid w:val="008D0123"/>
    <w:rsid w:val="008D10BD"/>
    <w:rsid w:val="008D158A"/>
    <w:rsid w:val="008D1A10"/>
    <w:rsid w:val="008D2D3C"/>
    <w:rsid w:val="008D5808"/>
    <w:rsid w:val="008D5E21"/>
    <w:rsid w:val="008D6266"/>
    <w:rsid w:val="008D663B"/>
    <w:rsid w:val="008D6A32"/>
    <w:rsid w:val="008D711A"/>
    <w:rsid w:val="008D7B71"/>
    <w:rsid w:val="008E03B0"/>
    <w:rsid w:val="008E0991"/>
    <w:rsid w:val="008E170E"/>
    <w:rsid w:val="008E1EC6"/>
    <w:rsid w:val="008E338E"/>
    <w:rsid w:val="008E3F2B"/>
    <w:rsid w:val="008E4444"/>
    <w:rsid w:val="008E474D"/>
    <w:rsid w:val="008E4A94"/>
    <w:rsid w:val="008E57FE"/>
    <w:rsid w:val="008E61BC"/>
    <w:rsid w:val="008E67A0"/>
    <w:rsid w:val="008E6FE6"/>
    <w:rsid w:val="008E707E"/>
    <w:rsid w:val="008E73C4"/>
    <w:rsid w:val="008E7454"/>
    <w:rsid w:val="008F05ED"/>
    <w:rsid w:val="008F1818"/>
    <w:rsid w:val="008F2052"/>
    <w:rsid w:val="008F2665"/>
    <w:rsid w:val="008F4FFF"/>
    <w:rsid w:val="008F507E"/>
    <w:rsid w:val="008F5251"/>
    <w:rsid w:val="008F6376"/>
    <w:rsid w:val="008F762E"/>
    <w:rsid w:val="00900CC2"/>
    <w:rsid w:val="00901770"/>
    <w:rsid w:val="009019FB"/>
    <w:rsid w:val="00901B67"/>
    <w:rsid w:val="0090289F"/>
    <w:rsid w:val="00902AA5"/>
    <w:rsid w:val="00903A18"/>
    <w:rsid w:val="00903EA7"/>
    <w:rsid w:val="00903F1A"/>
    <w:rsid w:val="0090523D"/>
    <w:rsid w:val="009052B7"/>
    <w:rsid w:val="00905AE9"/>
    <w:rsid w:val="00905B05"/>
    <w:rsid w:val="00906401"/>
    <w:rsid w:val="00906459"/>
    <w:rsid w:val="00906948"/>
    <w:rsid w:val="0090753C"/>
    <w:rsid w:val="0090759D"/>
    <w:rsid w:val="00907C68"/>
    <w:rsid w:val="00910255"/>
    <w:rsid w:val="00910756"/>
    <w:rsid w:val="0091156F"/>
    <w:rsid w:val="009119B9"/>
    <w:rsid w:val="00911B66"/>
    <w:rsid w:val="00911D72"/>
    <w:rsid w:val="009124DE"/>
    <w:rsid w:val="009127A8"/>
    <w:rsid w:val="00912A67"/>
    <w:rsid w:val="00912A7E"/>
    <w:rsid w:val="00912D1C"/>
    <w:rsid w:val="00912F60"/>
    <w:rsid w:val="00914388"/>
    <w:rsid w:val="009147CC"/>
    <w:rsid w:val="00914808"/>
    <w:rsid w:val="00915330"/>
    <w:rsid w:val="009156C7"/>
    <w:rsid w:val="009165F8"/>
    <w:rsid w:val="0091669A"/>
    <w:rsid w:val="00916E69"/>
    <w:rsid w:val="00917109"/>
    <w:rsid w:val="00917369"/>
    <w:rsid w:val="00917525"/>
    <w:rsid w:val="0091777D"/>
    <w:rsid w:val="00917C39"/>
    <w:rsid w:val="00917DBA"/>
    <w:rsid w:val="00917E0C"/>
    <w:rsid w:val="009201BF"/>
    <w:rsid w:val="0092057D"/>
    <w:rsid w:val="0092113B"/>
    <w:rsid w:val="009212C6"/>
    <w:rsid w:val="00921451"/>
    <w:rsid w:val="009218DE"/>
    <w:rsid w:val="00922B12"/>
    <w:rsid w:val="00922D00"/>
    <w:rsid w:val="009233CC"/>
    <w:rsid w:val="0092346F"/>
    <w:rsid w:val="00923F17"/>
    <w:rsid w:val="0092414B"/>
    <w:rsid w:val="00924343"/>
    <w:rsid w:val="00924466"/>
    <w:rsid w:val="00924F66"/>
    <w:rsid w:val="00925D5B"/>
    <w:rsid w:val="009266DA"/>
    <w:rsid w:val="00927F35"/>
    <w:rsid w:val="00930907"/>
    <w:rsid w:val="00930DE8"/>
    <w:rsid w:val="009312C3"/>
    <w:rsid w:val="009318DD"/>
    <w:rsid w:val="00931BDA"/>
    <w:rsid w:val="00932945"/>
    <w:rsid w:val="00933895"/>
    <w:rsid w:val="00934222"/>
    <w:rsid w:val="00934919"/>
    <w:rsid w:val="00935199"/>
    <w:rsid w:val="009352C3"/>
    <w:rsid w:val="00935413"/>
    <w:rsid w:val="00935F5D"/>
    <w:rsid w:val="00936237"/>
    <w:rsid w:val="0093669F"/>
    <w:rsid w:val="009368E0"/>
    <w:rsid w:val="00936FF8"/>
    <w:rsid w:val="00937586"/>
    <w:rsid w:val="00941888"/>
    <w:rsid w:val="00941A35"/>
    <w:rsid w:val="0094260B"/>
    <w:rsid w:val="00942661"/>
    <w:rsid w:val="00943A92"/>
    <w:rsid w:val="00943FF6"/>
    <w:rsid w:val="00944573"/>
    <w:rsid w:val="00944F12"/>
    <w:rsid w:val="00945307"/>
    <w:rsid w:val="0094558D"/>
    <w:rsid w:val="009459C0"/>
    <w:rsid w:val="009467EA"/>
    <w:rsid w:val="009468A1"/>
    <w:rsid w:val="0094697C"/>
    <w:rsid w:val="00946FCE"/>
    <w:rsid w:val="00947331"/>
    <w:rsid w:val="00950262"/>
    <w:rsid w:val="00950566"/>
    <w:rsid w:val="009515BC"/>
    <w:rsid w:val="0095349A"/>
    <w:rsid w:val="00953B5B"/>
    <w:rsid w:val="00953B6F"/>
    <w:rsid w:val="00953ED0"/>
    <w:rsid w:val="009544C1"/>
    <w:rsid w:val="009547B1"/>
    <w:rsid w:val="0095492E"/>
    <w:rsid w:val="00954CC1"/>
    <w:rsid w:val="0095521D"/>
    <w:rsid w:val="00955361"/>
    <w:rsid w:val="009557B2"/>
    <w:rsid w:val="00955F7D"/>
    <w:rsid w:val="00961268"/>
    <w:rsid w:val="0096222E"/>
    <w:rsid w:val="0096242F"/>
    <w:rsid w:val="00962E3B"/>
    <w:rsid w:val="00962FF5"/>
    <w:rsid w:val="009632E5"/>
    <w:rsid w:val="00963865"/>
    <w:rsid w:val="00964A4E"/>
    <w:rsid w:val="009659F7"/>
    <w:rsid w:val="00965B02"/>
    <w:rsid w:val="00965B7D"/>
    <w:rsid w:val="00965C07"/>
    <w:rsid w:val="00965D2D"/>
    <w:rsid w:val="00965FCE"/>
    <w:rsid w:val="009661D2"/>
    <w:rsid w:val="0096651E"/>
    <w:rsid w:val="00967461"/>
    <w:rsid w:val="00967C86"/>
    <w:rsid w:val="00967EC3"/>
    <w:rsid w:val="009702F1"/>
    <w:rsid w:val="00970A16"/>
    <w:rsid w:val="0097178A"/>
    <w:rsid w:val="00971847"/>
    <w:rsid w:val="009719BA"/>
    <w:rsid w:val="00972538"/>
    <w:rsid w:val="0097254C"/>
    <w:rsid w:val="00972964"/>
    <w:rsid w:val="00972991"/>
    <w:rsid w:val="00972C53"/>
    <w:rsid w:val="0097452C"/>
    <w:rsid w:val="009747B4"/>
    <w:rsid w:val="00975683"/>
    <w:rsid w:val="0097585B"/>
    <w:rsid w:val="0097630D"/>
    <w:rsid w:val="00976936"/>
    <w:rsid w:val="00976B85"/>
    <w:rsid w:val="0097762F"/>
    <w:rsid w:val="00977C0A"/>
    <w:rsid w:val="00977C23"/>
    <w:rsid w:val="009800CD"/>
    <w:rsid w:val="00980500"/>
    <w:rsid w:val="009816B8"/>
    <w:rsid w:val="00982870"/>
    <w:rsid w:val="0098367E"/>
    <w:rsid w:val="00983B45"/>
    <w:rsid w:val="00983B5C"/>
    <w:rsid w:val="00984952"/>
    <w:rsid w:val="00984D12"/>
    <w:rsid w:val="00984DFD"/>
    <w:rsid w:val="0098503F"/>
    <w:rsid w:val="00985B08"/>
    <w:rsid w:val="00985D67"/>
    <w:rsid w:val="00986F45"/>
    <w:rsid w:val="0098766F"/>
    <w:rsid w:val="00987A84"/>
    <w:rsid w:val="0099010B"/>
    <w:rsid w:val="009903BF"/>
    <w:rsid w:val="00990DC4"/>
    <w:rsid w:val="00993912"/>
    <w:rsid w:val="00994050"/>
    <w:rsid w:val="00994C55"/>
    <w:rsid w:val="00994DEE"/>
    <w:rsid w:val="009953EE"/>
    <w:rsid w:val="00995C77"/>
    <w:rsid w:val="009962CF"/>
    <w:rsid w:val="009969D6"/>
    <w:rsid w:val="00996D28"/>
    <w:rsid w:val="00997182"/>
    <w:rsid w:val="009978E4"/>
    <w:rsid w:val="00997C65"/>
    <w:rsid w:val="009A0360"/>
    <w:rsid w:val="009A0A2D"/>
    <w:rsid w:val="009A0CB3"/>
    <w:rsid w:val="009A1019"/>
    <w:rsid w:val="009A274D"/>
    <w:rsid w:val="009A3FF8"/>
    <w:rsid w:val="009A4543"/>
    <w:rsid w:val="009A5DB1"/>
    <w:rsid w:val="009A60F0"/>
    <w:rsid w:val="009A68AB"/>
    <w:rsid w:val="009A70E6"/>
    <w:rsid w:val="009A7C5A"/>
    <w:rsid w:val="009A7E51"/>
    <w:rsid w:val="009B05BA"/>
    <w:rsid w:val="009B092E"/>
    <w:rsid w:val="009B21B9"/>
    <w:rsid w:val="009B21F0"/>
    <w:rsid w:val="009B2FAD"/>
    <w:rsid w:val="009B3029"/>
    <w:rsid w:val="009B4CD0"/>
    <w:rsid w:val="009B4DA7"/>
    <w:rsid w:val="009B57A6"/>
    <w:rsid w:val="009B5E39"/>
    <w:rsid w:val="009B5E4C"/>
    <w:rsid w:val="009B62E8"/>
    <w:rsid w:val="009B6CE0"/>
    <w:rsid w:val="009B7026"/>
    <w:rsid w:val="009B7691"/>
    <w:rsid w:val="009C046E"/>
    <w:rsid w:val="009C21C6"/>
    <w:rsid w:val="009C31D3"/>
    <w:rsid w:val="009C3320"/>
    <w:rsid w:val="009C37E2"/>
    <w:rsid w:val="009C383B"/>
    <w:rsid w:val="009C3A80"/>
    <w:rsid w:val="009C3BE2"/>
    <w:rsid w:val="009C41EC"/>
    <w:rsid w:val="009C5238"/>
    <w:rsid w:val="009C5DBF"/>
    <w:rsid w:val="009C67A0"/>
    <w:rsid w:val="009C7878"/>
    <w:rsid w:val="009C7DFA"/>
    <w:rsid w:val="009D0195"/>
    <w:rsid w:val="009D07EF"/>
    <w:rsid w:val="009D0917"/>
    <w:rsid w:val="009D0D58"/>
    <w:rsid w:val="009D12B4"/>
    <w:rsid w:val="009D1E70"/>
    <w:rsid w:val="009D2135"/>
    <w:rsid w:val="009D2E3A"/>
    <w:rsid w:val="009D2F38"/>
    <w:rsid w:val="009D2FA7"/>
    <w:rsid w:val="009D31E4"/>
    <w:rsid w:val="009D3673"/>
    <w:rsid w:val="009D3A37"/>
    <w:rsid w:val="009D4166"/>
    <w:rsid w:val="009D4CAE"/>
    <w:rsid w:val="009D55F9"/>
    <w:rsid w:val="009D5677"/>
    <w:rsid w:val="009D5837"/>
    <w:rsid w:val="009D5A11"/>
    <w:rsid w:val="009D765F"/>
    <w:rsid w:val="009D7760"/>
    <w:rsid w:val="009E01F7"/>
    <w:rsid w:val="009E16E6"/>
    <w:rsid w:val="009E1C0D"/>
    <w:rsid w:val="009E1E62"/>
    <w:rsid w:val="009E1EBB"/>
    <w:rsid w:val="009E2953"/>
    <w:rsid w:val="009E308A"/>
    <w:rsid w:val="009E30CE"/>
    <w:rsid w:val="009E357D"/>
    <w:rsid w:val="009E369D"/>
    <w:rsid w:val="009E4721"/>
    <w:rsid w:val="009E4BA2"/>
    <w:rsid w:val="009E4CDF"/>
    <w:rsid w:val="009E55E0"/>
    <w:rsid w:val="009E5D46"/>
    <w:rsid w:val="009E738D"/>
    <w:rsid w:val="009E7501"/>
    <w:rsid w:val="009E7920"/>
    <w:rsid w:val="009F04C3"/>
    <w:rsid w:val="009F0760"/>
    <w:rsid w:val="009F121A"/>
    <w:rsid w:val="009F3B29"/>
    <w:rsid w:val="009F4860"/>
    <w:rsid w:val="009F5B9B"/>
    <w:rsid w:val="009F745B"/>
    <w:rsid w:val="00A00057"/>
    <w:rsid w:val="00A00485"/>
    <w:rsid w:val="00A0169C"/>
    <w:rsid w:val="00A01A52"/>
    <w:rsid w:val="00A01A5F"/>
    <w:rsid w:val="00A01F67"/>
    <w:rsid w:val="00A025AC"/>
    <w:rsid w:val="00A027E5"/>
    <w:rsid w:val="00A02ABD"/>
    <w:rsid w:val="00A02C96"/>
    <w:rsid w:val="00A02E65"/>
    <w:rsid w:val="00A031D7"/>
    <w:rsid w:val="00A0340A"/>
    <w:rsid w:val="00A0381D"/>
    <w:rsid w:val="00A0440C"/>
    <w:rsid w:val="00A047AE"/>
    <w:rsid w:val="00A04C82"/>
    <w:rsid w:val="00A0585F"/>
    <w:rsid w:val="00A05F5E"/>
    <w:rsid w:val="00A05FB3"/>
    <w:rsid w:val="00A0694A"/>
    <w:rsid w:val="00A0762F"/>
    <w:rsid w:val="00A077AC"/>
    <w:rsid w:val="00A07A33"/>
    <w:rsid w:val="00A10A30"/>
    <w:rsid w:val="00A1137C"/>
    <w:rsid w:val="00A113D7"/>
    <w:rsid w:val="00A1154F"/>
    <w:rsid w:val="00A11819"/>
    <w:rsid w:val="00A1199D"/>
    <w:rsid w:val="00A11F0F"/>
    <w:rsid w:val="00A11FF3"/>
    <w:rsid w:val="00A12EDF"/>
    <w:rsid w:val="00A16126"/>
    <w:rsid w:val="00A165DB"/>
    <w:rsid w:val="00A17C93"/>
    <w:rsid w:val="00A20043"/>
    <w:rsid w:val="00A2083D"/>
    <w:rsid w:val="00A20C05"/>
    <w:rsid w:val="00A21C6C"/>
    <w:rsid w:val="00A235C5"/>
    <w:rsid w:val="00A2365A"/>
    <w:rsid w:val="00A23FFB"/>
    <w:rsid w:val="00A24133"/>
    <w:rsid w:val="00A241F5"/>
    <w:rsid w:val="00A24728"/>
    <w:rsid w:val="00A24A60"/>
    <w:rsid w:val="00A24B81"/>
    <w:rsid w:val="00A262BF"/>
    <w:rsid w:val="00A26445"/>
    <w:rsid w:val="00A2732D"/>
    <w:rsid w:val="00A27719"/>
    <w:rsid w:val="00A27809"/>
    <w:rsid w:val="00A30234"/>
    <w:rsid w:val="00A303D7"/>
    <w:rsid w:val="00A30533"/>
    <w:rsid w:val="00A317B0"/>
    <w:rsid w:val="00A317F9"/>
    <w:rsid w:val="00A31BF6"/>
    <w:rsid w:val="00A3307D"/>
    <w:rsid w:val="00A336D0"/>
    <w:rsid w:val="00A337D6"/>
    <w:rsid w:val="00A33D38"/>
    <w:rsid w:val="00A34591"/>
    <w:rsid w:val="00A34B9D"/>
    <w:rsid w:val="00A34E44"/>
    <w:rsid w:val="00A35B8F"/>
    <w:rsid w:val="00A3640F"/>
    <w:rsid w:val="00A37626"/>
    <w:rsid w:val="00A37ECF"/>
    <w:rsid w:val="00A37F06"/>
    <w:rsid w:val="00A40CE2"/>
    <w:rsid w:val="00A40FAD"/>
    <w:rsid w:val="00A424D8"/>
    <w:rsid w:val="00A42CBD"/>
    <w:rsid w:val="00A42D04"/>
    <w:rsid w:val="00A42FAE"/>
    <w:rsid w:val="00A43553"/>
    <w:rsid w:val="00A451D4"/>
    <w:rsid w:val="00A45BFA"/>
    <w:rsid w:val="00A46447"/>
    <w:rsid w:val="00A465FF"/>
    <w:rsid w:val="00A468B4"/>
    <w:rsid w:val="00A46CDD"/>
    <w:rsid w:val="00A47176"/>
    <w:rsid w:val="00A475C5"/>
    <w:rsid w:val="00A4768C"/>
    <w:rsid w:val="00A47804"/>
    <w:rsid w:val="00A50A68"/>
    <w:rsid w:val="00A50D3B"/>
    <w:rsid w:val="00A50E38"/>
    <w:rsid w:val="00A510C6"/>
    <w:rsid w:val="00A5172F"/>
    <w:rsid w:val="00A518AA"/>
    <w:rsid w:val="00A51F71"/>
    <w:rsid w:val="00A525E7"/>
    <w:rsid w:val="00A52E8A"/>
    <w:rsid w:val="00A52EC0"/>
    <w:rsid w:val="00A52F9E"/>
    <w:rsid w:val="00A5323E"/>
    <w:rsid w:val="00A539ED"/>
    <w:rsid w:val="00A54D99"/>
    <w:rsid w:val="00A56159"/>
    <w:rsid w:val="00A56348"/>
    <w:rsid w:val="00A5703F"/>
    <w:rsid w:val="00A57D39"/>
    <w:rsid w:val="00A608B0"/>
    <w:rsid w:val="00A60E99"/>
    <w:rsid w:val="00A61825"/>
    <w:rsid w:val="00A61A17"/>
    <w:rsid w:val="00A630AA"/>
    <w:rsid w:val="00A6316B"/>
    <w:rsid w:val="00A63FE0"/>
    <w:rsid w:val="00A64DC0"/>
    <w:rsid w:val="00A65316"/>
    <w:rsid w:val="00A653D4"/>
    <w:rsid w:val="00A66CC0"/>
    <w:rsid w:val="00A674FF"/>
    <w:rsid w:val="00A67956"/>
    <w:rsid w:val="00A70A09"/>
    <w:rsid w:val="00A70F69"/>
    <w:rsid w:val="00A72611"/>
    <w:rsid w:val="00A731AE"/>
    <w:rsid w:val="00A73358"/>
    <w:rsid w:val="00A73460"/>
    <w:rsid w:val="00A734E9"/>
    <w:rsid w:val="00A73ABB"/>
    <w:rsid w:val="00A74FC7"/>
    <w:rsid w:val="00A7515F"/>
    <w:rsid w:val="00A751A1"/>
    <w:rsid w:val="00A76669"/>
    <w:rsid w:val="00A76D2C"/>
    <w:rsid w:val="00A77358"/>
    <w:rsid w:val="00A77746"/>
    <w:rsid w:val="00A80578"/>
    <w:rsid w:val="00A806AA"/>
    <w:rsid w:val="00A81569"/>
    <w:rsid w:val="00A816B5"/>
    <w:rsid w:val="00A82497"/>
    <w:rsid w:val="00A82530"/>
    <w:rsid w:val="00A82D1F"/>
    <w:rsid w:val="00A83BF6"/>
    <w:rsid w:val="00A84BAC"/>
    <w:rsid w:val="00A85527"/>
    <w:rsid w:val="00A85DA1"/>
    <w:rsid w:val="00A86584"/>
    <w:rsid w:val="00A86CA8"/>
    <w:rsid w:val="00A8712D"/>
    <w:rsid w:val="00A8716A"/>
    <w:rsid w:val="00A87B4F"/>
    <w:rsid w:val="00A87F31"/>
    <w:rsid w:val="00A90D27"/>
    <w:rsid w:val="00A9103B"/>
    <w:rsid w:val="00A910B0"/>
    <w:rsid w:val="00A91284"/>
    <w:rsid w:val="00A918A7"/>
    <w:rsid w:val="00A92871"/>
    <w:rsid w:val="00A929CF"/>
    <w:rsid w:val="00A93C13"/>
    <w:rsid w:val="00A94320"/>
    <w:rsid w:val="00A951AD"/>
    <w:rsid w:val="00A955EB"/>
    <w:rsid w:val="00A9568B"/>
    <w:rsid w:val="00A9591E"/>
    <w:rsid w:val="00A96938"/>
    <w:rsid w:val="00AA0212"/>
    <w:rsid w:val="00AA064D"/>
    <w:rsid w:val="00AA1A36"/>
    <w:rsid w:val="00AA1EE6"/>
    <w:rsid w:val="00AA1F49"/>
    <w:rsid w:val="00AA32D2"/>
    <w:rsid w:val="00AA3A2E"/>
    <w:rsid w:val="00AA4099"/>
    <w:rsid w:val="00AA4D5A"/>
    <w:rsid w:val="00AA5CE0"/>
    <w:rsid w:val="00AA63B7"/>
    <w:rsid w:val="00AA6737"/>
    <w:rsid w:val="00AA6913"/>
    <w:rsid w:val="00AA7836"/>
    <w:rsid w:val="00AB0247"/>
    <w:rsid w:val="00AB02C4"/>
    <w:rsid w:val="00AB0B69"/>
    <w:rsid w:val="00AB115B"/>
    <w:rsid w:val="00AB147B"/>
    <w:rsid w:val="00AB2190"/>
    <w:rsid w:val="00AB2511"/>
    <w:rsid w:val="00AB319E"/>
    <w:rsid w:val="00AB3226"/>
    <w:rsid w:val="00AB394E"/>
    <w:rsid w:val="00AB39EB"/>
    <w:rsid w:val="00AB3F27"/>
    <w:rsid w:val="00AB3FAA"/>
    <w:rsid w:val="00AB3FD9"/>
    <w:rsid w:val="00AB4380"/>
    <w:rsid w:val="00AB4A8D"/>
    <w:rsid w:val="00AB5736"/>
    <w:rsid w:val="00AB57A0"/>
    <w:rsid w:val="00AB58B9"/>
    <w:rsid w:val="00AB5AD8"/>
    <w:rsid w:val="00AB5ED8"/>
    <w:rsid w:val="00AB6BD2"/>
    <w:rsid w:val="00AB7713"/>
    <w:rsid w:val="00AB7B7C"/>
    <w:rsid w:val="00AB7DE7"/>
    <w:rsid w:val="00AC01D4"/>
    <w:rsid w:val="00AC03AB"/>
    <w:rsid w:val="00AC0650"/>
    <w:rsid w:val="00AC0B47"/>
    <w:rsid w:val="00AC0E27"/>
    <w:rsid w:val="00AC1BE7"/>
    <w:rsid w:val="00AC275F"/>
    <w:rsid w:val="00AC2EA1"/>
    <w:rsid w:val="00AC3EE4"/>
    <w:rsid w:val="00AC4B52"/>
    <w:rsid w:val="00AC4D72"/>
    <w:rsid w:val="00AC50A4"/>
    <w:rsid w:val="00AC5A95"/>
    <w:rsid w:val="00AC6074"/>
    <w:rsid w:val="00AC6471"/>
    <w:rsid w:val="00AC78CF"/>
    <w:rsid w:val="00AD06FB"/>
    <w:rsid w:val="00AD1751"/>
    <w:rsid w:val="00AD1E53"/>
    <w:rsid w:val="00AD26FB"/>
    <w:rsid w:val="00AD2B6E"/>
    <w:rsid w:val="00AD32F4"/>
    <w:rsid w:val="00AD340D"/>
    <w:rsid w:val="00AD3443"/>
    <w:rsid w:val="00AD3E9B"/>
    <w:rsid w:val="00AD4B3C"/>
    <w:rsid w:val="00AD54CF"/>
    <w:rsid w:val="00AD66C0"/>
    <w:rsid w:val="00AD68A5"/>
    <w:rsid w:val="00AD68BE"/>
    <w:rsid w:val="00AD6E4B"/>
    <w:rsid w:val="00AD7B3B"/>
    <w:rsid w:val="00AE03DF"/>
    <w:rsid w:val="00AE05EA"/>
    <w:rsid w:val="00AE147F"/>
    <w:rsid w:val="00AE1660"/>
    <w:rsid w:val="00AE185D"/>
    <w:rsid w:val="00AE1BFE"/>
    <w:rsid w:val="00AE22F5"/>
    <w:rsid w:val="00AE255A"/>
    <w:rsid w:val="00AE35F0"/>
    <w:rsid w:val="00AE3842"/>
    <w:rsid w:val="00AE3D83"/>
    <w:rsid w:val="00AE4374"/>
    <w:rsid w:val="00AE466A"/>
    <w:rsid w:val="00AE47E9"/>
    <w:rsid w:val="00AE485C"/>
    <w:rsid w:val="00AE734B"/>
    <w:rsid w:val="00AE7D4F"/>
    <w:rsid w:val="00AE7FE4"/>
    <w:rsid w:val="00AF0117"/>
    <w:rsid w:val="00AF08DC"/>
    <w:rsid w:val="00AF1717"/>
    <w:rsid w:val="00AF17D3"/>
    <w:rsid w:val="00AF1A94"/>
    <w:rsid w:val="00AF1D77"/>
    <w:rsid w:val="00AF1E50"/>
    <w:rsid w:val="00AF32CE"/>
    <w:rsid w:val="00AF38BA"/>
    <w:rsid w:val="00AF4F67"/>
    <w:rsid w:val="00AF5811"/>
    <w:rsid w:val="00AF6509"/>
    <w:rsid w:val="00AF7E61"/>
    <w:rsid w:val="00B00763"/>
    <w:rsid w:val="00B00BBE"/>
    <w:rsid w:val="00B011E9"/>
    <w:rsid w:val="00B019CB"/>
    <w:rsid w:val="00B02F78"/>
    <w:rsid w:val="00B0456E"/>
    <w:rsid w:val="00B04C4B"/>
    <w:rsid w:val="00B0523C"/>
    <w:rsid w:val="00B0628B"/>
    <w:rsid w:val="00B06A05"/>
    <w:rsid w:val="00B06BF6"/>
    <w:rsid w:val="00B06F7F"/>
    <w:rsid w:val="00B0761C"/>
    <w:rsid w:val="00B100F0"/>
    <w:rsid w:val="00B11B75"/>
    <w:rsid w:val="00B1227D"/>
    <w:rsid w:val="00B13A12"/>
    <w:rsid w:val="00B1402E"/>
    <w:rsid w:val="00B142FD"/>
    <w:rsid w:val="00B1438B"/>
    <w:rsid w:val="00B14865"/>
    <w:rsid w:val="00B148C0"/>
    <w:rsid w:val="00B15096"/>
    <w:rsid w:val="00B15F77"/>
    <w:rsid w:val="00B16390"/>
    <w:rsid w:val="00B203D9"/>
    <w:rsid w:val="00B20E0D"/>
    <w:rsid w:val="00B20FC0"/>
    <w:rsid w:val="00B217D1"/>
    <w:rsid w:val="00B21D50"/>
    <w:rsid w:val="00B220C3"/>
    <w:rsid w:val="00B22335"/>
    <w:rsid w:val="00B229BE"/>
    <w:rsid w:val="00B22DDB"/>
    <w:rsid w:val="00B22E18"/>
    <w:rsid w:val="00B22F9B"/>
    <w:rsid w:val="00B235D3"/>
    <w:rsid w:val="00B23747"/>
    <w:rsid w:val="00B23E0A"/>
    <w:rsid w:val="00B23FC7"/>
    <w:rsid w:val="00B24090"/>
    <w:rsid w:val="00B252D5"/>
    <w:rsid w:val="00B25526"/>
    <w:rsid w:val="00B257E3"/>
    <w:rsid w:val="00B260C7"/>
    <w:rsid w:val="00B2715A"/>
    <w:rsid w:val="00B2720C"/>
    <w:rsid w:val="00B27494"/>
    <w:rsid w:val="00B279B9"/>
    <w:rsid w:val="00B27BFD"/>
    <w:rsid w:val="00B30029"/>
    <w:rsid w:val="00B301FC"/>
    <w:rsid w:val="00B30437"/>
    <w:rsid w:val="00B307CA"/>
    <w:rsid w:val="00B30ED2"/>
    <w:rsid w:val="00B30FD0"/>
    <w:rsid w:val="00B310FA"/>
    <w:rsid w:val="00B31212"/>
    <w:rsid w:val="00B31C2E"/>
    <w:rsid w:val="00B3209F"/>
    <w:rsid w:val="00B34A65"/>
    <w:rsid w:val="00B34BAA"/>
    <w:rsid w:val="00B34F48"/>
    <w:rsid w:val="00B35938"/>
    <w:rsid w:val="00B40895"/>
    <w:rsid w:val="00B41A36"/>
    <w:rsid w:val="00B41AB0"/>
    <w:rsid w:val="00B41E5A"/>
    <w:rsid w:val="00B42B0B"/>
    <w:rsid w:val="00B45DF2"/>
    <w:rsid w:val="00B467E9"/>
    <w:rsid w:val="00B46D1F"/>
    <w:rsid w:val="00B471B1"/>
    <w:rsid w:val="00B5003D"/>
    <w:rsid w:val="00B50D60"/>
    <w:rsid w:val="00B50DE5"/>
    <w:rsid w:val="00B51641"/>
    <w:rsid w:val="00B51BA0"/>
    <w:rsid w:val="00B51CBF"/>
    <w:rsid w:val="00B52234"/>
    <w:rsid w:val="00B52E40"/>
    <w:rsid w:val="00B52E54"/>
    <w:rsid w:val="00B535BD"/>
    <w:rsid w:val="00B536B4"/>
    <w:rsid w:val="00B53701"/>
    <w:rsid w:val="00B53DEC"/>
    <w:rsid w:val="00B54289"/>
    <w:rsid w:val="00B548E2"/>
    <w:rsid w:val="00B5509D"/>
    <w:rsid w:val="00B569F3"/>
    <w:rsid w:val="00B56A26"/>
    <w:rsid w:val="00B570DE"/>
    <w:rsid w:val="00B573E6"/>
    <w:rsid w:val="00B576B4"/>
    <w:rsid w:val="00B6086C"/>
    <w:rsid w:val="00B60F56"/>
    <w:rsid w:val="00B6110A"/>
    <w:rsid w:val="00B6176A"/>
    <w:rsid w:val="00B6179F"/>
    <w:rsid w:val="00B61FDD"/>
    <w:rsid w:val="00B62241"/>
    <w:rsid w:val="00B62D53"/>
    <w:rsid w:val="00B62FAA"/>
    <w:rsid w:val="00B6301A"/>
    <w:rsid w:val="00B6343A"/>
    <w:rsid w:val="00B639B2"/>
    <w:rsid w:val="00B64799"/>
    <w:rsid w:val="00B64CAD"/>
    <w:rsid w:val="00B651FA"/>
    <w:rsid w:val="00B65459"/>
    <w:rsid w:val="00B66751"/>
    <w:rsid w:val="00B66B32"/>
    <w:rsid w:val="00B66B7C"/>
    <w:rsid w:val="00B66CD7"/>
    <w:rsid w:val="00B6755A"/>
    <w:rsid w:val="00B67AA6"/>
    <w:rsid w:val="00B7066C"/>
    <w:rsid w:val="00B707B0"/>
    <w:rsid w:val="00B70EE9"/>
    <w:rsid w:val="00B70EFB"/>
    <w:rsid w:val="00B7129F"/>
    <w:rsid w:val="00B717D8"/>
    <w:rsid w:val="00B718E0"/>
    <w:rsid w:val="00B72DF3"/>
    <w:rsid w:val="00B732F9"/>
    <w:rsid w:val="00B734E9"/>
    <w:rsid w:val="00B74146"/>
    <w:rsid w:val="00B744E1"/>
    <w:rsid w:val="00B747A3"/>
    <w:rsid w:val="00B7582D"/>
    <w:rsid w:val="00B75A27"/>
    <w:rsid w:val="00B75E52"/>
    <w:rsid w:val="00B7608F"/>
    <w:rsid w:val="00B761C5"/>
    <w:rsid w:val="00B76F6C"/>
    <w:rsid w:val="00B77221"/>
    <w:rsid w:val="00B77B05"/>
    <w:rsid w:val="00B80265"/>
    <w:rsid w:val="00B807AF"/>
    <w:rsid w:val="00B8080B"/>
    <w:rsid w:val="00B811EF"/>
    <w:rsid w:val="00B81568"/>
    <w:rsid w:val="00B82093"/>
    <w:rsid w:val="00B8217B"/>
    <w:rsid w:val="00B828B3"/>
    <w:rsid w:val="00B829DF"/>
    <w:rsid w:val="00B82E1A"/>
    <w:rsid w:val="00B8310D"/>
    <w:rsid w:val="00B831B9"/>
    <w:rsid w:val="00B83795"/>
    <w:rsid w:val="00B83D58"/>
    <w:rsid w:val="00B85079"/>
    <w:rsid w:val="00B856D5"/>
    <w:rsid w:val="00B86733"/>
    <w:rsid w:val="00B86A02"/>
    <w:rsid w:val="00B86EF1"/>
    <w:rsid w:val="00B87071"/>
    <w:rsid w:val="00B90674"/>
    <w:rsid w:val="00B91286"/>
    <w:rsid w:val="00B91864"/>
    <w:rsid w:val="00B91F77"/>
    <w:rsid w:val="00B91FFF"/>
    <w:rsid w:val="00B92EA2"/>
    <w:rsid w:val="00B93131"/>
    <w:rsid w:val="00B934E3"/>
    <w:rsid w:val="00B93C2C"/>
    <w:rsid w:val="00B93E63"/>
    <w:rsid w:val="00B94203"/>
    <w:rsid w:val="00B94323"/>
    <w:rsid w:val="00B94444"/>
    <w:rsid w:val="00B9566B"/>
    <w:rsid w:val="00B95DD9"/>
    <w:rsid w:val="00B95F92"/>
    <w:rsid w:val="00B961B7"/>
    <w:rsid w:val="00B963D4"/>
    <w:rsid w:val="00B9645C"/>
    <w:rsid w:val="00B96CC4"/>
    <w:rsid w:val="00B9772B"/>
    <w:rsid w:val="00B97908"/>
    <w:rsid w:val="00BA0945"/>
    <w:rsid w:val="00BA122C"/>
    <w:rsid w:val="00BA1294"/>
    <w:rsid w:val="00BA1AD0"/>
    <w:rsid w:val="00BA1C84"/>
    <w:rsid w:val="00BA2DEF"/>
    <w:rsid w:val="00BA35F2"/>
    <w:rsid w:val="00BA41CE"/>
    <w:rsid w:val="00BA42FB"/>
    <w:rsid w:val="00BA4768"/>
    <w:rsid w:val="00BA4861"/>
    <w:rsid w:val="00BA4A92"/>
    <w:rsid w:val="00BA4B96"/>
    <w:rsid w:val="00BA5153"/>
    <w:rsid w:val="00BA516F"/>
    <w:rsid w:val="00BA5CBB"/>
    <w:rsid w:val="00BA628C"/>
    <w:rsid w:val="00BA7059"/>
    <w:rsid w:val="00BA7DE6"/>
    <w:rsid w:val="00BA7F1C"/>
    <w:rsid w:val="00BB0051"/>
    <w:rsid w:val="00BB02C6"/>
    <w:rsid w:val="00BB0E75"/>
    <w:rsid w:val="00BB1082"/>
    <w:rsid w:val="00BB2115"/>
    <w:rsid w:val="00BB2127"/>
    <w:rsid w:val="00BB2431"/>
    <w:rsid w:val="00BB25F7"/>
    <w:rsid w:val="00BB3805"/>
    <w:rsid w:val="00BB390B"/>
    <w:rsid w:val="00BB4589"/>
    <w:rsid w:val="00BB52A5"/>
    <w:rsid w:val="00BB5893"/>
    <w:rsid w:val="00BB608A"/>
    <w:rsid w:val="00BB6284"/>
    <w:rsid w:val="00BB6338"/>
    <w:rsid w:val="00BB65A2"/>
    <w:rsid w:val="00BB6740"/>
    <w:rsid w:val="00BB70FD"/>
    <w:rsid w:val="00BB73E5"/>
    <w:rsid w:val="00BB788D"/>
    <w:rsid w:val="00BB7D99"/>
    <w:rsid w:val="00BB7E8D"/>
    <w:rsid w:val="00BB7EA1"/>
    <w:rsid w:val="00BB7F81"/>
    <w:rsid w:val="00BC025B"/>
    <w:rsid w:val="00BC22A5"/>
    <w:rsid w:val="00BC269B"/>
    <w:rsid w:val="00BC27D2"/>
    <w:rsid w:val="00BC299D"/>
    <w:rsid w:val="00BC43DE"/>
    <w:rsid w:val="00BC5848"/>
    <w:rsid w:val="00BC5E81"/>
    <w:rsid w:val="00BC63B4"/>
    <w:rsid w:val="00BC6D0F"/>
    <w:rsid w:val="00BC702A"/>
    <w:rsid w:val="00BC71CE"/>
    <w:rsid w:val="00BC7736"/>
    <w:rsid w:val="00BC79C3"/>
    <w:rsid w:val="00BD0ECF"/>
    <w:rsid w:val="00BD12C5"/>
    <w:rsid w:val="00BD2051"/>
    <w:rsid w:val="00BD329B"/>
    <w:rsid w:val="00BD35E1"/>
    <w:rsid w:val="00BD3624"/>
    <w:rsid w:val="00BD3A56"/>
    <w:rsid w:val="00BD4398"/>
    <w:rsid w:val="00BD50DC"/>
    <w:rsid w:val="00BD54FC"/>
    <w:rsid w:val="00BD63C3"/>
    <w:rsid w:val="00BD67CE"/>
    <w:rsid w:val="00BD76A4"/>
    <w:rsid w:val="00BE0186"/>
    <w:rsid w:val="00BE02C5"/>
    <w:rsid w:val="00BE0AB0"/>
    <w:rsid w:val="00BE0CD8"/>
    <w:rsid w:val="00BE0DEB"/>
    <w:rsid w:val="00BE1C8A"/>
    <w:rsid w:val="00BE1DE6"/>
    <w:rsid w:val="00BE287F"/>
    <w:rsid w:val="00BE4109"/>
    <w:rsid w:val="00BE471D"/>
    <w:rsid w:val="00BE4857"/>
    <w:rsid w:val="00BE4F98"/>
    <w:rsid w:val="00BE50CC"/>
    <w:rsid w:val="00BE5847"/>
    <w:rsid w:val="00BE5BE0"/>
    <w:rsid w:val="00BE5D1D"/>
    <w:rsid w:val="00BE675C"/>
    <w:rsid w:val="00BE697B"/>
    <w:rsid w:val="00BE70E8"/>
    <w:rsid w:val="00BE79B1"/>
    <w:rsid w:val="00BF0E76"/>
    <w:rsid w:val="00BF106D"/>
    <w:rsid w:val="00BF19DC"/>
    <w:rsid w:val="00BF2207"/>
    <w:rsid w:val="00BF2B3E"/>
    <w:rsid w:val="00BF2DAF"/>
    <w:rsid w:val="00BF30A4"/>
    <w:rsid w:val="00BF4E1B"/>
    <w:rsid w:val="00BF4F35"/>
    <w:rsid w:val="00BF5AB9"/>
    <w:rsid w:val="00BF5E2F"/>
    <w:rsid w:val="00BF6BEF"/>
    <w:rsid w:val="00BF708F"/>
    <w:rsid w:val="00BF7CC7"/>
    <w:rsid w:val="00C01083"/>
    <w:rsid w:val="00C02434"/>
    <w:rsid w:val="00C02C60"/>
    <w:rsid w:val="00C03313"/>
    <w:rsid w:val="00C03A22"/>
    <w:rsid w:val="00C03ED6"/>
    <w:rsid w:val="00C0480F"/>
    <w:rsid w:val="00C0495D"/>
    <w:rsid w:val="00C04C9A"/>
    <w:rsid w:val="00C04E59"/>
    <w:rsid w:val="00C04F4B"/>
    <w:rsid w:val="00C06A00"/>
    <w:rsid w:val="00C07682"/>
    <w:rsid w:val="00C1043C"/>
    <w:rsid w:val="00C10D90"/>
    <w:rsid w:val="00C11B34"/>
    <w:rsid w:val="00C1205F"/>
    <w:rsid w:val="00C12A51"/>
    <w:rsid w:val="00C12C65"/>
    <w:rsid w:val="00C12CD1"/>
    <w:rsid w:val="00C1358A"/>
    <w:rsid w:val="00C13D13"/>
    <w:rsid w:val="00C140F1"/>
    <w:rsid w:val="00C14F4A"/>
    <w:rsid w:val="00C14F8F"/>
    <w:rsid w:val="00C1591E"/>
    <w:rsid w:val="00C15F37"/>
    <w:rsid w:val="00C173EE"/>
    <w:rsid w:val="00C205DB"/>
    <w:rsid w:val="00C20D36"/>
    <w:rsid w:val="00C21038"/>
    <w:rsid w:val="00C2162B"/>
    <w:rsid w:val="00C218D9"/>
    <w:rsid w:val="00C220C8"/>
    <w:rsid w:val="00C22862"/>
    <w:rsid w:val="00C2286B"/>
    <w:rsid w:val="00C22CA6"/>
    <w:rsid w:val="00C235F6"/>
    <w:rsid w:val="00C2396B"/>
    <w:rsid w:val="00C23D70"/>
    <w:rsid w:val="00C244E6"/>
    <w:rsid w:val="00C24774"/>
    <w:rsid w:val="00C2478F"/>
    <w:rsid w:val="00C255E8"/>
    <w:rsid w:val="00C260A6"/>
    <w:rsid w:val="00C264F2"/>
    <w:rsid w:val="00C26865"/>
    <w:rsid w:val="00C2686E"/>
    <w:rsid w:val="00C2704A"/>
    <w:rsid w:val="00C2744C"/>
    <w:rsid w:val="00C27532"/>
    <w:rsid w:val="00C2785F"/>
    <w:rsid w:val="00C301FC"/>
    <w:rsid w:val="00C30BA6"/>
    <w:rsid w:val="00C313EF"/>
    <w:rsid w:val="00C31467"/>
    <w:rsid w:val="00C31549"/>
    <w:rsid w:val="00C31CB0"/>
    <w:rsid w:val="00C33F0C"/>
    <w:rsid w:val="00C34994"/>
    <w:rsid w:val="00C34CCB"/>
    <w:rsid w:val="00C34D57"/>
    <w:rsid w:val="00C35515"/>
    <w:rsid w:val="00C35608"/>
    <w:rsid w:val="00C356EA"/>
    <w:rsid w:val="00C35807"/>
    <w:rsid w:val="00C359A1"/>
    <w:rsid w:val="00C35A4B"/>
    <w:rsid w:val="00C36696"/>
    <w:rsid w:val="00C36720"/>
    <w:rsid w:val="00C36777"/>
    <w:rsid w:val="00C36CB8"/>
    <w:rsid w:val="00C37518"/>
    <w:rsid w:val="00C37F00"/>
    <w:rsid w:val="00C40ED1"/>
    <w:rsid w:val="00C41336"/>
    <w:rsid w:val="00C41870"/>
    <w:rsid w:val="00C421C9"/>
    <w:rsid w:val="00C42A3A"/>
    <w:rsid w:val="00C42ADB"/>
    <w:rsid w:val="00C437C6"/>
    <w:rsid w:val="00C4429B"/>
    <w:rsid w:val="00C4517F"/>
    <w:rsid w:val="00C45232"/>
    <w:rsid w:val="00C45F2F"/>
    <w:rsid w:val="00C46646"/>
    <w:rsid w:val="00C46D69"/>
    <w:rsid w:val="00C46E94"/>
    <w:rsid w:val="00C4713F"/>
    <w:rsid w:val="00C473D8"/>
    <w:rsid w:val="00C47514"/>
    <w:rsid w:val="00C511EF"/>
    <w:rsid w:val="00C51509"/>
    <w:rsid w:val="00C52097"/>
    <w:rsid w:val="00C52BA5"/>
    <w:rsid w:val="00C52F47"/>
    <w:rsid w:val="00C53117"/>
    <w:rsid w:val="00C53323"/>
    <w:rsid w:val="00C54D8C"/>
    <w:rsid w:val="00C55471"/>
    <w:rsid w:val="00C565AE"/>
    <w:rsid w:val="00C57493"/>
    <w:rsid w:val="00C60443"/>
    <w:rsid w:val="00C605E6"/>
    <w:rsid w:val="00C62987"/>
    <w:rsid w:val="00C63337"/>
    <w:rsid w:val="00C64D07"/>
    <w:rsid w:val="00C65618"/>
    <w:rsid w:val="00C66CAB"/>
    <w:rsid w:val="00C66CEF"/>
    <w:rsid w:val="00C66E3B"/>
    <w:rsid w:val="00C670FE"/>
    <w:rsid w:val="00C70B39"/>
    <w:rsid w:val="00C71087"/>
    <w:rsid w:val="00C714E1"/>
    <w:rsid w:val="00C714E2"/>
    <w:rsid w:val="00C71E3C"/>
    <w:rsid w:val="00C73903"/>
    <w:rsid w:val="00C73C17"/>
    <w:rsid w:val="00C73FAB"/>
    <w:rsid w:val="00C744AF"/>
    <w:rsid w:val="00C747FA"/>
    <w:rsid w:val="00C74C40"/>
    <w:rsid w:val="00C75492"/>
    <w:rsid w:val="00C7612E"/>
    <w:rsid w:val="00C76A4A"/>
    <w:rsid w:val="00C76D5C"/>
    <w:rsid w:val="00C76E1A"/>
    <w:rsid w:val="00C77734"/>
    <w:rsid w:val="00C77C78"/>
    <w:rsid w:val="00C8087B"/>
    <w:rsid w:val="00C81145"/>
    <w:rsid w:val="00C8146C"/>
    <w:rsid w:val="00C8216F"/>
    <w:rsid w:val="00C8231E"/>
    <w:rsid w:val="00C8252C"/>
    <w:rsid w:val="00C825EB"/>
    <w:rsid w:val="00C82DA3"/>
    <w:rsid w:val="00C83105"/>
    <w:rsid w:val="00C83A3C"/>
    <w:rsid w:val="00C843B5"/>
    <w:rsid w:val="00C84490"/>
    <w:rsid w:val="00C846DD"/>
    <w:rsid w:val="00C858AB"/>
    <w:rsid w:val="00C85CA6"/>
    <w:rsid w:val="00C8603C"/>
    <w:rsid w:val="00C86DA2"/>
    <w:rsid w:val="00C873DA"/>
    <w:rsid w:val="00C90651"/>
    <w:rsid w:val="00C90A7F"/>
    <w:rsid w:val="00C90CC1"/>
    <w:rsid w:val="00C9147E"/>
    <w:rsid w:val="00C914F7"/>
    <w:rsid w:val="00C925ED"/>
    <w:rsid w:val="00C93167"/>
    <w:rsid w:val="00C9339F"/>
    <w:rsid w:val="00C9359D"/>
    <w:rsid w:val="00C937F6"/>
    <w:rsid w:val="00C95976"/>
    <w:rsid w:val="00C95A7B"/>
    <w:rsid w:val="00C95B74"/>
    <w:rsid w:val="00C96618"/>
    <w:rsid w:val="00C9689A"/>
    <w:rsid w:val="00C96A10"/>
    <w:rsid w:val="00C9753B"/>
    <w:rsid w:val="00C97B4D"/>
    <w:rsid w:val="00C97E51"/>
    <w:rsid w:val="00CA0B3A"/>
    <w:rsid w:val="00CA0C87"/>
    <w:rsid w:val="00CA19CD"/>
    <w:rsid w:val="00CA1CD1"/>
    <w:rsid w:val="00CA1F28"/>
    <w:rsid w:val="00CA20F3"/>
    <w:rsid w:val="00CA2747"/>
    <w:rsid w:val="00CA32D9"/>
    <w:rsid w:val="00CA446B"/>
    <w:rsid w:val="00CA4834"/>
    <w:rsid w:val="00CA4A62"/>
    <w:rsid w:val="00CA4C01"/>
    <w:rsid w:val="00CA4FD1"/>
    <w:rsid w:val="00CA561E"/>
    <w:rsid w:val="00CA5B58"/>
    <w:rsid w:val="00CA659E"/>
    <w:rsid w:val="00CA6917"/>
    <w:rsid w:val="00CA6A39"/>
    <w:rsid w:val="00CA6D99"/>
    <w:rsid w:val="00CA7DAD"/>
    <w:rsid w:val="00CA7EA8"/>
    <w:rsid w:val="00CB0324"/>
    <w:rsid w:val="00CB201E"/>
    <w:rsid w:val="00CB23DD"/>
    <w:rsid w:val="00CB2757"/>
    <w:rsid w:val="00CB2BD7"/>
    <w:rsid w:val="00CB2FE7"/>
    <w:rsid w:val="00CB3B57"/>
    <w:rsid w:val="00CB3C13"/>
    <w:rsid w:val="00CB42AE"/>
    <w:rsid w:val="00CB492E"/>
    <w:rsid w:val="00CB4F08"/>
    <w:rsid w:val="00CB5100"/>
    <w:rsid w:val="00CB6768"/>
    <w:rsid w:val="00CB768F"/>
    <w:rsid w:val="00CC080C"/>
    <w:rsid w:val="00CC0825"/>
    <w:rsid w:val="00CC0848"/>
    <w:rsid w:val="00CC176C"/>
    <w:rsid w:val="00CC17DB"/>
    <w:rsid w:val="00CC29AE"/>
    <w:rsid w:val="00CC2A35"/>
    <w:rsid w:val="00CC2AB8"/>
    <w:rsid w:val="00CC2CF9"/>
    <w:rsid w:val="00CC2F01"/>
    <w:rsid w:val="00CC40E2"/>
    <w:rsid w:val="00CC4B1D"/>
    <w:rsid w:val="00CC54D5"/>
    <w:rsid w:val="00CC586C"/>
    <w:rsid w:val="00CC6453"/>
    <w:rsid w:val="00CC7E82"/>
    <w:rsid w:val="00CD2D8A"/>
    <w:rsid w:val="00CD2FF1"/>
    <w:rsid w:val="00CD305A"/>
    <w:rsid w:val="00CD31EA"/>
    <w:rsid w:val="00CD4B6F"/>
    <w:rsid w:val="00CD55E8"/>
    <w:rsid w:val="00CD5AD0"/>
    <w:rsid w:val="00CD6012"/>
    <w:rsid w:val="00CD692F"/>
    <w:rsid w:val="00CD6DAA"/>
    <w:rsid w:val="00CD758B"/>
    <w:rsid w:val="00CD7E42"/>
    <w:rsid w:val="00CE018F"/>
    <w:rsid w:val="00CE0392"/>
    <w:rsid w:val="00CE03A0"/>
    <w:rsid w:val="00CE0B3D"/>
    <w:rsid w:val="00CE1130"/>
    <w:rsid w:val="00CE2303"/>
    <w:rsid w:val="00CE26DE"/>
    <w:rsid w:val="00CE28DC"/>
    <w:rsid w:val="00CE3EA5"/>
    <w:rsid w:val="00CE4344"/>
    <w:rsid w:val="00CE4666"/>
    <w:rsid w:val="00CE4E94"/>
    <w:rsid w:val="00CE5378"/>
    <w:rsid w:val="00CE5481"/>
    <w:rsid w:val="00CE578E"/>
    <w:rsid w:val="00CE5866"/>
    <w:rsid w:val="00CE5C2F"/>
    <w:rsid w:val="00CE6464"/>
    <w:rsid w:val="00CE67A8"/>
    <w:rsid w:val="00CE6D99"/>
    <w:rsid w:val="00CE6F36"/>
    <w:rsid w:val="00CF003F"/>
    <w:rsid w:val="00CF0045"/>
    <w:rsid w:val="00CF203C"/>
    <w:rsid w:val="00CF284D"/>
    <w:rsid w:val="00CF31A2"/>
    <w:rsid w:val="00CF3FC6"/>
    <w:rsid w:val="00CF44C0"/>
    <w:rsid w:val="00CF4A00"/>
    <w:rsid w:val="00CF4ABD"/>
    <w:rsid w:val="00CF4CC9"/>
    <w:rsid w:val="00CF5917"/>
    <w:rsid w:val="00CF6611"/>
    <w:rsid w:val="00CF6D67"/>
    <w:rsid w:val="00CF6D7C"/>
    <w:rsid w:val="00CF7194"/>
    <w:rsid w:val="00CF7471"/>
    <w:rsid w:val="00CF74AE"/>
    <w:rsid w:val="00CF7C90"/>
    <w:rsid w:val="00CF7D5A"/>
    <w:rsid w:val="00CF7EA0"/>
    <w:rsid w:val="00D00083"/>
    <w:rsid w:val="00D004BC"/>
    <w:rsid w:val="00D00600"/>
    <w:rsid w:val="00D00A29"/>
    <w:rsid w:val="00D01354"/>
    <w:rsid w:val="00D0173C"/>
    <w:rsid w:val="00D01D85"/>
    <w:rsid w:val="00D0208E"/>
    <w:rsid w:val="00D02612"/>
    <w:rsid w:val="00D0329F"/>
    <w:rsid w:val="00D04207"/>
    <w:rsid w:val="00D04372"/>
    <w:rsid w:val="00D044DA"/>
    <w:rsid w:val="00D04F9C"/>
    <w:rsid w:val="00D052C6"/>
    <w:rsid w:val="00D05928"/>
    <w:rsid w:val="00D05BDE"/>
    <w:rsid w:val="00D05DB1"/>
    <w:rsid w:val="00D06299"/>
    <w:rsid w:val="00D101A9"/>
    <w:rsid w:val="00D1045D"/>
    <w:rsid w:val="00D10BBA"/>
    <w:rsid w:val="00D114B5"/>
    <w:rsid w:val="00D11AA3"/>
    <w:rsid w:val="00D11B1D"/>
    <w:rsid w:val="00D133AA"/>
    <w:rsid w:val="00D13A3A"/>
    <w:rsid w:val="00D13B0B"/>
    <w:rsid w:val="00D13BE1"/>
    <w:rsid w:val="00D13CCF"/>
    <w:rsid w:val="00D14BED"/>
    <w:rsid w:val="00D14CF7"/>
    <w:rsid w:val="00D1576E"/>
    <w:rsid w:val="00D15B3A"/>
    <w:rsid w:val="00D15BBC"/>
    <w:rsid w:val="00D15E67"/>
    <w:rsid w:val="00D160C1"/>
    <w:rsid w:val="00D16943"/>
    <w:rsid w:val="00D17332"/>
    <w:rsid w:val="00D1743D"/>
    <w:rsid w:val="00D17CF3"/>
    <w:rsid w:val="00D20ABB"/>
    <w:rsid w:val="00D21704"/>
    <w:rsid w:val="00D2176D"/>
    <w:rsid w:val="00D21DA3"/>
    <w:rsid w:val="00D22BA3"/>
    <w:rsid w:val="00D23FCC"/>
    <w:rsid w:val="00D24AEE"/>
    <w:rsid w:val="00D25315"/>
    <w:rsid w:val="00D25E79"/>
    <w:rsid w:val="00D26212"/>
    <w:rsid w:val="00D26348"/>
    <w:rsid w:val="00D26A33"/>
    <w:rsid w:val="00D26BE7"/>
    <w:rsid w:val="00D277E9"/>
    <w:rsid w:val="00D27992"/>
    <w:rsid w:val="00D3028D"/>
    <w:rsid w:val="00D3073E"/>
    <w:rsid w:val="00D30F52"/>
    <w:rsid w:val="00D31676"/>
    <w:rsid w:val="00D316C8"/>
    <w:rsid w:val="00D31772"/>
    <w:rsid w:val="00D3287B"/>
    <w:rsid w:val="00D329CD"/>
    <w:rsid w:val="00D337D5"/>
    <w:rsid w:val="00D33FB9"/>
    <w:rsid w:val="00D34817"/>
    <w:rsid w:val="00D365BB"/>
    <w:rsid w:val="00D36FC7"/>
    <w:rsid w:val="00D3795A"/>
    <w:rsid w:val="00D379CC"/>
    <w:rsid w:val="00D37AB5"/>
    <w:rsid w:val="00D400EF"/>
    <w:rsid w:val="00D40C74"/>
    <w:rsid w:val="00D40EA8"/>
    <w:rsid w:val="00D40F83"/>
    <w:rsid w:val="00D410E3"/>
    <w:rsid w:val="00D41161"/>
    <w:rsid w:val="00D41DEF"/>
    <w:rsid w:val="00D430B8"/>
    <w:rsid w:val="00D43282"/>
    <w:rsid w:val="00D43EA4"/>
    <w:rsid w:val="00D44508"/>
    <w:rsid w:val="00D4493C"/>
    <w:rsid w:val="00D4751C"/>
    <w:rsid w:val="00D476E4"/>
    <w:rsid w:val="00D47810"/>
    <w:rsid w:val="00D5085F"/>
    <w:rsid w:val="00D50BDC"/>
    <w:rsid w:val="00D5128E"/>
    <w:rsid w:val="00D51321"/>
    <w:rsid w:val="00D51938"/>
    <w:rsid w:val="00D528C9"/>
    <w:rsid w:val="00D52FD0"/>
    <w:rsid w:val="00D5323E"/>
    <w:rsid w:val="00D535E4"/>
    <w:rsid w:val="00D53DF3"/>
    <w:rsid w:val="00D54385"/>
    <w:rsid w:val="00D55095"/>
    <w:rsid w:val="00D55C50"/>
    <w:rsid w:val="00D56155"/>
    <w:rsid w:val="00D569FB"/>
    <w:rsid w:val="00D57F8A"/>
    <w:rsid w:val="00D603E9"/>
    <w:rsid w:val="00D606D9"/>
    <w:rsid w:val="00D61259"/>
    <w:rsid w:val="00D62097"/>
    <w:rsid w:val="00D6246B"/>
    <w:rsid w:val="00D6259C"/>
    <w:rsid w:val="00D63309"/>
    <w:rsid w:val="00D63B91"/>
    <w:rsid w:val="00D63F31"/>
    <w:rsid w:val="00D64A4A"/>
    <w:rsid w:val="00D657C5"/>
    <w:rsid w:val="00D65988"/>
    <w:rsid w:val="00D6679C"/>
    <w:rsid w:val="00D66D05"/>
    <w:rsid w:val="00D66D6E"/>
    <w:rsid w:val="00D670C8"/>
    <w:rsid w:val="00D6721B"/>
    <w:rsid w:val="00D677D1"/>
    <w:rsid w:val="00D67CC0"/>
    <w:rsid w:val="00D71412"/>
    <w:rsid w:val="00D7178C"/>
    <w:rsid w:val="00D71EFA"/>
    <w:rsid w:val="00D7211B"/>
    <w:rsid w:val="00D72F08"/>
    <w:rsid w:val="00D72F5D"/>
    <w:rsid w:val="00D73485"/>
    <w:rsid w:val="00D7370C"/>
    <w:rsid w:val="00D73EE6"/>
    <w:rsid w:val="00D74103"/>
    <w:rsid w:val="00D742D2"/>
    <w:rsid w:val="00D744DC"/>
    <w:rsid w:val="00D74556"/>
    <w:rsid w:val="00D748EC"/>
    <w:rsid w:val="00D75424"/>
    <w:rsid w:val="00D75CF7"/>
    <w:rsid w:val="00D75F59"/>
    <w:rsid w:val="00D772BC"/>
    <w:rsid w:val="00D776C3"/>
    <w:rsid w:val="00D77BF2"/>
    <w:rsid w:val="00D80153"/>
    <w:rsid w:val="00D807F5"/>
    <w:rsid w:val="00D808D6"/>
    <w:rsid w:val="00D80A8B"/>
    <w:rsid w:val="00D80DFD"/>
    <w:rsid w:val="00D814BC"/>
    <w:rsid w:val="00D81AC7"/>
    <w:rsid w:val="00D81CC1"/>
    <w:rsid w:val="00D82172"/>
    <w:rsid w:val="00D827BE"/>
    <w:rsid w:val="00D837AD"/>
    <w:rsid w:val="00D837E4"/>
    <w:rsid w:val="00D8397E"/>
    <w:rsid w:val="00D83E45"/>
    <w:rsid w:val="00D84108"/>
    <w:rsid w:val="00D842CD"/>
    <w:rsid w:val="00D8495C"/>
    <w:rsid w:val="00D85EF0"/>
    <w:rsid w:val="00D86737"/>
    <w:rsid w:val="00D8696A"/>
    <w:rsid w:val="00D872DB"/>
    <w:rsid w:val="00D90419"/>
    <w:rsid w:val="00D90551"/>
    <w:rsid w:val="00D90888"/>
    <w:rsid w:val="00D90A43"/>
    <w:rsid w:val="00D90F5A"/>
    <w:rsid w:val="00D91160"/>
    <w:rsid w:val="00D91356"/>
    <w:rsid w:val="00D9153B"/>
    <w:rsid w:val="00D9160A"/>
    <w:rsid w:val="00D926F1"/>
    <w:rsid w:val="00D95903"/>
    <w:rsid w:val="00D95D78"/>
    <w:rsid w:val="00DA0810"/>
    <w:rsid w:val="00DA18C7"/>
    <w:rsid w:val="00DA3883"/>
    <w:rsid w:val="00DA3E3A"/>
    <w:rsid w:val="00DA3FCE"/>
    <w:rsid w:val="00DA3FEB"/>
    <w:rsid w:val="00DA4B42"/>
    <w:rsid w:val="00DA4C99"/>
    <w:rsid w:val="00DA4FFA"/>
    <w:rsid w:val="00DA50CB"/>
    <w:rsid w:val="00DA57D8"/>
    <w:rsid w:val="00DA6C92"/>
    <w:rsid w:val="00DA6C9A"/>
    <w:rsid w:val="00DA6DDA"/>
    <w:rsid w:val="00DA6E1A"/>
    <w:rsid w:val="00DA7AEF"/>
    <w:rsid w:val="00DB0CF6"/>
    <w:rsid w:val="00DB120B"/>
    <w:rsid w:val="00DB1AFD"/>
    <w:rsid w:val="00DB1F3B"/>
    <w:rsid w:val="00DB2181"/>
    <w:rsid w:val="00DB2927"/>
    <w:rsid w:val="00DB29A8"/>
    <w:rsid w:val="00DB2BE7"/>
    <w:rsid w:val="00DB4203"/>
    <w:rsid w:val="00DB4927"/>
    <w:rsid w:val="00DB5144"/>
    <w:rsid w:val="00DB58CC"/>
    <w:rsid w:val="00DB6B88"/>
    <w:rsid w:val="00DB78F1"/>
    <w:rsid w:val="00DB7CA1"/>
    <w:rsid w:val="00DC04FD"/>
    <w:rsid w:val="00DC094F"/>
    <w:rsid w:val="00DC24B5"/>
    <w:rsid w:val="00DC25DA"/>
    <w:rsid w:val="00DC2B21"/>
    <w:rsid w:val="00DC4069"/>
    <w:rsid w:val="00DC4325"/>
    <w:rsid w:val="00DC45CB"/>
    <w:rsid w:val="00DC4915"/>
    <w:rsid w:val="00DC4C59"/>
    <w:rsid w:val="00DC4E46"/>
    <w:rsid w:val="00DC5149"/>
    <w:rsid w:val="00DC514E"/>
    <w:rsid w:val="00DC5B77"/>
    <w:rsid w:val="00DC601A"/>
    <w:rsid w:val="00DC68E1"/>
    <w:rsid w:val="00DC6A2C"/>
    <w:rsid w:val="00DC6CDE"/>
    <w:rsid w:val="00DC7A52"/>
    <w:rsid w:val="00DC7FCE"/>
    <w:rsid w:val="00DD0452"/>
    <w:rsid w:val="00DD173D"/>
    <w:rsid w:val="00DD175C"/>
    <w:rsid w:val="00DD1B88"/>
    <w:rsid w:val="00DD1BC9"/>
    <w:rsid w:val="00DD1EA4"/>
    <w:rsid w:val="00DD334C"/>
    <w:rsid w:val="00DD3487"/>
    <w:rsid w:val="00DD3C08"/>
    <w:rsid w:val="00DD575A"/>
    <w:rsid w:val="00DD60EE"/>
    <w:rsid w:val="00DD66B9"/>
    <w:rsid w:val="00DD7502"/>
    <w:rsid w:val="00DE0090"/>
    <w:rsid w:val="00DE0476"/>
    <w:rsid w:val="00DE0B64"/>
    <w:rsid w:val="00DE130E"/>
    <w:rsid w:val="00DE17AD"/>
    <w:rsid w:val="00DE1B2F"/>
    <w:rsid w:val="00DE1BF3"/>
    <w:rsid w:val="00DE1C5A"/>
    <w:rsid w:val="00DE2AAC"/>
    <w:rsid w:val="00DE2FDC"/>
    <w:rsid w:val="00DE3DB0"/>
    <w:rsid w:val="00DE483A"/>
    <w:rsid w:val="00DE5A80"/>
    <w:rsid w:val="00DE5E04"/>
    <w:rsid w:val="00DE6148"/>
    <w:rsid w:val="00DE61A9"/>
    <w:rsid w:val="00DE6634"/>
    <w:rsid w:val="00DF0A01"/>
    <w:rsid w:val="00DF1125"/>
    <w:rsid w:val="00DF1A25"/>
    <w:rsid w:val="00DF22E5"/>
    <w:rsid w:val="00DF2452"/>
    <w:rsid w:val="00DF27AC"/>
    <w:rsid w:val="00DF28E7"/>
    <w:rsid w:val="00DF2FD1"/>
    <w:rsid w:val="00DF3387"/>
    <w:rsid w:val="00DF399A"/>
    <w:rsid w:val="00DF421D"/>
    <w:rsid w:val="00DF447B"/>
    <w:rsid w:val="00DF4DCA"/>
    <w:rsid w:val="00DF5EAC"/>
    <w:rsid w:val="00DF5FCE"/>
    <w:rsid w:val="00DF6280"/>
    <w:rsid w:val="00DF70E2"/>
    <w:rsid w:val="00DF7B14"/>
    <w:rsid w:val="00DF7B16"/>
    <w:rsid w:val="00E00009"/>
    <w:rsid w:val="00E00514"/>
    <w:rsid w:val="00E00519"/>
    <w:rsid w:val="00E01EF4"/>
    <w:rsid w:val="00E0243F"/>
    <w:rsid w:val="00E02CF2"/>
    <w:rsid w:val="00E033C7"/>
    <w:rsid w:val="00E04947"/>
    <w:rsid w:val="00E049B0"/>
    <w:rsid w:val="00E04A21"/>
    <w:rsid w:val="00E0611A"/>
    <w:rsid w:val="00E069F7"/>
    <w:rsid w:val="00E06C35"/>
    <w:rsid w:val="00E0710D"/>
    <w:rsid w:val="00E07CA5"/>
    <w:rsid w:val="00E07F71"/>
    <w:rsid w:val="00E101C6"/>
    <w:rsid w:val="00E10B8D"/>
    <w:rsid w:val="00E114D8"/>
    <w:rsid w:val="00E1256E"/>
    <w:rsid w:val="00E12FFB"/>
    <w:rsid w:val="00E131C6"/>
    <w:rsid w:val="00E1347F"/>
    <w:rsid w:val="00E15060"/>
    <w:rsid w:val="00E15079"/>
    <w:rsid w:val="00E15B38"/>
    <w:rsid w:val="00E15EE6"/>
    <w:rsid w:val="00E1621B"/>
    <w:rsid w:val="00E16654"/>
    <w:rsid w:val="00E17D43"/>
    <w:rsid w:val="00E21114"/>
    <w:rsid w:val="00E21E0F"/>
    <w:rsid w:val="00E22A97"/>
    <w:rsid w:val="00E22B84"/>
    <w:rsid w:val="00E23233"/>
    <w:rsid w:val="00E249EE"/>
    <w:rsid w:val="00E2599B"/>
    <w:rsid w:val="00E25BEE"/>
    <w:rsid w:val="00E25E8A"/>
    <w:rsid w:val="00E26045"/>
    <w:rsid w:val="00E26358"/>
    <w:rsid w:val="00E265B4"/>
    <w:rsid w:val="00E268C0"/>
    <w:rsid w:val="00E26BDB"/>
    <w:rsid w:val="00E26DF9"/>
    <w:rsid w:val="00E27304"/>
    <w:rsid w:val="00E304D5"/>
    <w:rsid w:val="00E30E46"/>
    <w:rsid w:val="00E311DF"/>
    <w:rsid w:val="00E33084"/>
    <w:rsid w:val="00E337F5"/>
    <w:rsid w:val="00E339E4"/>
    <w:rsid w:val="00E343A8"/>
    <w:rsid w:val="00E345DE"/>
    <w:rsid w:val="00E34EBC"/>
    <w:rsid w:val="00E3529F"/>
    <w:rsid w:val="00E352D0"/>
    <w:rsid w:val="00E35ED9"/>
    <w:rsid w:val="00E3648F"/>
    <w:rsid w:val="00E3664A"/>
    <w:rsid w:val="00E366E0"/>
    <w:rsid w:val="00E36701"/>
    <w:rsid w:val="00E3678D"/>
    <w:rsid w:val="00E3685B"/>
    <w:rsid w:val="00E37211"/>
    <w:rsid w:val="00E37848"/>
    <w:rsid w:val="00E4034D"/>
    <w:rsid w:val="00E404B3"/>
    <w:rsid w:val="00E40E39"/>
    <w:rsid w:val="00E41C22"/>
    <w:rsid w:val="00E41EE7"/>
    <w:rsid w:val="00E42084"/>
    <w:rsid w:val="00E42AAD"/>
    <w:rsid w:val="00E4465F"/>
    <w:rsid w:val="00E44854"/>
    <w:rsid w:val="00E45332"/>
    <w:rsid w:val="00E4540D"/>
    <w:rsid w:val="00E45785"/>
    <w:rsid w:val="00E45DDE"/>
    <w:rsid w:val="00E46C33"/>
    <w:rsid w:val="00E46F7D"/>
    <w:rsid w:val="00E47BB7"/>
    <w:rsid w:val="00E47F80"/>
    <w:rsid w:val="00E50B82"/>
    <w:rsid w:val="00E51630"/>
    <w:rsid w:val="00E51A2D"/>
    <w:rsid w:val="00E529A5"/>
    <w:rsid w:val="00E52AA8"/>
    <w:rsid w:val="00E53710"/>
    <w:rsid w:val="00E542DF"/>
    <w:rsid w:val="00E5496E"/>
    <w:rsid w:val="00E552CC"/>
    <w:rsid w:val="00E553E7"/>
    <w:rsid w:val="00E55533"/>
    <w:rsid w:val="00E55808"/>
    <w:rsid w:val="00E55825"/>
    <w:rsid w:val="00E559EA"/>
    <w:rsid w:val="00E5696D"/>
    <w:rsid w:val="00E56C09"/>
    <w:rsid w:val="00E56E45"/>
    <w:rsid w:val="00E60AD4"/>
    <w:rsid w:val="00E61517"/>
    <w:rsid w:val="00E6161C"/>
    <w:rsid w:val="00E62393"/>
    <w:rsid w:val="00E62DEC"/>
    <w:rsid w:val="00E63233"/>
    <w:rsid w:val="00E6344F"/>
    <w:rsid w:val="00E63602"/>
    <w:rsid w:val="00E63A7C"/>
    <w:rsid w:val="00E63FE6"/>
    <w:rsid w:val="00E64DA5"/>
    <w:rsid w:val="00E653D4"/>
    <w:rsid w:val="00E6587E"/>
    <w:rsid w:val="00E65960"/>
    <w:rsid w:val="00E65F8A"/>
    <w:rsid w:val="00E66ECB"/>
    <w:rsid w:val="00E67486"/>
    <w:rsid w:val="00E679DD"/>
    <w:rsid w:val="00E71139"/>
    <w:rsid w:val="00E727CE"/>
    <w:rsid w:val="00E73D84"/>
    <w:rsid w:val="00E74413"/>
    <w:rsid w:val="00E749E1"/>
    <w:rsid w:val="00E74B8C"/>
    <w:rsid w:val="00E77938"/>
    <w:rsid w:val="00E8007A"/>
    <w:rsid w:val="00E80578"/>
    <w:rsid w:val="00E80B43"/>
    <w:rsid w:val="00E826FA"/>
    <w:rsid w:val="00E833CB"/>
    <w:rsid w:val="00E837FE"/>
    <w:rsid w:val="00E83995"/>
    <w:rsid w:val="00E83CBA"/>
    <w:rsid w:val="00E83D2E"/>
    <w:rsid w:val="00E83FB2"/>
    <w:rsid w:val="00E84027"/>
    <w:rsid w:val="00E844D4"/>
    <w:rsid w:val="00E847F4"/>
    <w:rsid w:val="00E859E6"/>
    <w:rsid w:val="00E867A1"/>
    <w:rsid w:val="00E86B08"/>
    <w:rsid w:val="00E8731C"/>
    <w:rsid w:val="00E87414"/>
    <w:rsid w:val="00E87BC6"/>
    <w:rsid w:val="00E87C76"/>
    <w:rsid w:val="00E9011D"/>
    <w:rsid w:val="00E90615"/>
    <w:rsid w:val="00E91FE0"/>
    <w:rsid w:val="00E9239E"/>
    <w:rsid w:val="00E943E4"/>
    <w:rsid w:val="00E94AE9"/>
    <w:rsid w:val="00E95567"/>
    <w:rsid w:val="00E9594A"/>
    <w:rsid w:val="00E95AC2"/>
    <w:rsid w:val="00E97003"/>
    <w:rsid w:val="00E97167"/>
    <w:rsid w:val="00E97384"/>
    <w:rsid w:val="00E97787"/>
    <w:rsid w:val="00E9790B"/>
    <w:rsid w:val="00E97DBB"/>
    <w:rsid w:val="00E97E6E"/>
    <w:rsid w:val="00EA0169"/>
    <w:rsid w:val="00EA02C8"/>
    <w:rsid w:val="00EA036F"/>
    <w:rsid w:val="00EA063C"/>
    <w:rsid w:val="00EA06E1"/>
    <w:rsid w:val="00EA087C"/>
    <w:rsid w:val="00EA093A"/>
    <w:rsid w:val="00EA1F42"/>
    <w:rsid w:val="00EA30F9"/>
    <w:rsid w:val="00EA3781"/>
    <w:rsid w:val="00EA39F7"/>
    <w:rsid w:val="00EA43AF"/>
    <w:rsid w:val="00EA5023"/>
    <w:rsid w:val="00EA51DD"/>
    <w:rsid w:val="00EA61BC"/>
    <w:rsid w:val="00EA7061"/>
    <w:rsid w:val="00EA72AA"/>
    <w:rsid w:val="00EA7C5B"/>
    <w:rsid w:val="00EB0022"/>
    <w:rsid w:val="00EB0647"/>
    <w:rsid w:val="00EB0F60"/>
    <w:rsid w:val="00EB13FE"/>
    <w:rsid w:val="00EB216B"/>
    <w:rsid w:val="00EB254B"/>
    <w:rsid w:val="00EB31D4"/>
    <w:rsid w:val="00EB3648"/>
    <w:rsid w:val="00EB3934"/>
    <w:rsid w:val="00EB39F1"/>
    <w:rsid w:val="00EB3FFC"/>
    <w:rsid w:val="00EB41E8"/>
    <w:rsid w:val="00EB4314"/>
    <w:rsid w:val="00EB460F"/>
    <w:rsid w:val="00EB472E"/>
    <w:rsid w:val="00EB4979"/>
    <w:rsid w:val="00EB49AE"/>
    <w:rsid w:val="00EB5434"/>
    <w:rsid w:val="00EB5D6C"/>
    <w:rsid w:val="00EB6A9B"/>
    <w:rsid w:val="00EB6AED"/>
    <w:rsid w:val="00EB6C1A"/>
    <w:rsid w:val="00EB7068"/>
    <w:rsid w:val="00EB7501"/>
    <w:rsid w:val="00EB76D6"/>
    <w:rsid w:val="00EB79C8"/>
    <w:rsid w:val="00EC0178"/>
    <w:rsid w:val="00EC049F"/>
    <w:rsid w:val="00EC10D9"/>
    <w:rsid w:val="00EC11E3"/>
    <w:rsid w:val="00EC185C"/>
    <w:rsid w:val="00EC1DA7"/>
    <w:rsid w:val="00EC238A"/>
    <w:rsid w:val="00EC305C"/>
    <w:rsid w:val="00EC3CD3"/>
    <w:rsid w:val="00EC48B4"/>
    <w:rsid w:val="00ED00C9"/>
    <w:rsid w:val="00ED024E"/>
    <w:rsid w:val="00ED093A"/>
    <w:rsid w:val="00ED1107"/>
    <w:rsid w:val="00ED194C"/>
    <w:rsid w:val="00ED1CBB"/>
    <w:rsid w:val="00ED2C26"/>
    <w:rsid w:val="00ED3898"/>
    <w:rsid w:val="00ED38BF"/>
    <w:rsid w:val="00ED3C9A"/>
    <w:rsid w:val="00ED4A68"/>
    <w:rsid w:val="00ED5DB2"/>
    <w:rsid w:val="00ED5EC2"/>
    <w:rsid w:val="00ED62B9"/>
    <w:rsid w:val="00ED6996"/>
    <w:rsid w:val="00EE04AD"/>
    <w:rsid w:val="00EE0DF2"/>
    <w:rsid w:val="00EE1124"/>
    <w:rsid w:val="00EE21DD"/>
    <w:rsid w:val="00EE36EC"/>
    <w:rsid w:val="00EE43B3"/>
    <w:rsid w:val="00EE484A"/>
    <w:rsid w:val="00EE50DF"/>
    <w:rsid w:val="00EE56DF"/>
    <w:rsid w:val="00EE587F"/>
    <w:rsid w:val="00EE5ED7"/>
    <w:rsid w:val="00EE61CE"/>
    <w:rsid w:val="00EE64CC"/>
    <w:rsid w:val="00EE6634"/>
    <w:rsid w:val="00EE6D6B"/>
    <w:rsid w:val="00EF0D61"/>
    <w:rsid w:val="00EF1A24"/>
    <w:rsid w:val="00EF1BF1"/>
    <w:rsid w:val="00EF31B8"/>
    <w:rsid w:val="00EF3FB0"/>
    <w:rsid w:val="00EF5716"/>
    <w:rsid w:val="00EF5DBB"/>
    <w:rsid w:val="00EF622C"/>
    <w:rsid w:val="00EF626A"/>
    <w:rsid w:val="00EF6A88"/>
    <w:rsid w:val="00EF71E1"/>
    <w:rsid w:val="00EF7464"/>
    <w:rsid w:val="00EF768E"/>
    <w:rsid w:val="00EF7985"/>
    <w:rsid w:val="00F003B9"/>
    <w:rsid w:val="00F00D22"/>
    <w:rsid w:val="00F01BD5"/>
    <w:rsid w:val="00F024E3"/>
    <w:rsid w:val="00F0264E"/>
    <w:rsid w:val="00F02815"/>
    <w:rsid w:val="00F02B6B"/>
    <w:rsid w:val="00F02C74"/>
    <w:rsid w:val="00F0410A"/>
    <w:rsid w:val="00F041B2"/>
    <w:rsid w:val="00F04502"/>
    <w:rsid w:val="00F0450D"/>
    <w:rsid w:val="00F0484B"/>
    <w:rsid w:val="00F0501F"/>
    <w:rsid w:val="00F0505F"/>
    <w:rsid w:val="00F056D9"/>
    <w:rsid w:val="00F05EAF"/>
    <w:rsid w:val="00F06D7C"/>
    <w:rsid w:val="00F07179"/>
    <w:rsid w:val="00F07603"/>
    <w:rsid w:val="00F0796A"/>
    <w:rsid w:val="00F1049D"/>
    <w:rsid w:val="00F113E2"/>
    <w:rsid w:val="00F11543"/>
    <w:rsid w:val="00F119F0"/>
    <w:rsid w:val="00F13375"/>
    <w:rsid w:val="00F1376C"/>
    <w:rsid w:val="00F147FD"/>
    <w:rsid w:val="00F15FC1"/>
    <w:rsid w:val="00F166CE"/>
    <w:rsid w:val="00F16C69"/>
    <w:rsid w:val="00F17762"/>
    <w:rsid w:val="00F17B6D"/>
    <w:rsid w:val="00F20E79"/>
    <w:rsid w:val="00F22B81"/>
    <w:rsid w:val="00F22F7C"/>
    <w:rsid w:val="00F236E1"/>
    <w:rsid w:val="00F23C5A"/>
    <w:rsid w:val="00F23E91"/>
    <w:rsid w:val="00F25060"/>
    <w:rsid w:val="00F255E7"/>
    <w:rsid w:val="00F25E49"/>
    <w:rsid w:val="00F261BC"/>
    <w:rsid w:val="00F277D4"/>
    <w:rsid w:val="00F30A70"/>
    <w:rsid w:val="00F3105D"/>
    <w:rsid w:val="00F31104"/>
    <w:rsid w:val="00F316AF"/>
    <w:rsid w:val="00F32894"/>
    <w:rsid w:val="00F32BB7"/>
    <w:rsid w:val="00F33E65"/>
    <w:rsid w:val="00F34233"/>
    <w:rsid w:val="00F34418"/>
    <w:rsid w:val="00F348CC"/>
    <w:rsid w:val="00F34E93"/>
    <w:rsid w:val="00F351ED"/>
    <w:rsid w:val="00F3569E"/>
    <w:rsid w:val="00F3789A"/>
    <w:rsid w:val="00F40EC6"/>
    <w:rsid w:val="00F413C0"/>
    <w:rsid w:val="00F41680"/>
    <w:rsid w:val="00F42155"/>
    <w:rsid w:val="00F43029"/>
    <w:rsid w:val="00F4379F"/>
    <w:rsid w:val="00F43F5A"/>
    <w:rsid w:val="00F43F5F"/>
    <w:rsid w:val="00F442A8"/>
    <w:rsid w:val="00F44511"/>
    <w:rsid w:val="00F4474B"/>
    <w:rsid w:val="00F4543B"/>
    <w:rsid w:val="00F45493"/>
    <w:rsid w:val="00F45E22"/>
    <w:rsid w:val="00F46408"/>
    <w:rsid w:val="00F46F08"/>
    <w:rsid w:val="00F46F3E"/>
    <w:rsid w:val="00F5097D"/>
    <w:rsid w:val="00F50CB2"/>
    <w:rsid w:val="00F513E5"/>
    <w:rsid w:val="00F51DA9"/>
    <w:rsid w:val="00F5219B"/>
    <w:rsid w:val="00F523D1"/>
    <w:rsid w:val="00F527A6"/>
    <w:rsid w:val="00F52D17"/>
    <w:rsid w:val="00F52F9F"/>
    <w:rsid w:val="00F53138"/>
    <w:rsid w:val="00F534C0"/>
    <w:rsid w:val="00F54930"/>
    <w:rsid w:val="00F5523B"/>
    <w:rsid w:val="00F5722F"/>
    <w:rsid w:val="00F60754"/>
    <w:rsid w:val="00F60E1A"/>
    <w:rsid w:val="00F61622"/>
    <w:rsid w:val="00F623B6"/>
    <w:rsid w:val="00F6280F"/>
    <w:rsid w:val="00F62819"/>
    <w:rsid w:val="00F6394B"/>
    <w:rsid w:val="00F642FE"/>
    <w:rsid w:val="00F6503C"/>
    <w:rsid w:val="00F65951"/>
    <w:rsid w:val="00F66233"/>
    <w:rsid w:val="00F6636B"/>
    <w:rsid w:val="00F66515"/>
    <w:rsid w:val="00F6653B"/>
    <w:rsid w:val="00F66A79"/>
    <w:rsid w:val="00F708D9"/>
    <w:rsid w:val="00F70F76"/>
    <w:rsid w:val="00F71392"/>
    <w:rsid w:val="00F720FB"/>
    <w:rsid w:val="00F721C2"/>
    <w:rsid w:val="00F74D7E"/>
    <w:rsid w:val="00F75BDC"/>
    <w:rsid w:val="00F7663E"/>
    <w:rsid w:val="00F76980"/>
    <w:rsid w:val="00F76E3B"/>
    <w:rsid w:val="00F77454"/>
    <w:rsid w:val="00F77659"/>
    <w:rsid w:val="00F80602"/>
    <w:rsid w:val="00F80A4D"/>
    <w:rsid w:val="00F80B0D"/>
    <w:rsid w:val="00F81376"/>
    <w:rsid w:val="00F814DF"/>
    <w:rsid w:val="00F81E48"/>
    <w:rsid w:val="00F838EC"/>
    <w:rsid w:val="00F84C20"/>
    <w:rsid w:val="00F85E37"/>
    <w:rsid w:val="00F86E99"/>
    <w:rsid w:val="00F86F7E"/>
    <w:rsid w:val="00F87614"/>
    <w:rsid w:val="00F90828"/>
    <w:rsid w:val="00F90BFB"/>
    <w:rsid w:val="00F91316"/>
    <w:rsid w:val="00F915A2"/>
    <w:rsid w:val="00F92112"/>
    <w:rsid w:val="00F9230A"/>
    <w:rsid w:val="00F92366"/>
    <w:rsid w:val="00F926B1"/>
    <w:rsid w:val="00F92753"/>
    <w:rsid w:val="00F93842"/>
    <w:rsid w:val="00F94F0A"/>
    <w:rsid w:val="00F9577E"/>
    <w:rsid w:val="00F9598E"/>
    <w:rsid w:val="00F96B32"/>
    <w:rsid w:val="00F96B8F"/>
    <w:rsid w:val="00F96CE9"/>
    <w:rsid w:val="00F9735A"/>
    <w:rsid w:val="00F9784E"/>
    <w:rsid w:val="00F97E21"/>
    <w:rsid w:val="00FA276D"/>
    <w:rsid w:val="00FA33BD"/>
    <w:rsid w:val="00FA4235"/>
    <w:rsid w:val="00FA42F4"/>
    <w:rsid w:val="00FA4EBA"/>
    <w:rsid w:val="00FA5358"/>
    <w:rsid w:val="00FA54F9"/>
    <w:rsid w:val="00FA6502"/>
    <w:rsid w:val="00FA7B72"/>
    <w:rsid w:val="00FA7B86"/>
    <w:rsid w:val="00FB0730"/>
    <w:rsid w:val="00FB0BC1"/>
    <w:rsid w:val="00FB14A0"/>
    <w:rsid w:val="00FB1E25"/>
    <w:rsid w:val="00FB2254"/>
    <w:rsid w:val="00FB256C"/>
    <w:rsid w:val="00FB2D8D"/>
    <w:rsid w:val="00FB34A3"/>
    <w:rsid w:val="00FB42F6"/>
    <w:rsid w:val="00FB4E4A"/>
    <w:rsid w:val="00FB649C"/>
    <w:rsid w:val="00FB6D3A"/>
    <w:rsid w:val="00FB72D4"/>
    <w:rsid w:val="00FB760E"/>
    <w:rsid w:val="00FB76A1"/>
    <w:rsid w:val="00FB7924"/>
    <w:rsid w:val="00FB79BD"/>
    <w:rsid w:val="00FB7B4C"/>
    <w:rsid w:val="00FB7F35"/>
    <w:rsid w:val="00FC08B6"/>
    <w:rsid w:val="00FC11D6"/>
    <w:rsid w:val="00FC1C55"/>
    <w:rsid w:val="00FC2266"/>
    <w:rsid w:val="00FC2B5D"/>
    <w:rsid w:val="00FC346C"/>
    <w:rsid w:val="00FC3F19"/>
    <w:rsid w:val="00FC3FB9"/>
    <w:rsid w:val="00FC48DD"/>
    <w:rsid w:val="00FC569E"/>
    <w:rsid w:val="00FC5D27"/>
    <w:rsid w:val="00FC67E5"/>
    <w:rsid w:val="00FC6BFF"/>
    <w:rsid w:val="00FC7B5F"/>
    <w:rsid w:val="00FD036C"/>
    <w:rsid w:val="00FD04EB"/>
    <w:rsid w:val="00FD1036"/>
    <w:rsid w:val="00FD1062"/>
    <w:rsid w:val="00FD131D"/>
    <w:rsid w:val="00FD1969"/>
    <w:rsid w:val="00FD2FFD"/>
    <w:rsid w:val="00FD3049"/>
    <w:rsid w:val="00FD3437"/>
    <w:rsid w:val="00FD4A59"/>
    <w:rsid w:val="00FD5177"/>
    <w:rsid w:val="00FD5398"/>
    <w:rsid w:val="00FD544A"/>
    <w:rsid w:val="00FE0396"/>
    <w:rsid w:val="00FE0FCF"/>
    <w:rsid w:val="00FE21E5"/>
    <w:rsid w:val="00FE35E1"/>
    <w:rsid w:val="00FE39D0"/>
    <w:rsid w:val="00FE3AFC"/>
    <w:rsid w:val="00FE447D"/>
    <w:rsid w:val="00FE6524"/>
    <w:rsid w:val="00FE6D86"/>
    <w:rsid w:val="00FE7F47"/>
    <w:rsid w:val="00FE7FB0"/>
    <w:rsid w:val="00FF0693"/>
    <w:rsid w:val="00FF0DA7"/>
    <w:rsid w:val="00FF12BD"/>
    <w:rsid w:val="00FF1F4E"/>
    <w:rsid w:val="00FF21C7"/>
    <w:rsid w:val="00FF31AE"/>
    <w:rsid w:val="00FF3276"/>
    <w:rsid w:val="00FF4397"/>
    <w:rsid w:val="00FF5A72"/>
    <w:rsid w:val="00FF5B26"/>
    <w:rsid w:val="00FF69CB"/>
    <w:rsid w:val="00FF7B54"/>
    <w:rsid w:val="00FF7DE7"/>
    <w:rsid w:val="01F55B82"/>
    <w:rsid w:val="0448A745"/>
    <w:rsid w:val="08F22070"/>
    <w:rsid w:val="0DF9A801"/>
    <w:rsid w:val="0E71F600"/>
    <w:rsid w:val="1BA1BE33"/>
    <w:rsid w:val="1C71CA7A"/>
    <w:rsid w:val="1D56B331"/>
    <w:rsid w:val="21453B9D"/>
    <w:rsid w:val="2ED0C372"/>
    <w:rsid w:val="2F0015E3"/>
    <w:rsid w:val="30EB6EAF"/>
    <w:rsid w:val="315D9D91"/>
    <w:rsid w:val="32189899"/>
    <w:rsid w:val="32283737"/>
    <w:rsid w:val="326A7F63"/>
    <w:rsid w:val="372B30CA"/>
    <w:rsid w:val="38301570"/>
    <w:rsid w:val="42514F41"/>
    <w:rsid w:val="4D87A2FD"/>
    <w:rsid w:val="58CF69BD"/>
    <w:rsid w:val="5A42F042"/>
    <w:rsid w:val="5C1DAC7E"/>
    <w:rsid w:val="64F6BDD8"/>
    <w:rsid w:val="67D99538"/>
    <w:rsid w:val="68608D96"/>
    <w:rsid w:val="693FB020"/>
    <w:rsid w:val="6AFAC8A5"/>
    <w:rsid w:val="73232562"/>
    <w:rsid w:val="734BBF7A"/>
    <w:rsid w:val="7993DA6D"/>
    <w:rsid w:val="7ABAED5B"/>
    <w:rsid w:val="7B8F5255"/>
    <w:rsid w:val="7F8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67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19CB"/>
  </w:style>
  <w:style w:type="paragraph" w:styleId="HTMLPreformatted">
    <w:name w:val="HTML Preformatted"/>
    <w:basedOn w:val="Normal"/>
    <w:link w:val="HTMLPreformattedChar"/>
    <w:uiPriority w:val="99"/>
    <w:unhideWhenUsed/>
    <w:rsid w:val="004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521"/>
    <w:rPr>
      <w:rFonts w:ascii="Courier New" w:hAnsi="Courier New" w:cs="Courier New"/>
      <w:lang w:val="es-CL" w:eastAsia="es-CL"/>
    </w:rPr>
  </w:style>
  <w:style w:type="character" w:customStyle="1" w:styleId="y2iqfc">
    <w:name w:val="y2iqfc"/>
    <w:basedOn w:val="DefaultParagraphFont"/>
    <w:rsid w:val="004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popp.undp.org/SitePages/POPPSubject.aspx?SBJID=7&amp;Menu=BusinessUn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popp.undp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UNITOFFICE-440-2431</_dlc_DocId>
    <_dlc_DocIdUrl xmlns="5ebeba3d-fd60-4dcb-8548-a9fd3c51d9ff">
      <Url>https://intranet.undp.org/unit/office/exo/sp2014/SP201417/_layouts/15/DocIdRedir.aspx?ID=UNITOFFICE-440-2431</Url>
      <Description>UNITOFFICE-440-2431</Description>
    </_dlc_DocIdUrl>
  </documentManagement>
</p:properties>
</file>

<file path=customXml/itemProps1.xml><?xml version="1.0" encoding="utf-8"?>
<ds:datastoreItem xmlns:ds="http://schemas.openxmlformats.org/officeDocument/2006/customXml" ds:itemID="{11D33306-29E9-411A-847B-F501ECEE3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E453C-B994-4DF6-89DC-F7219943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4BA78-06D6-4371-B675-697A4F9D4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5649</Words>
  <Characters>35864</Characters>
  <Application>Microsoft Office Word</Application>
  <DocSecurity>4</DocSecurity>
  <Lines>766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2022-08-15T21:15:00Z</cp:lastPrinted>
  <dcterms:created xsi:type="dcterms:W3CDTF">2022-11-06T18:19:00Z</dcterms:created>
  <dcterms:modified xsi:type="dcterms:W3CDTF">2022-11-06T18:19:00Z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2e6c76c3-b669-4b43-8855-f3ab2c8fc471</vt:lpwstr>
  </property>
  <property fmtid="{D5CDD505-2E9C-101B-9397-08002B2CF9AE}" pid="4" name="POPPBusinessProcess">
    <vt:lpwstr/>
  </property>
  <property fmtid="{D5CDD505-2E9C-101B-9397-08002B2CF9AE}" pid="5" name="UNDP_POPP_BUSINESSUNIT">
    <vt:lpwstr>669;#Programme and Project Management|1c019435-9793-447e-8959-0b32d23bf3d5</vt:lpwstr>
  </property>
  <property fmtid="{D5CDD505-2E9C-101B-9397-08002B2CF9AE}" pid="6" name="GrammarlyDocumentId">
    <vt:lpwstr>0450ec6d21b8d84937b18a341bc2a19647dea59c816b21e55e367312ad933627</vt:lpwstr>
  </property>
</Properties>
</file>