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9E5DE5">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9E5DE5">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2C46814B" w:rsidR="005E5F0D" w:rsidRPr="004B3E18" w:rsidRDefault="001C0F62" w:rsidP="009E5DE5">
            <w:r w:rsidRPr="001C0F62">
              <w:t>Sustainable Management of Land and Semi-arid Ecosystems of Northern Togo</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w:t>
            </w:r>
            <w:proofErr w:type="gramStart"/>
            <w:r w:rsidRPr="00310069">
              <w:rPr>
                <w:rFonts w:ascii="Arial" w:hAnsi="Arial" w:cs="Arial"/>
                <w:sz w:val="18"/>
                <w:szCs w:val="18"/>
              </w:rPr>
              <w:t>i.e.</w:t>
            </w:r>
            <w:proofErr w:type="gramEnd"/>
            <w:r w:rsidRPr="00310069">
              <w:rPr>
                <w:rFonts w:ascii="Arial" w:hAnsi="Arial" w:cs="Arial"/>
                <w:sz w:val="18"/>
                <w:szCs w:val="18"/>
              </w:rPr>
              <w:t xml:space="preserve"> Atlas project ID, PIMS+)</w:t>
            </w:r>
          </w:p>
        </w:tc>
        <w:tc>
          <w:tcPr>
            <w:tcW w:w="9023" w:type="dxa"/>
            <w:vAlign w:val="center"/>
          </w:tcPr>
          <w:p w14:paraId="31D74514" w14:textId="6DCEEABF" w:rsidR="005E5F0D" w:rsidRPr="004B3E18" w:rsidRDefault="00903D7F" w:rsidP="009E5DE5">
            <w:r w:rsidRPr="00E13012">
              <w:rPr>
                <w:lang w:val="en-GB"/>
              </w:rPr>
              <w:t>PIMS 6425</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0418AA40" w:rsidR="005E5F0D" w:rsidRPr="004B3E18" w:rsidRDefault="00903D7F" w:rsidP="009E5DE5">
            <w:r>
              <w:t>Togo</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551247D6" w:rsidR="005E5F0D" w:rsidRPr="004B3E18" w:rsidRDefault="00903D7F" w:rsidP="009E5DE5">
            <w:r>
              <w:t>Design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123AAB3D" w:rsidR="005E5F0D" w:rsidRPr="004B3E18" w:rsidRDefault="00903D7F" w:rsidP="009E5DE5">
            <w:r>
              <w:t>9 September 2021</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9E5DE5">
        <w:trPr>
          <w:trHeight w:val="449"/>
        </w:trPr>
        <w:tc>
          <w:tcPr>
            <w:tcW w:w="13248" w:type="dxa"/>
            <w:shd w:val="clear" w:color="auto" w:fill="0F243E"/>
            <w:vAlign w:val="center"/>
          </w:tcPr>
          <w:p w14:paraId="31E99061" w14:textId="77777777" w:rsidR="005E5F0D" w:rsidRPr="004B3E18" w:rsidRDefault="005E5F0D" w:rsidP="009E5DE5">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9E5DE5">
        <w:tc>
          <w:tcPr>
            <w:tcW w:w="13248" w:type="dxa"/>
            <w:shd w:val="clear" w:color="auto" w:fill="C6D9F1"/>
          </w:tcPr>
          <w:p w14:paraId="12E88924" w14:textId="77777777" w:rsidR="005E5F0D" w:rsidRPr="004B3E18" w:rsidRDefault="005E5F0D" w:rsidP="009E5DE5">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9E5DE5">
        <w:trPr>
          <w:trHeight w:val="413"/>
        </w:trPr>
        <w:tc>
          <w:tcPr>
            <w:tcW w:w="13248" w:type="dxa"/>
          </w:tcPr>
          <w:p w14:paraId="5E92B005" w14:textId="079A62A2" w:rsidR="005E5F0D" w:rsidRPr="008C2D37" w:rsidRDefault="008C2D37" w:rsidP="009E5DE5">
            <w:pPr>
              <w:pStyle w:val="ColorfulList-Accent11"/>
              <w:keepNext/>
              <w:keepLines/>
              <w:tabs>
                <w:tab w:val="left" w:pos="432"/>
              </w:tabs>
              <w:spacing w:before="60" w:after="60"/>
              <w:ind w:left="0"/>
              <w:outlineLvl w:val="7"/>
              <w:rPr>
                <w:szCs w:val="20"/>
                <w:lang w:val="en-GB"/>
              </w:rPr>
            </w:pPr>
            <w:r w:rsidRPr="008C2D37">
              <w:rPr>
                <w:szCs w:val="20"/>
                <w:lang w:val="en-GB"/>
              </w:rPr>
              <w:t xml:space="preserve">This project will address the three main dimensions of the interrelationship between human rights and environmental protection: </w:t>
            </w:r>
            <w:proofErr w:type="spellStart"/>
            <w:r w:rsidRPr="008C2D37">
              <w:rPr>
                <w:szCs w:val="20"/>
                <w:lang w:val="en-GB"/>
              </w:rPr>
              <w:t>i</w:t>
            </w:r>
            <w:proofErr w:type="spellEnd"/>
            <w:r w:rsidRPr="008C2D37">
              <w:rPr>
                <w:szCs w:val="20"/>
                <w:lang w:val="en-GB"/>
              </w:rPr>
              <w:t xml:space="preserve">) the environment as a pre-requisite for the enjoyment of human rights, including the rights to life, health, food, water and sanitation; ii) access to information, participation in decision-making, and access to justice in environmental matters, as essential to good environmental decision-making; and iii) the right to a safe, healthy and ecologically-balanced environment as a human right in itself. The project mainstreams the human rights-based approach through interventions that address poverty, social </w:t>
            </w:r>
            <w:proofErr w:type="gramStart"/>
            <w:r w:rsidRPr="008C2D37">
              <w:rPr>
                <w:szCs w:val="20"/>
                <w:lang w:val="en-GB"/>
              </w:rPr>
              <w:t>equity</w:t>
            </w:r>
            <w:proofErr w:type="gramEnd"/>
            <w:r w:rsidRPr="008C2D37">
              <w:rPr>
                <w:szCs w:val="20"/>
                <w:lang w:val="en-GB"/>
              </w:rPr>
              <w:t xml:space="preserve"> and equality. It works to uphold human rights and improve the living conditions and general well-being of people living within the areas targeted by the project, as well as contributing to improved ecosystem services and food security. It includes interventions designed to empower communities to use and manage natural resources in ways that improve their livelihoods without compromising the ecological integrity of the environment. The project also includes elements that will ensure that relevant stakeholders within the project are adequately capacitated to perform their roles.</w:t>
            </w:r>
          </w:p>
        </w:tc>
      </w:tr>
      <w:tr w:rsidR="005E5F0D" w:rsidRPr="004B3E18" w14:paraId="237B5A8C" w14:textId="77777777" w:rsidTr="009E5DE5">
        <w:trPr>
          <w:trHeight w:val="296"/>
        </w:trPr>
        <w:tc>
          <w:tcPr>
            <w:tcW w:w="13248" w:type="dxa"/>
            <w:shd w:val="clear" w:color="auto" w:fill="C6D9F1"/>
          </w:tcPr>
          <w:p w14:paraId="55C28BD5" w14:textId="77777777" w:rsidR="005E5F0D" w:rsidRPr="004B3E18" w:rsidRDefault="005E5F0D" w:rsidP="009E5DE5">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9E5DE5">
        <w:trPr>
          <w:trHeight w:val="440"/>
        </w:trPr>
        <w:tc>
          <w:tcPr>
            <w:tcW w:w="13248" w:type="dxa"/>
          </w:tcPr>
          <w:p w14:paraId="0830FA1C" w14:textId="180D08CE" w:rsidR="002F5EA8" w:rsidRDefault="008C2D37" w:rsidP="002F5EA8">
            <w:r w:rsidRPr="008C2D37">
              <w:rPr>
                <w:rFonts w:ascii="Calibri" w:eastAsia="MS Mincho" w:hAnsi="Calibri" w:cs="Times New Roman"/>
                <w:sz w:val="20"/>
                <w:szCs w:val="20"/>
                <w:lang w:val="en-GB" w:eastAsia="ja-JP"/>
              </w:rPr>
              <w:t xml:space="preserve">The project includes specific measures to address gender empowerment and equality, whilst respecting the norms, </w:t>
            </w:r>
            <w:proofErr w:type="gramStart"/>
            <w:r w:rsidRPr="008C2D37">
              <w:rPr>
                <w:rFonts w:ascii="Calibri" w:eastAsia="MS Mincho" w:hAnsi="Calibri" w:cs="Times New Roman"/>
                <w:sz w:val="20"/>
                <w:szCs w:val="20"/>
                <w:lang w:val="en-GB" w:eastAsia="ja-JP"/>
              </w:rPr>
              <w:t>values</w:t>
            </w:r>
            <w:proofErr w:type="gramEnd"/>
            <w:r w:rsidRPr="008C2D37">
              <w:rPr>
                <w:rFonts w:ascii="Calibri" w:eastAsia="MS Mincho" w:hAnsi="Calibri" w:cs="Times New Roman"/>
                <w:sz w:val="20"/>
                <w:szCs w:val="20"/>
                <w:lang w:val="en-GB" w:eastAsia="ja-JP"/>
              </w:rPr>
              <w:t xml:space="preserve"> and customs of its stakeholders. </w:t>
            </w:r>
            <w:r w:rsidR="002F5EA8">
              <w:rPr>
                <w:rFonts w:ascii="Calibri" w:eastAsia="MS Mincho" w:hAnsi="Calibri" w:cs="Times New Roman"/>
                <w:sz w:val="20"/>
                <w:szCs w:val="20"/>
                <w:lang w:val="en-GB" w:eastAsia="ja-JP"/>
              </w:rPr>
              <w:t xml:space="preserve">Specifically, </w:t>
            </w:r>
            <w:r w:rsidR="002F5EA8" w:rsidRPr="002F5EA8">
              <w:rPr>
                <w:rFonts w:ascii="Calibri" w:eastAsia="MS Mincho" w:hAnsi="Calibri" w:cs="Times New Roman"/>
                <w:sz w:val="20"/>
                <w:szCs w:val="20"/>
                <w:lang w:val="en-GB" w:eastAsia="ja-JP"/>
              </w:rPr>
              <w:t>A Gender Expert with local knowledge conducted a Gender Analysis outlining and explaining gender inequalities, and the complex legal, cultural, and constraints on women’s participation, and drew up a Gender Action Plan to help overcome these. The findings were fully integrated into the detailed project design from the start</w:t>
            </w:r>
            <w:r w:rsidR="002F5EA8">
              <w:rPr>
                <w:rFonts w:ascii="Calibri" w:eastAsia="MS Mincho" w:hAnsi="Calibri" w:cs="Times New Roman"/>
                <w:sz w:val="20"/>
                <w:szCs w:val="20"/>
                <w:lang w:val="en-GB" w:eastAsia="ja-JP"/>
              </w:rPr>
              <w:t>. G</w:t>
            </w:r>
            <w:r w:rsidR="002F5EA8" w:rsidRPr="00C34608">
              <w:rPr>
                <w:rFonts w:ascii="Calibri" w:eastAsia="MS Mincho" w:hAnsi="Calibri" w:cs="Times New Roman"/>
                <w:sz w:val="20"/>
                <w:szCs w:val="20"/>
                <w:lang w:val="en-GB" w:eastAsia="ja-JP"/>
              </w:rPr>
              <w:t xml:space="preserve">ender-responsive consultations </w:t>
            </w:r>
            <w:r w:rsidR="002F5EA8">
              <w:rPr>
                <w:rFonts w:ascii="Calibri" w:eastAsia="MS Mincho" w:hAnsi="Calibri" w:cs="Times New Roman"/>
                <w:sz w:val="20"/>
                <w:szCs w:val="20"/>
                <w:lang w:val="en-GB" w:eastAsia="ja-JP"/>
              </w:rPr>
              <w:t xml:space="preserve">were organized </w:t>
            </w:r>
            <w:r w:rsidR="002F5EA8" w:rsidRPr="00C34608">
              <w:rPr>
                <w:rFonts w:ascii="Calibri" w:eastAsia="MS Mincho" w:hAnsi="Calibri" w:cs="Times New Roman"/>
                <w:sz w:val="20"/>
                <w:szCs w:val="20"/>
                <w:lang w:val="en-GB" w:eastAsia="ja-JP"/>
              </w:rPr>
              <w:t>with local communities</w:t>
            </w:r>
            <w:r w:rsidR="002F5EA8">
              <w:rPr>
                <w:rFonts w:ascii="Calibri" w:eastAsia="MS Mincho" w:hAnsi="Calibri" w:cs="Times New Roman"/>
                <w:sz w:val="20"/>
                <w:szCs w:val="20"/>
                <w:lang w:val="en-GB" w:eastAsia="ja-JP"/>
              </w:rPr>
              <w:t xml:space="preserve"> which</w:t>
            </w:r>
            <w:r w:rsidR="002F5EA8" w:rsidRPr="00C34608">
              <w:rPr>
                <w:rFonts w:ascii="Calibri" w:eastAsia="MS Mincho" w:hAnsi="Calibri" w:cs="Times New Roman"/>
                <w:sz w:val="20"/>
                <w:szCs w:val="20"/>
                <w:lang w:val="en-GB" w:eastAsia="ja-JP"/>
              </w:rPr>
              <w:t xml:space="preserve"> allowed them to raise concerns and/or to request additional information. The Project accommodated their expressed interest and concerns in the final project </w:t>
            </w:r>
            <w:proofErr w:type="gramStart"/>
            <w:r w:rsidR="002F5EA8" w:rsidRPr="00C34608">
              <w:rPr>
                <w:rFonts w:ascii="Calibri" w:eastAsia="MS Mincho" w:hAnsi="Calibri" w:cs="Times New Roman"/>
                <w:sz w:val="20"/>
                <w:szCs w:val="20"/>
                <w:lang w:val="en-GB" w:eastAsia="ja-JP"/>
              </w:rPr>
              <w:t>design</w:t>
            </w:r>
            <w:r w:rsidR="002F5EA8" w:rsidRPr="00755E10">
              <w:t>.</w:t>
            </w:r>
            <w:r w:rsidRPr="008C2D37">
              <w:rPr>
                <w:rFonts w:ascii="Calibri" w:eastAsia="MS Mincho" w:hAnsi="Calibri" w:cs="Times New Roman"/>
                <w:sz w:val="20"/>
                <w:szCs w:val="20"/>
                <w:lang w:val="en-GB" w:eastAsia="ja-JP"/>
              </w:rPr>
              <w:t>Targets</w:t>
            </w:r>
            <w:proofErr w:type="gramEnd"/>
            <w:r w:rsidRPr="008C2D37">
              <w:rPr>
                <w:rFonts w:ascii="Calibri" w:eastAsia="MS Mincho" w:hAnsi="Calibri" w:cs="Times New Roman"/>
                <w:sz w:val="20"/>
                <w:szCs w:val="20"/>
                <w:lang w:val="en-GB" w:eastAsia="ja-JP"/>
              </w:rPr>
              <w:t xml:space="preserve"> </w:t>
            </w:r>
            <w:r w:rsidR="009E5DE5">
              <w:rPr>
                <w:rFonts w:ascii="Calibri" w:eastAsia="MS Mincho" w:hAnsi="Calibri" w:cs="Times New Roman"/>
                <w:sz w:val="20"/>
                <w:szCs w:val="20"/>
                <w:lang w:val="en-GB" w:eastAsia="ja-JP"/>
              </w:rPr>
              <w:t>were</w:t>
            </w:r>
            <w:r w:rsidRPr="008C2D37">
              <w:rPr>
                <w:rFonts w:ascii="Calibri" w:eastAsia="MS Mincho" w:hAnsi="Calibri" w:cs="Times New Roman"/>
                <w:sz w:val="20"/>
                <w:szCs w:val="20"/>
                <w:lang w:val="en-GB" w:eastAsia="ja-JP"/>
              </w:rPr>
              <w:t xml:space="preserve"> established during project design to ensure inclusion and participation of women and girls both in site-based project activities (such as the development of alternative income generating activities, activities aimed at capacity enhancement), as well as ensuring that opportunities are created for women to actively participate in decision-making processes and take up leadership roles. </w:t>
            </w:r>
            <w:r w:rsidR="002F5EA8">
              <w:rPr>
                <w:rFonts w:ascii="Calibri" w:eastAsia="MS Mincho" w:hAnsi="Calibri" w:cs="Times New Roman"/>
                <w:sz w:val="20"/>
                <w:szCs w:val="20"/>
                <w:lang w:val="en-GB" w:eastAsia="ja-JP"/>
              </w:rPr>
              <w:t xml:space="preserve">The Project Team will receive training in Gender </w:t>
            </w:r>
            <w:r w:rsidR="004071EE">
              <w:rPr>
                <w:rFonts w:ascii="Calibri" w:eastAsia="MS Mincho" w:hAnsi="Calibri" w:cs="Times New Roman"/>
                <w:sz w:val="20"/>
                <w:szCs w:val="20"/>
                <w:lang w:val="en-GB" w:eastAsia="ja-JP"/>
              </w:rPr>
              <w:t>Equality</w:t>
            </w:r>
            <w:r w:rsidR="002F5EA8">
              <w:rPr>
                <w:rFonts w:ascii="Calibri" w:eastAsia="MS Mincho" w:hAnsi="Calibri" w:cs="Times New Roman"/>
                <w:sz w:val="20"/>
                <w:szCs w:val="20"/>
                <w:lang w:val="en-GB" w:eastAsia="ja-JP"/>
              </w:rPr>
              <w:t xml:space="preserve"> and </w:t>
            </w:r>
            <w:r w:rsidR="004071EE">
              <w:rPr>
                <w:rFonts w:ascii="Calibri" w:eastAsia="MS Mincho" w:hAnsi="Calibri" w:cs="Times New Roman"/>
                <w:sz w:val="20"/>
                <w:szCs w:val="20"/>
                <w:lang w:val="en-GB" w:eastAsia="ja-JP"/>
              </w:rPr>
              <w:t>Women’s</w:t>
            </w:r>
            <w:r w:rsidR="002F5EA8">
              <w:rPr>
                <w:rFonts w:ascii="Calibri" w:eastAsia="MS Mincho" w:hAnsi="Calibri" w:cs="Times New Roman"/>
                <w:sz w:val="20"/>
                <w:szCs w:val="20"/>
                <w:lang w:val="en-GB" w:eastAsia="ja-JP"/>
              </w:rPr>
              <w:t xml:space="preserve">’ Empowerment. </w:t>
            </w:r>
          </w:p>
          <w:p w14:paraId="4E4D837A" w14:textId="59F7A7C3" w:rsidR="005E5F0D" w:rsidRPr="00C34608" w:rsidRDefault="005E5F0D" w:rsidP="008C2D37">
            <w:pPr>
              <w:tabs>
                <w:tab w:val="left" w:pos="432"/>
              </w:tabs>
              <w:contextualSpacing/>
              <w:rPr>
                <w:rFonts w:ascii="Calibri" w:eastAsia="MS Mincho" w:hAnsi="Calibri" w:cs="Times New Roman"/>
                <w:sz w:val="20"/>
                <w:szCs w:val="20"/>
                <w:lang w:eastAsia="ja-JP"/>
              </w:rPr>
            </w:pPr>
          </w:p>
        </w:tc>
      </w:tr>
      <w:tr w:rsidR="005E5F0D" w:rsidRPr="004B3E18" w14:paraId="4AA43C60" w14:textId="77777777" w:rsidTr="009E5DE5">
        <w:trPr>
          <w:trHeight w:val="305"/>
        </w:trPr>
        <w:tc>
          <w:tcPr>
            <w:tcW w:w="13248" w:type="dxa"/>
            <w:shd w:val="clear" w:color="auto" w:fill="C6D9F1"/>
          </w:tcPr>
          <w:p w14:paraId="05DEAD1F" w14:textId="77777777" w:rsidR="005E5F0D" w:rsidRPr="004B3E18" w:rsidRDefault="005E5F0D" w:rsidP="009E5DE5">
            <w:pPr>
              <w:spacing w:after="120"/>
              <w:contextualSpacing/>
              <w:rPr>
                <w:b/>
                <w:i/>
                <w:u w:val="single"/>
              </w:rPr>
            </w:pPr>
            <w:r w:rsidRPr="004B3E18">
              <w:rPr>
                <w:rFonts w:eastAsia="Times New Roman"/>
                <w:b/>
                <w:i/>
              </w:rPr>
              <w:lastRenderedPageBreak/>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9E5DE5">
        <w:trPr>
          <w:trHeight w:val="368"/>
        </w:trPr>
        <w:tc>
          <w:tcPr>
            <w:tcW w:w="13248" w:type="dxa"/>
          </w:tcPr>
          <w:p w14:paraId="19AD1EF8" w14:textId="6B16E5BA" w:rsidR="005E5F0D" w:rsidRPr="004B3E18" w:rsidRDefault="008C2D37" w:rsidP="008C2D37">
            <w:pPr>
              <w:tabs>
                <w:tab w:val="left" w:pos="432"/>
              </w:tabs>
              <w:contextualSpacing/>
              <w:rPr>
                <w:rFonts w:eastAsia="Times New Roman"/>
                <w:i/>
                <w:color w:val="595959"/>
              </w:rPr>
            </w:pPr>
            <w:r w:rsidRPr="008C2D37">
              <w:rPr>
                <w:rFonts w:ascii="Calibri" w:eastAsia="MS Mincho" w:hAnsi="Calibri" w:cs="Times New Roman"/>
                <w:sz w:val="20"/>
                <w:szCs w:val="20"/>
                <w:lang w:val="en-GB" w:eastAsia="ja-JP"/>
              </w:rPr>
              <w:t xml:space="preserve">The project mainstreams environmental sustainability by making investments that will collectively contribute to restoration of degraded landscapes, protection of biodiversity and sustainable local income generation, which is of key importance since poverty is a main driver of land degradation. The intended project objectives will be achieved through four interrelated components aimed at: </w:t>
            </w:r>
            <w:proofErr w:type="spellStart"/>
            <w:r w:rsidRPr="008C2D37">
              <w:rPr>
                <w:rFonts w:ascii="Calibri" w:eastAsia="MS Mincho" w:hAnsi="Calibri" w:cs="Times New Roman"/>
                <w:sz w:val="20"/>
                <w:szCs w:val="20"/>
                <w:lang w:val="en-GB" w:eastAsia="ja-JP"/>
              </w:rPr>
              <w:t>i</w:t>
            </w:r>
            <w:proofErr w:type="spellEnd"/>
            <w:r w:rsidRPr="008C2D37">
              <w:rPr>
                <w:rFonts w:ascii="Calibri" w:eastAsia="MS Mincho" w:hAnsi="Calibri" w:cs="Times New Roman"/>
                <w:sz w:val="20"/>
                <w:szCs w:val="20"/>
                <w:lang w:val="en-GB" w:eastAsia="ja-JP"/>
              </w:rPr>
              <w:t>) strengthening of national capacities by addressing gaps and issues hampering an effective enabling environment for sustainable land management and biodiversity conservation in Togo; ii) site-level demonstration of sustainable land and forest management practices in targeted landscapes; iii) support to environmentally sustainable livelihood options, including by improving value chains of agricultural/agroforestry commodities; iv) facilitating processes aimed at knowledge management and communication to enable replication and upscaling of good practices, including mainstreaming of opportunities to promote gender equality.</w:t>
            </w:r>
            <w:r w:rsidRPr="008C2D37">
              <w:rPr>
                <w:rFonts w:eastAsia="Times New Roman"/>
                <w:i/>
                <w:color w:val="595959"/>
              </w:rPr>
              <w:t xml:space="preserve">  </w:t>
            </w:r>
          </w:p>
        </w:tc>
      </w:tr>
      <w:tr w:rsidR="005E5F0D" w:rsidRPr="004B3E18" w14:paraId="1BBB6B66" w14:textId="77777777" w:rsidTr="009E5DE5">
        <w:tc>
          <w:tcPr>
            <w:tcW w:w="13248" w:type="dxa"/>
            <w:shd w:val="clear" w:color="auto" w:fill="C6DAF1"/>
          </w:tcPr>
          <w:p w14:paraId="41595916" w14:textId="77777777" w:rsidR="005E5F0D" w:rsidRPr="008C2D37" w:rsidRDefault="005E5F0D" w:rsidP="009E5DE5">
            <w:pPr>
              <w:pStyle w:val="ColorfulList-Accent11"/>
              <w:tabs>
                <w:tab w:val="left" w:pos="432"/>
              </w:tabs>
              <w:spacing w:before="60" w:after="60"/>
              <w:ind w:left="0"/>
              <w:rPr>
                <w:rFonts w:ascii="Arial" w:eastAsia="Times New Roman" w:hAnsi="Arial" w:cs="Arial"/>
                <w:i/>
                <w:color w:val="595959"/>
                <w:sz w:val="18"/>
                <w:szCs w:val="18"/>
              </w:rPr>
            </w:pPr>
            <w:r w:rsidRPr="008C2D37">
              <w:rPr>
                <w:rFonts w:ascii="Arial" w:eastAsia="Times New Roman" w:hAnsi="Arial" w:cs="Arial"/>
                <w:b/>
                <w:i/>
                <w:sz w:val="18"/>
                <w:szCs w:val="18"/>
              </w:rPr>
              <w:t>Briefly describe in the space below how the project strengthens accountability to stakeholders</w:t>
            </w:r>
          </w:p>
        </w:tc>
      </w:tr>
      <w:tr w:rsidR="00544DEA" w:rsidRPr="00544DEA" w14:paraId="16F909A3" w14:textId="77777777" w:rsidTr="009E5DE5">
        <w:trPr>
          <w:trHeight w:val="440"/>
        </w:trPr>
        <w:tc>
          <w:tcPr>
            <w:tcW w:w="13248" w:type="dxa"/>
          </w:tcPr>
          <w:p w14:paraId="0013E9B2" w14:textId="0859362A" w:rsidR="00A923D2" w:rsidRPr="00544DEA" w:rsidRDefault="00A923D2" w:rsidP="002F5EA8">
            <w:pPr>
              <w:pStyle w:val="ColorfulList-Accent11"/>
              <w:keepNext/>
              <w:keepLines/>
              <w:tabs>
                <w:tab w:val="left" w:pos="432"/>
              </w:tabs>
              <w:spacing w:before="60" w:after="60"/>
              <w:ind w:left="0"/>
              <w:outlineLvl w:val="7"/>
              <w:rPr>
                <w:rFonts w:eastAsia="Times New Roman"/>
                <w:i/>
                <w:sz w:val="18"/>
                <w:szCs w:val="18"/>
              </w:rPr>
            </w:pPr>
            <w:r w:rsidRPr="00544DEA">
              <w:rPr>
                <w:szCs w:val="20"/>
                <w:lang w:val="en-GB"/>
              </w:rPr>
              <w:t xml:space="preserve">The project </w:t>
            </w:r>
            <w:r w:rsidR="009E5DE5">
              <w:rPr>
                <w:szCs w:val="20"/>
                <w:lang w:val="en-GB"/>
              </w:rPr>
              <w:t>put</w:t>
            </w:r>
            <w:r w:rsidRPr="00544DEA">
              <w:rPr>
                <w:szCs w:val="20"/>
                <w:lang w:val="en-GB"/>
              </w:rPr>
              <w:t xml:space="preserve"> a strong focus on community engagement throughout project design and</w:t>
            </w:r>
            <w:r w:rsidR="009E5DE5">
              <w:rPr>
                <w:szCs w:val="20"/>
                <w:lang w:val="en-GB"/>
              </w:rPr>
              <w:t xml:space="preserve"> this will continue throughout</w:t>
            </w:r>
            <w:r w:rsidRPr="00544DEA">
              <w:rPr>
                <w:szCs w:val="20"/>
                <w:lang w:val="en-GB"/>
              </w:rPr>
              <w:t xml:space="preserve"> implementation</w:t>
            </w:r>
            <w:r w:rsidR="009E5DE5">
              <w:rPr>
                <w:szCs w:val="20"/>
                <w:lang w:val="en-GB"/>
              </w:rPr>
              <w:t xml:space="preserve">. </w:t>
            </w:r>
            <w:r w:rsidR="002F5EA8">
              <w:rPr>
                <w:szCs w:val="20"/>
                <w:lang w:val="en-GB"/>
              </w:rPr>
              <w:t>Engagement</w:t>
            </w:r>
            <w:r w:rsidR="002F5EA8" w:rsidRPr="002F5EA8">
              <w:rPr>
                <w:szCs w:val="20"/>
                <w:lang w:val="en-GB"/>
              </w:rPr>
              <w:t xml:space="preserve"> with project stakeholders, including </w:t>
            </w:r>
            <w:r w:rsidR="002F5EA8">
              <w:rPr>
                <w:szCs w:val="20"/>
                <w:lang w:val="en-GB"/>
              </w:rPr>
              <w:t>ethnic groups</w:t>
            </w:r>
            <w:r w:rsidR="002F5EA8" w:rsidRPr="002F5EA8">
              <w:rPr>
                <w:szCs w:val="20"/>
                <w:lang w:val="en-GB"/>
              </w:rPr>
              <w:t xml:space="preserve"> at project sites, commenced during the project development phase</w:t>
            </w:r>
            <w:r w:rsidR="002F5EA8">
              <w:rPr>
                <w:szCs w:val="20"/>
                <w:lang w:val="en-GB"/>
              </w:rPr>
              <w:t xml:space="preserve">. In addition to the consultations conducted with </w:t>
            </w:r>
            <w:proofErr w:type="spellStart"/>
            <w:r w:rsidR="002F5EA8">
              <w:rPr>
                <w:szCs w:val="20"/>
                <w:lang w:val="en-GB"/>
              </w:rPr>
              <w:t>Lome</w:t>
            </w:r>
            <w:proofErr w:type="spellEnd"/>
            <w:r w:rsidR="002F5EA8">
              <w:rPr>
                <w:szCs w:val="20"/>
                <w:lang w:val="en-GB"/>
              </w:rPr>
              <w:t xml:space="preserve">-based stakeholders, </w:t>
            </w:r>
            <w:r w:rsidR="002F5EA8" w:rsidRPr="002F5EA8">
              <w:rPr>
                <w:szCs w:val="20"/>
                <w:lang w:val="en-GB"/>
              </w:rPr>
              <w:t xml:space="preserve">meaningful, </w:t>
            </w:r>
            <w:proofErr w:type="gramStart"/>
            <w:r w:rsidR="002F5EA8" w:rsidRPr="002F5EA8">
              <w:rPr>
                <w:szCs w:val="20"/>
                <w:lang w:val="en-GB"/>
              </w:rPr>
              <w:t>effective</w:t>
            </w:r>
            <w:proofErr w:type="gramEnd"/>
            <w:r w:rsidR="002F5EA8" w:rsidRPr="002F5EA8">
              <w:rPr>
                <w:szCs w:val="20"/>
                <w:lang w:val="en-GB"/>
              </w:rPr>
              <w:t xml:space="preserve"> and informed consultations, following FPIC approach, were </w:t>
            </w:r>
            <w:r w:rsidR="002F5EA8">
              <w:rPr>
                <w:szCs w:val="20"/>
                <w:lang w:val="en-GB"/>
              </w:rPr>
              <w:t xml:space="preserve">also </w:t>
            </w:r>
            <w:r w:rsidR="002F5EA8" w:rsidRPr="002F5EA8">
              <w:rPr>
                <w:szCs w:val="20"/>
                <w:lang w:val="en-GB"/>
              </w:rPr>
              <w:t>conducted in the project landscape. These activities were led by an Environmental and Social Safeguards Expert and by a Stakeholder Engagement professional who also has good understanding of local contexts and profound knowledge of consultation with local communities, to both gather views and concerns of stakeholders and facilitate their full contribution to project design</w:t>
            </w:r>
            <w:r w:rsidR="002F5EA8">
              <w:rPr>
                <w:szCs w:val="20"/>
                <w:lang w:val="en-GB"/>
              </w:rPr>
              <w:t>. The c</w:t>
            </w:r>
            <w:r w:rsidR="009E5DE5">
              <w:rPr>
                <w:szCs w:val="20"/>
                <w:lang w:val="en-GB"/>
              </w:rPr>
              <w:t>onsultations carried out by the Project enabled</w:t>
            </w:r>
            <w:r w:rsidR="00544DEA" w:rsidRPr="00544DEA">
              <w:t xml:space="preserve">active local community engagement and participation in decision-making, The Project will implement a </w:t>
            </w:r>
            <w:r w:rsidR="002F5EA8">
              <w:t xml:space="preserve">comprehensive </w:t>
            </w:r>
            <w:r w:rsidR="00544DEA" w:rsidRPr="00544DEA">
              <w:t xml:space="preserve">Stakeholder Engagement process by ensuring timely, </w:t>
            </w:r>
            <w:proofErr w:type="gramStart"/>
            <w:r w:rsidR="00544DEA" w:rsidRPr="00544DEA">
              <w:t>accessible</w:t>
            </w:r>
            <w:proofErr w:type="gramEnd"/>
            <w:r w:rsidR="00544DEA" w:rsidRPr="00544DEA">
              <w:t xml:space="preserve"> and functional information regarding supported activities, including on potential environmental and social risks and impacts and management measures. A grievance redress mechanism will also ensure that stakeholders can communicate their concerns or complaints.</w:t>
            </w: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170"/>
        <w:gridCol w:w="1350"/>
        <w:gridCol w:w="2177"/>
        <w:gridCol w:w="433"/>
        <w:gridCol w:w="17"/>
        <w:gridCol w:w="23"/>
        <w:gridCol w:w="427"/>
        <w:gridCol w:w="2970"/>
        <w:gridCol w:w="1333"/>
        <w:gridCol w:w="17"/>
      </w:tblGrid>
      <w:tr w:rsidR="005E5F0D" w:rsidRPr="004B3E18" w14:paraId="5D8E763D" w14:textId="77777777" w:rsidTr="007E4351">
        <w:trPr>
          <w:cantSplit/>
          <w:trHeight w:val="1061"/>
        </w:trPr>
        <w:tc>
          <w:tcPr>
            <w:tcW w:w="3505" w:type="dxa"/>
            <w:shd w:val="clear" w:color="auto" w:fill="0F243E"/>
          </w:tcPr>
          <w:p w14:paraId="388B6193" w14:textId="77777777" w:rsidR="005E5F0D" w:rsidRDefault="005E5F0D" w:rsidP="009E5DE5">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9E5DE5">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9E5DE5">
            <w:pPr>
              <w:tabs>
                <w:tab w:val="left" w:pos="101"/>
              </w:tabs>
              <w:ind w:right="252" w:firstLine="11"/>
              <w:rPr>
                <w:b/>
                <w:szCs w:val="20"/>
              </w:rPr>
            </w:pPr>
          </w:p>
        </w:tc>
        <w:tc>
          <w:tcPr>
            <w:tcW w:w="5147" w:type="dxa"/>
            <w:gridSpan w:val="5"/>
            <w:shd w:val="clear" w:color="auto" w:fill="0F243E"/>
          </w:tcPr>
          <w:p w14:paraId="1906D758" w14:textId="77777777" w:rsidR="005E5F0D" w:rsidRPr="004B3E18" w:rsidRDefault="005E5F0D" w:rsidP="009E5DE5">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9E5DE5">
            <w:pPr>
              <w:tabs>
                <w:tab w:val="left" w:pos="432"/>
              </w:tabs>
              <w:rPr>
                <w:b/>
                <w:szCs w:val="20"/>
              </w:rPr>
            </w:pPr>
            <w:r w:rsidRPr="004B3E18">
              <w:rPr>
                <w:i/>
              </w:rPr>
              <w:t>Note: Respond to Questions 4 and 5below before proceeding to Question 5</w:t>
            </w:r>
          </w:p>
        </w:tc>
        <w:tc>
          <w:tcPr>
            <w:tcW w:w="4770" w:type="dxa"/>
            <w:gridSpan w:val="5"/>
            <w:shd w:val="clear" w:color="auto" w:fill="0F243E"/>
          </w:tcPr>
          <w:p w14:paraId="67204F48" w14:textId="77777777" w:rsidR="005E5F0D" w:rsidRPr="004B3E18" w:rsidRDefault="005E5F0D" w:rsidP="009E5DE5">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7E4351">
        <w:trPr>
          <w:gridAfter w:val="1"/>
          <w:wAfter w:w="17" w:type="dxa"/>
          <w:cantSplit/>
        </w:trPr>
        <w:tc>
          <w:tcPr>
            <w:tcW w:w="3505" w:type="dxa"/>
            <w:shd w:val="clear" w:color="auto" w:fill="C6D9F1"/>
          </w:tcPr>
          <w:p w14:paraId="3D5AF061" w14:textId="77777777" w:rsidR="005E5F0D" w:rsidRDefault="005E5F0D" w:rsidP="009E5DE5">
            <w:pPr>
              <w:rPr>
                <w:b/>
                <w:i/>
              </w:rPr>
            </w:pPr>
            <w:r w:rsidRPr="004B3E18">
              <w:rPr>
                <w:b/>
                <w:i/>
              </w:rPr>
              <w:t>Risk Description</w:t>
            </w:r>
          </w:p>
          <w:p w14:paraId="64C49A7E" w14:textId="77777777" w:rsidR="005E5F0D" w:rsidRPr="004B3E18" w:rsidRDefault="005E5F0D" w:rsidP="009E5DE5">
            <w:pPr>
              <w:rPr>
                <w:b/>
                <w:i/>
              </w:rPr>
            </w:pPr>
            <w:r>
              <w:rPr>
                <w:b/>
                <w:i/>
              </w:rPr>
              <w:t>(broken down by event, cause, impact)</w:t>
            </w:r>
          </w:p>
        </w:tc>
        <w:tc>
          <w:tcPr>
            <w:tcW w:w="1170" w:type="dxa"/>
            <w:shd w:val="clear" w:color="auto" w:fill="C6D9F1"/>
          </w:tcPr>
          <w:p w14:paraId="6567CB22" w14:textId="77777777" w:rsidR="005E5F0D" w:rsidRPr="004B3E18" w:rsidRDefault="005E5F0D" w:rsidP="009E5DE5">
            <w:pPr>
              <w:rPr>
                <w:b/>
                <w:i/>
              </w:rPr>
            </w:pPr>
            <w:r w:rsidRPr="004B3E18">
              <w:rPr>
                <w:b/>
                <w:i/>
              </w:rPr>
              <w:t xml:space="preserve">Impact and </w:t>
            </w:r>
            <w:proofErr w:type="gramStart"/>
            <w:r>
              <w:rPr>
                <w:b/>
                <w:i/>
              </w:rPr>
              <w:t>Likelihood</w:t>
            </w:r>
            <w:r w:rsidRPr="004B3E18">
              <w:rPr>
                <w:b/>
                <w:i/>
              </w:rPr>
              <w:t xml:space="preserve">  (</w:t>
            </w:r>
            <w:proofErr w:type="gramEnd"/>
            <w:r w:rsidRPr="004B3E18">
              <w:rPr>
                <w:b/>
                <w:i/>
              </w:rPr>
              <w:t>1-5)</w:t>
            </w:r>
          </w:p>
        </w:tc>
        <w:tc>
          <w:tcPr>
            <w:tcW w:w="1350" w:type="dxa"/>
            <w:shd w:val="clear" w:color="auto" w:fill="C6D9F1"/>
          </w:tcPr>
          <w:p w14:paraId="59E8BEC0" w14:textId="77777777" w:rsidR="005E5F0D" w:rsidRPr="004B3E18" w:rsidRDefault="005E5F0D" w:rsidP="009E5DE5">
            <w:pPr>
              <w:rPr>
                <w:b/>
                <w:i/>
              </w:rPr>
            </w:pPr>
            <w:r w:rsidRPr="004B3E18">
              <w:rPr>
                <w:b/>
                <w:i/>
              </w:rPr>
              <w:t>Significance</w:t>
            </w:r>
            <w:r>
              <w:rPr>
                <w:b/>
                <w:i/>
              </w:rPr>
              <w:t xml:space="preserve"> </w:t>
            </w:r>
          </w:p>
          <w:p w14:paraId="50EABF10" w14:textId="77777777" w:rsidR="005E5F0D" w:rsidRPr="004B3E18" w:rsidRDefault="005E5F0D" w:rsidP="009E5DE5">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9E5DE5">
            <w:pPr>
              <w:rPr>
                <w:b/>
                <w:i/>
              </w:rPr>
            </w:pPr>
            <w:r w:rsidRPr="004B3E18">
              <w:rPr>
                <w:b/>
                <w:i/>
              </w:rPr>
              <w:t>Comments</w:t>
            </w:r>
            <w:r>
              <w:rPr>
                <w:b/>
                <w:i/>
              </w:rPr>
              <w:t xml:space="preserve"> (optional)</w:t>
            </w:r>
          </w:p>
        </w:tc>
        <w:tc>
          <w:tcPr>
            <w:tcW w:w="4770" w:type="dxa"/>
            <w:gridSpan w:val="5"/>
            <w:shd w:val="clear" w:color="auto" w:fill="C6D9F1"/>
          </w:tcPr>
          <w:p w14:paraId="0E7EAE43" w14:textId="77777777" w:rsidR="005E5F0D" w:rsidRPr="004B3E18" w:rsidRDefault="005E5F0D" w:rsidP="009E5DE5">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44DEA" w:rsidRPr="00544DEA" w14:paraId="1A1F772F" w14:textId="77777777" w:rsidTr="00C34608">
        <w:trPr>
          <w:gridAfter w:val="1"/>
          <w:wAfter w:w="17" w:type="dxa"/>
          <w:cantSplit/>
        </w:trPr>
        <w:tc>
          <w:tcPr>
            <w:tcW w:w="3505" w:type="dxa"/>
          </w:tcPr>
          <w:p w14:paraId="7531A488" w14:textId="6ACA033E" w:rsidR="0032411F" w:rsidRPr="00544DEA" w:rsidRDefault="0032411F" w:rsidP="0032411F">
            <w:pPr>
              <w:contextualSpacing/>
              <w:rPr>
                <w:rFonts w:eastAsia="Times New Roman"/>
                <w:b/>
                <w:bCs/>
                <w:lang w:val="en-GB"/>
              </w:rPr>
            </w:pPr>
            <w:bookmarkStart w:id="1" w:name="_Hlk86319948"/>
            <w:r w:rsidRPr="00544DEA">
              <w:rPr>
                <w:rFonts w:eastAsia="Times New Roman"/>
                <w:b/>
                <w:bCs/>
                <w:lang w:val="en-GB"/>
              </w:rPr>
              <w:lastRenderedPageBreak/>
              <w:t xml:space="preserve">Risk </w:t>
            </w:r>
            <w:r w:rsidR="007E4351" w:rsidRPr="00544DEA">
              <w:rPr>
                <w:rFonts w:eastAsia="Times New Roman"/>
                <w:b/>
                <w:bCs/>
                <w:lang w:val="en-GB"/>
              </w:rPr>
              <w:t>0</w:t>
            </w:r>
            <w:r w:rsidRPr="00544DEA">
              <w:rPr>
                <w:rFonts w:eastAsia="Times New Roman"/>
                <w:b/>
                <w:bCs/>
                <w:lang w:val="en-GB"/>
              </w:rPr>
              <w:t xml:space="preserve">1 – </w:t>
            </w:r>
            <w:bookmarkStart w:id="2" w:name="_Hlk82273515"/>
            <w:r w:rsidRPr="00544DEA">
              <w:rPr>
                <w:rFonts w:eastAsia="Times New Roman"/>
                <w:b/>
                <w:bCs/>
                <w:lang w:val="en-GB"/>
              </w:rPr>
              <w:t xml:space="preserve">Reduced access to </w:t>
            </w:r>
            <w:r w:rsidR="00252F12">
              <w:rPr>
                <w:rFonts w:eastAsia="Times New Roman"/>
                <w:b/>
                <w:bCs/>
                <w:lang w:val="en-GB"/>
              </w:rPr>
              <w:t xml:space="preserve">land and natural </w:t>
            </w:r>
            <w:r w:rsidRPr="00544DEA">
              <w:rPr>
                <w:rFonts w:eastAsia="Times New Roman"/>
                <w:b/>
                <w:bCs/>
                <w:lang w:val="en-GB"/>
              </w:rPr>
              <w:t>resources</w:t>
            </w:r>
            <w:r w:rsidR="008C0C2A">
              <w:rPr>
                <w:rFonts w:eastAsia="Times New Roman"/>
                <w:b/>
                <w:bCs/>
                <w:lang w:val="en-GB"/>
              </w:rPr>
              <w:t xml:space="preserve"> outside protected areas</w:t>
            </w:r>
            <w:r w:rsidRPr="00544DEA">
              <w:rPr>
                <w:rFonts w:eastAsia="Times New Roman"/>
                <w:b/>
                <w:bCs/>
                <w:lang w:val="en-GB"/>
              </w:rPr>
              <w:t>.</w:t>
            </w:r>
          </w:p>
          <w:p w14:paraId="205C7B20" w14:textId="17ABC875" w:rsidR="00BD75FF" w:rsidRDefault="0032411F" w:rsidP="0032411F">
            <w:pPr>
              <w:contextualSpacing/>
              <w:rPr>
                <w:rFonts w:cs="Arial"/>
                <w:shd w:val="clear" w:color="auto" w:fill="FFFFFF"/>
              </w:rPr>
            </w:pPr>
            <w:r w:rsidRPr="00544DEA">
              <w:rPr>
                <w:lang w:val="en-GB"/>
              </w:rPr>
              <w:t xml:space="preserve">The project aims to restore degraded lands. To that </w:t>
            </w:r>
            <w:r w:rsidRPr="00544DEA">
              <w:rPr>
                <w:rFonts w:cs="Arial"/>
                <w:shd w:val="clear" w:color="auto" w:fill="FFFFFF"/>
              </w:rPr>
              <w:t>end, the project will select</w:t>
            </w:r>
            <w:r w:rsidR="003D0E91">
              <w:rPr>
                <w:rFonts w:cs="Arial"/>
                <w:shd w:val="clear" w:color="auto" w:fill="FFFFFF"/>
              </w:rPr>
              <w:t>, with community participation,</w:t>
            </w:r>
            <w:r w:rsidRPr="00544DEA">
              <w:rPr>
                <w:rFonts w:cs="Arial"/>
                <w:shd w:val="clear" w:color="auto" w:fill="FFFFFF"/>
              </w:rPr>
              <w:t xml:space="preserve"> some sites to be reserved for natural regeneration and land conservation</w:t>
            </w:r>
            <w:r w:rsidR="00544DEA">
              <w:rPr>
                <w:rFonts w:cs="Arial"/>
                <w:shd w:val="clear" w:color="auto" w:fill="FFFFFF"/>
              </w:rPr>
              <w:t>/</w:t>
            </w:r>
            <w:r w:rsidRPr="00544DEA">
              <w:rPr>
                <w:rFonts w:cs="Arial"/>
                <w:shd w:val="clear" w:color="auto" w:fill="FFFFFF"/>
              </w:rPr>
              <w:t>restoration</w:t>
            </w:r>
            <w:r w:rsidR="00BD75FF">
              <w:rPr>
                <w:rFonts w:cs="Arial"/>
                <w:shd w:val="clear" w:color="auto" w:fill="FFFFFF"/>
              </w:rPr>
              <w:t xml:space="preserve"> over certain period</w:t>
            </w:r>
            <w:r w:rsidRPr="00544DEA">
              <w:rPr>
                <w:rFonts w:cs="Arial"/>
                <w:shd w:val="clear" w:color="auto" w:fill="FFFFFF"/>
              </w:rPr>
              <w:t xml:space="preserve">. </w:t>
            </w:r>
            <w:r w:rsidR="00BD75FF">
              <w:rPr>
                <w:rFonts w:cs="Arial"/>
                <w:shd w:val="clear" w:color="auto" w:fill="FFFFFF"/>
              </w:rPr>
              <w:t>During that time, access to those lands will be restricted and subject to rules.</w:t>
            </w:r>
          </w:p>
          <w:p w14:paraId="5958C584" w14:textId="0901AD28" w:rsidR="0032411F" w:rsidRPr="00544DEA" w:rsidRDefault="0032411F" w:rsidP="0032411F">
            <w:pPr>
              <w:contextualSpacing/>
              <w:rPr>
                <w:lang w:val="en-GB"/>
              </w:rPr>
            </w:pPr>
            <w:r w:rsidRPr="00544DEA">
              <w:rPr>
                <w:lang w:val="en-GB"/>
              </w:rPr>
              <w:t xml:space="preserve">While the longer-term impacts of such restoration are intended as beneficial to a larger part of the population through improved ecosystem services, there is a risk that some individuals may experience at various levels reduced access to resources. </w:t>
            </w:r>
          </w:p>
          <w:bookmarkEnd w:id="1"/>
          <w:bookmarkEnd w:id="2"/>
          <w:p w14:paraId="3D9E3DA8" w14:textId="77777777" w:rsidR="0032411F" w:rsidRPr="00544DEA" w:rsidRDefault="0032411F" w:rsidP="0032411F">
            <w:pPr>
              <w:contextualSpacing/>
              <w:rPr>
                <w:lang w:val="en-GB"/>
              </w:rPr>
            </w:pPr>
          </w:p>
          <w:p w14:paraId="43C9C122" w14:textId="77777777" w:rsidR="00252F12" w:rsidRDefault="00252F12" w:rsidP="00252F12">
            <w:pPr>
              <w:contextualSpacing/>
              <w:rPr>
                <w:b/>
                <w:lang w:val="en-GB"/>
              </w:rPr>
            </w:pPr>
            <w:r w:rsidRPr="00544DEA">
              <w:rPr>
                <w:b/>
                <w:lang w:val="en-GB"/>
              </w:rPr>
              <w:t xml:space="preserve">Principle </w:t>
            </w:r>
            <w:r>
              <w:rPr>
                <w:b/>
                <w:lang w:val="en-GB"/>
              </w:rPr>
              <w:t>1</w:t>
            </w:r>
            <w:r w:rsidRPr="00544DEA">
              <w:rPr>
                <w:b/>
                <w:lang w:val="en-GB"/>
              </w:rPr>
              <w:t xml:space="preserve">: </w:t>
            </w:r>
            <w:r>
              <w:rPr>
                <w:b/>
                <w:lang w:val="en-GB"/>
              </w:rPr>
              <w:t>Leave No One Behind</w:t>
            </w:r>
          </w:p>
          <w:p w14:paraId="7AB034AA" w14:textId="3F1C20EE" w:rsidR="0032411F" w:rsidRPr="00544DEA" w:rsidRDefault="0032411F" w:rsidP="0032411F">
            <w:pPr>
              <w:contextualSpacing/>
              <w:rPr>
                <w:b/>
                <w:lang w:val="en-GB"/>
              </w:rPr>
            </w:pPr>
            <w:r w:rsidRPr="00544DEA">
              <w:rPr>
                <w:b/>
                <w:lang w:val="en-GB"/>
              </w:rPr>
              <w:t xml:space="preserve">Principle 2: Human Rights </w:t>
            </w:r>
            <w:r w:rsidR="00E11E27">
              <w:rPr>
                <w:b/>
                <w:lang w:val="en-GB"/>
              </w:rPr>
              <w:t>(P.4, P.6)</w:t>
            </w:r>
          </w:p>
          <w:p w14:paraId="54E14768" w14:textId="0FCF64D9" w:rsidR="0032411F" w:rsidRPr="00544DEA" w:rsidRDefault="0032411F" w:rsidP="0032411F">
            <w:pPr>
              <w:rPr>
                <w:rFonts w:cs="Arial"/>
                <w:b/>
                <w:bCs/>
              </w:rPr>
            </w:pPr>
            <w:r w:rsidRPr="00544DEA">
              <w:rPr>
                <w:rFonts w:cs="Arial"/>
                <w:b/>
                <w:bCs/>
              </w:rPr>
              <w:t xml:space="preserve">Principle 4: </w:t>
            </w:r>
            <w:r w:rsidR="00AE42B5" w:rsidRPr="00544DEA">
              <w:rPr>
                <w:rFonts w:cs="Arial"/>
                <w:b/>
                <w:bCs/>
              </w:rPr>
              <w:t>Accountability</w:t>
            </w:r>
            <w:r w:rsidR="00E11E27">
              <w:rPr>
                <w:rFonts w:cs="Arial"/>
                <w:b/>
                <w:bCs/>
              </w:rPr>
              <w:t xml:space="preserve"> (P.13)</w:t>
            </w:r>
          </w:p>
          <w:p w14:paraId="617D3F1D" w14:textId="58C826E3" w:rsidR="0032411F" w:rsidRPr="00544DEA" w:rsidRDefault="0032411F" w:rsidP="0032411F">
            <w:pPr>
              <w:rPr>
                <w:rFonts w:cs="Arial"/>
                <w:b/>
                <w:bCs/>
              </w:rPr>
            </w:pPr>
            <w:r w:rsidRPr="00544DEA">
              <w:rPr>
                <w:rFonts w:cs="Arial"/>
                <w:b/>
                <w:bCs/>
              </w:rPr>
              <w:t>Standard 5: Displacement and Resettlement</w:t>
            </w:r>
            <w:r w:rsidR="00E11E27">
              <w:rPr>
                <w:rFonts w:cs="Arial"/>
                <w:b/>
                <w:bCs/>
              </w:rPr>
              <w:t xml:space="preserve"> (5.2, 5.4)</w:t>
            </w:r>
          </w:p>
          <w:p w14:paraId="47CD7901" w14:textId="77777777" w:rsidR="0032411F" w:rsidRPr="00544DEA" w:rsidRDefault="0032411F" w:rsidP="0032411F">
            <w:pPr>
              <w:contextualSpacing/>
              <w:rPr>
                <w:b/>
                <w:sz w:val="10"/>
                <w:szCs w:val="10"/>
                <w:lang w:val="en-GB"/>
              </w:rPr>
            </w:pPr>
          </w:p>
        </w:tc>
        <w:tc>
          <w:tcPr>
            <w:tcW w:w="1170" w:type="dxa"/>
          </w:tcPr>
          <w:p w14:paraId="29E587FC" w14:textId="6D8A115E" w:rsidR="0032411F" w:rsidRPr="00544DEA" w:rsidRDefault="0032411F" w:rsidP="0032411F">
            <w:pPr>
              <w:contextualSpacing/>
              <w:rPr>
                <w:rFonts w:cs="Minion Pro"/>
                <w:lang w:val="en-GB"/>
              </w:rPr>
            </w:pPr>
            <w:r w:rsidRPr="00544DEA">
              <w:rPr>
                <w:rFonts w:cs="Minion Pro"/>
                <w:lang w:val="en-GB"/>
              </w:rPr>
              <w:t>I = 3</w:t>
            </w:r>
          </w:p>
          <w:p w14:paraId="30A803D1" w14:textId="659EA3E3" w:rsidR="0032411F" w:rsidRPr="00544DEA" w:rsidRDefault="0032411F" w:rsidP="0032411F">
            <w:pPr>
              <w:contextualSpacing/>
              <w:rPr>
                <w:rFonts w:cs="Minion Pro"/>
                <w:lang w:val="en-GB"/>
              </w:rPr>
            </w:pPr>
            <w:r w:rsidRPr="00544DEA">
              <w:rPr>
                <w:rFonts w:cs="Minion Pro"/>
                <w:lang w:val="en-GB"/>
              </w:rPr>
              <w:t>L = 3</w:t>
            </w:r>
          </w:p>
        </w:tc>
        <w:tc>
          <w:tcPr>
            <w:tcW w:w="1350" w:type="dxa"/>
          </w:tcPr>
          <w:p w14:paraId="38A72458" w14:textId="12023766" w:rsidR="0032411F" w:rsidRPr="00544DEA" w:rsidRDefault="0032411F" w:rsidP="0032411F">
            <w:pPr>
              <w:rPr>
                <w:b/>
                <w:lang w:val="en-GB"/>
              </w:rPr>
            </w:pPr>
            <w:r w:rsidRPr="00544DEA">
              <w:rPr>
                <w:b/>
                <w:lang w:val="en-GB"/>
              </w:rPr>
              <w:t>Moderate</w:t>
            </w:r>
          </w:p>
        </w:tc>
        <w:tc>
          <w:tcPr>
            <w:tcW w:w="2610" w:type="dxa"/>
            <w:gridSpan w:val="2"/>
          </w:tcPr>
          <w:p w14:paraId="542F14F1" w14:textId="5E922A52" w:rsidR="003D0E91" w:rsidRDefault="003D0E91" w:rsidP="0032411F">
            <w:pPr>
              <w:contextualSpacing/>
              <w:rPr>
                <w:lang w:val="en-GB"/>
              </w:rPr>
            </w:pPr>
            <w:r>
              <w:rPr>
                <w:lang w:val="en-GB"/>
              </w:rPr>
              <w:t xml:space="preserve">Access to the lands that will </w:t>
            </w:r>
            <w:r w:rsidR="0032411F" w:rsidRPr="00544DEA">
              <w:rPr>
                <w:lang w:val="en-GB"/>
              </w:rPr>
              <w:t xml:space="preserve">be designated for reservation under the Project </w:t>
            </w:r>
            <w:r w:rsidR="009275FE">
              <w:rPr>
                <w:lang w:val="en-GB"/>
              </w:rPr>
              <w:t xml:space="preserve">(Outcome 2) </w:t>
            </w:r>
            <w:r>
              <w:rPr>
                <w:lang w:val="en-GB"/>
              </w:rPr>
              <w:t>will be restricted and subject to rules established in a participatory manner with the communities.</w:t>
            </w:r>
          </w:p>
          <w:p w14:paraId="68DE9755" w14:textId="5AB1135D" w:rsidR="0032411F" w:rsidRPr="00544DEA" w:rsidRDefault="003D0E91" w:rsidP="0032411F">
            <w:pPr>
              <w:contextualSpacing/>
              <w:rPr>
                <w:lang w:val="en-GB"/>
              </w:rPr>
            </w:pPr>
            <w:r>
              <w:rPr>
                <w:lang w:val="en-GB"/>
              </w:rPr>
              <w:t>In general, those sites will</w:t>
            </w:r>
            <w:r w:rsidR="0032411F" w:rsidRPr="00544DEA">
              <w:rPr>
                <w:lang w:val="en-GB"/>
              </w:rPr>
              <w:t xml:space="preserve"> either</w:t>
            </w:r>
            <w:r>
              <w:rPr>
                <w:lang w:val="en-GB"/>
              </w:rPr>
              <w:t xml:space="preserve"> be recommended b</w:t>
            </w:r>
            <w:r w:rsidR="0032411F" w:rsidRPr="00544DEA">
              <w:rPr>
                <w:lang w:val="en-GB"/>
              </w:rPr>
              <w:t>y the communities during the consultations</w:t>
            </w:r>
            <w:r>
              <w:rPr>
                <w:lang w:val="en-GB"/>
              </w:rPr>
              <w:t xml:space="preserve"> themselves</w:t>
            </w:r>
            <w:r w:rsidR="0032411F" w:rsidRPr="00544DEA">
              <w:rPr>
                <w:lang w:val="en-GB"/>
              </w:rPr>
              <w:t xml:space="preserve"> or were already being subject to similar ban/reservation.</w:t>
            </w:r>
          </w:p>
          <w:p w14:paraId="7F2A1F61" w14:textId="1C243314" w:rsidR="0032411F" w:rsidRPr="00544DEA" w:rsidRDefault="0032411F" w:rsidP="002308CE">
            <w:pPr>
              <w:contextualSpacing/>
              <w:rPr>
                <w:sz w:val="10"/>
                <w:szCs w:val="10"/>
                <w:lang w:val="en-GB"/>
              </w:rPr>
            </w:pPr>
            <w:r w:rsidRPr="00544DEA">
              <w:rPr>
                <w:lang w:val="en-GB"/>
              </w:rPr>
              <w:t xml:space="preserve">Therefore, even though the negative social impacts of these ban/reservations may </w:t>
            </w:r>
            <w:r w:rsidR="00AE42B5" w:rsidRPr="00544DEA">
              <w:rPr>
                <w:lang w:val="en-GB"/>
              </w:rPr>
              <w:t>remain</w:t>
            </w:r>
            <w:r w:rsidRPr="00544DEA">
              <w:rPr>
                <w:lang w:val="en-GB"/>
              </w:rPr>
              <w:t xml:space="preserve">, they will be limited because </w:t>
            </w:r>
            <w:r w:rsidR="00122F25">
              <w:rPr>
                <w:lang w:val="en-GB"/>
              </w:rPr>
              <w:t>any</w:t>
            </w:r>
            <w:r w:rsidR="00122F25" w:rsidRPr="00544DEA">
              <w:rPr>
                <w:lang w:val="en-GB"/>
              </w:rPr>
              <w:t xml:space="preserve"> </w:t>
            </w:r>
            <w:r w:rsidRPr="00544DEA">
              <w:rPr>
                <w:lang w:val="en-GB"/>
              </w:rPr>
              <w:t>decision</w:t>
            </w:r>
            <w:r w:rsidR="00122F25">
              <w:rPr>
                <w:lang w:val="en-GB"/>
              </w:rPr>
              <w:t>s</w:t>
            </w:r>
            <w:r w:rsidRPr="00544DEA">
              <w:rPr>
                <w:lang w:val="en-GB"/>
              </w:rPr>
              <w:t xml:space="preserve"> </w:t>
            </w:r>
            <w:r w:rsidR="008C0C2A">
              <w:rPr>
                <w:lang w:val="en-GB"/>
              </w:rPr>
              <w:t>will be</w:t>
            </w:r>
            <w:r w:rsidRPr="00544DEA">
              <w:rPr>
                <w:lang w:val="en-GB"/>
              </w:rPr>
              <w:t xml:space="preserve"> in alignment with community decision</w:t>
            </w:r>
            <w:r w:rsidR="008C0C2A">
              <w:rPr>
                <w:lang w:val="en-GB"/>
              </w:rPr>
              <w:t>s</w:t>
            </w:r>
            <w:r w:rsidRPr="00544DEA">
              <w:rPr>
                <w:lang w:val="en-GB"/>
              </w:rPr>
              <w:t>.</w:t>
            </w:r>
          </w:p>
        </w:tc>
        <w:tc>
          <w:tcPr>
            <w:tcW w:w="4770" w:type="dxa"/>
            <w:gridSpan w:val="5"/>
          </w:tcPr>
          <w:p w14:paraId="7981CC99" w14:textId="5BECEF17" w:rsidR="003071A9" w:rsidRDefault="003071A9" w:rsidP="0046360C">
            <w:pPr>
              <w:rPr>
                <w:lang w:val="en-GB"/>
              </w:rPr>
            </w:pPr>
            <w:r w:rsidRPr="004701AA">
              <w:rPr>
                <w:lang w:val="en-GB"/>
              </w:rPr>
              <w:t xml:space="preserve">An </w:t>
            </w:r>
            <w:r w:rsidRPr="004701AA">
              <w:rPr>
                <w:b/>
                <w:bCs/>
                <w:lang w:val="en-GB"/>
              </w:rPr>
              <w:t>Environmental &amp; Social Management Framework (ESMF)</w:t>
            </w:r>
            <w:r w:rsidRPr="004701AA">
              <w:rPr>
                <w:lang w:val="en-GB"/>
              </w:rPr>
              <w:t xml:space="preserve"> </w:t>
            </w:r>
            <w:r>
              <w:rPr>
                <w:lang w:val="en-GB"/>
              </w:rPr>
              <w:t>has been</w:t>
            </w:r>
            <w:r w:rsidRPr="004701AA">
              <w:rPr>
                <w:lang w:val="en-GB"/>
              </w:rPr>
              <w:t xml:space="preserve"> developed </w:t>
            </w:r>
            <w:r>
              <w:rPr>
                <w:lang w:val="en-GB"/>
              </w:rPr>
              <w:t xml:space="preserve">during the PPG phase </w:t>
            </w:r>
            <w:r w:rsidRPr="004701AA">
              <w:rPr>
                <w:lang w:val="en-GB"/>
              </w:rPr>
              <w:t>to guide risk management steps required during project implementation.</w:t>
            </w:r>
            <w:r>
              <w:rPr>
                <w:lang w:val="en-GB"/>
              </w:rPr>
              <w:t xml:space="preserve"> </w:t>
            </w:r>
            <w:bookmarkStart w:id="3" w:name="_Hlk86312991"/>
            <w:r>
              <w:rPr>
                <w:lang w:val="en-GB"/>
              </w:rPr>
              <w:t xml:space="preserve">Communities were also consulted </w:t>
            </w:r>
            <w:r w:rsidR="0046360C">
              <w:rPr>
                <w:lang w:val="en-GB"/>
              </w:rPr>
              <w:t xml:space="preserve">during the PPG phase </w:t>
            </w:r>
            <w:r>
              <w:rPr>
                <w:lang w:val="en-GB"/>
              </w:rPr>
              <w:t xml:space="preserve">using a </w:t>
            </w:r>
            <w:r w:rsidRPr="00002512">
              <w:rPr>
                <w:b/>
                <w:bCs/>
                <w:lang w:val="en-GB"/>
              </w:rPr>
              <w:t>Free Prior and Informed Consent (FPIC)</w:t>
            </w:r>
            <w:r>
              <w:rPr>
                <w:b/>
                <w:bCs/>
                <w:lang w:val="en-GB"/>
              </w:rPr>
              <w:t xml:space="preserve"> </w:t>
            </w:r>
            <w:r w:rsidRPr="00C34608">
              <w:rPr>
                <w:lang w:val="en-GB"/>
              </w:rPr>
              <w:t>approach.</w:t>
            </w:r>
            <w:bookmarkEnd w:id="3"/>
          </w:p>
          <w:p w14:paraId="63DA04CC" w14:textId="5F7D09E0" w:rsidR="005A2AFA" w:rsidRDefault="0046360C" w:rsidP="0046360C">
            <w:pPr>
              <w:contextualSpacing/>
              <w:rPr>
                <w:lang w:val="en-GB"/>
              </w:rPr>
            </w:pPr>
            <w:r>
              <w:rPr>
                <w:lang w:val="en-GB"/>
              </w:rPr>
              <w:t xml:space="preserve">During the implementation phase, </w:t>
            </w:r>
            <w:bookmarkStart w:id="4" w:name="_Hlk86305659"/>
            <w:r>
              <w:rPr>
                <w:lang w:val="en-GB"/>
              </w:rPr>
              <w:t xml:space="preserve">the </w:t>
            </w:r>
            <w:r w:rsidR="003071A9" w:rsidRPr="003E3F53">
              <w:rPr>
                <w:lang w:val="en-GB"/>
              </w:rPr>
              <w:t xml:space="preserve">Project will undertake a </w:t>
            </w:r>
            <w:r w:rsidR="003071A9" w:rsidRPr="00C34608">
              <w:rPr>
                <w:b/>
                <w:bCs/>
                <w:lang w:val="en-GB"/>
              </w:rPr>
              <w:t>Strategic Environmental and Social Assessment (SESA)</w:t>
            </w:r>
            <w:r w:rsidR="003071A9" w:rsidRPr="003E3F53">
              <w:rPr>
                <w:lang w:val="en-GB"/>
              </w:rPr>
              <w:t xml:space="preserve"> for upstream activities</w:t>
            </w:r>
            <w:r w:rsidR="003071A9">
              <w:rPr>
                <w:lang w:val="en-GB"/>
              </w:rPr>
              <w:t xml:space="preserve"> (</w:t>
            </w:r>
            <w:r w:rsidR="003071A9" w:rsidRPr="004F13E8">
              <w:rPr>
                <w:lang w:val="en-GB"/>
              </w:rPr>
              <w:t>policies and plans supported under</w:t>
            </w:r>
            <w:r w:rsidR="003071A9">
              <w:rPr>
                <w:lang w:val="en-GB"/>
              </w:rPr>
              <w:t xml:space="preserve"> Outcome 1)</w:t>
            </w:r>
            <w:r w:rsidR="005A2AFA">
              <w:rPr>
                <w:lang w:val="en-GB"/>
              </w:rPr>
              <w:t>.</w:t>
            </w:r>
            <w:bookmarkEnd w:id="4"/>
          </w:p>
          <w:p w14:paraId="5AF0CC63" w14:textId="6ECBA605" w:rsidR="008816D9" w:rsidRDefault="008816D9" w:rsidP="0046360C">
            <w:pPr>
              <w:contextualSpacing/>
              <w:rPr>
                <w:lang w:val="en-GB"/>
              </w:rPr>
            </w:pPr>
            <w:r>
              <w:rPr>
                <w:lang w:val="en-GB"/>
              </w:rPr>
              <w:t>Further screening will be completed for activities definition and site selection.</w:t>
            </w:r>
          </w:p>
          <w:p w14:paraId="3A4A4229" w14:textId="425113B1" w:rsidR="00C24DE8" w:rsidRDefault="0044600D" w:rsidP="0046360C">
            <w:pPr>
              <w:contextualSpacing/>
              <w:rPr>
                <w:lang w:val="en-GB"/>
              </w:rPr>
            </w:pPr>
            <w:bookmarkStart w:id="5" w:name="_Hlk86305813"/>
            <w:r>
              <w:rPr>
                <w:lang w:val="en-GB"/>
              </w:rPr>
              <w:t>Considering the project’s geographical</w:t>
            </w:r>
            <w:r>
              <w:t xml:space="preserve"> structure</w:t>
            </w:r>
            <w:r>
              <w:rPr>
                <w:lang w:val="en-GB"/>
              </w:rPr>
              <w:t>, t</w:t>
            </w:r>
            <w:r w:rsidR="005A2AFA">
              <w:rPr>
                <w:lang w:val="en-GB"/>
              </w:rPr>
              <w:t>he Project will also carry out a s</w:t>
            </w:r>
            <w:r w:rsidR="003071A9">
              <w:rPr>
                <w:lang w:val="en-GB"/>
              </w:rPr>
              <w:t>coped</w:t>
            </w:r>
            <w:r w:rsidR="003071A9" w:rsidRPr="003E3F53">
              <w:rPr>
                <w:lang w:val="en-GB"/>
              </w:rPr>
              <w:t xml:space="preserve"> </w:t>
            </w:r>
            <w:r w:rsidR="003071A9" w:rsidRPr="00C34608">
              <w:rPr>
                <w:b/>
                <w:bCs/>
                <w:lang w:val="en-GB"/>
              </w:rPr>
              <w:t>Environmental and Social Impact Assessment (ESIA)</w:t>
            </w:r>
            <w:r w:rsidR="003071A9" w:rsidRPr="003E3F53">
              <w:rPr>
                <w:lang w:val="en-GB"/>
              </w:rPr>
              <w:t xml:space="preserve"> for downstream activities</w:t>
            </w:r>
            <w:r w:rsidR="003071A9">
              <w:rPr>
                <w:lang w:val="en-GB"/>
              </w:rPr>
              <w:t xml:space="preserve"> (Outcomes 2 and 3)</w:t>
            </w:r>
            <w:r w:rsidR="00C24DE8">
              <w:rPr>
                <w:lang w:val="en-GB"/>
              </w:rPr>
              <w:t xml:space="preserve"> in each of the four project landscapes:</w:t>
            </w:r>
          </w:p>
          <w:p w14:paraId="197A4293" w14:textId="21A457EA" w:rsidR="00C24DE8" w:rsidRPr="00C34608" w:rsidRDefault="00C24DE8" w:rsidP="00C34608">
            <w:pPr>
              <w:pStyle w:val="ListParagraph"/>
              <w:numPr>
                <w:ilvl w:val="0"/>
                <w:numId w:val="24"/>
              </w:numPr>
              <w:rPr>
                <w:rFonts w:ascii="Arial" w:hAnsi="Arial" w:cs="Arial"/>
                <w:szCs w:val="18"/>
                <w:lang w:val="en-GB"/>
              </w:rPr>
            </w:pPr>
            <w:r w:rsidRPr="00C34608">
              <w:rPr>
                <w:rFonts w:ascii="Arial" w:hAnsi="Arial" w:cs="Arial"/>
                <w:sz w:val="18"/>
                <w:szCs w:val="18"/>
                <w:lang w:val="en-GB"/>
              </w:rPr>
              <w:t>The complex of protected areas of the dry savannas of northern Togo.</w:t>
            </w:r>
          </w:p>
          <w:p w14:paraId="38CD7823" w14:textId="67F3DE32" w:rsidR="00C24DE8" w:rsidRPr="00C34608" w:rsidRDefault="00C24DE8" w:rsidP="00C34608">
            <w:pPr>
              <w:pStyle w:val="ListParagraph"/>
              <w:numPr>
                <w:ilvl w:val="0"/>
                <w:numId w:val="24"/>
              </w:numPr>
              <w:rPr>
                <w:rFonts w:ascii="Arial" w:hAnsi="Arial" w:cs="Arial"/>
                <w:szCs w:val="18"/>
                <w:lang w:val="en-GB"/>
              </w:rPr>
            </w:pPr>
            <w:r w:rsidRPr="00C34608">
              <w:rPr>
                <w:rFonts w:ascii="Arial" w:hAnsi="Arial" w:cs="Arial"/>
                <w:sz w:val="18"/>
                <w:szCs w:val="18"/>
                <w:lang w:val="en-GB"/>
              </w:rPr>
              <w:t>The degraded land zone of the extreme north-west of Togo</w:t>
            </w:r>
            <w:r w:rsidR="0044600D">
              <w:rPr>
                <w:rFonts w:ascii="Arial" w:hAnsi="Arial" w:cs="Arial"/>
                <w:sz w:val="18"/>
                <w:szCs w:val="18"/>
                <w:lang w:val="en-GB"/>
              </w:rPr>
              <w:t>.</w:t>
            </w:r>
          </w:p>
          <w:p w14:paraId="1CD37811" w14:textId="11A00400" w:rsidR="00C24DE8" w:rsidRPr="00C34608" w:rsidRDefault="00C24DE8" w:rsidP="00C34608">
            <w:pPr>
              <w:pStyle w:val="ListParagraph"/>
              <w:numPr>
                <w:ilvl w:val="0"/>
                <w:numId w:val="24"/>
              </w:numPr>
              <w:rPr>
                <w:rFonts w:ascii="Arial" w:hAnsi="Arial" w:cs="Arial"/>
                <w:szCs w:val="18"/>
                <w:lang w:val="en-GB"/>
              </w:rPr>
            </w:pPr>
            <w:r w:rsidRPr="00C34608">
              <w:rPr>
                <w:rFonts w:ascii="Arial" w:hAnsi="Arial" w:cs="Arial"/>
                <w:sz w:val="18"/>
                <w:szCs w:val="18"/>
                <w:lang w:val="en-GB"/>
              </w:rPr>
              <w:t>The high summits of the eastern Kara region</w:t>
            </w:r>
            <w:r w:rsidR="0044600D">
              <w:rPr>
                <w:rFonts w:ascii="Arial" w:hAnsi="Arial" w:cs="Arial"/>
                <w:sz w:val="18"/>
                <w:szCs w:val="18"/>
                <w:lang w:val="en-GB"/>
              </w:rPr>
              <w:t>.</w:t>
            </w:r>
          </w:p>
          <w:p w14:paraId="159EC95B" w14:textId="42C633B0" w:rsidR="00C24DE8" w:rsidRPr="00C34608" w:rsidRDefault="00C24DE8" w:rsidP="00C34608">
            <w:pPr>
              <w:pStyle w:val="ListParagraph"/>
              <w:numPr>
                <w:ilvl w:val="0"/>
                <w:numId w:val="24"/>
              </w:numPr>
              <w:rPr>
                <w:rFonts w:ascii="Arial" w:hAnsi="Arial" w:cs="Arial"/>
                <w:szCs w:val="18"/>
                <w:lang w:val="en-GB"/>
              </w:rPr>
            </w:pPr>
            <w:proofErr w:type="spellStart"/>
            <w:r w:rsidRPr="00C34608">
              <w:rPr>
                <w:rFonts w:ascii="Arial" w:hAnsi="Arial" w:cs="Arial"/>
                <w:sz w:val="18"/>
                <w:szCs w:val="18"/>
                <w:lang w:val="en-GB"/>
              </w:rPr>
              <w:t>Fazao-Malfakassa</w:t>
            </w:r>
            <w:proofErr w:type="spellEnd"/>
            <w:r w:rsidRPr="00C34608">
              <w:rPr>
                <w:rFonts w:ascii="Arial" w:hAnsi="Arial" w:cs="Arial"/>
                <w:sz w:val="18"/>
                <w:szCs w:val="18"/>
                <w:lang w:val="en-GB"/>
              </w:rPr>
              <w:t xml:space="preserve"> National Park and adjacent landscapes</w:t>
            </w:r>
            <w:r w:rsidR="0044600D">
              <w:rPr>
                <w:rFonts w:ascii="Arial" w:hAnsi="Arial" w:cs="Arial"/>
                <w:sz w:val="18"/>
                <w:szCs w:val="18"/>
                <w:lang w:val="en-GB"/>
              </w:rPr>
              <w:t>.</w:t>
            </w:r>
          </w:p>
          <w:bookmarkEnd w:id="5"/>
          <w:p w14:paraId="08B62C74" w14:textId="77777777" w:rsidR="000A2B67" w:rsidRDefault="00EF5232" w:rsidP="00A502F4">
            <w:pPr>
              <w:contextualSpacing/>
              <w:rPr>
                <w:lang w:val="en-GB"/>
              </w:rPr>
            </w:pPr>
            <w:r>
              <w:rPr>
                <w:lang w:val="en-GB"/>
              </w:rPr>
              <w:t>Along with each</w:t>
            </w:r>
            <w:r w:rsidR="003071A9" w:rsidRPr="004701AA">
              <w:rPr>
                <w:lang w:val="en-GB"/>
              </w:rPr>
              <w:t xml:space="preserve"> </w:t>
            </w:r>
            <w:r w:rsidR="003071A9" w:rsidRPr="00C34608">
              <w:rPr>
                <w:b/>
                <w:bCs/>
                <w:lang w:val="en-GB"/>
              </w:rPr>
              <w:t>scoped</w:t>
            </w:r>
            <w:r w:rsidR="003071A9" w:rsidRPr="004701AA">
              <w:rPr>
                <w:lang w:val="en-GB"/>
              </w:rPr>
              <w:t xml:space="preserve"> </w:t>
            </w:r>
            <w:r w:rsidR="0046360C">
              <w:rPr>
                <w:b/>
                <w:bCs/>
                <w:lang w:val="en-GB"/>
              </w:rPr>
              <w:t>ESIA</w:t>
            </w:r>
            <w:r>
              <w:rPr>
                <w:b/>
                <w:bCs/>
                <w:lang w:val="en-GB"/>
              </w:rPr>
              <w:t xml:space="preserve">s, </w:t>
            </w:r>
            <w:r w:rsidR="003071A9" w:rsidRPr="004701AA">
              <w:rPr>
                <w:lang w:val="en-GB"/>
              </w:rPr>
              <w:t xml:space="preserve">an </w:t>
            </w:r>
            <w:r w:rsidR="003071A9" w:rsidRPr="004701AA">
              <w:rPr>
                <w:b/>
                <w:bCs/>
                <w:lang w:val="en-GB"/>
              </w:rPr>
              <w:t>Environmental &amp; Social Impact Management Plan (ESMP)</w:t>
            </w:r>
            <w:r w:rsidR="003071A9" w:rsidRPr="004701AA">
              <w:rPr>
                <w:lang w:val="en-GB"/>
              </w:rPr>
              <w:t xml:space="preserve"> </w:t>
            </w:r>
            <w:r>
              <w:rPr>
                <w:lang w:val="en-GB"/>
              </w:rPr>
              <w:t xml:space="preserve">will be </w:t>
            </w:r>
            <w:r w:rsidR="003071A9" w:rsidRPr="004701AA">
              <w:rPr>
                <w:lang w:val="en-GB"/>
              </w:rPr>
              <w:t>prepared</w:t>
            </w:r>
            <w:r>
              <w:rPr>
                <w:lang w:val="en-GB"/>
              </w:rPr>
              <w:t xml:space="preserve">. </w:t>
            </w:r>
            <w:r w:rsidR="0044600D">
              <w:rPr>
                <w:lang w:val="en-GB"/>
              </w:rPr>
              <w:t>The ESIAs and ESMPs</w:t>
            </w:r>
            <w:r w:rsidR="000A2B67">
              <w:rPr>
                <w:lang w:val="en-GB"/>
              </w:rPr>
              <w:t xml:space="preserve"> will be completed </w:t>
            </w:r>
            <w:r w:rsidR="003071A9" w:rsidRPr="004701AA">
              <w:rPr>
                <w:lang w:val="en-GB"/>
              </w:rPr>
              <w:t xml:space="preserve">during the first </w:t>
            </w:r>
            <w:r w:rsidR="003071A9">
              <w:rPr>
                <w:lang w:val="en-GB"/>
              </w:rPr>
              <w:t xml:space="preserve">year </w:t>
            </w:r>
            <w:r w:rsidR="003071A9" w:rsidRPr="004701AA">
              <w:rPr>
                <w:lang w:val="en-GB"/>
              </w:rPr>
              <w:t xml:space="preserve">of project implementation to further refine risk identification, </w:t>
            </w:r>
            <w:proofErr w:type="gramStart"/>
            <w:r w:rsidR="003071A9" w:rsidRPr="004701AA">
              <w:rPr>
                <w:lang w:val="en-GB"/>
              </w:rPr>
              <w:t>mitigation</w:t>
            </w:r>
            <w:proofErr w:type="gramEnd"/>
            <w:r w:rsidR="003071A9" w:rsidRPr="004701AA">
              <w:rPr>
                <w:lang w:val="en-GB"/>
              </w:rPr>
              <w:t xml:space="preserve"> and management strategies, as well as to establish a system for monitoring risks. </w:t>
            </w:r>
          </w:p>
          <w:p w14:paraId="57030C88" w14:textId="72DB89C0" w:rsidR="003071A9" w:rsidRDefault="00EF5232" w:rsidP="00A502F4">
            <w:pPr>
              <w:contextualSpacing/>
              <w:rPr>
                <w:lang w:val="en-GB"/>
              </w:rPr>
            </w:pPr>
            <w:r>
              <w:rPr>
                <w:lang w:val="en-GB"/>
              </w:rPr>
              <w:t>The ESMPs</w:t>
            </w:r>
            <w:r w:rsidR="003071A9">
              <w:rPr>
                <w:lang w:val="en-GB"/>
              </w:rPr>
              <w:t xml:space="preserve"> will include a </w:t>
            </w:r>
            <w:r w:rsidR="003071A9" w:rsidRPr="006B2B2F">
              <w:rPr>
                <w:b/>
                <w:bCs/>
                <w:lang w:val="en-GB"/>
              </w:rPr>
              <w:t>Livelihoods Action Plan</w:t>
            </w:r>
            <w:r w:rsidR="00363989">
              <w:rPr>
                <w:b/>
                <w:bCs/>
                <w:lang w:val="en-GB"/>
              </w:rPr>
              <w:t>s</w:t>
            </w:r>
            <w:r w:rsidR="00FE6C4D">
              <w:rPr>
                <w:lang w:val="en-GB"/>
              </w:rPr>
              <w:t xml:space="preserve"> to address the impact of economic displacements.</w:t>
            </w:r>
            <w:r w:rsidR="003071A9">
              <w:rPr>
                <w:lang w:val="en-GB"/>
              </w:rPr>
              <w:t xml:space="preserve"> </w:t>
            </w:r>
          </w:p>
          <w:p w14:paraId="4819310A" w14:textId="210763CA" w:rsidR="0046360C" w:rsidRDefault="00EF5232" w:rsidP="002308CE">
            <w:pPr>
              <w:contextualSpacing/>
              <w:rPr>
                <w:lang w:val="en-GB"/>
              </w:rPr>
            </w:pPr>
            <w:r>
              <w:rPr>
                <w:lang w:val="en-GB"/>
              </w:rPr>
              <w:t>A</w:t>
            </w:r>
            <w:r w:rsidR="0046360C" w:rsidRPr="003E3F53">
              <w:rPr>
                <w:lang w:val="en-GB"/>
              </w:rPr>
              <w:t>ll consultation</w:t>
            </w:r>
            <w:r>
              <w:rPr>
                <w:lang w:val="en-GB"/>
              </w:rPr>
              <w:t xml:space="preserve"> during implementation phase </w:t>
            </w:r>
            <w:r w:rsidR="0046360C" w:rsidRPr="003E3F53">
              <w:rPr>
                <w:lang w:val="en-GB"/>
              </w:rPr>
              <w:t>will adopt a Free, Prior and Informed Consent (FPIC) process when engaging with communities</w:t>
            </w:r>
            <w:r w:rsidR="0046360C">
              <w:rPr>
                <w:lang w:val="en-GB"/>
              </w:rPr>
              <w:t>.</w:t>
            </w:r>
          </w:p>
          <w:p w14:paraId="6A38ECF7" w14:textId="24E7BA51" w:rsidR="0046360C" w:rsidRDefault="0046360C" w:rsidP="00460AFE">
            <w:pPr>
              <w:contextualSpacing/>
              <w:rPr>
                <w:lang w:val="en-GB"/>
              </w:rPr>
            </w:pPr>
            <w:r w:rsidRPr="004701AA">
              <w:rPr>
                <w:lang w:val="en-GB"/>
              </w:rPr>
              <w:t xml:space="preserve">Detailed stakeholder analyses </w:t>
            </w:r>
            <w:r>
              <w:rPr>
                <w:lang w:val="en-GB"/>
              </w:rPr>
              <w:t>have taken</w:t>
            </w:r>
            <w:r w:rsidRPr="004701AA">
              <w:rPr>
                <w:lang w:val="en-GB"/>
              </w:rPr>
              <w:t xml:space="preserve"> place during project design, and a comprehensive </w:t>
            </w:r>
            <w:r w:rsidRPr="004701AA">
              <w:rPr>
                <w:b/>
                <w:bCs/>
                <w:lang w:val="en-GB"/>
              </w:rPr>
              <w:t>Stakeholder Engagement Plan (SEP)</w:t>
            </w:r>
            <w:r>
              <w:rPr>
                <w:lang w:val="en-GB"/>
              </w:rPr>
              <w:t xml:space="preserve"> has been</w:t>
            </w:r>
            <w:r w:rsidRPr="004701AA">
              <w:rPr>
                <w:lang w:val="en-GB"/>
              </w:rPr>
              <w:t xml:space="preserve"> developed and </w:t>
            </w:r>
            <w:r>
              <w:rPr>
                <w:lang w:val="en-GB"/>
              </w:rPr>
              <w:t xml:space="preserve">will be </w:t>
            </w:r>
            <w:r w:rsidRPr="004701AA">
              <w:rPr>
                <w:lang w:val="en-GB"/>
              </w:rPr>
              <w:t>implemented</w:t>
            </w:r>
            <w:r>
              <w:rPr>
                <w:lang w:val="en-GB"/>
              </w:rPr>
              <w:t xml:space="preserve"> during the full project</w:t>
            </w:r>
            <w:r w:rsidRPr="004701AA">
              <w:rPr>
                <w:lang w:val="en-GB"/>
              </w:rPr>
              <w:t xml:space="preserve">, aimed at actively involving all relevant groups through targeted communication and outreach efforts with the aim to increase awareness about the intended project outcomes and benefits, and to mobilize buy-in and support for project implementation. </w:t>
            </w:r>
            <w:r>
              <w:rPr>
                <w:lang w:val="en-GB"/>
              </w:rPr>
              <w:t xml:space="preserve">The SEP </w:t>
            </w:r>
            <w:r w:rsidRPr="004701AA">
              <w:rPr>
                <w:lang w:val="en-GB"/>
              </w:rPr>
              <w:t>include</w:t>
            </w:r>
            <w:r>
              <w:rPr>
                <w:lang w:val="en-GB"/>
              </w:rPr>
              <w:t>s</w:t>
            </w:r>
            <w:r w:rsidRPr="004701AA">
              <w:rPr>
                <w:lang w:val="en-GB"/>
              </w:rPr>
              <w:t xml:space="preserve"> a </w:t>
            </w:r>
            <w:r w:rsidRPr="004701AA">
              <w:rPr>
                <w:b/>
                <w:bCs/>
                <w:lang w:val="en-GB"/>
              </w:rPr>
              <w:t>Grievance Redress Mechanism (GRM)</w:t>
            </w:r>
            <w:r w:rsidRPr="004701AA">
              <w:rPr>
                <w:lang w:val="en-GB"/>
              </w:rPr>
              <w:t xml:space="preserve"> that will be activated in case any concerns are raised by partners or beneficiaries about human rights infringements, adverse </w:t>
            </w:r>
            <w:r w:rsidRPr="004701AA">
              <w:rPr>
                <w:lang w:val="en-GB"/>
              </w:rPr>
              <w:lastRenderedPageBreak/>
              <w:t xml:space="preserve">socio-economic or environmental impacts directly or indirectly attributed to project implementation. All concerns will be assessed, documented, and followed up with appropriate responses </w:t>
            </w:r>
            <w:proofErr w:type="gramStart"/>
            <w:r w:rsidRPr="004701AA">
              <w:rPr>
                <w:lang w:val="en-GB"/>
              </w:rPr>
              <w:t>in order to</w:t>
            </w:r>
            <w:proofErr w:type="gramEnd"/>
            <w:r w:rsidRPr="004701AA">
              <w:rPr>
                <w:lang w:val="en-GB"/>
              </w:rPr>
              <w:t xml:space="preserve"> address the issue.</w:t>
            </w:r>
          </w:p>
          <w:p w14:paraId="18BDC47D" w14:textId="10BFD270" w:rsidR="003071A9" w:rsidRPr="003E3F53" w:rsidRDefault="003071A9" w:rsidP="006621CB">
            <w:pPr>
              <w:contextualSpacing/>
              <w:rPr>
                <w:lang w:val="en-GB"/>
              </w:rPr>
            </w:pPr>
            <w:r w:rsidRPr="00544DEA">
              <w:rPr>
                <w:lang w:val="en-GB"/>
              </w:rPr>
              <w:t>The Project will make sure that all land reservation or bans will be designed and implemented by strictly adher</w:t>
            </w:r>
            <w:r w:rsidR="00A502F4">
              <w:rPr>
                <w:lang w:val="en-GB"/>
              </w:rPr>
              <w:t xml:space="preserve">ing </w:t>
            </w:r>
            <w:r w:rsidRPr="00544DEA">
              <w:rPr>
                <w:lang w:val="en-GB"/>
              </w:rPr>
              <w:t xml:space="preserve">to </w:t>
            </w:r>
            <w:r w:rsidRPr="00002512">
              <w:rPr>
                <w:b/>
                <w:bCs/>
                <w:lang w:val="en-GB"/>
              </w:rPr>
              <w:t>Free Prior and Informed Consent (FPIC)</w:t>
            </w:r>
            <w:r w:rsidRPr="00544DEA">
              <w:rPr>
                <w:lang w:val="en-GB"/>
              </w:rPr>
              <w:t xml:space="preserve"> principles </w:t>
            </w:r>
            <w:r w:rsidR="00A502F4">
              <w:rPr>
                <w:lang w:val="en-GB"/>
              </w:rPr>
              <w:t>when</w:t>
            </w:r>
            <w:r w:rsidRPr="00544DEA">
              <w:rPr>
                <w:lang w:val="en-GB"/>
              </w:rPr>
              <w:t xml:space="preserve"> consulting with the community being impacted.</w:t>
            </w:r>
          </w:p>
          <w:p w14:paraId="7647AA7D" w14:textId="77777777" w:rsidR="003071A9" w:rsidRDefault="003071A9" w:rsidP="00577BA7">
            <w:pPr>
              <w:contextualSpacing/>
              <w:rPr>
                <w:lang w:val="en-GB"/>
              </w:rPr>
            </w:pPr>
          </w:p>
          <w:p w14:paraId="0E02BD29" w14:textId="7851EDB3" w:rsidR="0032411F" w:rsidRPr="004701AA" w:rsidRDefault="0032411F" w:rsidP="00EA6143">
            <w:pPr>
              <w:contextualSpacing/>
              <w:rPr>
                <w:lang w:val="en-GB"/>
              </w:rPr>
            </w:pPr>
          </w:p>
        </w:tc>
      </w:tr>
      <w:tr w:rsidR="00354DB2" w:rsidRPr="00544DEA" w14:paraId="16C3F0C7" w14:textId="77777777" w:rsidTr="007E4351">
        <w:trPr>
          <w:gridAfter w:val="1"/>
          <w:wAfter w:w="17" w:type="dxa"/>
          <w:cantSplit/>
        </w:trPr>
        <w:tc>
          <w:tcPr>
            <w:tcW w:w="3505" w:type="dxa"/>
          </w:tcPr>
          <w:p w14:paraId="210CCEC4" w14:textId="6240CB02" w:rsidR="00354DB2" w:rsidRPr="00544DEA" w:rsidRDefault="00354DB2" w:rsidP="00354DB2">
            <w:pPr>
              <w:contextualSpacing/>
              <w:rPr>
                <w:rFonts w:eastAsia="Times New Roman"/>
                <w:b/>
                <w:bCs/>
                <w:lang w:val="en-GB"/>
              </w:rPr>
            </w:pPr>
            <w:bookmarkStart w:id="6" w:name="_Hlk86320121"/>
            <w:r w:rsidRPr="00544DEA">
              <w:rPr>
                <w:rFonts w:eastAsia="Times New Roman"/>
                <w:b/>
                <w:bCs/>
                <w:lang w:val="en-GB"/>
              </w:rPr>
              <w:lastRenderedPageBreak/>
              <w:t>Risk 0</w:t>
            </w:r>
            <w:r w:rsidR="003D0E91">
              <w:rPr>
                <w:rFonts w:eastAsia="Times New Roman"/>
                <w:b/>
                <w:bCs/>
                <w:lang w:val="en-GB"/>
              </w:rPr>
              <w:t>2</w:t>
            </w:r>
            <w:r w:rsidRPr="00544DEA">
              <w:rPr>
                <w:rFonts w:eastAsia="Times New Roman"/>
                <w:b/>
                <w:bCs/>
                <w:lang w:val="en-GB"/>
              </w:rPr>
              <w:t xml:space="preserve"> – </w:t>
            </w:r>
            <w:r>
              <w:rPr>
                <w:rFonts w:eastAsia="Times New Roman"/>
                <w:b/>
                <w:bCs/>
                <w:lang w:val="en-GB"/>
              </w:rPr>
              <w:t xml:space="preserve">Presence of </w:t>
            </w:r>
            <w:r w:rsidR="00C24404">
              <w:rPr>
                <w:rFonts w:eastAsia="Times New Roman"/>
                <w:b/>
                <w:bCs/>
                <w:lang w:val="en-GB"/>
              </w:rPr>
              <w:t xml:space="preserve">various </w:t>
            </w:r>
            <w:r>
              <w:rPr>
                <w:rFonts w:eastAsia="Times New Roman"/>
                <w:b/>
                <w:bCs/>
                <w:lang w:val="en-GB"/>
              </w:rPr>
              <w:t>ethnic groups</w:t>
            </w:r>
            <w:r w:rsidR="00C24404">
              <w:rPr>
                <w:rFonts w:eastAsia="Times New Roman"/>
                <w:b/>
                <w:bCs/>
                <w:lang w:val="en-GB"/>
              </w:rPr>
              <w:t xml:space="preserve"> in the project landscape</w:t>
            </w:r>
          </w:p>
          <w:p w14:paraId="73B80518" w14:textId="6EBF5235" w:rsidR="00354DB2" w:rsidRDefault="00354DB2" w:rsidP="00354DB2">
            <w:pPr>
              <w:contextualSpacing/>
              <w:rPr>
                <w:lang w:val="en-GB"/>
              </w:rPr>
            </w:pPr>
            <w:r>
              <w:rPr>
                <w:lang w:val="en-GB"/>
              </w:rPr>
              <w:t>There is a p</w:t>
            </w:r>
            <w:r w:rsidRPr="00E13012">
              <w:rPr>
                <w:lang w:val="en-GB"/>
              </w:rPr>
              <w:t>resence of groups with different ethnic backgrounds in the project area (including project area of influence)</w:t>
            </w:r>
            <w:r>
              <w:rPr>
                <w:lang w:val="en-GB"/>
              </w:rPr>
              <w:t xml:space="preserve"> who </w:t>
            </w:r>
            <w:r w:rsidRPr="00354DB2">
              <w:rPr>
                <w:lang w:val="en-GB"/>
              </w:rPr>
              <w:t>hav</w:t>
            </w:r>
            <w:r>
              <w:rPr>
                <w:lang w:val="en-GB"/>
              </w:rPr>
              <w:t>e</w:t>
            </w:r>
            <w:r w:rsidRPr="00354DB2">
              <w:rPr>
                <w:lang w:val="en-GB"/>
              </w:rPr>
              <w:t xml:space="preserve"> strong links with the surrounding territories and natural resources</w:t>
            </w:r>
            <w:r>
              <w:rPr>
                <w:lang w:val="en-GB"/>
              </w:rPr>
              <w:t>.</w:t>
            </w:r>
            <w:r w:rsidR="00C24404">
              <w:rPr>
                <w:lang w:val="en-GB"/>
              </w:rPr>
              <w:t xml:space="preserve"> </w:t>
            </w:r>
          </w:p>
          <w:p w14:paraId="3FAC11C9" w14:textId="7290F9E8" w:rsidR="00453000" w:rsidRDefault="009275FE" w:rsidP="00453000">
            <w:pPr>
              <w:rPr>
                <w:rFonts w:eastAsia="MS Mincho" w:cs="Arial"/>
                <w:lang w:eastAsia="ja-JP"/>
              </w:rPr>
            </w:pPr>
            <w:r>
              <w:rPr>
                <w:lang w:val="en-GB"/>
              </w:rPr>
              <w:t xml:space="preserve">The Project’s </w:t>
            </w:r>
            <w:r>
              <w:t>SLM and SFM practices to</w:t>
            </w:r>
            <w:r w:rsidR="002A23FF">
              <w:t xml:space="preserve"> be</w:t>
            </w:r>
            <w:r>
              <w:t xml:space="preserve"> implemented in targeted landscapes, as well as</w:t>
            </w:r>
            <w:r w:rsidR="002A23FF">
              <w:t xml:space="preserve"> the</w:t>
            </w:r>
            <w:r>
              <w:t xml:space="preserve"> </w:t>
            </w:r>
            <w:r>
              <w:rPr>
                <w:lang w:val="en-GB"/>
              </w:rPr>
              <w:t>land r</w:t>
            </w:r>
            <w:proofErr w:type="spellStart"/>
            <w:r>
              <w:t>estoration</w:t>
            </w:r>
            <w:proofErr w:type="spellEnd"/>
            <w:r>
              <w:t xml:space="preserve"> practices to be implemented in targeted degraded forest areas</w:t>
            </w:r>
            <w:r w:rsidR="002A23FF">
              <w:t xml:space="preserve">, </w:t>
            </w:r>
            <w:bookmarkStart w:id="7" w:name="_Hlk82273557"/>
            <w:r w:rsidR="00C24404">
              <w:rPr>
                <w:lang w:val="en-GB"/>
              </w:rPr>
              <w:t xml:space="preserve">will </w:t>
            </w:r>
            <w:r w:rsidR="00C24404">
              <w:t>impact (positive</w:t>
            </w:r>
            <w:r>
              <w:t>ly</w:t>
            </w:r>
            <w:r w:rsidR="00C24404">
              <w:t xml:space="preserve"> or negative</w:t>
            </w:r>
            <w:r>
              <w:t>ly</w:t>
            </w:r>
            <w:r w:rsidR="00C24404">
              <w:t xml:space="preserve">) </w:t>
            </w:r>
            <w:r w:rsidR="00C24404" w:rsidRPr="00D055E7">
              <w:t xml:space="preserve">the human rights, lands, natural resources, territories, and traditional livelihoods of </w:t>
            </w:r>
            <w:r w:rsidR="00C24404">
              <w:t xml:space="preserve">these ethnic </w:t>
            </w:r>
            <w:proofErr w:type="spellStart"/>
            <w:r w:rsidR="00C24404">
              <w:t>groups.</w:t>
            </w:r>
            <w:bookmarkStart w:id="8" w:name="_Hlk79904510"/>
            <w:bookmarkEnd w:id="6"/>
            <w:r w:rsidR="00453000" w:rsidRPr="008A381F">
              <w:rPr>
                <w:rFonts w:eastAsia="MS Mincho" w:cs="Arial"/>
                <w:lang w:eastAsia="ja-JP"/>
              </w:rPr>
              <w:t>While</w:t>
            </w:r>
            <w:proofErr w:type="spellEnd"/>
            <w:r w:rsidR="00453000" w:rsidRPr="008A381F">
              <w:rPr>
                <w:rFonts w:eastAsia="MS Mincho" w:cs="Arial"/>
                <w:lang w:eastAsia="ja-JP"/>
              </w:rPr>
              <w:t xml:space="preserve"> the project has an explicit focus on strengthening the human rights, participation, and self-determined development of local and forest dependent communities</w:t>
            </w:r>
            <w:r w:rsidR="00453000">
              <w:rPr>
                <w:rFonts w:eastAsia="MS Mincho" w:cs="Arial"/>
                <w:lang w:eastAsia="ja-JP"/>
              </w:rPr>
              <w:t xml:space="preserve">, </w:t>
            </w:r>
            <w:r w:rsidR="00453000">
              <w:t>t</w:t>
            </w:r>
            <w:r w:rsidR="00453000" w:rsidRPr="00E01ED9">
              <w:rPr>
                <w:rFonts w:eastAsia="MS Mincho" w:cs="Arial"/>
                <w:lang w:eastAsia="ja-JP"/>
              </w:rPr>
              <w:t xml:space="preserve">here is the risk that the </w:t>
            </w:r>
            <w:r w:rsidR="00453000">
              <w:rPr>
                <w:rFonts w:eastAsia="MS Mincho" w:cs="Arial"/>
                <w:lang w:eastAsia="ja-JP"/>
              </w:rPr>
              <w:t>Project could face grievances</w:t>
            </w:r>
            <w:r w:rsidR="00453000" w:rsidRPr="0057115E">
              <w:rPr>
                <w:rFonts w:eastAsia="MS Mincho" w:cs="Arial"/>
                <w:lang w:eastAsia="ja-JP"/>
              </w:rPr>
              <w:t xml:space="preserve"> </w:t>
            </w:r>
            <w:r w:rsidR="00453000">
              <w:rPr>
                <w:rFonts w:eastAsia="MS Mincho" w:cs="Arial"/>
                <w:lang w:eastAsia="ja-JP"/>
              </w:rPr>
              <w:t xml:space="preserve">or concerns </w:t>
            </w:r>
            <w:r w:rsidR="00453000" w:rsidRPr="0057115E">
              <w:rPr>
                <w:rFonts w:eastAsia="MS Mincho" w:cs="Arial"/>
                <w:lang w:eastAsia="ja-JP"/>
              </w:rPr>
              <w:t>about project activities</w:t>
            </w:r>
            <w:r w:rsidR="00453000">
              <w:rPr>
                <w:rFonts w:eastAsia="MS Mincho" w:cs="Arial"/>
                <w:lang w:eastAsia="ja-JP"/>
              </w:rPr>
              <w:t xml:space="preserve"> </w:t>
            </w:r>
            <w:r w:rsidR="00453000" w:rsidRPr="008A381F">
              <w:rPr>
                <w:rFonts w:eastAsia="MS Mincho" w:cs="Arial"/>
                <w:lang w:eastAsia="ja-JP"/>
              </w:rPr>
              <w:t xml:space="preserve">affecting the rights of </w:t>
            </w:r>
            <w:r w:rsidR="00453000">
              <w:rPr>
                <w:rFonts w:eastAsia="MS Mincho" w:cs="Arial"/>
                <w:lang w:eastAsia="ja-JP"/>
              </w:rPr>
              <w:t>Ethnic Groups.</w:t>
            </w:r>
          </w:p>
          <w:p w14:paraId="47332B7A" w14:textId="460E236E" w:rsidR="00453000" w:rsidRPr="0057115E" w:rsidRDefault="00453000" w:rsidP="00453000">
            <w:pPr>
              <w:rPr>
                <w:rFonts w:eastAsia="MS Mincho" w:cs="Arial"/>
                <w:lang w:eastAsia="ja-JP"/>
              </w:rPr>
            </w:pPr>
            <w:r w:rsidRPr="0057115E">
              <w:rPr>
                <w:rFonts w:eastAsia="MS Mincho" w:cs="Arial"/>
                <w:lang w:eastAsia="ja-JP"/>
              </w:rPr>
              <w:t xml:space="preserve">There is also a risk that project activities can conflict with </w:t>
            </w:r>
            <w:r>
              <w:rPr>
                <w:rFonts w:eastAsia="MS Mincho" w:cs="Arial"/>
                <w:lang w:eastAsia="ja-JP"/>
              </w:rPr>
              <w:t xml:space="preserve">the </w:t>
            </w:r>
            <w:r w:rsidRPr="0057115E">
              <w:rPr>
                <w:rFonts w:eastAsia="MS Mincho" w:cs="Arial"/>
                <w:lang w:eastAsia="ja-JP"/>
              </w:rPr>
              <w:t xml:space="preserve">development priorities of </w:t>
            </w:r>
            <w:r>
              <w:rPr>
                <w:rFonts w:eastAsia="MS Mincho" w:cs="Arial"/>
                <w:lang w:eastAsia="ja-JP"/>
              </w:rPr>
              <w:t>those Ethnic Groups</w:t>
            </w:r>
            <w:r w:rsidRPr="0057115E">
              <w:rPr>
                <w:rFonts w:eastAsia="MS Mincho" w:cs="Arial"/>
                <w:lang w:eastAsia="ja-JP"/>
              </w:rPr>
              <w:t>, as defined by them.</w:t>
            </w:r>
          </w:p>
          <w:bookmarkEnd w:id="7"/>
          <w:bookmarkEnd w:id="8"/>
          <w:p w14:paraId="6AEFBCA0" w14:textId="484FE11E" w:rsidR="00354DB2" w:rsidRDefault="00354DB2" w:rsidP="00354DB2">
            <w:pPr>
              <w:contextualSpacing/>
              <w:rPr>
                <w:lang w:val="en-GB"/>
              </w:rPr>
            </w:pPr>
          </w:p>
          <w:p w14:paraId="44CDEC6B" w14:textId="77777777" w:rsidR="00E11E27" w:rsidRDefault="00E11E27" w:rsidP="00E11E27">
            <w:pPr>
              <w:contextualSpacing/>
              <w:rPr>
                <w:b/>
                <w:lang w:val="en-GB"/>
              </w:rPr>
            </w:pPr>
            <w:r w:rsidRPr="00544DEA">
              <w:rPr>
                <w:b/>
                <w:lang w:val="en-GB"/>
              </w:rPr>
              <w:t xml:space="preserve">Principle </w:t>
            </w:r>
            <w:r>
              <w:rPr>
                <w:b/>
                <w:lang w:val="en-GB"/>
              </w:rPr>
              <w:t>1</w:t>
            </w:r>
            <w:r w:rsidRPr="00544DEA">
              <w:rPr>
                <w:b/>
                <w:lang w:val="en-GB"/>
              </w:rPr>
              <w:t xml:space="preserve">: </w:t>
            </w:r>
            <w:r>
              <w:rPr>
                <w:b/>
                <w:lang w:val="en-GB"/>
              </w:rPr>
              <w:t>Leave No One Behind</w:t>
            </w:r>
          </w:p>
          <w:p w14:paraId="22F8DE39" w14:textId="59B5B868" w:rsidR="00354DB2" w:rsidRDefault="00354DB2" w:rsidP="00354DB2">
            <w:pPr>
              <w:contextualSpacing/>
              <w:rPr>
                <w:b/>
                <w:lang w:val="en-GB"/>
              </w:rPr>
            </w:pPr>
            <w:r w:rsidRPr="00544DEA">
              <w:rPr>
                <w:b/>
                <w:lang w:val="en-GB"/>
              </w:rPr>
              <w:t xml:space="preserve">Principle 2: Human Rights </w:t>
            </w:r>
            <w:r w:rsidR="00E11E27">
              <w:rPr>
                <w:b/>
                <w:lang w:val="en-GB"/>
              </w:rPr>
              <w:t>(P.5)</w:t>
            </w:r>
          </w:p>
          <w:p w14:paraId="38F4C651" w14:textId="236FD4C5" w:rsidR="00453000" w:rsidRPr="00631F2C" w:rsidRDefault="00453000" w:rsidP="00453000">
            <w:pPr>
              <w:rPr>
                <w:rFonts w:cs="Arial"/>
                <w:b/>
                <w:bCs/>
              </w:rPr>
            </w:pPr>
            <w:r w:rsidRPr="00631F2C">
              <w:rPr>
                <w:rFonts w:cs="Arial"/>
                <w:b/>
                <w:bCs/>
              </w:rPr>
              <w:t>Principle 5: Accountability</w:t>
            </w:r>
            <w:r>
              <w:rPr>
                <w:rFonts w:cs="Arial"/>
                <w:b/>
                <w:bCs/>
              </w:rPr>
              <w:t xml:space="preserve"> </w:t>
            </w:r>
            <w:r>
              <w:rPr>
                <w:b/>
                <w:lang w:val="en-GB"/>
              </w:rPr>
              <w:t>(P.13, P.14)</w:t>
            </w:r>
          </w:p>
          <w:p w14:paraId="6CC18B71" w14:textId="400EFCEB" w:rsidR="00354DB2" w:rsidRPr="00544DEA" w:rsidRDefault="00354DB2" w:rsidP="00354DB2">
            <w:pPr>
              <w:rPr>
                <w:rFonts w:cs="Arial"/>
                <w:b/>
                <w:bCs/>
              </w:rPr>
            </w:pPr>
            <w:r w:rsidRPr="00544DEA">
              <w:rPr>
                <w:rFonts w:cs="Arial"/>
                <w:b/>
                <w:bCs/>
              </w:rPr>
              <w:t xml:space="preserve">Standard </w:t>
            </w:r>
            <w:r w:rsidR="00903570">
              <w:rPr>
                <w:rFonts w:cs="Arial"/>
                <w:b/>
                <w:bCs/>
              </w:rPr>
              <w:t>6</w:t>
            </w:r>
            <w:r w:rsidRPr="00544DEA">
              <w:rPr>
                <w:rFonts w:cs="Arial"/>
                <w:b/>
                <w:bCs/>
              </w:rPr>
              <w:t xml:space="preserve">: </w:t>
            </w:r>
            <w:r>
              <w:rPr>
                <w:rFonts w:cs="Arial"/>
                <w:b/>
                <w:bCs/>
              </w:rPr>
              <w:t>Indigenous People</w:t>
            </w:r>
            <w:r w:rsidR="00F20331">
              <w:rPr>
                <w:rFonts w:cs="Arial"/>
                <w:b/>
                <w:bCs/>
              </w:rPr>
              <w:t xml:space="preserve"> (6.1, 6.2, 6.3, 6.4, 6.5)</w:t>
            </w:r>
          </w:p>
          <w:p w14:paraId="3B7C19DC" w14:textId="77777777" w:rsidR="00354DB2" w:rsidRPr="0001681D" w:rsidRDefault="00354DB2" w:rsidP="00354DB2">
            <w:pPr>
              <w:contextualSpacing/>
            </w:pPr>
          </w:p>
          <w:p w14:paraId="39AF879F" w14:textId="14A355EB" w:rsidR="00354DB2" w:rsidRPr="00544DEA" w:rsidRDefault="00354DB2" w:rsidP="00354DB2">
            <w:pPr>
              <w:contextualSpacing/>
              <w:rPr>
                <w:rFonts w:eastAsia="Times New Roman"/>
                <w:b/>
                <w:bCs/>
                <w:lang w:val="en-GB"/>
              </w:rPr>
            </w:pPr>
          </w:p>
        </w:tc>
        <w:tc>
          <w:tcPr>
            <w:tcW w:w="1170" w:type="dxa"/>
          </w:tcPr>
          <w:p w14:paraId="2E2C5C91" w14:textId="77777777" w:rsidR="00354DB2" w:rsidRPr="00544DEA" w:rsidRDefault="00354DB2" w:rsidP="00354DB2">
            <w:pPr>
              <w:contextualSpacing/>
              <w:rPr>
                <w:rFonts w:cs="Minion Pro"/>
                <w:lang w:val="en-GB"/>
              </w:rPr>
            </w:pPr>
            <w:r w:rsidRPr="00544DEA">
              <w:rPr>
                <w:rFonts w:cs="Minion Pro"/>
                <w:lang w:val="en-GB"/>
              </w:rPr>
              <w:t xml:space="preserve">I = </w:t>
            </w:r>
            <w:r>
              <w:rPr>
                <w:rFonts w:cs="Minion Pro"/>
                <w:lang w:val="en-GB"/>
              </w:rPr>
              <w:t>4</w:t>
            </w:r>
          </w:p>
          <w:p w14:paraId="1DF2B5D5" w14:textId="76E803CF" w:rsidR="00354DB2" w:rsidRPr="00544DEA" w:rsidRDefault="00354DB2" w:rsidP="00354DB2">
            <w:pPr>
              <w:contextualSpacing/>
              <w:rPr>
                <w:rFonts w:cs="Minion Pro"/>
                <w:lang w:val="en-GB"/>
              </w:rPr>
            </w:pPr>
            <w:r w:rsidRPr="00544DEA">
              <w:rPr>
                <w:rFonts w:cs="Minion Pro"/>
                <w:lang w:val="en-GB"/>
              </w:rPr>
              <w:t>L = 3</w:t>
            </w:r>
          </w:p>
        </w:tc>
        <w:tc>
          <w:tcPr>
            <w:tcW w:w="1350" w:type="dxa"/>
          </w:tcPr>
          <w:p w14:paraId="03366268" w14:textId="64F49BDA" w:rsidR="00354DB2" w:rsidRDefault="00354DB2" w:rsidP="00354DB2">
            <w:pPr>
              <w:rPr>
                <w:b/>
                <w:lang w:val="en-GB"/>
              </w:rPr>
            </w:pPr>
            <w:r>
              <w:rPr>
                <w:b/>
                <w:lang w:val="en-GB"/>
              </w:rPr>
              <w:t>Substantial</w:t>
            </w:r>
          </w:p>
        </w:tc>
        <w:tc>
          <w:tcPr>
            <w:tcW w:w="2610" w:type="dxa"/>
            <w:gridSpan w:val="2"/>
          </w:tcPr>
          <w:p w14:paraId="395E8354" w14:textId="612FF2E4" w:rsidR="00354DB2" w:rsidRPr="00E13012" w:rsidRDefault="00354DB2" w:rsidP="00354DB2">
            <w:pPr>
              <w:contextualSpacing/>
              <w:rPr>
                <w:lang w:val="en-GB"/>
              </w:rPr>
            </w:pPr>
            <w:bookmarkStart w:id="9" w:name="_Hlk82272257"/>
            <w:r w:rsidRPr="00E13012">
              <w:rPr>
                <w:lang w:val="en-GB"/>
              </w:rPr>
              <w:t xml:space="preserve">There are between 20-40 ethnic groups in Togo (depending on differing classifications of ethnicity). In the north of the country, the </w:t>
            </w:r>
            <w:proofErr w:type="spellStart"/>
            <w:r w:rsidRPr="00E13012">
              <w:rPr>
                <w:lang w:val="en-GB"/>
              </w:rPr>
              <w:t>Kabyé</w:t>
            </w:r>
            <w:proofErr w:type="spellEnd"/>
            <w:r w:rsidRPr="00E13012">
              <w:rPr>
                <w:lang w:val="en-GB"/>
              </w:rPr>
              <w:t xml:space="preserve"> people form the largest group (22% of the local population; 14% of national population), which has also dominated national politics. Northern Togo is more ethnically diverse than the south of the country. Other important ethnic groups in the north of Togo include the </w:t>
            </w:r>
            <w:proofErr w:type="spellStart"/>
            <w:r w:rsidRPr="00E13012">
              <w:rPr>
                <w:lang w:val="en-GB"/>
              </w:rPr>
              <w:t>Éwé</w:t>
            </w:r>
            <w:proofErr w:type="spellEnd"/>
            <w:r w:rsidRPr="00E13012">
              <w:rPr>
                <w:lang w:val="en-GB"/>
              </w:rPr>
              <w:t xml:space="preserve">, </w:t>
            </w:r>
            <w:proofErr w:type="spellStart"/>
            <w:r w:rsidRPr="00E13012">
              <w:rPr>
                <w:lang w:val="en-GB"/>
              </w:rPr>
              <w:t>Moba</w:t>
            </w:r>
            <w:proofErr w:type="spellEnd"/>
            <w:r w:rsidRPr="00E13012">
              <w:rPr>
                <w:lang w:val="en-GB"/>
              </w:rPr>
              <w:t xml:space="preserve">, </w:t>
            </w:r>
            <w:proofErr w:type="spellStart"/>
            <w:r w:rsidRPr="00E13012">
              <w:rPr>
                <w:lang w:val="en-GB"/>
              </w:rPr>
              <w:t>Kotokoli</w:t>
            </w:r>
            <w:proofErr w:type="spellEnd"/>
            <w:r w:rsidRPr="00E13012">
              <w:rPr>
                <w:lang w:val="en-GB"/>
              </w:rPr>
              <w:t xml:space="preserve">, </w:t>
            </w:r>
            <w:proofErr w:type="spellStart"/>
            <w:r w:rsidRPr="00E13012">
              <w:rPr>
                <w:lang w:val="en-GB"/>
              </w:rPr>
              <w:t>Bassari</w:t>
            </w:r>
            <w:proofErr w:type="spellEnd"/>
            <w:r w:rsidRPr="00E13012">
              <w:rPr>
                <w:lang w:val="en-GB"/>
              </w:rPr>
              <w:t>, Hausa and Konkomba.</w:t>
            </w:r>
          </w:p>
          <w:bookmarkEnd w:id="9"/>
          <w:p w14:paraId="5869E1D5" w14:textId="7CDCE3FC" w:rsidR="00354DB2" w:rsidRPr="00544DEA" w:rsidRDefault="00354DB2" w:rsidP="00494C9C">
            <w:pPr>
              <w:contextualSpacing/>
              <w:rPr>
                <w:lang w:val="en-GB"/>
              </w:rPr>
            </w:pPr>
          </w:p>
        </w:tc>
        <w:tc>
          <w:tcPr>
            <w:tcW w:w="4770" w:type="dxa"/>
            <w:gridSpan w:val="5"/>
          </w:tcPr>
          <w:p w14:paraId="252BD89C" w14:textId="7B49EE77" w:rsidR="00494C9C" w:rsidRDefault="009275FE" w:rsidP="00494C9C">
            <w:bookmarkStart w:id="10" w:name="_Hlk86320759"/>
            <w:r>
              <w:rPr>
                <w:lang w:val="en-GB"/>
              </w:rPr>
              <w:t xml:space="preserve">Communities were consulted during the PPG phase using a </w:t>
            </w:r>
            <w:r w:rsidRPr="00002512">
              <w:rPr>
                <w:b/>
                <w:bCs/>
                <w:lang w:val="en-GB"/>
              </w:rPr>
              <w:t>Free Prior and Informed Consent (FPIC)</w:t>
            </w:r>
            <w:r>
              <w:rPr>
                <w:b/>
                <w:bCs/>
                <w:lang w:val="en-GB"/>
              </w:rPr>
              <w:t xml:space="preserve"> </w:t>
            </w:r>
            <w:r w:rsidRPr="004F13E8">
              <w:rPr>
                <w:lang w:val="en-GB"/>
              </w:rPr>
              <w:t>approach.</w:t>
            </w:r>
            <w:r w:rsidR="00494C9C">
              <w:rPr>
                <w:lang w:val="en-GB"/>
              </w:rPr>
              <w:t xml:space="preserve"> </w:t>
            </w:r>
            <w:r w:rsidR="00976D72">
              <w:rPr>
                <w:lang w:val="en-GB"/>
              </w:rPr>
              <w:t>Such m</w:t>
            </w:r>
            <w:proofErr w:type="spellStart"/>
            <w:r w:rsidR="00494C9C">
              <w:t>eaningful</w:t>
            </w:r>
            <w:proofErr w:type="spellEnd"/>
            <w:r w:rsidR="00494C9C">
              <w:t xml:space="preserve"> engagement will continue during the implementation phase. </w:t>
            </w:r>
            <w:r w:rsidR="00494C9C" w:rsidRPr="00794324">
              <w:t xml:space="preserve">The </w:t>
            </w:r>
            <w:r w:rsidR="00494C9C">
              <w:t xml:space="preserve">engagement </w:t>
            </w:r>
            <w:r w:rsidR="00494C9C" w:rsidRPr="00794324">
              <w:t xml:space="preserve">process will take into consideration </w:t>
            </w:r>
            <w:r w:rsidR="00494C9C" w:rsidRPr="008A381F">
              <w:rPr>
                <w:rFonts w:eastAsia="MS Mincho" w:cs="Arial"/>
                <w:lang w:eastAsia="ja-JP"/>
              </w:rPr>
              <w:t xml:space="preserve">the rights of </w:t>
            </w:r>
            <w:r w:rsidR="00494C9C">
              <w:rPr>
                <w:rFonts w:eastAsia="MS Mincho" w:cs="Arial"/>
                <w:lang w:eastAsia="ja-JP"/>
              </w:rPr>
              <w:t xml:space="preserve">Ethnic Groups and the </w:t>
            </w:r>
            <w:r w:rsidR="00494C9C" w:rsidRPr="00794324">
              <w:t xml:space="preserve">disadvantages faced by </w:t>
            </w:r>
            <w:r w:rsidR="00494C9C">
              <w:t xml:space="preserve">them, </w:t>
            </w:r>
            <w:r w:rsidR="00494C9C" w:rsidRPr="00794324">
              <w:t>linked to vulnerabilities, such as limited access to education, low literacy</w:t>
            </w:r>
            <w:r w:rsidR="00494C9C">
              <w:t xml:space="preserve"> levels</w:t>
            </w:r>
            <w:r w:rsidR="00494C9C" w:rsidRPr="00794324">
              <w:t>, negative stereo</w:t>
            </w:r>
            <w:r w:rsidR="00494C9C">
              <w:t>-</w:t>
            </w:r>
            <w:r w:rsidR="00494C9C" w:rsidRPr="00794324">
              <w:t xml:space="preserve">typing and </w:t>
            </w:r>
            <w:r w:rsidR="00494C9C">
              <w:t>inadequate</w:t>
            </w:r>
            <w:r w:rsidR="00494C9C" w:rsidRPr="00794324">
              <w:t xml:space="preserve"> understanding </w:t>
            </w:r>
            <w:r w:rsidR="00494C9C">
              <w:t xml:space="preserve">of national or site-specific </w:t>
            </w:r>
            <w:r w:rsidR="00494C9C" w:rsidRPr="00794324">
              <w:t xml:space="preserve">policy and programming processes. Where necessary, civil society organizations representing and deemed acceptable by </w:t>
            </w:r>
            <w:r w:rsidR="00494C9C">
              <w:t>Ethnic Groups</w:t>
            </w:r>
            <w:r w:rsidR="00494C9C" w:rsidRPr="00794324">
              <w:t xml:space="preserve"> will </w:t>
            </w:r>
            <w:r w:rsidR="00494C9C">
              <w:t xml:space="preserve">also </w:t>
            </w:r>
            <w:r w:rsidR="00494C9C" w:rsidRPr="00794324">
              <w:t>be engaged to provide additional support</w:t>
            </w:r>
            <w:bookmarkEnd w:id="10"/>
            <w:r w:rsidR="00494C9C" w:rsidRPr="00794324">
              <w:t>.</w:t>
            </w:r>
          </w:p>
          <w:p w14:paraId="4C27DC7C" w14:textId="630E2D0C" w:rsidR="00C24404" w:rsidRDefault="00C24404" w:rsidP="00F20331">
            <w:pPr>
              <w:contextualSpacing/>
              <w:rPr>
                <w:b/>
                <w:bCs/>
                <w:lang w:val="en-GB"/>
              </w:rPr>
            </w:pPr>
            <w:r>
              <w:rPr>
                <w:lang w:val="en-GB"/>
              </w:rPr>
              <w:t xml:space="preserve">During the PPG phase, the Project </w:t>
            </w:r>
            <w:r w:rsidR="00E209A7">
              <w:rPr>
                <w:lang w:val="en-GB"/>
              </w:rPr>
              <w:t xml:space="preserve">has </w:t>
            </w:r>
            <w:r>
              <w:rPr>
                <w:lang w:val="en-GB"/>
              </w:rPr>
              <w:t>develop</w:t>
            </w:r>
            <w:r w:rsidR="00E209A7">
              <w:rPr>
                <w:lang w:val="en-GB"/>
              </w:rPr>
              <w:t>ed</w:t>
            </w:r>
            <w:r>
              <w:rPr>
                <w:lang w:val="en-GB"/>
              </w:rPr>
              <w:t xml:space="preserve"> an </w:t>
            </w:r>
            <w:r w:rsidR="00976D72">
              <w:rPr>
                <w:b/>
                <w:bCs/>
                <w:lang w:val="en-GB"/>
              </w:rPr>
              <w:t xml:space="preserve">Ethnic Groups </w:t>
            </w:r>
            <w:r w:rsidRPr="0001681D">
              <w:rPr>
                <w:b/>
                <w:bCs/>
                <w:lang w:val="en-GB"/>
              </w:rPr>
              <w:t>Planning Framework</w:t>
            </w:r>
            <w:r w:rsidR="005B5659">
              <w:rPr>
                <w:b/>
                <w:bCs/>
                <w:lang w:val="en-GB"/>
              </w:rPr>
              <w:t xml:space="preserve"> (</w:t>
            </w:r>
            <w:r w:rsidR="00976D72">
              <w:rPr>
                <w:b/>
                <w:bCs/>
                <w:lang w:val="en-GB"/>
              </w:rPr>
              <w:t>EG</w:t>
            </w:r>
            <w:r w:rsidR="005B5659">
              <w:rPr>
                <w:b/>
                <w:bCs/>
                <w:lang w:val="en-GB"/>
              </w:rPr>
              <w:t>PF)</w:t>
            </w:r>
            <w:r w:rsidR="005B5659" w:rsidRPr="00C34608">
              <w:rPr>
                <w:lang w:val="en-GB"/>
              </w:rPr>
              <w:t>, in addition to the ESMF</w:t>
            </w:r>
            <w:r w:rsidRPr="00C34608">
              <w:rPr>
                <w:lang w:val="en-GB"/>
              </w:rPr>
              <w:t>.</w:t>
            </w:r>
            <w:r w:rsidR="00494C9C" w:rsidRPr="00C34608">
              <w:rPr>
                <w:lang w:val="en-GB"/>
              </w:rPr>
              <w:t xml:space="preserve"> </w:t>
            </w:r>
            <w:r>
              <w:rPr>
                <w:lang w:val="en-GB"/>
              </w:rPr>
              <w:t xml:space="preserve">During implementation phase, the Project will develop an </w:t>
            </w:r>
            <w:r w:rsidR="00976D72">
              <w:rPr>
                <w:b/>
                <w:bCs/>
                <w:lang w:val="en-GB"/>
              </w:rPr>
              <w:t>Ethnic Groups</w:t>
            </w:r>
            <w:r w:rsidRPr="0001681D">
              <w:rPr>
                <w:b/>
                <w:bCs/>
                <w:lang w:val="en-GB"/>
              </w:rPr>
              <w:t xml:space="preserve"> Plan</w:t>
            </w:r>
            <w:r w:rsidR="00F20331">
              <w:rPr>
                <w:b/>
                <w:bCs/>
                <w:lang w:val="en-GB"/>
              </w:rPr>
              <w:t xml:space="preserve">, </w:t>
            </w:r>
            <w:r w:rsidR="00F20331" w:rsidRPr="00F20331">
              <w:rPr>
                <w:lang w:val="en-GB"/>
              </w:rPr>
              <w:t>and a</w:t>
            </w:r>
            <w:r w:rsidRPr="00F20331">
              <w:rPr>
                <w:lang w:val="en-GB"/>
              </w:rPr>
              <w:t>ll</w:t>
            </w:r>
            <w:r>
              <w:rPr>
                <w:lang w:val="en-GB"/>
              </w:rPr>
              <w:t xml:space="preserve"> the consultations with be carried following </w:t>
            </w:r>
            <w:r w:rsidRPr="00F20331">
              <w:rPr>
                <w:b/>
                <w:bCs/>
                <w:lang w:val="en-GB"/>
              </w:rPr>
              <w:t xml:space="preserve">FPIC </w:t>
            </w:r>
            <w:r w:rsidR="0001681D" w:rsidRPr="00F20331">
              <w:rPr>
                <w:b/>
                <w:bCs/>
                <w:lang w:val="en-GB"/>
              </w:rPr>
              <w:t>principles</w:t>
            </w:r>
            <w:r w:rsidRPr="00F20331">
              <w:rPr>
                <w:b/>
                <w:bCs/>
                <w:lang w:val="en-GB"/>
              </w:rPr>
              <w:t>.</w:t>
            </w:r>
          </w:p>
          <w:p w14:paraId="7F9EFAE2" w14:textId="167B0326" w:rsidR="00494C9C" w:rsidRDefault="00B11DE4" w:rsidP="00494C9C">
            <w:pPr>
              <w:contextualSpacing/>
              <w:rPr>
                <w:lang w:val="en-GB"/>
              </w:rPr>
            </w:pPr>
            <w:r w:rsidRPr="00B11DE4">
              <w:rPr>
                <w:lang w:val="en-GB"/>
              </w:rPr>
              <w:t xml:space="preserve">Applicable rights and claims to natural resources will be respected while working closely together with targeted communities to implement SLM/SFM </w:t>
            </w:r>
            <w:r w:rsidR="00494C9C">
              <w:rPr>
                <w:lang w:val="en-GB"/>
              </w:rPr>
              <w:t xml:space="preserve">practices </w:t>
            </w:r>
            <w:r w:rsidRPr="00B11DE4">
              <w:rPr>
                <w:lang w:val="en-GB"/>
              </w:rPr>
              <w:t>and strengthen livelihoods.</w:t>
            </w:r>
          </w:p>
          <w:p w14:paraId="71098F1B" w14:textId="1A58E611" w:rsidR="00453000" w:rsidRPr="0001681D" w:rsidRDefault="000A2B67" w:rsidP="00453000">
            <w:pPr>
              <w:contextualSpacing/>
              <w:rPr>
                <w:lang w:val="en-GB"/>
              </w:rPr>
            </w:pPr>
            <w:r w:rsidRPr="00C34608">
              <w:rPr>
                <w:lang w:val="en-GB"/>
              </w:rPr>
              <w:t>The Project will also establish a Grievance Redress Mechanism (GRM) to handle in an appropriate and timely manner grievances from the ethnic groups.</w:t>
            </w:r>
          </w:p>
        </w:tc>
      </w:tr>
      <w:tr w:rsidR="00453000" w:rsidRPr="00544DEA" w14:paraId="0C58F209" w14:textId="77777777" w:rsidTr="007E4351">
        <w:trPr>
          <w:gridAfter w:val="1"/>
          <w:wAfter w:w="17" w:type="dxa"/>
          <w:cantSplit/>
        </w:trPr>
        <w:tc>
          <w:tcPr>
            <w:tcW w:w="3505" w:type="dxa"/>
          </w:tcPr>
          <w:p w14:paraId="64D0C776" w14:textId="39BF1AAF" w:rsidR="00453000" w:rsidRPr="000022AA" w:rsidRDefault="00453000" w:rsidP="00453000">
            <w:pPr>
              <w:rPr>
                <w:rFonts w:eastAsia="MS Mincho" w:cs="Arial"/>
                <w:b/>
                <w:bCs/>
                <w:lang w:eastAsia="ja-JP"/>
              </w:rPr>
            </w:pPr>
            <w:bookmarkStart w:id="11" w:name="_Hlk86320220"/>
            <w:r w:rsidRPr="000022AA">
              <w:rPr>
                <w:rFonts w:eastAsia="MS Mincho" w:cs="Arial"/>
                <w:b/>
                <w:bCs/>
                <w:lang w:eastAsia="ja-JP"/>
              </w:rPr>
              <w:lastRenderedPageBreak/>
              <w:t>Risk 0</w:t>
            </w:r>
            <w:r w:rsidR="00887984">
              <w:rPr>
                <w:rFonts w:eastAsia="MS Mincho" w:cs="Arial"/>
                <w:b/>
                <w:bCs/>
                <w:lang w:eastAsia="ja-JP"/>
              </w:rPr>
              <w:t>3</w:t>
            </w:r>
            <w:r>
              <w:rPr>
                <w:rFonts w:eastAsia="MS Mincho" w:cs="Arial"/>
                <w:b/>
                <w:bCs/>
                <w:lang w:eastAsia="ja-JP"/>
              </w:rPr>
              <w:t xml:space="preserve"> - </w:t>
            </w:r>
            <w:bookmarkStart w:id="12" w:name="_Hlk86320572"/>
            <w:r w:rsidR="00BE3EF5">
              <w:rPr>
                <w:rFonts w:eastAsia="MS Mincho" w:cs="Arial"/>
                <w:b/>
                <w:bCs/>
                <w:lang w:eastAsia="ja-JP"/>
              </w:rPr>
              <w:t>C</w:t>
            </w:r>
            <w:r w:rsidR="00BE3EF5" w:rsidRPr="00523BA9">
              <w:rPr>
                <w:rFonts w:eastAsia="MS Mincho" w:cs="Arial"/>
                <w:b/>
                <w:bCs/>
                <w:lang w:eastAsia="ja-JP"/>
              </w:rPr>
              <w:t>oncerns or grievances</w:t>
            </w:r>
            <w:r w:rsidR="00BE3EF5">
              <w:rPr>
                <w:rFonts w:eastAsia="MS Mincho" w:cs="Arial"/>
                <w:b/>
                <w:bCs/>
                <w:lang w:eastAsia="ja-JP"/>
              </w:rPr>
              <w:t xml:space="preserve"> raised by communities/stakeholders</w:t>
            </w:r>
            <w:r w:rsidR="00BE3EF5" w:rsidRPr="00523BA9">
              <w:rPr>
                <w:rFonts w:eastAsia="MS Mincho" w:cs="Arial"/>
                <w:b/>
                <w:bCs/>
                <w:lang w:eastAsia="ja-JP"/>
              </w:rPr>
              <w:t xml:space="preserve"> not being properly addressed</w:t>
            </w:r>
            <w:r w:rsidR="00BE3EF5">
              <w:rPr>
                <w:rFonts w:eastAsia="MS Mincho" w:cs="Arial"/>
                <w:b/>
                <w:bCs/>
                <w:lang w:eastAsia="ja-JP"/>
              </w:rPr>
              <w:t>.</w:t>
            </w:r>
            <w:bookmarkEnd w:id="12"/>
          </w:p>
          <w:p w14:paraId="3880D80E" w14:textId="46F50B7F" w:rsidR="00453000" w:rsidRPr="000022AA" w:rsidRDefault="00453000" w:rsidP="00453000">
            <w:pPr>
              <w:rPr>
                <w:rFonts w:eastAsia="MS Mincho" w:cs="Arial"/>
                <w:lang w:eastAsia="ja-JP"/>
              </w:rPr>
            </w:pPr>
            <w:r w:rsidRPr="000022AA">
              <w:rPr>
                <w:rFonts w:eastAsia="MS Mincho" w:cs="Arial"/>
                <w:lang w:eastAsia="ja-JP"/>
              </w:rPr>
              <w:t xml:space="preserve">Project-affected people (PAP), including </w:t>
            </w:r>
            <w:r>
              <w:rPr>
                <w:rFonts w:eastAsia="MS Mincho" w:cs="Arial"/>
                <w:lang w:eastAsia="ja-JP"/>
              </w:rPr>
              <w:t>Ethnic Groups</w:t>
            </w:r>
            <w:r w:rsidRPr="000022AA">
              <w:rPr>
                <w:rFonts w:eastAsia="MS Mincho" w:cs="Arial"/>
                <w:lang w:eastAsia="ja-JP"/>
              </w:rPr>
              <w:t xml:space="preserve">, might not be able to effectively claim their rights, raise their concerns </w:t>
            </w:r>
            <w:r>
              <w:rPr>
                <w:rFonts w:eastAsia="MS Mincho" w:cs="Arial"/>
                <w:lang w:eastAsia="ja-JP"/>
              </w:rPr>
              <w:t xml:space="preserve">or </w:t>
            </w:r>
            <w:r w:rsidRPr="000022AA">
              <w:rPr>
                <w:rFonts w:eastAsia="MS Mincho" w:cs="Arial"/>
                <w:lang w:eastAsia="ja-JP"/>
              </w:rPr>
              <w:t xml:space="preserve">file grievances, due to limiting factors and barriers. </w:t>
            </w:r>
            <w:r>
              <w:rPr>
                <w:rFonts w:eastAsia="MS Mincho" w:cs="Arial"/>
                <w:lang w:eastAsia="ja-JP"/>
              </w:rPr>
              <w:t>Such</w:t>
            </w:r>
            <w:r w:rsidRPr="000022AA">
              <w:rPr>
                <w:rFonts w:eastAsia="MS Mincho" w:cs="Arial"/>
                <w:lang w:eastAsia="ja-JP"/>
              </w:rPr>
              <w:t xml:space="preserve"> barriers include, but are not limited to, awareness, logistics, language, culture, literacy, and technology.</w:t>
            </w:r>
          </w:p>
          <w:p w14:paraId="41ED50ED" w14:textId="77777777" w:rsidR="00453000" w:rsidRPr="000022AA" w:rsidRDefault="00453000" w:rsidP="00453000">
            <w:pPr>
              <w:rPr>
                <w:rFonts w:eastAsia="MS Mincho" w:cs="Arial"/>
                <w:lang w:eastAsia="ja-JP"/>
              </w:rPr>
            </w:pPr>
            <w:r w:rsidRPr="000022AA">
              <w:rPr>
                <w:rFonts w:eastAsia="MS Mincho" w:cs="Arial"/>
                <w:lang w:eastAsia="ja-JP"/>
              </w:rPr>
              <w:t xml:space="preserve">If </w:t>
            </w:r>
            <w:r w:rsidRPr="007C4F39">
              <w:rPr>
                <w:rFonts w:eastAsia="MS Mincho" w:cs="Arial"/>
                <w:lang w:eastAsia="ja-JP"/>
              </w:rPr>
              <w:t>the questions, concerns, grievances and/or objections</w:t>
            </w:r>
            <w:r w:rsidRPr="008A381F">
              <w:rPr>
                <w:rFonts w:eastAsia="MS Mincho" w:cs="Arial"/>
                <w:lang w:eastAsia="ja-JP"/>
              </w:rPr>
              <w:t xml:space="preserve"> raised by the PAPs are not properly address</w:t>
            </w:r>
            <w:r w:rsidRPr="0057115E">
              <w:rPr>
                <w:rFonts w:eastAsia="MS Mincho" w:cs="Arial"/>
                <w:lang w:eastAsia="ja-JP"/>
              </w:rPr>
              <w:t>ed, the achievement of the Project’s objec</w:t>
            </w:r>
            <w:r w:rsidRPr="00F55C79">
              <w:rPr>
                <w:rFonts w:eastAsia="MS Mincho" w:cs="Arial"/>
                <w:lang w:eastAsia="ja-JP"/>
              </w:rPr>
              <w:t>tives could be jeopardized</w:t>
            </w:r>
            <w:bookmarkEnd w:id="11"/>
            <w:r w:rsidRPr="00F55C79">
              <w:rPr>
                <w:rFonts w:eastAsia="MS Mincho" w:cs="Arial"/>
                <w:lang w:eastAsia="ja-JP"/>
              </w:rPr>
              <w:t>.</w:t>
            </w:r>
          </w:p>
          <w:p w14:paraId="484664A5" w14:textId="77777777" w:rsidR="00453000" w:rsidRPr="000022AA" w:rsidRDefault="00453000" w:rsidP="00453000">
            <w:pPr>
              <w:rPr>
                <w:rFonts w:eastAsia="MS Mincho" w:cs="Arial"/>
                <w:lang w:eastAsia="ja-JP"/>
              </w:rPr>
            </w:pPr>
          </w:p>
          <w:p w14:paraId="4F8FF1E5" w14:textId="77777777" w:rsidR="00453000" w:rsidRPr="000022AA" w:rsidRDefault="00453000" w:rsidP="00453000">
            <w:pPr>
              <w:rPr>
                <w:rFonts w:cs="Arial"/>
                <w:b/>
                <w:bCs/>
              </w:rPr>
            </w:pPr>
            <w:r w:rsidRPr="000022AA">
              <w:rPr>
                <w:rFonts w:cs="Arial"/>
                <w:b/>
                <w:bCs/>
              </w:rPr>
              <w:t>Principle 1: Leave No One Behind</w:t>
            </w:r>
          </w:p>
          <w:p w14:paraId="603FC3DE" w14:textId="77777777" w:rsidR="00453000" w:rsidRPr="000022AA" w:rsidRDefault="00453000" w:rsidP="00453000">
            <w:pPr>
              <w:rPr>
                <w:rFonts w:cs="Arial"/>
                <w:b/>
                <w:bCs/>
              </w:rPr>
            </w:pPr>
            <w:r w:rsidRPr="000022AA">
              <w:rPr>
                <w:rFonts w:cs="Arial"/>
                <w:b/>
                <w:bCs/>
              </w:rPr>
              <w:t>Principle 2: Human Rights</w:t>
            </w:r>
          </w:p>
          <w:p w14:paraId="094A0826" w14:textId="77777777" w:rsidR="00453000" w:rsidRPr="000022AA" w:rsidRDefault="00453000" w:rsidP="00453000">
            <w:pPr>
              <w:rPr>
                <w:rFonts w:cs="Arial"/>
                <w:b/>
                <w:bCs/>
              </w:rPr>
            </w:pPr>
            <w:r w:rsidRPr="000022AA">
              <w:rPr>
                <w:rFonts w:cs="Arial"/>
                <w:b/>
                <w:bCs/>
              </w:rPr>
              <w:t>Principle 5: Accountability</w:t>
            </w:r>
          </w:p>
          <w:p w14:paraId="69304CE9" w14:textId="78274DE0" w:rsidR="00453000" w:rsidRPr="00544DEA" w:rsidRDefault="00453000" w:rsidP="00453000">
            <w:pPr>
              <w:contextualSpacing/>
              <w:rPr>
                <w:rFonts w:eastAsia="Times New Roman"/>
                <w:b/>
                <w:bCs/>
                <w:lang w:val="en-GB"/>
              </w:rPr>
            </w:pPr>
            <w:r w:rsidRPr="008A381F">
              <w:rPr>
                <w:rFonts w:cs="Arial"/>
                <w:b/>
                <w:bCs/>
              </w:rPr>
              <w:t>Standard 6: Indigenous Peoples</w:t>
            </w:r>
          </w:p>
        </w:tc>
        <w:tc>
          <w:tcPr>
            <w:tcW w:w="1170" w:type="dxa"/>
          </w:tcPr>
          <w:p w14:paraId="0FBDFAB3" w14:textId="77777777" w:rsidR="00453000" w:rsidRPr="00544DEA" w:rsidRDefault="00453000" w:rsidP="00453000">
            <w:pPr>
              <w:contextualSpacing/>
              <w:rPr>
                <w:rFonts w:cs="Minion Pro"/>
                <w:lang w:val="en-GB"/>
              </w:rPr>
            </w:pPr>
            <w:r w:rsidRPr="00544DEA">
              <w:rPr>
                <w:rFonts w:cs="Minion Pro"/>
                <w:lang w:val="en-GB"/>
              </w:rPr>
              <w:t>I = 3</w:t>
            </w:r>
          </w:p>
          <w:p w14:paraId="7D03839F" w14:textId="0647562F" w:rsidR="00453000" w:rsidRPr="00544DEA" w:rsidRDefault="00453000" w:rsidP="00453000">
            <w:pPr>
              <w:contextualSpacing/>
              <w:rPr>
                <w:rFonts w:cs="Minion Pro"/>
                <w:lang w:val="en-GB"/>
              </w:rPr>
            </w:pPr>
            <w:r w:rsidRPr="00544DEA">
              <w:rPr>
                <w:rFonts w:cs="Minion Pro"/>
                <w:lang w:val="en-GB"/>
              </w:rPr>
              <w:t>L = 3</w:t>
            </w:r>
          </w:p>
        </w:tc>
        <w:tc>
          <w:tcPr>
            <w:tcW w:w="1350" w:type="dxa"/>
          </w:tcPr>
          <w:p w14:paraId="0ADD6A12" w14:textId="22E8748D" w:rsidR="00453000" w:rsidRDefault="00453000" w:rsidP="00453000">
            <w:pPr>
              <w:rPr>
                <w:b/>
                <w:lang w:val="en-GB"/>
              </w:rPr>
            </w:pPr>
            <w:r w:rsidRPr="00544DEA">
              <w:rPr>
                <w:b/>
                <w:lang w:val="en-GB"/>
              </w:rPr>
              <w:t>Moderate</w:t>
            </w:r>
          </w:p>
        </w:tc>
        <w:tc>
          <w:tcPr>
            <w:tcW w:w="2610" w:type="dxa"/>
            <w:gridSpan w:val="2"/>
          </w:tcPr>
          <w:p w14:paraId="660811C8" w14:textId="066C3B2E" w:rsidR="00453000" w:rsidRPr="00E13012" w:rsidRDefault="00453000" w:rsidP="00453000">
            <w:pPr>
              <w:contextualSpacing/>
              <w:rPr>
                <w:lang w:val="en-GB"/>
              </w:rPr>
            </w:pPr>
            <w:r w:rsidRPr="00E13012">
              <w:rPr>
                <w:lang w:val="en-GB"/>
              </w:rPr>
              <w:t xml:space="preserve">Risks are associated with ethnic dimensions in the project target </w:t>
            </w:r>
            <w:r>
              <w:rPr>
                <w:lang w:val="en-GB"/>
              </w:rPr>
              <w:t>will be</w:t>
            </w:r>
            <w:r w:rsidRPr="00E13012">
              <w:rPr>
                <w:lang w:val="en-GB"/>
              </w:rPr>
              <w:t xml:space="preserve"> largely resulting from the fact that groups make traditional claims on </w:t>
            </w:r>
            <w:r>
              <w:rPr>
                <w:lang w:val="en-GB"/>
              </w:rPr>
              <w:t xml:space="preserve">lands and </w:t>
            </w:r>
            <w:r w:rsidRPr="00E13012">
              <w:rPr>
                <w:lang w:val="en-GB"/>
              </w:rPr>
              <w:t>natural resources</w:t>
            </w:r>
            <w:r>
              <w:rPr>
                <w:lang w:val="en-GB"/>
              </w:rPr>
              <w:t>.</w:t>
            </w:r>
          </w:p>
          <w:p w14:paraId="24EA005F" w14:textId="416C62EC" w:rsidR="00453000" w:rsidRDefault="00453000" w:rsidP="00453000">
            <w:r w:rsidRPr="00523BA9">
              <w:t xml:space="preserve">Ensuring </w:t>
            </w:r>
            <w:r>
              <w:t>th</w:t>
            </w:r>
            <w:r w:rsidR="00AA7B38">
              <w:t>a</w:t>
            </w:r>
            <w:r>
              <w:t xml:space="preserve">t these ethnic groups, and by extension all </w:t>
            </w:r>
            <w:r w:rsidR="00AA7B38" w:rsidRPr="000022AA">
              <w:rPr>
                <w:rFonts w:eastAsia="MS Mincho" w:cs="Arial"/>
                <w:lang w:eastAsia="ja-JP"/>
              </w:rPr>
              <w:t>Project-affected people (PAP</w:t>
            </w:r>
            <w:r w:rsidR="00AA7B38">
              <w:rPr>
                <w:rFonts w:eastAsia="MS Mincho" w:cs="Arial"/>
                <w:lang w:eastAsia="ja-JP"/>
              </w:rPr>
              <w:t>)</w:t>
            </w:r>
            <w:r>
              <w:t>,</w:t>
            </w:r>
            <w:r w:rsidRPr="00523BA9">
              <w:t xml:space="preserve"> can communicate their concerns and have access to a rights-compatible grievance redress mechanism is key to the local buy-in and to the success of the Project. </w:t>
            </w:r>
          </w:p>
          <w:p w14:paraId="2A49A33D" w14:textId="77777777" w:rsidR="00453000" w:rsidRPr="00C34608" w:rsidRDefault="00453000" w:rsidP="00453000">
            <w:pPr>
              <w:rPr>
                <w:lang w:val="en-GB"/>
              </w:rPr>
            </w:pPr>
          </w:p>
          <w:p w14:paraId="6B3AD907" w14:textId="77777777" w:rsidR="00453000" w:rsidRPr="00E13012" w:rsidRDefault="00453000" w:rsidP="00453000">
            <w:pPr>
              <w:contextualSpacing/>
              <w:rPr>
                <w:lang w:val="en-GB"/>
              </w:rPr>
            </w:pPr>
          </w:p>
        </w:tc>
        <w:tc>
          <w:tcPr>
            <w:tcW w:w="4770" w:type="dxa"/>
            <w:gridSpan w:val="5"/>
          </w:tcPr>
          <w:p w14:paraId="39C2F2F0" w14:textId="77777777" w:rsidR="00887984" w:rsidRDefault="00AA7B38" w:rsidP="00453000">
            <w:r>
              <w:rPr>
                <w:lang w:val="en-GB"/>
              </w:rPr>
              <w:t xml:space="preserve">Communities were consulted during the PPG phase using a </w:t>
            </w:r>
            <w:r w:rsidRPr="00002512">
              <w:rPr>
                <w:b/>
                <w:bCs/>
                <w:lang w:val="en-GB"/>
              </w:rPr>
              <w:t>Free Prior and Informed Consent (FPIC)</w:t>
            </w:r>
            <w:r>
              <w:rPr>
                <w:b/>
                <w:bCs/>
                <w:lang w:val="en-GB"/>
              </w:rPr>
              <w:t xml:space="preserve"> </w:t>
            </w:r>
            <w:r w:rsidRPr="004F13E8">
              <w:rPr>
                <w:lang w:val="en-GB"/>
              </w:rPr>
              <w:t>approach</w:t>
            </w:r>
            <w:r>
              <w:rPr>
                <w:bCs/>
              </w:rPr>
              <w:t xml:space="preserve">. </w:t>
            </w:r>
            <w:r w:rsidR="00453000">
              <w:rPr>
                <w:bCs/>
              </w:rPr>
              <w:t>The Project engage</w:t>
            </w:r>
            <w:r w:rsidR="00887984">
              <w:rPr>
                <w:bCs/>
              </w:rPr>
              <w:t>d</w:t>
            </w:r>
            <w:r w:rsidR="00453000">
              <w:rPr>
                <w:bCs/>
              </w:rPr>
              <w:t xml:space="preserve"> with Ethnic Groups </w:t>
            </w:r>
            <w:r w:rsidR="00453000" w:rsidRPr="00B85F6C">
              <w:rPr>
                <w:bCs/>
              </w:rPr>
              <w:t xml:space="preserve">in a way that ensures </w:t>
            </w:r>
            <w:r w:rsidR="00453000" w:rsidRPr="00B85F6C">
              <w:t>that the</w:t>
            </w:r>
            <w:r w:rsidR="00453000">
              <w:t xml:space="preserve">y </w:t>
            </w:r>
            <w:r w:rsidR="00453000" w:rsidRPr="00B85F6C">
              <w:t>are fully aware of the Project and able to provide meaningful input</w:t>
            </w:r>
            <w:r w:rsidR="00887984">
              <w:t>.</w:t>
            </w:r>
          </w:p>
          <w:p w14:paraId="209989A2" w14:textId="249D5A7E" w:rsidR="00887984" w:rsidRDefault="00887984" w:rsidP="00887984">
            <w:r>
              <w:t>These</w:t>
            </w:r>
            <w:r w:rsidRPr="00755E10">
              <w:t xml:space="preserve"> comprehensive, gender-responsi</w:t>
            </w:r>
            <w:r w:rsidR="002F5EA8">
              <w:t>ve</w:t>
            </w:r>
            <w:r w:rsidRPr="00755E10">
              <w:t xml:space="preserve"> consultations with local communities allow</w:t>
            </w:r>
            <w:r>
              <w:t>ed</w:t>
            </w:r>
            <w:r w:rsidRPr="00755E10">
              <w:t xml:space="preserve"> them to raise concerns and/or to request additional information. The Project accommodate</w:t>
            </w:r>
            <w:r>
              <w:t>d</w:t>
            </w:r>
            <w:r w:rsidRPr="00755E10">
              <w:t xml:space="preserve"> their expressed interest and concerns in the final project design.</w:t>
            </w:r>
          </w:p>
          <w:p w14:paraId="3D41C639" w14:textId="100E3592" w:rsidR="00887984" w:rsidRPr="00755E10" w:rsidRDefault="00887984" w:rsidP="00887984">
            <w:pPr>
              <w:rPr>
                <w:rFonts w:eastAsia="MS Mincho" w:cs="Arial"/>
                <w:bCs/>
                <w:lang w:eastAsia="ja-JP"/>
              </w:rPr>
            </w:pPr>
            <w:bookmarkStart w:id="13" w:name="_Hlk86314055"/>
            <w:r w:rsidRPr="00755E10">
              <w:rPr>
                <w:rFonts w:eastAsia="MS Mincho" w:cs="Arial"/>
                <w:bCs/>
                <w:lang w:eastAsia="ja-JP"/>
              </w:rPr>
              <w:t>The Project will develop a project-level Grievance Redress Mechanism (GRM) that is proportional, culturally appropriate, accessible, and transparent, and that ensures appropriate protection for claimants, and the Project also will inform the stakeholders about the existence of the mechanism and how to use it.</w:t>
            </w:r>
          </w:p>
          <w:p w14:paraId="1F5E3F4B" w14:textId="77777777" w:rsidR="00887984" w:rsidRPr="00755E10" w:rsidRDefault="00887984" w:rsidP="00887984">
            <w:pPr>
              <w:rPr>
                <w:rFonts w:eastAsia="MS Mincho" w:cs="Arial"/>
                <w:bCs/>
                <w:lang w:eastAsia="ja-JP"/>
              </w:rPr>
            </w:pPr>
            <w:r w:rsidRPr="00755E10">
              <w:rPr>
                <w:rFonts w:eastAsia="MS Mincho" w:cs="Arial"/>
                <w:bCs/>
                <w:lang w:eastAsia="ja-JP"/>
              </w:rPr>
              <w:t>The GRM will include an early warning system, helping to identify problems and close gaps in a timely and cost-effective manner, avoiding escalation into more entrenched or complex disputes.</w:t>
            </w:r>
          </w:p>
          <w:p w14:paraId="4BA4CCFD" w14:textId="3F97BF4E" w:rsidR="00453000" w:rsidRDefault="00887984" w:rsidP="00C34608">
            <w:pPr>
              <w:rPr>
                <w:lang w:val="en-GB"/>
              </w:rPr>
            </w:pPr>
            <w:r w:rsidRPr="00755E10">
              <w:rPr>
                <w:rFonts w:eastAsia="MS Mincho" w:cs="Arial"/>
                <w:bCs/>
                <w:lang w:eastAsia="ja-JP"/>
              </w:rPr>
              <w:t xml:space="preserve">The GRM will be executed through the implementing partner. As needed or as requested, </w:t>
            </w:r>
            <w:r w:rsidRPr="00763F77">
              <w:rPr>
                <w:rFonts w:eastAsia="MS Mincho" w:cs="Arial"/>
                <w:bCs/>
                <w:lang w:eastAsia="ja-JP"/>
              </w:rPr>
              <w:t>UNDP will be available to help the implementing partner to address project-related grievances</w:t>
            </w:r>
            <w:r w:rsidRPr="00755E10">
              <w:rPr>
                <w:rFonts w:eastAsia="MS Mincho" w:cs="Arial"/>
                <w:bCs/>
                <w:lang w:eastAsia="ja-JP"/>
              </w:rPr>
              <w:t xml:space="preserve"> as part of its oversight and assurance roles</w:t>
            </w:r>
            <w:r>
              <w:rPr>
                <w:rFonts w:eastAsia="MS Mincho" w:cs="Arial"/>
                <w:bCs/>
                <w:lang w:eastAsia="ja-JP"/>
              </w:rPr>
              <w:t>.</w:t>
            </w:r>
            <w:bookmarkEnd w:id="13"/>
          </w:p>
        </w:tc>
      </w:tr>
      <w:tr w:rsidR="00544DEA" w:rsidRPr="00544DEA" w14:paraId="1D2D0DF2" w14:textId="77777777" w:rsidTr="007E4351">
        <w:trPr>
          <w:gridAfter w:val="1"/>
          <w:wAfter w:w="17" w:type="dxa"/>
          <w:cantSplit/>
        </w:trPr>
        <w:tc>
          <w:tcPr>
            <w:tcW w:w="3505" w:type="dxa"/>
          </w:tcPr>
          <w:p w14:paraId="688D90EF" w14:textId="55FC0E09" w:rsidR="007E4351" w:rsidRPr="00544DEA" w:rsidRDefault="007E4351" w:rsidP="007E4351">
            <w:pPr>
              <w:contextualSpacing/>
              <w:rPr>
                <w:rFonts w:eastAsia="Times New Roman"/>
                <w:b/>
                <w:bCs/>
                <w:lang w:val="en-GB"/>
              </w:rPr>
            </w:pPr>
            <w:bookmarkStart w:id="14" w:name="_Hlk86172836"/>
          </w:p>
        </w:tc>
        <w:tc>
          <w:tcPr>
            <w:tcW w:w="1170" w:type="dxa"/>
          </w:tcPr>
          <w:p w14:paraId="19FE1A6F" w14:textId="08AF3830" w:rsidR="007E4351" w:rsidRPr="00544DEA" w:rsidRDefault="007E4351" w:rsidP="007E4351">
            <w:pPr>
              <w:contextualSpacing/>
              <w:rPr>
                <w:rFonts w:cs="Minion Pro"/>
                <w:lang w:val="en-GB"/>
              </w:rPr>
            </w:pPr>
          </w:p>
        </w:tc>
        <w:tc>
          <w:tcPr>
            <w:tcW w:w="1350" w:type="dxa"/>
          </w:tcPr>
          <w:p w14:paraId="4448E698" w14:textId="450B2DA1" w:rsidR="007E4351" w:rsidRPr="00544DEA" w:rsidRDefault="007E4351" w:rsidP="00641D54">
            <w:pPr>
              <w:jc w:val="center"/>
              <w:rPr>
                <w:b/>
                <w:bCs/>
                <w:lang w:val="en-GB"/>
              </w:rPr>
            </w:pPr>
          </w:p>
        </w:tc>
        <w:tc>
          <w:tcPr>
            <w:tcW w:w="2610" w:type="dxa"/>
            <w:gridSpan w:val="2"/>
          </w:tcPr>
          <w:p w14:paraId="3BC33FFE" w14:textId="1CE97D95" w:rsidR="007E4351" w:rsidRPr="00544DEA" w:rsidRDefault="007E4351" w:rsidP="007E4351">
            <w:pPr>
              <w:contextualSpacing/>
              <w:rPr>
                <w:lang w:val="en-GB"/>
              </w:rPr>
            </w:pPr>
          </w:p>
        </w:tc>
        <w:tc>
          <w:tcPr>
            <w:tcW w:w="4770" w:type="dxa"/>
            <w:gridSpan w:val="5"/>
          </w:tcPr>
          <w:p w14:paraId="4C7AC6E5" w14:textId="030A52CF" w:rsidR="007E4351" w:rsidRPr="00544DEA" w:rsidRDefault="007E4351" w:rsidP="007E4351">
            <w:pPr>
              <w:rPr>
                <w:sz w:val="10"/>
                <w:szCs w:val="10"/>
                <w:lang w:val="en-GB"/>
              </w:rPr>
            </w:pPr>
          </w:p>
        </w:tc>
      </w:tr>
      <w:bookmarkEnd w:id="14"/>
      <w:tr w:rsidR="00544DEA" w:rsidRPr="00544DEA" w14:paraId="07370860" w14:textId="77777777" w:rsidTr="007E4351">
        <w:trPr>
          <w:gridAfter w:val="1"/>
          <w:wAfter w:w="17" w:type="dxa"/>
          <w:cantSplit/>
        </w:trPr>
        <w:tc>
          <w:tcPr>
            <w:tcW w:w="3505" w:type="dxa"/>
          </w:tcPr>
          <w:p w14:paraId="6EE803BB" w14:textId="1D9D0E96" w:rsidR="009B1ED8" w:rsidRPr="00544DEA" w:rsidRDefault="009B1ED8" w:rsidP="009B1ED8">
            <w:pPr>
              <w:contextualSpacing/>
              <w:rPr>
                <w:rFonts w:eastAsia="Times New Roman"/>
                <w:b/>
                <w:bCs/>
                <w:lang w:val="en-GB"/>
              </w:rPr>
            </w:pPr>
            <w:r w:rsidRPr="00544DEA">
              <w:rPr>
                <w:rFonts w:eastAsia="Times New Roman"/>
                <w:b/>
                <w:bCs/>
                <w:lang w:val="en-GB"/>
              </w:rPr>
              <w:lastRenderedPageBreak/>
              <w:t xml:space="preserve">Risk </w:t>
            </w:r>
            <w:r w:rsidR="007E4351" w:rsidRPr="00544DEA">
              <w:rPr>
                <w:rFonts w:eastAsia="Times New Roman"/>
                <w:b/>
                <w:bCs/>
                <w:lang w:val="en-GB"/>
              </w:rPr>
              <w:t>0</w:t>
            </w:r>
            <w:r w:rsidR="003D0E91">
              <w:rPr>
                <w:rFonts w:eastAsia="Times New Roman"/>
                <w:b/>
                <w:bCs/>
                <w:lang w:val="en-GB"/>
              </w:rPr>
              <w:t>4</w:t>
            </w:r>
            <w:r w:rsidRPr="00544DEA">
              <w:rPr>
                <w:rFonts w:eastAsia="Times New Roman"/>
                <w:b/>
                <w:bCs/>
                <w:lang w:val="en-GB"/>
              </w:rPr>
              <w:t xml:space="preserve"> – </w:t>
            </w:r>
            <w:bookmarkStart w:id="15" w:name="_Hlk82273578"/>
            <w:r w:rsidRPr="00544DEA">
              <w:rPr>
                <w:rFonts w:eastAsia="Times New Roman"/>
                <w:b/>
                <w:bCs/>
                <w:lang w:val="en-GB"/>
              </w:rPr>
              <w:t xml:space="preserve">Risk of </w:t>
            </w:r>
            <w:r w:rsidR="00905115">
              <w:rPr>
                <w:rFonts w:eastAsia="Times New Roman"/>
                <w:b/>
                <w:bCs/>
                <w:lang w:val="en-GB"/>
              </w:rPr>
              <w:t>community protests</w:t>
            </w:r>
            <w:r w:rsidR="00905115" w:rsidRPr="00544DEA">
              <w:rPr>
                <w:rFonts w:eastAsia="Times New Roman"/>
                <w:b/>
                <w:bCs/>
                <w:lang w:val="en-GB"/>
              </w:rPr>
              <w:t xml:space="preserve"> </w:t>
            </w:r>
          </w:p>
          <w:p w14:paraId="252E9D2D" w14:textId="7FF8BDD7" w:rsidR="001B1AB6" w:rsidRDefault="009B1ED8" w:rsidP="0032411F">
            <w:pPr>
              <w:contextualSpacing/>
              <w:rPr>
                <w:lang w:val="en-GB"/>
              </w:rPr>
            </w:pPr>
            <w:bookmarkStart w:id="16" w:name="_Hlk86320272"/>
            <w:r w:rsidRPr="00544DEA">
              <w:rPr>
                <w:rFonts w:eastAsia="Times New Roman"/>
                <w:lang w:val="en-GB"/>
              </w:rPr>
              <w:t>There is a r</w:t>
            </w:r>
            <w:r w:rsidR="0032411F" w:rsidRPr="00544DEA">
              <w:rPr>
                <w:rFonts w:eastAsia="Times New Roman"/>
                <w:lang w:val="en-GB"/>
              </w:rPr>
              <w:t>isk that</w:t>
            </w:r>
            <w:r w:rsidRPr="00544DEA">
              <w:rPr>
                <w:rFonts w:eastAsia="Times New Roman"/>
                <w:lang w:val="en-GB"/>
              </w:rPr>
              <w:t xml:space="preserve"> some </w:t>
            </w:r>
            <w:r w:rsidR="006F52CF">
              <w:rPr>
                <w:rFonts w:eastAsia="Times New Roman"/>
                <w:lang w:val="en-GB"/>
              </w:rPr>
              <w:t>violent protests</w:t>
            </w:r>
            <w:r w:rsidR="006F52CF" w:rsidRPr="00544DEA">
              <w:rPr>
                <w:rFonts w:eastAsia="Times New Roman"/>
                <w:lang w:val="en-GB"/>
              </w:rPr>
              <w:t xml:space="preserve"> </w:t>
            </w:r>
            <w:r w:rsidRPr="00544DEA">
              <w:rPr>
                <w:rFonts w:eastAsia="Times New Roman"/>
                <w:lang w:val="en-GB"/>
              </w:rPr>
              <w:t xml:space="preserve">may </w:t>
            </w:r>
            <w:r w:rsidR="00014733" w:rsidRPr="00544DEA">
              <w:rPr>
                <w:rFonts w:eastAsia="Times New Roman"/>
                <w:lang w:val="en-GB"/>
              </w:rPr>
              <w:t xml:space="preserve">occur </w:t>
            </w:r>
            <w:r w:rsidR="001B1AB6" w:rsidRPr="00544DEA">
              <w:rPr>
                <w:rFonts w:eastAsia="Times New Roman"/>
                <w:lang w:val="en-GB"/>
              </w:rPr>
              <w:t>at</w:t>
            </w:r>
            <w:r w:rsidR="00014733" w:rsidRPr="00544DEA">
              <w:rPr>
                <w:rFonts w:eastAsia="Times New Roman"/>
                <w:lang w:val="en-GB"/>
              </w:rPr>
              <w:t xml:space="preserve"> the project sites that overlap with the landscape of the late </w:t>
            </w:r>
            <w:r w:rsidR="001B1AB6" w:rsidRPr="00544DEA">
              <w:rPr>
                <w:lang w:val="en-GB"/>
              </w:rPr>
              <w:t>GEF-funded project (</w:t>
            </w:r>
            <w:proofErr w:type="spellStart"/>
            <w:r w:rsidR="001B1AB6" w:rsidRPr="00544DEA">
              <w:rPr>
                <w:lang w:val="en-GB"/>
              </w:rPr>
              <w:t>Projet</w:t>
            </w:r>
            <w:proofErr w:type="spellEnd"/>
            <w:r w:rsidR="001B1AB6" w:rsidRPr="00544DEA">
              <w:rPr>
                <w:lang w:val="en-GB"/>
              </w:rPr>
              <w:t xml:space="preserve"> de </w:t>
            </w:r>
            <w:proofErr w:type="spellStart"/>
            <w:r w:rsidR="001B1AB6" w:rsidRPr="00544DEA">
              <w:rPr>
                <w:lang w:val="en-GB"/>
              </w:rPr>
              <w:t>Renforcement</w:t>
            </w:r>
            <w:proofErr w:type="spellEnd"/>
            <w:r w:rsidR="001B1AB6" w:rsidRPr="00544DEA">
              <w:rPr>
                <w:lang w:val="en-GB"/>
              </w:rPr>
              <w:t xml:space="preserve"> du </w:t>
            </w:r>
            <w:proofErr w:type="spellStart"/>
            <w:r w:rsidR="001B1AB6" w:rsidRPr="00544DEA">
              <w:rPr>
                <w:lang w:val="en-GB"/>
              </w:rPr>
              <w:t>rôle</w:t>
            </w:r>
            <w:proofErr w:type="spellEnd"/>
            <w:r w:rsidR="001B1AB6" w:rsidRPr="00544DEA">
              <w:rPr>
                <w:lang w:val="en-GB"/>
              </w:rPr>
              <w:t xml:space="preserve"> de conservation du </w:t>
            </w:r>
            <w:proofErr w:type="spellStart"/>
            <w:r w:rsidR="001B1AB6" w:rsidRPr="00544DEA">
              <w:rPr>
                <w:lang w:val="en-GB"/>
              </w:rPr>
              <w:t>système</w:t>
            </w:r>
            <w:proofErr w:type="spellEnd"/>
            <w:r w:rsidR="001B1AB6" w:rsidRPr="00544DEA">
              <w:rPr>
                <w:lang w:val="en-GB"/>
              </w:rPr>
              <w:t xml:space="preserve"> National </w:t>
            </w:r>
            <w:proofErr w:type="spellStart"/>
            <w:r w:rsidR="001B1AB6" w:rsidRPr="00544DEA">
              <w:rPr>
                <w:lang w:val="en-GB"/>
              </w:rPr>
              <w:t>d’Aires</w:t>
            </w:r>
            <w:proofErr w:type="spellEnd"/>
            <w:r w:rsidR="001B1AB6" w:rsidRPr="00544DEA">
              <w:rPr>
                <w:lang w:val="en-GB"/>
              </w:rPr>
              <w:t xml:space="preserve"> Protégées du Togo / PIMS 4420</w:t>
            </w:r>
            <w:r w:rsidR="00394B36" w:rsidRPr="00544DEA">
              <w:rPr>
                <w:lang w:val="en-GB"/>
              </w:rPr>
              <w:t>)</w:t>
            </w:r>
            <w:r w:rsidR="00394B36">
              <w:rPr>
                <w:lang w:val="en-GB"/>
              </w:rPr>
              <w:t xml:space="preserve">, which was about the creation of </w:t>
            </w:r>
            <w:proofErr w:type="spellStart"/>
            <w:r w:rsidR="00394B36" w:rsidRPr="00544DEA">
              <w:rPr>
                <w:lang w:val="en-GB"/>
              </w:rPr>
              <w:t>Oti-Kéran</w:t>
            </w:r>
            <w:proofErr w:type="spellEnd"/>
            <w:r w:rsidR="00394B36" w:rsidRPr="00544DEA">
              <w:rPr>
                <w:lang w:val="en-GB"/>
              </w:rPr>
              <w:t xml:space="preserve"> </w:t>
            </w:r>
            <w:proofErr w:type="spellStart"/>
            <w:r w:rsidR="00394B36" w:rsidRPr="00544DEA">
              <w:rPr>
                <w:lang w:val="en-GB"/>
              </w:rPr>
              <w:t>Mandouri</w:t>
            </w:r>
            <w:proofErr w:type="spellEnd"/>
            <w:r w:rsidR="00394B36" w:rsidRPr="00544DEA">
              <w:rPr>
                <w:lang w:val="en-GB"/>
              </w:rPr>
              <w:t xml:space="preserve"> </w:t>
            </w:r>
            <w:r w:rsidR="00394B36">
              <w:rPr>
                <w:lang w:val="en-GB"/>
              </w:rPr>
              <w:t xml:space="preserve">(OKM) </w:t>
            </w:r>
            <w:r w:rsidR="00394B36" w:rsidRPr="00544DEA">
              <w:rPr>
                <w:lang w:val="en-GB"/>
              </w:rPr>
              <w:t>complex (</w:t>
            </w:r>
            <w:r w:rsidR="00394B36">
              <w:rPr>
                <w:lang w:val="en-GB"/>
              </w:rPr>
              <w:t>Protected Area).</w:t>
            </w:r>
          </w:p>
          <w:bookmarkEnd w:id="16"/>
          <w:p w14:paraId="2AC4CE5D" w14:textId="632911E3" w:rsidR="00394B36" w:rsidRPr="00394B36" w:rsidRDefault="00394B36" w:rsidP="0032411F">
            <w:pPr>
              <w:contextualSpacing/>
              <w:rPr>
                <w:lang w:val="en-GB"/>
              </w:rPr>
            </w:pPr>
            <w:r>
              <w:rPr>
                <w:lang w:val="en-GB"/>
              </w:rPr>
              <w:t xml:space="preserve">In November 2015, </w:t>
            </w:r>
            <w:r w:rsidRPr="00394B36">
              <w:rPr>
                <w:lang w:val="en-GB"/>
              </w:rPr>
              <w:t>violence erupted as police officers attempted to disperse an unauthorised gathering over what protesters describe as a government-coordinated land-grab</w:t>
            </w:r>
            <w:r>
              <w:rPr>
                <w:lang w:val="en-GB"/>
              </w:rPr>
              <w:t xml:space="preserve"> (</w:t>
            </w:r>
            <w:r>
              <w:rPr>
                <w:rFonts w:eastAsia="MS Mincho" w:cs="Arial"/>
                <w:lang w:eastAsia="ja-JP"/>
              </w:rPr>
              <w:t xml:space="preserve">the protected area project </w:t>
            </w:r>
            <w:r w:rsidRPr="006A382A">
              <w:rPr>
                <w:rFonts w:eastAsia="MS Mincho" w:cs="Arial"/>
                <w:lang w:eastAsia="ja-JP"/>
              </w:rPr>
              <w:t xml:space="preserve">would displace residents, mostly rural farmers, from 38 villages surrounding the </w:t>
            </w:r>
            <w:proofErr w:type="spellStart"/>
            <w:r w:rsidRPr="006A382A">
              <w:rPr>
                <w:rFonts w:eastAsia="MS Mincho" w:cs="Arial"/>
                <w:lang w:eastAsia="ja-JP"/>
              </w:rPr>
              <w:t>Oti</w:t>
            </w:r>
            <w:proofErr w:type="spellEnd"/>
            <w:r w:rsidRPr="006A382A">
              <w:rPr>
                <w:rFonts w:eastAsia="MS Mincho" w:cs="Arial"/>
                <w:lang w:eastAsia="ja-JP"/>
              </w:rPr>
              <w:t xml:space="preserve"> River</w:t>
            </w:r>
            <w:r>
              <w:rPr>
                <w:rFonts w:eastAsia="MS Mincho" w:cs="Arial"/>
                <w:lang w:eastAsia="ja-JP"/>
              </w:rPr>
              <w:t xml:space="preserve">). </w:t>
            </w:r>
            <w:r w:rsidRPr="00394B36">
              <w:rPr>
                <w:lang w:val="en-GB"/>
              </w:rPr>
              <w:t xml:space="preserve">Police opened fire on protesters, killing five, and arrested an estimated 50 people, mostly students. </w:t>
            </w:r>
            <w:r>
              <w:rPr>
                <w:lang w:val="en-GB"/>
              </w:rPr>
              <w:t>L</w:t>
            </w:r>
            <w:r w:rsidRPr="00394B36">
              <w:rPr>
                <w:lang w:val="en-GB"/>
              </w:rPr>
              <w:t xml:space="preserve">ocal families demonstrated on the nation's major highway to </w:t>
            </w:r>
            <w:proofErr w:type="gramStart"/>
            <w:r w:rsidRPr="00394B36">
              <w:rPr>
                <w:lang w:val="en-GB"/>
              </w:rPr>
              <w:t>protest against</w:t>
            </w:r>
            <w:proofErr w:type="gramEnd"/>
            <w:r w:rsidRPr="00394B36">
              <w:rPr>
                <w:lang w:val="en-GB"/>
              </w:rPr>
              <w:t xml:space="preserve"> the detentions, shutting down travel to the busy border with Burkina </w:t>
            </w:r>
            <w:proofErr w:type="spellStart"/>
            <w:r w:rsidRPr="00394B36">
              <w:rPr>
                <w:lang w:val="en-GB"/>
              </w:rPr>
              <w:t>Faso.</w:t>
            </w:r>
            <w:r>
              <w:rPr>
                <w:lang w:val="en-GB"/>
              </w:rPr>
              <w:t>T</w:t>
            </w:r>
            <w:r w:rsidRPr="00544DEA">
              <w:rPr>
                <w:lang w:val="en-GB"/>
              </w:rPr>
              <w:t>he</w:t>
            </w:r>
            <w:proofErr w:type="spellEnd"/>
            <w:r w:rsidRPr="00544DEA">
              <w:rPr>
                <w:lang w:val="en-GB"/>
              </w:rPr>
              <w:t xml:space="preserve"> landscape of this Project overlaps with the one of PIMS 4420</w:t>
            </w:r>
          </w:p>
          <w:bookmarkEnd w:id="15"/>
          <w:p w14:paraId="221331E1" w14:textId="556D567C" w:rsidR="001B1AB6" w:rsidRPr="00544DEA" w:rsidRDefault="001B1AB6" w:rsidP="0032411F">
            <w:pPr>
              <w:contextualSpacing/>
              <w:rPr>
                <w:lang w:val="en-GB"/>
              </w:rPr>
            </w:pPr>
          </w:p>
          <w:p w14:paraId="1684FA34" w14:textId="5C06613F" w:rsidR="001B1AB6" w:rsidRPr="00544DEA" w:rsidRDefault="001B1AB6" w:rsidP="001B1AB6">
            <w:pPr>
              <w:contextualSpacing/>
              <w:rPr>
                <w:b/>
                <w:lang w:val="en-GB"/>
              </w:rPr>
            </w:pPr>
            <w:r w:rsidRPr="00544DEA">
              <w:rPr>
                <w:b/>
                <w:lang w:val="en-GB"/>
              </w:rPr>
              <w:t xml:space="preserve">Principle 1: No One Left Behind </w:t>
            </w:r>
          </w:p>
          <w:p w14:paraId="067F53E4" w14:textId="2CE38E78" w:rsidR="001B1AB6" w:rsidRPr="00544DEA" w:rsidRDefault="001B1AB6" w:rsidP="001B1AB6">
            <w:pPr>
              <w:contextualSpacing/>
              <w:rPr>
                <w:b/>
                <w:lang w:val="en-GB"/>
              </w:rPr>
            </w:pPr>
            <w:r w:rsidRPr="00544DEA">
              <w:rPr>
                <w:b/>
                <w:lang w:val="en-GB"/>
              </w:rPr>
              <w:t xml:space="preserve">Principle 2: Human Rights </w:t>
            </w:r>
            <w:r w:rsidR="00F20331">
              <w:rPr>
                <w:b/>
                <w:lang w:val="en-GB"/>
              </w:rPr>
              <w:t>(P.1, P.7)</w:t>
            </w:r>
          </w:p>
          <w:p w14:paraId="5C2078AF" w14:textId="566930E8" w:rsidR="009B1ED8" w:rsidRPr="00544DEA" w:rsidRDefault="001B1AB6" w:rsidP="0032411F">
            <w:r w:rsidRPr="00544DEA">
              <w:rPr>
                <w:rFonts w:cs="Arial"/>
                <w:b/>
                <w:bCs/>
              </w:rPr>
              <w:t>Principle 4: Accountability</w:t>
            </w:r>
            <w:r w:rsidR="00F20331">
              <w:rPr>
                <w:rFonts w:cs="Arial"/>
                <w:b/>
                <w:bCs/>
              </w:rPr>
              <w:t xml:space="preserve"> (P.14)</w:t>
            </w:r>
          </w:p>
        </w:tc>
        <w:tc>
          <w:tcPr>
            <w:tcW w:w="1170" w:type="dxa"/>
          </w:tcPr>
          <w:p w14:paraId="4A441D6A" w14:textId="118B13DC" w:rsidR="0032411F" w:rsidRPr="00544DEA" w:rsidRDefault="0032411F" w:rsidP="0032411F">
            <w:pPr>
              <w:contextualSpacing/>
              <w:rPr>
                <w:rFonts w:cs="Minion Pro"/>
                <w:lang w:val="en-GB"/>
              </w:rPr>
            </w:pPr>
            <w:r w:rsidRPr="00544DEA">
              <w:rPr>
                <w:rFonts w:cs="Minion Pro"/>
                <w:lang w:val="en-GB"/>
              </w:rPr>
              <w:t xml:space="preserve">I = </w:t>
            </w:r>
            <w:r w:rsidR="00E2434B" w:rsidRPr="00544DEA">
              <w:rPr>
                <w:rFonts w:cs="Minion Pro"/>
                <w:lang w:val="en-GB"/>
              </w:rPr>
              <w:t>4</w:t>
            </w:r>
          </w:p>
          <w:p w14:paraId="64C2CA82" w14:textId="0A406EC9" w:rsidR="0032411F" w:rsidRPr="00544DEA" w:rsidRDefault="00E2434B" w:rsidP="0032411F">
            <w:pPr>
              <w:rPr>
                <w:rFonts w:cs="Minion Pro"/>
              </w:rPr>
            </w:pPr>
            <w:r w:rsidRPr="00544DEA">
              <w:rPr>
                <w:rFonts w:cs="Minion Pro"/>
                <w:lang w:val="en-GB"/>
              </w:rPr>
              <w:t>L</w:t>
            </w:r>
            <w:r w:rsidR="0032411F" w:rsidRPr="00544DEA">
              <w:rPr>
                <w:rFonts w:cs="Minion Pro"/>
                <w:lang w:val="en-GB"/>
              </w:rPr>
              <w:t xml:space="preserve"> = </w:t>
            </w:r>
            <w:r w:rsidR="00002512">
              <w:rPr>
                <w:rFonts w:cs="Minion Pro"/>
                <w:lang w:val="en-GB"/>
              </w:rPr>
              <w:t>3</w:t>
            </w:r>
          </w:p>
        </w:tc>
        <w:tc>
          <w:tcPr>
            <w:tcW w:w="1350" w:type="dxa"/>
          </w:tcPr>
          <w:p w14:paraId="1FDFBD83" w14:textId="70911E33" w:rsidR="0032411F" w:rsidRPr="00544DEA" w:rsidRDefault="00002512" w:rsidP="0032411F">
            <w:pPr>
              <w:rPr>
                <w:b/>
              </w:rPr>
            </w:pPr>
            <w:r>
              <w:rPr>
                <w:b/>
                <w:bCs/>
                <w:lang w:val="en-GB"/>
              </w:rPr>
              <w:t>Substantial</w:t>
            </w:r>
            <w:r w:rsidRPr="00544DEA">
              <w:rPr>
                <w:b/>
                <w:bCs/>
                <w:lang w:val="en-GB"/>
              </w:rPr>
              <w:t xml:space="preserve"> </w:t>
            </w:r>
          </w:p>
        </w:tc>
        <w:tc>
          <w:tcPr>
            <w:tcW w:w="2610" w:type="dxa"/>
            <w:gridSpan w:val="2"/>
          </w:tcPr>
          <w:p w14:paraId="7888BB42" w14:textId="3C320385" w:rsidR="00014733" w:rsidRPr="00544DEA" w:rsidRDefault="00014733" w:rsidP="00014733">
            <w:pPr>
              <w:rPr>
                <w:lang w:val="en-GB"/>
              </w:rPr>
            </w:pPr>
            <w:r w:rsidRPr="00544DEA">
              <w:rPr>
                <w:lang w:val="en-GB"/>
              </w:rPr>
              <w:t>Previous</w:t>
            </w:r>
            <w:r w:rsidR="009B1ED8" w:rsidRPr="00544DEA">
              <w:rPr>
                <w:lang w:val="en-GB"/>
              </w:rPr>
              <w:t xml:space="preserve"> </w:t>
            </w:r>
            <w:r w:rsidRPr="00544DEA">
              <w:rPr>
                <w:lang w:val="en-GB"/>
              </w:rPr>
              <w:t xml:space="preserve">protests and </w:t>
            </w:r>
          </w:p>
          <w:p w14:paraId="5DD1ED26" w14:textId="52678AB4" w:rsidR="001B1AB6" w:rsidRPr="00544DEA" w:rsidRDefault="006F52CF" w:rsidP="0032411F">
            <w:pPr>
              <w:rPr>
                <w:lang w:val="en-GB"/>
              </w:rPr>
            </w:pPr>
            <w:r>
              <w:rPr>
                <w:lang w:val="en-GB"/>
              </w:rPr>
              <w:t>violence</w:t>
            </w:r>
            <w:r w:rsidRPr="00544DEA">
              <w:rPr>
                <w:lang w:val="en-GB"/>
              </w:rPr>
              <w:t xml:space="preserve"> </w:t>
            </w:r>
            <w:r w:rsidR="00C6645B">
              <w:rPr>
                <w:lang w:val="en-GB"/>
              </w:rPr>
              <w:t>between</w:t>
            </w:r>
            <w:r w:rsidR="00C6645B" w:rsidRPr="00544DEA">
              <w:rPr>
                <w:lang w:val="en-GB"/>
              </w:rPr>
              <w:t xml:space="preserve"> </w:t>
            </w:r>
            <w:r w:rsidR="0032411F" w:rsidRPr="00544DEA">
              <w:rPr>
                <w:lang w:val="en-GB"/>
              </w:rPr>
              <w:t xml:space="preserve">local communities </w:t>
            </w:r>
            <w:r w:rsidR="00C6645B">
              <w:rPr>
                <w:lang w:val="en-GB"/>
              </w:rPr>
              <w:t xml:space="preserve">and security forces </w:t>
            </w:r>
            <w:r w:rsidR="0032411F" w:rsidRPr="00544DEA">
              <w:rPr>
                <w:lang w:val="en-GB"/>
              </w:rPr>
              <w:t xml:space="preserve">around the </w:t>
            </w:r>
            <w:r w:rsidR="00C6645B">
              <w:rPr>
                <w:lang w:val="en-GB"/>
              </w:rPr>
              <w:t xml:space="preserve">creation of </w:t>
            </w:r>
            <w:proofErr w:type="spellStart"/>
            <w:r w:rsidR="0032411F" w:rsidRPr="00544DEA">
              <w:rPr>
                <w:lang w:val="en-GB"/>
              </w:rPr>
              <w:t>Oti-Kéran</w:t>
            </w:r>
            <w:proofErr w:type="spellEnd"/>
            <w:r w:rsidR="0032411F" w:rsidRPr="00544DEA">
              <w:rPr>
                <w:lang w:val="en-GB"/>
              </w:rPr>
              <w:t xml:space="preserve"> </w:t>
            </w:r>
            <w:proofErr w:type="spellStart"/>
            <w:r w:rsidR="0032411F" w:rsidRPr="00544DEA">
              <w:rPr>
                <w:lang w:val="en-GB"/>
              </w:rPr>
              <w:t>Mandouri</w:t>
            </w:r>
            <w:proofErr w:type="spellEnd"/>
            <w:r w:rsidR="001B1AB6" w:rsidRPr="00544DEA">
              <w:rPr>
                <w:lang w:val="en-GB"/>
              </w:rPr>
              <w:t xml:space="preserve"> </w:t>
            </w:r>
            <w:r w:rsidR="00C6645B">
              <w:rPr>
                <w:lang w:val="en-GB"/>
              </w:rPr>
              <w:t xml:space="preserve">(OKM) </w:t>
            </w:r>
            <w:r w:rsidR="0032411F" w:rsidRPr="00544DEA">
              <w:rPr>
                <w:lang w:val="en-GB"/>
              </w:rPr>
              <w:t>complex</w:t>
            </w:r>
            <w:r w:rsidR="009B1ED8" w:rsidRPr="00544DEA">
              <w:rPr>
                <w:lang w:val="en-GB"/>
              </w:rPr>
              <w:t xml:space="preserve"> (</w:t>
            </w:r>
            <w:r w:rsidR="00C6645B">
              <w:rPr>
                <w:lang w:val="en-GB"/>
              </w:rPr>
              <w:t xml:space="preserve">Protected Area) </w:t>
            </w:r>
            <w:r w:rsidR="00ED1846">
              <w:rPr>
                <w:lang w:val="en-GB"/>
              </w:rPr>
              <w:t xml:space="preserve">in 2015 </w:t>
            </w:r>
            <w:r w:rsidR="00014733" w:rsidRPr="00544DEA">
              <w:rPr>
                <w:lang w:val="en-GB"/>
              </w:rPr>
              <w:t>remain in the memories of the communities.</w:t>
            </w:r>
            <w:r>
              <w:rPr>
                <w:lang w:val="en-GB"/>
              </w:rPr>
              <w:t xml:space="preserve"> </w:t>
            </w:r>
          </w:p>
          <w:p w14:paraId="12C7035D" w14:textId="38BA0CAE" w:rsidR="00C6645B" w:rsidRDefault="001B1AB6" w:rsidP="0032411F">
            <w:pPr>
              <w:rPr>
                <w:lang w:val="en-GB"/>
              </w:rPr>
            </w:pPr>
            <w:bookmarkStart w:id="17" w:name="_Hlk86320287"/>
            <w:r w:rsidRPr="00544DEA">
              <w:rPr>
                <w:lang w:val="en-GB"/>
              </w:rPr>
              <w:t>E</w:t>
            </w:r>
            <w:r w:rsidR="00014733" w:rsidRPr="00544DEA">
              <w:rPr>
                <w:lang w:val="en-GB"/>
              </w:rPr>
              <w:t xml:space="preserve">ven though </w:t>
            </w:r>
            <w:r w:rsidR="00C6645B">
              <w:rPr>
                <w:lang w:val="en-GB"/>
              </w:rPr>
              <w:t>this project is not for the creation of a Protected Area, violence</w:t>
            </w:r>
            <w:r w:rsidR="00C6645B" w:rsidRPr="00544DEA">
              <w:rPr>
                <w:lang w:val="en-GB"/>
              </w:rPr>
              <w:t xml:space="preserve"> may reoccur if at any moment, communities feel that this project is doing or planning to do the activities that led to the</w:t>
            </w:r>
            <w:r w:rsidR="00C6645B">
              <w:rPr>
                <w:lang w:val="en-GB"/>
              </w:rPr>
              <w:t xml:space="preserve"> OKM</w:t>
            </w:r>
            <w:r w:rsidR="00C6645B" w:rsidRPr="00544DEA">
              <w:rPr>
                <w:lang w:val="en-GB"/>
              </w:rPr>
              <w:t xml:space="preserve"> protests</w:t>
            </w:r>
            <w:r w:rsidR="00C6645B">
              <w:rPr>
                <w:lang w:val="en-GB"/>
              </w:rPr>
              <w:t xml:space="preserve"> (creation of a Protected Area</w:t>
            </w:r>
            <w:r w:rsidR="00394B36">
              <w:rPr>
                <w:lang w:val="en-GB"/>
              </w:rPr>
              <w:t>, land grab, displacement</w:t>
            </w:r>
            <w:r w:rsidR="008948CE">
              <w:rPr>
                <w:lang w:val="en-GB"/>
              </w:rPr>
              <w:t>, etc.</w:t>
            </w:r>
            <w:r w:rsidR="00C6645B">
              <w:rPr>
                <w:lang w:val="en-GB"/>
              </w:rPr>
              <w:t>).</w:t>
            </w:r>
          </w:p>
          <w:bookmarkEnd w:id="17"/>
          <w:p w14:paraId="65760DB9" w14:textId="2DA139E6" w:rsidR="0032411F" w:rsidRPr="00C34608" w:rsidRDefault="00014733" w:rsidP="0032411F">
            <w:pPr>
              <w:rPr>
                <w:lang w:val="en-GB"/>
              </w:rPr>
            </w:pPr>
            <w:r w:rsidRPr="00544DEA">
              <w:rPr>
                <w:lang w:val="en-GB"/>
              </w:rPr>
              <w:t>.</w:t>
            </w:r>
          </w:p>
        </w:tc>
        <w:tc>
          <w:tcPr>
            <w:tcW w:w="4770" w:type="dxa"/>
            <w:gridSpan w:val="5"/>
          </w:tcPr>
          <w:p w14:paraId="1AE35FA4" w14:textId="77777777" w:rsidR="00EA6143" w:rsidRPr="00B11DE4" w:rsidRDefault="00EA6143" w:rsidP="00EA6143">
            <w:pPr>
              <w:contextualSpacing/>
              <w:rPr>
                <w:rFonts w:cs="Arial"/>
                <w:shd w:val="clear" w:color="auto" w:fill="FFFFFF"/>
                <w:lang w:val="en-GB"/>
              </w:rPr>
            </w:pPr>
            <w:bookmarkStart w:id="18" w:name="_Hlk86314322"/>
            <w:r w:rsidRPr="002640AE">
              <w:rPr>
                <w:rFonts w:cstheme="majorHAnsi"/>
                <w:szCs w:val="20"/>
                <w:lang w:val="en-GB"/>
              </w:rPr>
              <w:t xml:space="preserve">At project preparation stage, the Project activities were designed with conflict prevention in mind. </w:t>
            </w:r>
            <w:r w:rsidRPr="00544DEA">
              <w:rPr>
                <w:lang w:val="en-GB"/>
              </w:rPr>
              <w:t>The project design and site identifications were done in close consultations with stakeholders at all levels through active engagement and FPIC approach.</w:t>
            </w:r>
            <w:r>
              <w:rPr>
                <w:lang w:val="en-GB"/>
              </w:rPr>
              <w:t xml:space="preserve"> </w:t>
            </w:r>
          </w:p>
          <w:p w14:paraId="167C187E" w14:textId="1FD8DE23" w:rsidR="00EA6143" w:rsidRDefault="00EA6143" w:rsidP="00B11DE4">
            <w:pPr>
              <w:contextualSpacing/>
            </w:pPr>
            <w:r w:rsidRPr="002640AE">
              <w:t>These activities were led by experienced Stakeholder Engagement Professionals who also have a good understanding of the local context, with profound knowledge of consultation with local communities, to gather both views and concerns of stakeholders and facilitate their full contribution to project design</w:t>
            </w:r>
            <w:bookmarkEnd w:id="18"/>
            <w:r>
              <w:t>.</w:t>
            </w:r>
          </w:p>
          <w:p w14:paraId="1063558F" w14:textId="44E4E0D8" w:rsidR="00B11DE4" w:rsidRPr="00544DEA" w:rsidRDefault="00EA6143" w:rsidP="00B11DE4">
            <w:pPr>
              <w:contextualSpacing/>
              <w:rPr>
                <w:lang w:val="en-GB"/>
              </w:rPr>
            </w:pPr>
            <w:r>
              <w:rPr>
                <w:lang w:val="en-GB"/>
              </w:rPr>
              <w:t xml:space="preserve">The design therefore excluded the creation of Protected Areas from the list of potential project intervention. </w:t>
            </w:r>
            <w:r w:rsidR="00B11DE4">
              <w:rPr>
                <w:rFonts w:cs="Arial"/>
                <w:shd w:val="clear" w:color="auto" w:fill="FFFFFF"/>
                <w:lang w:val="en-GB"/>
              </w:rPr>
              <w:t>The</w:t>
            </w:r>
            <w:r w:rsidR="001B6781">
              <w:rPr>
                <w:rFonts w:cs="Arial"/>
                <w:shd w:val="clear" w:color="auto" w:fill="FFFFFF"/>
                <w:lang w:val="en-GB"/>
              </w:rPr>
              <w:t xml:space="preserve"> final</w:t>
            </w:r>
            <w:r w:rsidR="00B11DE4">
              <w:rPr>
                <w:rFonts w:cs="Arial"/>
                <w:shd w:val="clear" w:color="auto" w:fill="FFFFFF"/>
                <w:lang w:val="en-GB"/>
              </w:rPr>
              <w:t xml:space="preserve"> </w:t>
            </w:r>
            <w:r w:rsidR="00B11DE4" w:rsidRPr="00B11DE4">
              <w:rPr>
                <w:rFonts w:cs="Arial"/>
                <w:shd w:val="clear" w:color="auto" w:fill="FFFFFF"/>
                <w:lang w:val="en-GB"/>
              </w:rPr>
              <w:t xml:space="preserve">identification </w:t>
            </w:r>
            <w:r w:rsidR="00B11DE4">
              <w:rPr>
                <w:rFonts w:cs="Arial"/>
                <w:shd w:val="clear" w:color="auto" w:fill="FFFFFF"/>
                <w:lang w:val="en-GB"/>
              </w:rPr>
              <w:t>of project intervention sites</w:t>
            </w:r>
            <w:r w:rsidR="001B6781">
              <w:rPr>
                <w:rFonts w:cs="Arial"/>
                <w:shd w:val="clear" w:color="auto" w:fill="FFFFFF"/>
                <w:lang w:val="en-GB"/>
              </w:rPr>
              <w:t xml:space="preserve"> and activities</w:t>
            </w:r>
            <w:r w:rsidR="00B11DE4">
              <w:rPr>
                <w:rFonts w:cs="Arial"/>
                <w:shd w:val="clear" w:color="auto" w:fill="FFFFFF"/>
                <w:lang w:val="en-GB"/>
              </w:rPr>
              <w:t xml:space="preserve"> </w:t>
            </w:r>
            <w:r w:rsidR="00B11DE4" w:rsidRPr="00B11DE4">
              <w:rPr>
                <w:rFonts w:cs="Arial"/>
                <w:shd w:val="clear" w:color="auto" w:fill="FFFFFF"/>
                <w:lang w:val="en-GB"/>
              </w:rPr>
              <w:t xml:space="preserve">will be done in close consultations with </w:t>
            </w:r>
            <w:proofErr w:type="gramStart"/>
            <w:r w:rsidR="00B11DE4" w:rsidRPr="00B11DE4">
              <w:rPr>
                <w:rFonts w:cs="Arial"/>
                <w:shd w:val="clear" w:color="auto" w:fill="FFFFFF"/>
                <w:lang w:val="en-GB"/>
              </w:rPr>
              <w:t>stakeholders</w:t>
            </w:r>
            <w:r w:rsidR="00B11DE4">
              <w:rPr>
                <w:rFonts w:cs="Arial"/>
                <w:shd w:val="clear" w:color="auto" w:fill="FFFFFF"/>
                <w:lang w:val="en-GB"/>
              </w:rPr>
              <w:t>;</w:t>
            </w:r>
            <w:proofErr w:type="gramEnd"/>
            <w:r w:rsidR="00B11DE4">
              <w:rPr>
                <w:rFonts w:cs="Arial"/>
                <w:shd w:val="clear" w:color="auto" w:fill="FFFFFF"/>
                <w:lang w:val="en-GB"/>
              </w:rPr>
              <w:t xml:space="preserve"> including </w:t>
            </w:r>
            <w:r w:rsidR="00C6645B">
              <w:rPr>
                <w:rFonts w:cs="Arial"/>
                <w:shd w:val="clear" w:color="auto" w:fill="FFFFFF"/>
                <w:lang w:val="en-GB"/>
              </w:rPr>
              <w:t>Ethnic Groups</w:t>
            </w:r>
            <w:r w:rsidR="00B11DE4">
              <w:rPr>
                <w:rFonts w:cs="Arial"/>
                <w:shd w:val="clear" w:color="auto" w:fill="FFFFFF"/>
                <w:lang w:val="en-GB"/>
              </w:rPr>
              <w:t xml:space="preserve">, </w:t>
            </w:r>
            <w:r w:rsidR="00B11DE4" w:rsidRPr="00B11DE4">
              <w:rPr>
                <w:rFonts w:cs="Arial"/>
                <w:shd w:val="clear" w:color="auto" w:fill="FFFFFF"/>
                <w:lang w:val="en-GB"/>
              </w:rPr>
              <w:t>at all levels with the aim of securing their agreement and support through FPIC</w:t>
            </w:r>
            <w:r w:rsidR="00B11DE4">
              <w:rPr>
                <w:rFonts w:cs="Arial"/>
                <w:shd w:val="clear" w:color="auto" w:fill="FFFFFF"/>
                <w:lang w:val="en-GB"/>
              </w:rPr>
              <w:t>.</w:t>
            </w:r>
          </w:p>
          <w:p w14:paraId="015089BF" w14:textId="77777777" w:rsidR="0032411F" w:rsidRPr="00544DEA" w:rsidRDefault="00014733" w:rsidP="00014733">
            <w:pPr>
              <w:contextualSpacing/>
              <w:rPr>
                <w:lang w:val="en-GB"/>
              </w:rPr>
            </w:pPr>
            <w:r w:rsidRPr="00544DEA">
              <w:rPr>
                <w:lang w:val="en-GB"/>
              </w:rPr>
              <w:t>The Project will continue to adhere with those principles (meaningful consultation and FPIC approach) during the implementation phase for every single intervention site.</w:t>
            </w:r>
          </w:p>
          <w:p w14:paraId="6705A627" w14:textId="5F3ADF47" w:rsidR="00C6645B" w:rsidRDefault="001B1AB6" w:rsidP="00014733">
            <w:pPr>
              <w:contextualSpacing/>
              <w:rPr>
                <w:rFonts w:cs="Arial"/>
                <w:shd w:val="clear" w:color="auto" w:fill="FFFFFF"/>
              </w:rPr>
            </w:pPr>
            <w:r w:rsidRPr="00544DEA">
              <w:rPr>
                <w:rFonts w:cs="Arial"/>
                <w:shd w:val="clear" w:color="auto" w:fill="FFFFFF"/>
              </w:rPr>
              <w:t xml:space="preserve">Moreover, the Project will maintain a clear </w:t>
            </w:r>
            <w:r w:rsidR="00394B36">
              <w:rPr>
                <w:rFonts w:cs="Arial"/>
                <w:shd w:val="clear" w:color="auto" w:fill="FFFFFF"/>
              </w:rPr>
              <w:t xml:space="preserve">and transparent </w:t>
            </w:r>
            <w:r w:rsidRPr="00544DEA">
              <w:rPr>
                <w:rFonts w:cs="Arial"/>
                <w:shd w:val="clear" w:color="auto" w:fill="FFFFFF"/>
              </w:rPr>
              <w:t>communication channel with the communities by presenting the activities and objectives of this project, and what are being done with this Project</w:t>
            </w:r>
            <w:r w:rsidR="00394B36">
              <w:rPr>
                <w:rFonts w:cs="Arial"/>
                <w:shd w:val="clear" w:color="auto" w:fill="FFFFFF"/>
              </w:rPr>
              <w:t xml:space="preserve">. </w:t>
            </w:r>
            <w:r w:rsidRPr="00544DEA">
              <w:rPr>
                <w:rFonts w:cs="Arial"/>
                <w:shd w:val="clear" w:color="auto" w:fill="FFFFFF"/>
              </w:rPr>
              <w:t xml:space="preserve"> </w:t>
            </w:r>
          </w:p>
          <w:p w14:paraId="25740286" w14:textId="36E0DA98" w:rsidR="00C6645B" w:rsidRDefault="00394B36" w:rsidP="00014733">
            <w:pPr>
              <w:contextualSpacing/>
              <w:rPr>
                <w:rFonts w:cs="Arial"/>
                <w:shd w:val="clear" w:color="auto" w:fill="FFFFFF"/>
              </w:rPr>
            </w:pPr>
            <w:r>
              <w:rPr>
                <w:rFonts w:cs="Arial"/>
                <w:shd w:val="clear" w:color="auto" w:fill="FFFFFF"/>
              </w:rPr>
              <w:t>Communication</w:t>
            </w:r>
            <w:r w:rsidR="000918AF">
              <w:rPr>
                <w:rFonts w:cs="Arial"/>
                <w:shd w:val="clear" w:color="auto" w:fill="FFFFFF"/>
              </w:rPr>
              <w:t>,</w:t>
            </w:r>
            <w:r>
              <w:rPr>
                <w:rFonts w:cs="Arial"/>
                <w:shd w:val="clear" w:color="auto" w:fill="FFFFFF"/>
              </w:rPr>
              <w:t xml:space="preserve"> </w:t>
            </w:r>
            <w:r w:rsidR="000918AF" w:rsidRPr="00544DEA">
              <w:rPr>
                <w:rFonts w:cs="Arial"/>
                <w:shd w:val="clear" w:color="auto" w:fill="FFFFFF"/>
              </w:rPr>
              <w:t xml:space="preserve">transparency, FPIC, community </w:t>
            </w:r>
            <w:r w:rsidR="000918AF">
              <w:rPr>
                <w:rFonts w:cs="Arial"/>
                <w:shd w:val="clear" w:color="auto" w:fill="FFFFFF"/>
              </w:rPr>
              <w:t xml:space="preserve">engagement are </w:t>
            </w:r>
            <w:r>
              <w:rPr>
                <w:rFonts w:cs="Arial"/>
                <w:shd w:val="clear" w:color="auto" w:fill="FFFFFF"/>
              </w:rPr>
              <w:t>key</w:t>
            </w:r>
            <w:r w:rsidR="000918AF">
              <w:rPr>
                <w:rFonts w:cs="Arial"/>
                <w:shd w:val="clear" w:color="auto" w:fill="FFFFFF"/>
              </w:rPr>
              <w:t>s</w:t>
            </w:r>
            <w:r>
              <w:rPr>
                <w:rFonts w:cs="Arial"/>
                <w:shd w:val="clear" w:color="auto" w:fill="FFFFFF"/>
              </w:rPr>
              <w:t xml:space="preserve"> </w:t>
            </w:r>
            <w:r w:rsidRPr="00544DEA">
              <w:rPr>
                <w:rFonts w:cs="Arial"/>
                <w:shd w:val="clear" w:color="auto" w:fill="FFFFFF"/>
              </w:rPr>
              <w:t xml:space="preserve">to avoid </w:t>
            </w:r>
            <w:r>
              <w:rPr>
                <w:rFonts w:cs="Arial"/>
                <w:shd w:val="clear" w:color="auto" w:fill="FFFFFF"/>
              </w:rPr>
              <w:t>any misconception or misunderstanding</w:t>
            </w:r>
            <w:r w:rsidR="000918AF">
              <w:rPr>
                <w:rFonts w:cs="Arial"/>
                <w:shd w:val="clear" w:color="auto" w:fill="FFFFFF"/>
              </w:rPr>
              <w:t xml:space="preserve"> that could make some people think that this Project will be </w:t>
            </w:r>
            <w:r w:rsidR="000918AF">
              <w:rPr>
                <w:lang w:val="en-GB"/>
              </w:rPr>
              <w:t xml:space="preserve">creating of a Protected </w:t>
            </w:r>
            <w:proofErr w:type="gramStart"/>
            <w:r w:rsidR="000918AF">
              <w:rPr>
                <w:lang w:val="en-GB"/>
              </w:rPr>
              <w:t>Area, or</w:t>
            </w:r>
            <w:proofErr w:type="gramEnd"/>
            <w:r w:rsidR="000918AF">
              <w:rPr>
                <w:lang w:val="en-GB"/>
              </w:rPr>
              <w:t xml:space="preserve"> organising a land grab.</w:t>
            </w:r>
          </w:p>
          <w:p w14:paraId="55D8E09E" w14:textId="77777777" w:rsidR="001B1AB6" w:rsidRDefault="001B1AB6" w:rsidP="00014733">
            <w:pPr>
              <w:contextualSpacing/>
              <w:rPr>
                <w:rFonts w:cs="Arial"/>
                <w:shd w:val="clear" w:color="auto" w:fill="FFFFFF"/>
              </w:rPr>
            </w:pPr>
            <w:r w:rsidRPr="00544DEA">
              <w:rPr>
                <w:rFonts w:cs="Arial"/>
                <w:shd w:val="clear" w:color="auto" w:fill="FFFFFF"/>
              </w:rPr>
              <w:t xml:space="preserve">The Project-level Grievance Redress Mechanism will also play a key role in </w:t>
            </w:r>
            <w:r w:rsidR="00E2434B" w:rsidRPr="00544DEA">
              <w:rPr>
                <w:rFonts w:cs="Arial"/>
                <w:shd w:val="clear" w:color="auto" w:fill="FFFFFF"/>
              </w:rPr>
              <w:t>addressing in a timely manner any concerns or grievance from affected the community.</w:t>
            </w:r>
          </w:p>
          <w:p w14:paraId="7CF968D1" w14:textId="160CF33A" w:rsidR="00B11DE4" w:rsidRPr="00B11DE4" w:rsidRDefault="00B11DE4" w:rsidP="00B11DE4">
            <w:pPr>
              <w:contextualSpacing/>
              <w:rPr>
                <w:rFonts w:cs="Arial"/>
                <w:shd w:val="clear" w:color="auto" w:fill="FFFFFF"/>
                <w:lang w:val="en-GB"/>
              </w:rPr>
            </w:pPr>
            <w:r>
              <w:rPr>
                <w:rFonts w:cs="Arial"/>
                <w:shd w:val="clear" w:color="auto" w:fill="FFFFFF"/>
              </w:rPr>
              <w:t>Overall, l</w:t>
            </w:r>
            <w:proofErr w:type="spellStart"/>
            <w:r w:rsidRPr="00B11DE4">
              <w:rPr>
                <w:rFonts w:cs="Arial"/>
                <w:shd w:val="clear" w:color="auto" w:fill="FFFFFF"/>
                <w:lang w:val="en-GB"/>
              </w:rPr>
              <w:t>essons</w:t>
            </w:r>
            <w:proofErr w:type="spellEnd"/>
            <w:r w:rsidRPr="00B11DE4">
              <w:rPr>
                <w:rFonts w:cs="Arial"/>
                <w:shd w:val="clear" w:color="auto" w:fill="FFFFFF"/>
                <w:lang w:val="en-GB"/>
              </w:rPr>
              <w:t xml:space="preserve"> learnt and recommendations from the implementation and suspension of PIMS 4420, including on the importance of ensuring adherence to FPIC processes and active stakeholder engagement </w:t>
            </w:r>
            <w:r>
              <w:rPr>
                <w:rFonts w:cs="Arial"/>
                <w:shd w:val="clear" w:color="auto" w:fill="FFFFFF"/>
                <w:lang w:val="en-GB"/>
              </w:rPr>
              <w:t xml:space="preserve">are already being </w:t>
            </w:r>
            <w:r w:rsidRPr="00B11DE4">
              <w:rPr>
                <w:rFonts w:cs="Arial"/>
                <w:shd w:val="clear" w:color="auto" w:fill="FFFFFF"/>
                <w:lang w:val="en-GB"/>
              </w:rPr>
              <w:t>integrated in project design</w:t>
            </w:r>
            <w:r>
              <w:rPr>
                <w:rFonts w:cs="Arial"/>
                <w:shd w:val="clear" w:color="auto" w:fill="FFFFFF"/>
                <w:lang w:val="en-GB"/>
              </w:rPr>
              <w:t>. They will be throughout the project implementation.</w:t>
            </w:r>
            <w:r w:rsidRPr="00B11DE4">
              <w:rPr>
                <w:rFonts w:cs="Arial"/>
                <w:shd w:val="clear" w:color="auto" w:fill="FFFFFF"/>
                <w:lang w:val="en-GB"/>
              </w:rPr>
              <w:t xml:space="preserve"> processes, participatory </w:t>
            </w:r>
            <w:proofErr w:type="gramStart"/>
            <w:r w:rsidRPr="00B11DE4">
              <w:rPr>
                <w:rFonts w:cs="Arial"/>
                <w:shd w:val="clear" w:color="auto" w:fill="FFFFFF"/>
                <w:lang w:val="en-GB"/>
              </w:rPr>
              <w:t>mapping</w:t>
            </w:r>
            <w:proofErr w:type="gramEnd"/>
            <w:r w:rsidRPr="00B11DE4">
              <w:rPr>
                <w:rFonts w:cs="Arial"/>
                <w:shd w:val="clear" w:color="auto" w:fill="FFFFFF"/>
                <w:lang w:val="en-GB"/>
              </w:rPr>
              <w:t xml:space="preserve"> and validation.</w:t>
            </w:r>
          </w:p>
        </w:tc>
      </w:tr>
      <w:tr w:rsidR="00523BA9" w:rsidRPr="00523BA9" w14:paraId="04D38431" w14:textId="77777777" w:rsidTr="007E4351">
        <w:trPr>
          <w:gridAfter w:val="1"/>
          <w:wAfter w:w="17" w:type="dxa"/>
          <w:cantSplit/>
        </w:trPr>
        <w:tc>
          <w:tcPr>
            <w:tcW w:w="3505" w:type="dxa"/>
          </w:tcPr>
          <w:p w14:paraId="3ADFBADD" w14:textId="15A59471" w:rsidR="00E0330D" w:rsidRPr="00523BA9" w:rsidRDefault="00E0330D" w:rsidP="00E0330D">
            <w:pPr>
              <w:contextualSpacing/>
              <w:rPr>
                <w:rFonts w:eastAsia="Times New Roman"/>
                <w:sz w:val="10"/>
                <w:szCs w:val="10"/>
                <w:lang w:val="en-GB"/>
              </w:rPr>
            </w:pPr>
          </w:p>
        </w:tc>
        <w:tc>
          <w:tcPr>
            <w:tcW w:w="1170" w:type="dxa"/>
          </w:tcPr>
          <w:p w14:paraId="34107140" w14:textId="3DC1E70A" w:rsidR="00E0330D" w:rsidRPr="00523BA9" w:rsidRDefault="00E0330D" w:rsidP="00E0330D">
            <w:pPr>
              <w:contextualSpacing/>
              <w:rPr>
                <w:rFonts w:cs="Minion Pro"/>
                <w:lang w:val="en-GB"/>
              </w:rPr>
            </w:pPr>
          </w:p>
        </w:tc>
        <w:tc>
          <w:tcPr>
            <w:tcW w:w="1350" w:type="dxa"/>
          </w:tcPr>
          <w:p w14:paraId="75D56A3B" w14:textId="52C93316" w:rsidR="00E0330D" w:rsidRPr="00523BA9" w:rsidRDefault="00E0330D" w:rsidP="00E0330D">
            <w:pPr>
              <w:contextualSpacing/>
              <w:rPr>
                <w:lang w:val="en-GB"/>
              </w:rPr>
            </w:pPr>
          </w:p>
        </w:tc>
        <w:tc>
          <w:tcPr>
            <w:tcW w:w="2610" w:type="dxa"/>
            <w:gridSpan w:val="2"/>
          </w:tcPr>
          <w:p w14:paraId="17594C4D" w14:textId="77777777" w:rsidR="00E0330D" w:rsidRPr="00523BA9" w:rsidRDefault="00E0330D" w:rsidP="00E0330D">
            <w:pPr>
              <w:contextualSpacing/>
              <w:rPr>
                <w:sz w:val="10"/>
                <w:szCs w:val="10"/>
                <w:lang w:val="en-GB"/>
              </w:rPr>
            </w:pPr>
          </w:p>
        </w:tc>
        <w:tc>
          <w:tcPr>
            <w:tcW w:w="4770" w:type="dxa"/>
            <w:gridSpan w:val="5"/>
          </w:tcPr>
          <w:p w14:paraId="57D0EAFB" w14:textId="76C458A3" w:rsidR="00E0330D" w:rsidRPr="00523BA9" w:rsidRDefault="00E0330D" w:rsidP="00E0330D">
            <w:pPr>
              <w:rPr>
                <w:rFonts w:ascii="Calibri" w:hAnsi="Calibri" w:cs="Calibri"/>
                <w:sz w:val="10"/>
                <w:szCs w:val="10"/>
                <w:lang w:val="en-GB"/>
              </w:rPr>
            </w:pPr>
          </w:p>
        </w:tc>
      </w:tr>
      <w:tr w:rsidR="008E735A" w:rsidRPr="00523BA9" w14:paraId="13F53CD0" w14:textId="77777777" w:rsidTr="007E4351">
        <w:trPr>
          <w:gridAfter w:val="1"/>
          <w:wAfter w:w="17" w:type="dxa"/>
          <w:cantSplit/>
        </w:trPr>
        <w:tc>
          <w:tcPr>
            <w:tcW w:w="3505" w:type="dxa"/>
          </w:tcPr>
          <w:p w14:paraId="2470AD06" w14:textId="0BBF9EBB" w:rsidR="008E735A" w:rsidRPr="0050448A" w:rsidRDefault="008E735A" w:rsidP="008E735A">
            <w:pPr>
              <w:rPr>
                <w:rFonts w:cs="Arial"/>
                <w:b/>
                <w:bCs/>
                <w:lang w:val="en-CA"/>
              </w:rPr>
            </w:pPr>
            <w:bookmarkStart w:id="19" w:name="_Hlk86320626"/>
            <w:r w:rsidRPr="0050448A">
              <w:rPr>
                <w:rFonts w:cs="Arial"/>
                <w:b/>
                <w:bCs/>
                <w:lang w:val="en-CA"/>
              </w:rPr>
              <w:lastRenderedPageBreak/>
              <w:t xml:space="preserve">Risk </w:t>
            </w:r>
            <w:r w:rsidR="0000702F" w:rsidRPr="0050448A">
              <w:rPr>
                <w:rFonts w:cs="Arial"/>
                <w:b/>
                <w:bCs/>
                <w:lang w:val="en-CA"/>
              </w:rPr>
              <w:t>0</w:t>
            </w:r>
            <w:r w:rsidR="0000702F">
              <w:rPr>
                <w:rFonts w:cs="Arial"/>
                <w:b/>
                <w:bCs/>
                <w:lang w:val="en-CA"/>
              </w:rPr>
              <w:t>5</w:t>
            </w:r>
            <w:r w:rsidR="0000702F" w:rsidRPr="0050448A">
              <w:rPr>
                <w:rFonts w:cs="Arial"/>
                <w:b/>
                <w:bCs/>
                <w:lang w:val="en-CA"/>
              </w:rPr>
              <w:t xml:space="preserve"> </w:t>
            </w:r>
            <w:r w:rsidRPr="0050448A">
              <w:rPr>
                <w:rFonts w:cs="Arial"/>
                <w:b/>
                <w:bCs/>
                <w:lang w:val="en-CA"/>
              </w:rPr>
              <w:t xml:space="preserve">– </w:t>
            </w:r>
            <w:bookmarkStart w:id="20" w:name="_Hlk82273615"/>
            <w:r w:rsidRPr="0050448A">
              <w:rPr>
                <w:rFonts w:cs="Arial"/>
                <w:b/>
                <w:bCs/>
                <w:lang w:val="en-CA"/>
              </w:rPr>
              <w:t>Gender-based violence in some households</w:t>
            </w:r>
          </w:p>
          <w:p w14:paraId="11AA805F" w14:textId="6AF66021" w:rsidR="008E735A" w:rsidRPr="0050448A" w:rsidRDefault="008E735A" w:rsidP="008E735A">
            <w:pPr>
              <w:rPr>
                <w:rFonts w:cs="Arial"/>
                <w:lang w:val="en-CA"/>
              </w:rPr>
            </w:pPr>
            <w:r w:rsidRPr="0050448A">
              <w:rPr>
                <w:lang w:val="en"/>
              </w:rPr>
              <w:t xml:space="preserve">The Project </w:t>
            </w:r>
            <w:r>
              <w:rPr>
                <w:lang w:val="en"/>
              </w:rPr>
              <w:t xml:space="preserve">puts a focus on </w:t>
            </w:r>
            <w:r w:rsidR="00E34462">
              <w:rPr>
                <w:lang w:val="en"/>
              </w:rPr>
              <w:t>supporting</w:t>
            </w:r>
            <w:r>
              <w:rPr>
                <w:lang w:val="en"/>
              </w:rPr>
              <w:t xml:space="preserve"> women </w:t>
            </w:r>
            <w:r w:rsidRPr="0050448A">
              <w:rPr>
                <w:lang w:val="en"/>
              </w:rPr>
              <w:t xml:space="preserve">through income-generating activities. </w:t>
            </w:r>
            <w:r w:rsidRPr="0050448A">
              <w:rPr>
                <w:rFonts w:cs="Arial"/>
                <w:lang w:val="en-CA"/>
              </w:rPr>
              <w:t xml:space="preserve">An increase of women’s income (through project-sponsored activities) could lead to gender-based violence in some households. </w:t>
            </w:r>
          </w:p>
          <w:p w14:paraId="550B7109" w14:textId="77777777" w:rsidR="008E735A" w:rsidRPr="0050448A" w:rsidRDefault="008E735A" w:rsidP="008E735A">
            <w:pPr>
              <w:rPr>
                <w:rFonts w:eastAsia="MS Mincho" w:cs="Arial"/>
                <w:lang w:eastAsia="ja-JP"/>
              </w:rPr>
            </w:pPr>
            <w:r w:rsidRPr="0050448A">
              <w:rPr>
                <w:rFonts w:eastAsia="MS Mincho" w:cs="Arial"/>
                <w:lang w:eastAsia="ja-JP"/>
              </w:rPr>
              <w:t xml:space="preserve">The project might perpetuate existing or lead to new discriminations against women in their access to natural resources, especially where communications are hampered by cultural and language barriers. </w:t>
            </w:r>
          </w:p>
          <w:bookmarkEnd w:id="19"/>
          <w:bookmarkEnd w:id="20"/>
          <w:p w14:paraId="32FC4CC6" w14:textId="77777777" w:rsidR="008E735A" w:rsidRPr="0050448A" w:rsidRDefault="008E735A" w:rsidP="008E735A">
            <w:pPr>
              <w:rPr>
                <w:rFonts w:cs="Arial"/>
                <w:lang w:val="en-CA"/>
              </w:rPr>
            </w:pPr>
          </w:p>
          <w:p w14:paraId="18838AF9" w14:textId="77777777" w:rsidR="003D0E91" w:rsidRPr="00523BA9" w:rsidRDefault="003D0E91" w:rsidP="003D0E91">
            <w:pPr>
              <w:rPr>
                <w:rFonts w:cs="Arial"/>
                <w:b/>
                <w:bCs/>
              </w:rPr>
            </w:pPr>
            <w:r w:rsidRPr="00523BA9">
              <w:rPr>
                <w:rFonts w:cs="Arial"/>
                <w:b/>
                <w:bCs/>
              </w:rPr>
              <w:t>Principle 1: No One Left behind</w:t>
            </w:r>
          </w:p>
          <w:p w14:paraId="141A0DFE" w14:textId="08A11A9F" w:rsidR="008E735A" w:rsidRPr="0050448A" w:rsidRDefault="008E735A" w:rsidP="008E735A">
            <w:pPr>
              <w:rPr>
                <w:rFonts w:cs="Arial"/>
                <w:b/>
                <w:bCs/>
                <w:lang w:val="en-CA"/>
              </w:rPr>
            </w:pPr>
            <w:r w:rsidRPr="0050448A">
              <w:rPr>
                <w:rFonts w:cs="Arial"/>
                <w:b/>
                <w:bCs/>
                <w:lang w:val="en-CA"/>
              </w:rPr>
              <w:t>Principle 2: Human Rights</w:t>
            </w:r>
            <w:r w:rsidR="003D0E91">
              <w:rPr>
                <w:rFonts w:cs="Arial"/>
                <w:b/>
                <w:bCs/>
                <w:lang w:val="en-CA"/>
              </w:rPr>
              <w:t xml:space="preserve"> (P.4)</w:t>
            </w:r>
          </w:p>
          <w:p w14:paraId="038FB4D8" w14:textId="4275E334" w:rsidR="008E735A" w:rsidRPr="00523BA9" w:rsidRDefault="008E735A" w:rsidP="008E735A">
            <w:pPr>
              <w:rPr>
                <w:rFonts w:eastAsia="MS Mincho" w:cs="Arial"/>
                <w:b/>
                <w:bCs/>
                <w:lang w:eastAsia="ja-JP"/>
              </w:rPr>
            </w:pPr>
            <w:r w:rsidRPr="0050448A">
              <w:rPr>
                <w:rFonts w:cs="Arial"/>
                <w:b/>
                <w:bCs/>
                <w:lang w:val="en-CA"/>
              </w:rPr>
              <w:t>Principle 3: Gender Equality and Women’s Empowerment</w:t>
            </w:r>
            <w:r w:rsidR="003D0E91">
              <w:rPr>
                <w:rFonts w:cs="Arial"/>
                <w:b/>
                <w:bCs/>
                <w:lang w:val="en-CA"/>
              </w:rPr>
              <w:t xml:space="preserve"> (P.9, P.10, P.12)</w:t>
            </w:r>
          </w:p>
        </w:tc>
        <w:tc>
          <w:tcPr>
            <w:tcW w:w="1170" w:type="dxa"/>
          </w:tcPr>
          <w:p w14:paraId="3BA54E6A" w14:textId="77777777" w:rsidR="008E735A" w:rsidRPr="0050448A" w:rsidRDefault="008E735A" w:rsidP="008E735A">
            <w:pPr>
              <w:spacing w:before="40" w:after="40"/>
              <w:rPr>
                <w:rFonts w:cstheme="majorHAnsi"/>
                <w:szCs w:val="20"/>
                <w:lang w:val="en-GB"/>
              </w:rPr>
            </w:pPr>
            <w:r w:rsidRPr="0050448A">
              <w:rPr>
                <w:rFonts w:cstheme="majorHAnsi"/>
                <w:szCs w:val="20"/>
                <w:lang w:val="en-GB"/>
              </w:rPr>
              <w:t>I = 3</w:t>
            </w:r>
          </w:p>
          <w:p w14:paraId="3B197EC9" w14:textId="4FBE16EB" w:rsidR="008E735A" w:rsidRPr="00523BA9" w:rsidRDefault="008E735A" w:rsidP="008E735A">
            <w:pPr>
              <w:rPr>
                <w:rFonts w:eastAsia="MS Mincho" w:cs="Arial"/>
                <w:lang w:eastAsia="ja-JP"/>
              </w:rPr>
            </w:pPr>
            <w:r w:rsidRPr="0050448A">
              <w:rPr>
                <w:rFonts w:cstheme="majorHAnsi"/>
                <w:szCs w:val="20"/>
                <w:lang w:val="en-GB"/>
              </w:rPr>
              <w:t>L = 2</w:t>
            </w:r>
          </w:p>
        </w:tc>
        <w:tc>
          <w:tcPr>
            <w:tcW w:w="1350" w:type="dxa"/>
          </w:tcPr>
          <w:p w14:paraId="5C21C753" w14:textId="4A820A1D" w:rsidR="008E735A" w:rsidRPr="00523BA9" w:rsidRDefault="008E735A" w:rsidP="008E735A">
            <w:pPr>
              <w:contextualSpacing/>
              <w:rPr>
                <w:rFonts w:cs="Arial"/>
                <w:b/>
              </w:rPr>
            </w:pPr>
            <w:r w:rsidRPr="0050448A">
              <w:rPr>
                <w:rFonts w:cstheme="majorHAnsi"/>
                <w:b/>
                <w:bCs/>
                <w:szCs w:val="20"/>
                <w:lang w:val="en-GB"/>
              </w:rPr>
              <w:t>Moderate</w:t>
            </w:r>
          </w:p>
        </w:tc>
        <w:tc>
          <w:tcPr>
            <w:tcW w:w="2610" w:type="dxa"/>
            <w:gridSpan w:val="2"/>
          </w:tcPr>
          <w:p w14:paraId="79CAE514" w14:textId="77777777" w:rsidR="008E735A" w:rsidRPr="0050448A" w:rsidRDefault="008E735A" w:rsidP="008E735A">
            <w:pPr>
              <w:rPr>
                <w:rFonts w:cs="Arial"/>
                <w:lang w:val="en-CA"/>
              </w:rPr>
            </w:pPr>
            <w:r w:rsidRPr="0050448A">
              <w:rPr>
                <w:rFonts w:cs="Arial"/>
                <w:lang w:val="en-CA"/>
              </w:rPr>
              <w:t>An increase of women’s income in a community is a great indicator of Women’s Empowerment. However, such empowerment could also lead to a change in existing balance of power at the household level. Some men could resort to violence to restore their traditional power.</w:t>
            </w:r>
          </w:p>
          <w:p w14:paraId="16E8A0FC" w14:textId="71952FB7" w:rsidR="008E735A" w:rsidRPr="00523BA9" w:rsidRDefault="008E735A" w:rsidP="008E735A">
            <w:r w:rsidRPr="0050448A">
              <w:rPr>
                <w:rFonts w:cstheme="majorHAnsi"/>
                <w:szCs w:val="20"/>
                <w:lang w:val="en-GB"/>
              </w:rPr>
              <w:t xml:space="preserve">Given the </w:t>
            </w:r>
            <w:r>
              <w:rPr>
                <w:rFonts w:cstheme="majorHAnsi"/>
                <w:szCs w:val="20"/>
                <w:lang w:val="en-GB"/>
              </w:rPr>
              <w:t xml:space="preserve">traditions and </w:t>
            </w:r>
            <w:r w:rsidRPr="0050448A">
              <w:rPr>
                <w:rFonts w:cstheme="majorHAnsi"/>
                <w:szCs w:val="20"/>
                <w:lang w:val="en-GB"/>
              </w:rPr>
              <w:t>the barriers against women’s involvement in economic activity and decision-making, there is a risk that project activities aimed at empowering women could create a perception that men are being excluded from project benefits.</w:t>
            </w:r>
          </w:p>
        </w:tc>
        <w:tc>
          <w:tcPr>
            <w:tcW w:w="4770" w:type="dxa"/>
            <w:gridSpan w:val="5"/>
          </w:tcPr>
          <w:p w14:paraId="17D669F2" w14:textId="2E337DD0" w:rsidR="008E735A" w:rsidRPr="0050448A" w:rsidRDefault="008E735A" w:rsidP="008E735A">
            <w:pPr>
              <w:rPr>
                <w:rFonts w:cs="Arial"/>
                <w:lang w:val="en-CA"/>
              </w:rPr>
            </w:pPr>
            <w:r w:rsidRPr="0050448A">
              <w:rPr>
                <w:rFonts w:cs="Arial"/>
                <w:lang w:val="en-CA"/>
              </w:rPr>
              <w:t xml:space="preserve">Awareness and sensitization sessions </w:t>
            </w:r>
            <w:r w:rsidR="000918AF">
              <w:rPr>
                <w:rFonts w:cs="Arial"/>
                <w:lang w:val="en-CA"/>
              </w:rPr>
              <w:t>will</w:t>
            </w:r>
            <w:r w:rsidR="000918AF" w:rsidRPr="0050448A">
              <w:rPr>
                <w:rFonts w:cs="Arial"/>
                <w:lang w:val="en-CA"/>
              </w:rPr>
              <w:t xml:space="preserve"> </w:t>
            </w:r>
            <w:r w:rsidRPr="0050448A">
              <w:rPr>
                <w:rFonts w:cs="Arial"/>
                <w:lang w:val="en-CA"/>
              </w:rPr>
              <w:t>be organized and/or reinforced by the Project to explain the benefits of the Gender Equality and Women’s Empowerment for the communities.</w:t>
            </w:r>
          </w:p>
          <w:p w14:paraId="17AB1EA4" w14:textId="38AECDC5" w:rsidR="008E735A" w:rsidRDefault="008E735A" w:rsidP="008E735A">
            <w:pPr>
              <w:spacing w:before="40" w:after="40"/>
              <w:rPr>
                <w:rFonts w:cstheme="majorHAnsi"/>
                <w:szCs w:val="20"/>
                <w:lang w:val="en-GB"/>
              </w:rPr>
            </w:pPr>
            <w:r w:rsidRPr="0050448A">
              <w:rPr>
                <w:rFonts w:cstheme="majorHAnsi"/>
                <w:szCs w:val="20"/>
                <w:lang w:val="en-GB"/>
              </w:rPr>
              <w:t>A Gender Expert with local knowledge conduct</w:t>
            </w:r>
            <w:r>
              <w:rPr>
                <w:rFonts w:cstheme="majorHAnsi"/>
                <w:szCs w:val="20"/>
                <w:lang w:val="en-GB"/>
              </w:rPr>
              <w:t>ed</w:t>
            </w:r>
            <w:r w:rsidRPr="0050448A">
              <w:rPr>
                <w:rFonts w:cstheme="majorHAnsi"/>
                <w:szCs w:val="20"/>
                <w:lang w:val="en-GB"/>
              </w:rPr>
              <w:t xml:space="preserve"> a Gender Analysis outlining and explaining gender inequalities, and the complex legal, cultural, and constraints on women’s participation, and dr</w:t>
            </w:r>
            <w:r>
              <w:rPr>
                <w:rFonts w:cstheme="majorHAnsi"/>
                <w:szCs w:val="20"/>
                <w:lang w:val="en-GB"/>
              </w:rPr>
              <w:t>ew</w:t>
            </w:r>
            <w:r w:rsidRPr="0050448A">
              <w:rPr>
                <w:rFonts w:cstheme="majorHAnsi"/>
                <w:szCs w:val="20"/>
                <w:lang w:val="en-GB"/>
              </w:rPr>
              <w:t xml:space="preserve"> up a Gender Action Plan to help overcome these</w:t>
            </w:r>
            <w:r>
              <w:rPr>
                <w:rFonts w:cstheme="majorHAnsi"/>
                <w:szCs w:val="20"/>
                <w:lang w:val="en-GB"/>
              </w:rPr>
              <w:t xml:space="preserve">. The findings were </w:t>
            </w:r>
            <w:r w:rsidRPr="0050448A">
              <w:rPr>
                <w:rFonts w:cstheme="majorHAnsi"/>
                <w:szCs w:val="20"/>
                <w:lang w:val="en-GB"/>
              </w:rPr>
              <w:t>fully integrated into the detailed project design from the start. The Gender Analysis and Gender Action Plan will be embedded in the ESIA/ESMP.</w:t>
            </w:r>
          </w:p>
          <w:p w14:paraId="2518BF3B" w14:textId="6ED059BD" w:rsidR="00B41243" w:rsidRPr="0050448A" w:rsidRDefault="00B41243" w:rsidP="008E735A">
            <w:pPr>
              <w:spacing w:before="40" w:after="40"/>
              <w:rPr>
                <w:rFonts w:cstheme="majorHAnsi"/>
                <w:szCs w:val="20"/>
                <w:lang w:val="en-GB"/>
              </w:rPr>
            </w:pPr>
            <w:r w:rsidRPr="00B41243">
              <w:rPr>
                <w:rFonts w:cstheme="majorHAnsi"/>
                <w:szCs w:val="20"/>
                <w:lang w:val="en-GB"/>
              </w:rPr>
              <w:t>Modules on environmental and social safeguarding, women’s empowerment, prevention of gender-based violence (GBV), etc. will be included in the training package provided</w:t>
            </w:r>
            <w:r>
              <w:rPr>
                <w:rFonts w:cstheme="majorHAnsi"/>
                <w:szCs w:val="20"/>
                <w:lang w:val="en-GB"/>
              </w:rPr>
              <w:t xml:space="preserve"> to women cooperatives.</w:t>
            </w:r>
          </w:p>
          <w:p w14:paraId="1AC3361F" w14:textId="0301AAA2" w:rsidR="008E735A" w:rsidRPr="0050448A" w:rsidRDefault="008E735A" w:rsidP="008E735A">
            <w:r w:rsidRPr="0050448A">
              <w:t>In advance of undertaking consultations, steps w</w:t>
            </w:r>
            <w:r w:rsidR="003D0E91">
              <w:t>i</w:t>
            </w:r>
            <w:r w:rsidRPr="0050448A">
              <w:t>ll be taken to gather information about obstacles faced by women, their preferred approaches for consultation, and how to provide and share information with them,</w:t>
            </w:r>
          </w:p>
          <w:p w14:paraId="75749140" w14:textId="02E48C4B" w:rsidR="008E735A" w:rsidRPr="00523BA9" w:rsidRDefault="008E735A" w:rsidP="008E735A">
            <w:r w:rsidRPr="0050448A">
              <w:rPr>
                <w:rFonts w:cstheme="majorHAnsi"/>
                <w:szCs w:val="20"/>
                <w:lang w:val="en-GB"/>
              </w:rPr>
              <w:t>Additionally, the project-level Grievance Redress Mechanism</w:t>
            </w:r>
            <w:r w:rsidR="000918AF">
              <w:rPr>
                <w:rFonts w:cstheme="majorHAnsi"/>
                <w:szCs w:val="20"/>
                <w:lang w:val="en-GB"/>
              </w:rPr>
              <w:t xml:space="preserve"> will be developed during the implementation phase and will address</w:t>
            </w:r>
            <w:r w:rsidRPr="0050448A">
              <w:rPr>
                <w:rFonts w:cstheme="majorHAnsi"/>
                <w:szCs w:val="20"/>
                <w:lang w:val="en-GB"/>
              </w:rPr>
              <w:t xml:space="preserve"> </w:t>
            </w:r>
            <w:r w:rsidR="000918AF">
              <w:rPr>
                <w:rFonts w:cstheme="majorHAnsi"/>
                <w:szCs w:val="20"/>
                <w:lang w:val="en-GB"/>
              </w:rPr>
              <w:t xml:space="preserve">the issue of </w:t>
            </w:r>
            <w:r w:rsidRPr="0050448A">
              <w:rPr>
                <w:rFonts w:cstheme="majorHAnsi"/>
                <w:szCs w:val="20"/>
                <w:lang w:val="en-GB"/>
              </w:rPr>
              <w:t>potential complaints by women or men in the context of livelihoods and resource management activities of the project.</w:t>
            </w:r>
          </w:p>
        </w:tc>
      </w:tr>
      <w:tr w:rsidR="00523BA9" w:rsidRPr="00523BA9" w14:paraId="50D80603" w14:textId="77777777" w:rsidTr="007E4351">
        <w:trPr>
          <w:gridAfter w:val="1"/>
          <w:wAfter w:w="17" w:type="dxa"/>
          <w:cantSplit/>
        </w:trPr>
        <w:tc>
          <w:tcPr>
            <w:tcW w:w="3505" w:type="dxa"/>
          </w:tcPr>
          <w:p w14:paraId="6E754C1A" w14:textId="00FEBD18" w:rsidR="00801BC5" w:rsidRPr="00523BA9" w:rsidRDefault="00801BC5" w:rsidP="00801BC5">
            <w:pPr>
              <w:rPr>
                <w:rFonts w:eastAsia="MS Mincho" w:cs="Arial"/>
                <w:b/>
                <w:bCs/>
                <w:lang w:eastAsia="ja-JP"/>
              </w:rPr>
            </w:pPr>
            <w:bookmarkStart w:id="21" w:name="_Hlk86320884"/>
            <w:r w:rsidRPr="00523BA9">
              <w:rPr>
                <w:rFonts w:eastAsia="MS Mincho" w:cs="Arial"/>
                <w:b/>
                <w:bCs/>
                <w:lang w:eastAsia="ja-JP"/>
              </w:rPr>
              <w:lastRenderedPageBreak/>
              <w:t xml:space="preserve">Risk </w:t>
            </w:r>
            <w:r w:rsidR="0000702F" w:rsidRPr="00523BA9">
              <w:rPr>
                <w:rFonts w:eastAsia="MS Mincho" w:cs="Arial"/>
                <w:b/>
                <w:bCs/>
                <w:lang w:eastAsia="ja-JP"/>
              </w:rPr>
              <w:t>0</w:t>
            </w:r>
            <w:r w:rsidR="0000702F">
              <w:rPr>
                <w:rFonts w:eastAsia="MS Mincho" w:cs="Arial"/>
                <w:b/>
                <w:bCs/>
                <w:lang w:eastAsia="ja-JP"/>
              </w:rPr>
              <w:t>6</w:t>
            </w:r>
            <w:r w:rsidR="0000702F" w:rsidRPr="00523BA9">
              <w:rPr>
                <w:rFonts w:eastAsia="MS Mincho" w:cs="Arial"/>
                <w:b/>
                <w:bCs/>
                <w:lang w:eastAsia="ja-JP"/>
              </w:rPr>
              <w:t xml:space="preserve"> </w:t>
            </w:r>
            <w:r w:rsidRPr="00523BA9">
              <w:rPr>
                <w:rFonts w:eastAsia="MS Mincho" w:cs="Arial"/>
                <w:b/>
                <w:bCs/>
                <w:lang w:eastAsia="ja-JP"/>
              </w:rPr>
              <w:t xml:space="preserve">- </w:t>
            </w:r>
            <w:bookmarkStart w:id="22" w:name="_Hlk82273635"/>
            <w:r w:rsidRPr="00523BA9">
              <w:rPr>
                <w:rFonts w:eastAsia="MS Mincho" w:cs="Arial"/>
                <w:b/>
                <w:bCs/>
                <w:lang w:eastAsia="ja-JP"/>
              </w:rPr>
              <w:t>Consultation may not be comprehensive</w:t>
            </w:r>
          </w:p>
          <w:p w14:paraId="24F568B3" w14:textId="6564F864" w:rsidR="00801BC5" w:rsidRPr="00523BA9" w:rsidRDefault="00801BC5" w:rsidP="00801BC5">
            <w:pPr>
              <w:rPr>
                <w:rFonts w:eastAsia="MS Mincho" w:cs="Arial"/>
                <w:lang w:eastAsia="ja-JP"/>
              </w:rPr>
            </w:pPr>
            <w:bookmarkStart w:id="23" w:name="_Hlk79904537"/>
            <w:r w:rsidRPr="00523BA9">
              <w:rPr>
                <w:rFonts w:eastAsia="MS Mincho" w:cs="Arial"/>
                <w:lang w:eastAsia="ja-JP"/>
              </w:rPr>
              <w:t>Full participation of potentially affected stakeholders in the design and implementation of the Project is critical. However, because of logistical and/or cultural barriers, there is a risk that consultations with</w:t>
            </w:r>
            <w:r w:rsidR="00CF5CD0">
              <w:rPr>
                <w:rFonts w:eastAsia="MS Mincho" w:cs="Arial"/>
                <w:lang w:eastAsia="ja-JP"/>
              </w:rPr>
              <w:t xml:space="preserve"> indigenous people, as well as</w:t>
            </w:r>
            <w:r w:rsidRPr="00523BA9">
              <w:rPr>
                <w:rFonts w:eastAsia="MS Mincho" w:cs="Arial"/>
                <w:lang w:eastAsia="ja-JP"/>
              </w:rPr>
              <w:t xml:space="preserve"> local women and men (incl. FPIC process) may not be comprehensive</w:t>
            </w:r>
            <w:bookmarkEnd w:id="22"/>
            <w:r w:rsidRPr="00523BA9">
              <w:rPr>
                <w:rFonts w:eastAsia="MS Mincho" w:cs="Arial"/>
                <w:lang w:eastAsia="ja-JP"/>
              </w:rPr>
              <w:t xml:space="preserve">. </w:t>
            </w:r>
          </w:p>
          <w:bookmarkEnd w:id="21"/>
          <w:bookmarkEnd w:id="23"/>
          <w:p w14:paraId="75BE5A30" w14:textId="77777777" w:rsidR="00801BC5" w:rsidRPr="00523BA9" w:rsidRDefault="00801BC5" w:rsidP="00801BC5">
            <w:pPr>
              <w:rPr>
                <w:rFonts w:eastAsia="MS Mincho" w:cs="Arial"/>
                <w:lang w:eastAsia="ja-JP"/>
              </w:rPr>
            </w:pPr>
          </w:p>
          <w:p w14:paraId="2296E85D" w14:textId="77777777" w:rsidR="00801BC5" w:rsidRPr="00523BA9" w:rsidRDefault="00801BC5" w:rsidP="00801BC5">
            <w:pPr>
              <w:rPr>
                <w:rFonts w:cs="Arial"/>
                <w:b/>
                <w:bCs/>
              </w:rPr>
            </w:pPr>
            <w:r w:rsidRPr="00523BA9">
              <w:rPr>
                <w:rFonts w:cs="Arial"/>
                <w:b/>
                <w:bCs/>
              </w:rPr>
              <w:t>Principle 1: No One Left behind</w:t>
            </w:r>
          </w:p>
          <w:p w14:paraId="125CF441" w14:textId="4B018B15" w:rsidR="00801BC5" w:rsidRPr="00523BA9" w:rsidRDefault="00801BC5" w:rsidP="00801BC5">
            <w:pPr>
              <w:rPr>
                <w:rFonts w:cs="Arial"/>
                <w:b/>
                <w:bCs/>
              </w:rPr>
            </w:pPr>
            <w:r w:rsidRPr="00523BA9">
              <w:rPr>
                <w:rFonts w:cs="Arial"/>
                <w:b/>
                <w:bCs/>
              </w:rPr>
              <w:t>Principle 2: Human Rights</w:t>
            </w:r>
            <w:r w:rsidR="00CF5CD0">
              <w:rPr>
                <w:rFonts w:cs="Arial"/>
                <w:b/>
                <w:bCs/>
              </w:rPr>
              <w:t xml:space="preserve"> (P.3, P.4)</w:t>
            </w:r>
          </w:p>
          <w:p w14:paraId="7712FBF1" w14:textId="60389B82" w:rsidR="00801BC5" w:rsidRPr="00523BA9" w:rsidRDefault="00801BC5" w:rsidP="00801BC5">
            <w:pPr>
              <w:rPr>
                <w:rFonts w:cs="Arial"/>
                <w:b/>
                <w:bCs/>
              </w:rPr>
            </w:pPr>
            <w:r w:rsidRPr="00523BA9">
              <w:rPr>
                <w:b/>
                <w:lang w:val="en-GB"/>
              </w:rPr>
              <w:t>Principle 3: Gender Equality and Women’s Empowerment</w:t>
            </w:r>
            <w:r w:rsidR="00CF5CD0">
              <w:rPr>
                <w:b/>
                <w:lang w:val="en-GB"/>
              </w:rPr>
              <w:t xml:space="preserve"> (P.8)</w:t>
            </w:r>
          </w:p>
          <w:p w14:paraId="0611ECE1" w14:textId="77777777" w:rsidR="00801BC5" w:rsidRDefault="00801BC5" w:rsidP="00801BC5">
            <w:pPr>
              <w:rPr>
                <w:rFonts w:cs="Arial"/>
                <w:b/>
                <w:bCs/>
              </w:rPr>
            </w:pPr>
            <w:r w:rsidRPr="00523BA9">
              <w:rPr>
                <w:rFonts w:cs="Arial"/>
                <w:b/>
                <w:bCs/>
              </w:rPr>
              <w:t>Principle 5: Accountability</w:t>
            </w:r>
            <w:r w:rsidR="00CF5CD0">
              <w:rPr>
                <w:rFonts w:cs="Arial"/>
                <w:b/>
                <w:bCs/>
              </w:rPr>
              <w:t xml:space="preserve"> (P.13, P.14)</w:t>
            </w:r>
          </w:p>
          <w:p w14:paraId="51DCAC72" w14:textId="0BE6889D" w:rsidR="00A713CC" w:rsidRPr="00523BA9" w:rsidRDefault="000918AF" w:rsidP="00801BC5">
            <w:pPr>
              <w:rPr>
                <w:rFonts w:cs="Arial"/>
                <w:b/>
                <w:bCs/>
              </w:rPr>
            </w:pPr>
            <w:r w:rsidRPr="008A381F">
              <w:rPr>
                <w:rFonts w:cs="Arial"/>
                <w:b/>
                <w:bCs/>
              </w:rPr>
              <w:t>Standard 6: Indigenous Peoples</w:t>
            </w:r>
          </w:p>
        </w:tc>
        <w:tc>
          <w:tcPr>
            <w:tcW w:w="1170" w:type="dxa"/>
          </w:tcPr>
          <w:p w14:paraId="61C8C43D" w14:textId="49C97058" w:rsidR="00801BC5" w:rsidRPr="00523BA9" w:rsidRDefault="00801BC5" w:rsidP="00801BC5">
            <w:pPr>
              <w:rPr>
                <w:rFonts w:eastAsia="MS Mincho" w:cs="Arial"/>
                <w:lang w:eastAsia="ja-JP"/>
              </w:rPr>
            </w:pPr>
            <w:r w:rsidRPr="00523BA9">
              <w:rPr>
                <w:rFonts w:eastAsia="MS Mincho" w:cs="Arial"/>
                <w:lang w:eastAsia="ja-JP"/>
              </w:rPr>
              <w:t>I = 3</w:t>
            </w:r>
          </w:p>
          <w:p w14:paraId="19D06FFA" w14:textId="6E1D49AD" w:rsidR="00801BC5" w:rsidRPr="00523BA9" w:rsidRDefault="00801BC5" w:rsidP="00801BC5">
            <w:pPr>
              <w:contextualSpacing/>
              <w:rPr>
                <w:rFonts w:cs="Minion Pro"/>
                <w:lang w:val="en-GB"/>
              </w:rPr>
            </w:pPr>
            <w:r w:rsidRPr="00523BA9">
              <w:rPr>
                <w:rFonts w:eastAsia="MS Mincho" w:cs="Arial"/>
                <w:lang w:eastAsia="ja-JP"/>
              </w:rPr>
              <w:t>L = 3</w:t>
            </w:r>
          </w:p>
        </w:tc>
        <w:tc>
          <w:tcPr>
            <w:tcW w:w="1350" w:type="dxa"/>
          </w:tcPr>
          <w:p w14:paraId="6C648623" w14:textId="336187FE" w:rsidR="00801BC5" w:rsidRPr="00523BA9" w:rsidRDefault="00801BC5" w:rsidP="00801BC5">
            <w:pPr>
              <w:contextualSpacing/>
              <w:rPr>
                <w:lang w:val="en-GB"/>
              </w:rPr>
            </w:pPr>
            <w:r w:rsidRPr="00523BA9">
              <w:rPr>
                <w:b/>
                <w:bCs/>
                <w:lang w:val="en-GB"/>
              </w:rPr>
              <w:t>Moderate</w:t>
            </w:r>
          </w:p>
        </w:tc>
        <w:tc>
          <w:tcPr>
            <w:tcW w:w="2610" w:type="dxa"/>
            <w:gridSpan w:val="2"/>
          </w:tcPr>
          <w:p w14:paraId="677ACF05" w14:textId="0F5038E2" w:rsidR="00801BC5" w:rsidRPr="00523BA9" w:rsidRDefault="009A52A4" w:rsidP="00801BC5">
            <w:pPr>
              <w:contextualSpacing/>
              <w:rPr>
                <w:sz w:val="10"/>
                <w:szCs w:val="10"/>
                <w:lang w:val="en-GB"/>
              </w:rPr>
            </w:pPr>
            <w:r>
              <w:rPr>
                <w:rFonts w:eastAsia="MS Mincho" w:cs="Arial"/>
                <w:lang w:eastAsia="ja-JP"/>
              </w:rPr>
              <w:t>All the project outcomes require consultation</w:t>
            </w:r>
            <w:r w:rsidR="001C1B24">
              <w:rPr>
                <w:rFonts w:eastAsia="MS Mincho" w:cs="Arial"/>
                <w:lang w:eastAsia="ja-JP"/>
              </w:rPr>
              <w:t xml:space="preserve"> and/or </w:t>
            </w:r>
            <w:r>
              <w:rPr>
                <w:rFonts w:eastAsia="MS Mincho" w:cs="Arial"/>
                <w:lang w:eastAsia="ja-JP"/>
              </w:rPr>
              <w:t xml:space="preserve">engagement with stakeholders. </w:t>
            </w:r>
            <w:r w:rsidR="00801BC5" w:rsidRPr="00523BA9">
              <w:rPr>
                <w:rFonts w:eastAsia="MS Mincho" w:cs="Arial"/>
                <w:lang w:eastAsia="ja-JP"/>
              </w:rPr>
              <w:t xml:space="preserve">If the </w:t>
            </w:r>
            <w:r>
              <w:rPr>
                <w:rFonts w:eastAsia="MS Mincho" w:cs="Arial"/>
                <w:lang w:eastAsia="ja-JP"/>
              </w:rPr>
              <w:t>s</w:t>
            </w:r>
            <w:r w:rsidR="00801BC5" w:rsidRPr="00523BA9">
              <w:rPr>
                <w:rFonts w:eastAsia="MS Mincho" w:cs="Arial"/>
                <w:lang w:eastAsia="ja-JP"/>
              </w:rPr>
              <w:t xml:space="preserve">takeholder </w:t>
            </w:r>
            <w:r>
              <w:rPr>
                <w:rFonts w:eastAsia="MS Mincho" w:cs="Arial"/>
                <w:lang w:eastAsia="ja-JP"/>
              </w:rPr>
              <w:t>e</w:t>
            </w:r>
            <w:r w:rsidR="00801BC5" w:rsidRPr="00523BA9">
              <w:rPr>
                <w:rFonts w:eastAsia="MS Mincho" w:cs="Arial"/>
                <w:lang w:eastAsia="ja-JP"/>
              </w:rPr>
              <w:t>ngagement is not properly designed and managed including by ensuring the full and equitable participation of</w:t>
            </w:r>
            <w:r w:rsidR="00CF5CD0">
              <w:rPr>
                <w:rFonts w:eastAsia="MS Mincho" w:cs="Arial"/>
                <w:lang w:eastAsia="ja-JP"/>
              </w:rPr>
              <w:t xml:space="preserve"> various ethnic groups,</w:t>
            </w:r>
            <w:r w:rsidR="00801BC5" w:rsidRPr="00523BA9">
              <w:rPr>
                <w:rFonts w:eastAsia="MS Mincho" w:cs="Arial"/>
                <w:lang w:eastAsia="ja-JP"/>
              </w:rPr>
              <w:t xml:space="preserve"> women and the most vulnerable, there is a risk that women, minorities</w:t>
            </w:r>
            <w:r w:rsidR="009635BD">
              <w:rPr>
                <w:rFonts w:eastAsia="MS Mincho" w:cs="Arial"/>
                <w:lang w:eastAsia="ja-JP"/>
              </w:rPr>
              <w:t xml:space="preserve"> and other</w:t>
            </w:r>
            <w:r w:rsidR="00801BC5" w:rsidRPr="00523BA9">
              <w:rPr>
                <w:rFonts w:eastAsia="MS Mincho" w:cs="Arial"/>
                <w:lang w:eastAsia="ja-JP"/>
              </w:rPr>
              <w:t xml:space="preserve"> marginalized groups (including persons with disabilities) could be discriminated, sidelined, and not effectively involved during the different project phases resulting in them being negatively impacted by the project or in not benefiting from positive project results.</w:t>
            </w:r>
          </w:p>
        </w:tc>
        <w:tc>
          <w:tcPr>
            <w:tcW w:w="4770" w:type="dxa"/>
            <w:gridSpan w:val="5"/>
          </w:tcPr>
          <w:p w14:paraId="45958479" w14:textId="56539DAE" w:rsidR="00801BC5" w:rsidRDefault="00801BC5" w:rsidP="00801BC5">
            <w:pPr>
              <w:rPr>
                <w:bCs/>
              </w:rPr>
            </w:pPr>
            <w:r w:rsidRPr="00523BA9">
              <w:rPr>
                <w:bCs/>
              </w:rPr>
              <w:t xml:space="preserve">During the PPG, </w:t>
            </w:r>
            <w:proofErr w:type="gramStart"/>
            <w:r w:rsidRPr="00523BA9">
              <w:rPr>
                <w:bCs/>
              </w:rPr>
              <w:t>assessments</w:t>
            </w:r>
            <w:proofErr w:type="gramEnd"/>
            <w:r w:rsidRPr="00523BA9">
              <w:rPr>
                <w:bCs/>
              </w:rPr>
              <w:t xml:space="preserve"> and m</w:t>
            </w:r>
            <w:r w:rsidRPr="005B5659">
              <w:rPr>
                <w:bCs/>
              </w:rPr>
              <w:t xml:space="preserve">eaningful, effective and informed </w:t>
            </w:r>
            <w:r w:rsidRPr="00523BA9">
              <w:rPr>
                <w:bCs/>
              </w:rPr>
              <w:t>consultations</w:t>
            </w:r>
            <w:r w:rsidR="000918AF" w:rsidRPr="00C34608">
              <w:rPr>
                <w:bCs/>
              </w:rPr>
              <w:t>, following FPIC approach, w</w:t>
            </w:r>
            <w:r w:rsidRPr="00523BA9">
              <w:rPr>
                <w:bCs/>
              </w:rPr>
              <w:t xml:space="preserve">ere conducted in the project landscape. These activities were led by an experienced Environmental and Social Safeguards Expert and by a Stakeholder Engagement professional who also has good understanding of local contexts and profound knowledge of consultation with local communities, </w:t>
            </w:r>
            <w:r w:rsidR="002E4E15" w:rsidRPr="00523BA9">
              <w:rPr>
                <w:bCs/>
              </w:rPr>
              <w:t>to</w:t>
            </w:r>
            <w:r w:rsidRPr="00523BA9">
              <w:rPr>
                <w:bCs/>
              </w:rPr>
              <w:t xml:space="preserve"> both gather views and concerns of stakeholders and facilitate their full contribution to project design. </w:t>
            </w:r>
          </w:p>
          <w:p w14:paraId="02134EDF" w14:textId="432A8196" w:rsidR="005B5659" w:rsidRPr="00C34608" w:rsidRDefault="005B5659" w:rsidP="00801BC5">
            <w:pPr>
              <w:contextualSpacing/>
              <w:rPr>
                <w:lang w:val="en-GB"/>
              </w:rPr>
            </w:pPr>
            <w:r>
              <w:rPr>
                <w:lang w:val="en-GB"/>
              </w:rPr>
              <w:t xml:space="preserve">The Project has also developed </w:t>
            </w:r>
            <w:r w:rsidRPr="0098266F">
              <w:rPr>
                <w:lang w:val="en-GB"/>
              </w:rPr>
              <w:t xml:space="preserve">an </w:t>
            </w:r>
            <w:r w:rsidR="00061DE7" w:rsidRPr="00C34608">
              <w:rPr>
                <w:lang w:val="en-GB"/>
              </w:rPr>
              <w:t xml:space="preserve">EGPF, </w:t>
            </w:r>
            <w:r w:rsidRPr="0098266F">
              <w:rPr>
                <w:lang w:val="en-GB"/>
              </w:rPr>
              <w:t>in addition to the ESMF.</w:t>
            </w:r>
            <w:r w:rsidRPr="004F13E8">
              <w:rPr>
                <w:lang w:val="en-GB"/>
              </w:rPr>
              <w:t xml:space="preserve"> </w:t>
            </w:r>
          </w:p>
          <w:p w14:paraId="3B48ABCE" w14:textId="105EBD2F" w:rsidR="005B5659" w:rsidRDefault="00801BC5" w:rsidP="00801BC5">
            <w:pPr>
              <w:rPr>
                <w:b/>
                <w:bCs/>
                <w:lang w:val="en-GB"/>
              </w:rPr>
            </w:pPr>
            <w:r w:rsidRPr="00523BA9">
              <w:rPr>
                <w:bCs/>
              </w:rPr>
              <w:t xml:space="preserve">During implementation, </w:t>
            </w:r>
            <w:r w:rsidR="005B5659">
              <w:rPr>
                <w:lang w:val="en-GB"/>
              </w:rPr>
              <w:t xml:space="preserve">the Project will develop an </w:t>
            </w:r>
            <w:r w:rsidR="00061DE7">
              <w:rPr>
                <w:lang w:val="en-GB"/>
              </w:rPr>
              <w:t xml:space="preserve">EGP. </w:t>
            </w:r>
          </w:p>
          <w:p w14:paraId="62FD2524" w14:textId="7CFECF14" w:rsidR="00801BC5" w:rsidRPr="00523BA9" w:rsidRDefault="005B5659" w:rsidP="00801BC5">
            <w:pPr>
              <w:rPr>
                <w:bCs/>
              </w:rPr>
            </w:pPr>
            <w:r w:rsidRPr="00C34608">
              <w:rPr>
                <w:lang w:val="en-GB"/>
              </w:rPr>
              <w:t xml:space="preserve">The </w:t>
            </w:r>
            <w:r w:rsidR="00801BC5" w:rsidRPr="00523BA9">
              <w:rPr>
                <w:bCs/>
              </w:rPr>
              <w:t>Project also will put measures in place to ensure local people are inclusively consulted and provided with regular feedback on how their input is taken into consideration and to address any additional concerns that may be identified as the project moves forward. This engagement process will include disclosure of information in appropriate format that is understandable and relevant to local women and men and consultation in a culturally appropriate manner.</w:t>
            </w:r>
          </w:p>
          <w:p w14:paraId="6D64D8A4" w14:textId="565B3ED4" w:rsidR="00801BC5" w:rsidRPr="00523BA9" w:rsidRDefault="00523BA9" w:rsidP="00801BC5">
            <w:pPr>
              <w:rPr>
                <w:rFonts w:cs="Arial"/>
                <w:lang w:val="en-GB"/>
              </w:rPr>
            </w:pPr>
            <w:r w:rsidRPr="00523BA9">
              <w:rPr>
                <w:rFonts w:cs="Arial"/>
                <w:lang w:val="en-GB"/>
              </w:rPr>
              <w:t>A d</w:t>
            </w:r>
            <w:r w:rsidR="00801BC5" w:rsidRPr="00523BA9">
              <w:rPr>
                <w:rFonts w:cs="Arial"/>
                <w:lang w:val="en-GB"/>
              </w:rPr>
              <w:t xml:space="preserve">etailed Gender Analysis and Action Plan </w:t>
            </w:r>
            <w:r w:rsidR="00564237">
              <w:rPr>
                <w:rFonts w:cs="Arial"/>
                <w:lang w:val="en-GB"/>
              </w:rPr>
              <w:t>has been</w:t>
            </w:r>
            <w:r w:rsidR="00801BC5" w:rsidRPr="00523BA9">
              <w:rPr>
                <w:rFonts w:cs="Arial"/>
                <w:lang w:val="en-GB"/>
              </w:rPr>
              <w:t xml:space="preserve"> prepared during the project design phase (and annexed to the Project Document), for subsequent implementation.</w:t>
            </w:r>
          </w:p>
        </w:tc>
      </w:tr>
      <w:tr w:rsidR="00523BA9" w:rsidRPr="00523BA9" w14:paraId="767C15E2" w14:textId="77777777" w:rsidTr="007E4351">
        <w:trPr>
          <w:gridAfter w:val="1"/>
          <w:wAfter w:w="17" w:type="dxa"/>
          <w:cantSplit/>
        </w:trPr>
        <w:tc>
          <w:tcPr>
            <w:tcW w:w="3505" w:type="dxa"/>
          </w:tcPr>
          <w:p w14:paraId="33704C2A" w14:textId="1E7AA967" w:rsidR="00E2434B" w:rsidRPr="00523BA9" w:rsidRDefault="00E2434B" w:rsidP="0032411F">
            <w:pPr>
              <w:contextualSpacing/>
              <w:rPr>
                <w:b/>
                <w:bCs/>
                <w:lang w:val="en-GB"/>
              </w:rPr>
            </w:pPr>
            <w:bookmarkStart w:id="24" w:name="_Hlk86320972"/>
            <w:r w:rsidRPr="00523BA9">
              <w:rPr>
                <w:b/>
                <w:bCs/>
                <w:lang w:val="en-GB"/>
              </w:rPr>
              <w:t xml:space="preserve">Risk </w:t>
            </w:r>
            <w:r w:rsidR="0000702F" w:rsidRPr="00523BA9">
              <w:rPr>
                <w:b/>
                <w:bCs/>
                <w:lang w:val="en-GB"/>
              </w:rPr>
              <w:t>0</w:t>
            </w:r>
            <w:r w:rsidR="0000702F">
              <w:rPr>
                <w:b/>
                <w:bCs/>
                <w:lang w:val="en-GB"/>
              </w:rPr>
              <w:t>7</w:t>
            </w:r>
            <w:r w:rsidR="0000702F" w:rsidRPr="00523BA9">
              <w:rPr>
                <w:b/>
                <w:bCs/>
                <w:lang w:val="en-GB"/>
              </w:rPr>
              <w:t xml:space="preserve"> </w:t>
            </w:r>
            <w:r w:rsidRPr="00523BA9">
              <w:rPr>
                <w:b/>
                <w:bCs/>
                <w:lang w:val="en-GB"/>
              </w:rPr>
              <w:t>– Non-compliance with labour standards</w:t>
            </w:r>
          </w:p>
          <w:p w14:paraId="28C67E28" w14:textId="23A8F831" w:rsidR="0032411F" w:rsidRPr="00523BA9" w:rsidRDefault="00E2434B" w:rsidP="0032411F">
            <w:pPr>
              <w:contextualSpacing/>
              <w:rPr>
                <w:lang w:val="en-GB"/>
              </w:rPr>
            </w:pPr>
            <w:r w:rsidRPr="00523BA9">
              <w:rPr>
                <w:lang w:val="en-GB"/>
              </w:rPr>
              <w:t>Project</w:t>
            </w:r>
            <w:r w:rsidR="0032411F" w:rsidRPr="00523BA9">
              <w:rPr>
                <w:lang w:val="en-GB"/>
              </w:rPr>
              <w:t xml:space="preserve"> activities (</w:t>
            </w:r>
            <w:proofErr w:type="gramStart"/>
            <w:r w:rsidR="0032411F" w:rsidRPr="00523BA9">
              <w:rPr>
                <w:lang w:val="en-GB"/>
              </w:rPr>
              <w:t>e.g.</w:t>
            </w:r>
            <w:proofErr w:type="gramEnd"/>
            <w:r w:rsidR="0032411F" w:rsidRPr="00523BA9">
              <w:rPr>
                <w:lang w:val="en-GB"/>
              </w:rPr>
              <w:t xml:space="preserve"> agriculture / agroforestry supply chain</w:t>
            </w:r>
            <w:r w:rsidRPr="00523BA9">
              <w:rPr>
                <w:lang w:val="en-GB"/>
              </w:rPr>
              <w:t>, land restoration, erosion control</w:t>
            </w:r>
            <w:r w:rsidR="0032411F" w:rsidRPr="00523BA9">
              <w:rPr>
                <w:lang w:val="en-GB"/>
              </w:rPr>
              <w:t xml:space="preserve">) could potentially involve practices that fail to comply with national and/or international labour standards </w:t>
            </w:r>
            <w:r w:rsidR="00374C44" w:rsidRPr="00523BA9">
              <w:rPr>
                <w:lang w:val="en-GB"/>
              </w:rPr>
              <w:t>or safety standards.</w:t>
            </w:r>
          </w:p>
          <w:bookmarkEnd w:id="24"/>
          <w:p w14:paraId="61E27FF3" w14:textId="77777777" w:rsidR="0032411F" w:rsidRPr="00523BA9" w:rsidRDefault="0032411F" w:rsidP="0032411F">
            <w:pPr>
              <w:contextualSpacing/>
              <w:rPr>
                <w:sz w:val="10"/>
                <w:szCs w:val="10"/>
                <w:lang w:val="en-GB"/>
              </w:rPr>
            </w:pPr>
          </w:p>
          <w:p w14:paraId="3B1AABFB" w14:textId="77777777" w:rsidR="00CF5CD0" w:rsidRPr="00523BA9" w:rsidRDefault="00CF5CD0" w:rsidP="00CF5CD0">
            <w:pPr>
              <w:rPr>
                <w:rFonts w:cs="Arial"/>
                <w:b/>
                <w:bCs/>
              </w:rPr>
            </w:pPr>
            <w:r w:rsidRPr="00523BA9">
              <w:rPr>
                <w:rFonts w:cs="Arial"/>
                <w:b/>
                <w:bCs/>
              </w:rPr>
              <w:t>Principle 1: No One Left behind</w:t>
            </w:r>
          </w:p>
          <w:p w14:paraId="68DEBED8" w14:textId="1B5F2FAF" w:rsidR="00E2434B" w:rsidRPr="00523BA9" w:rsidRDefault="00E2434B" w:rsidP="00E2434B">
            <w:pPr>
              <w:contextualSpacing/>
              <w:rPr>
                <w:b/>
                <w:lang w:val="en-GB"/>
              </w:rPr>
            </w:pPr>
            <w:r w:rsidRPr="00523BA9">
              <w:rPr>
                <w:b/>
                <w:lang w:val="en-GB"/>
              </w:rPr>
              <w:t xml:space="preserve">Principle 2: Human Rights </w:t>
            </w:r>
            <w:r w:rsidR="00CF5CD0">
              <w:rPr>
                <w:b/>
                <w:lang w:val="en-GB"/>
              </w:rPr>
              <w:t>(P.4)</w:t>
            </w:r>
          </w:p>
          <w:p w14:paraId="017FB48A" w14:textId="62C15224" w:rsidR="00E2434B" w:rsidRPr="00523BA9" w:rsidRDefault="00E2434B" w:rsidP="0032411F">
            <w:r w:rsidRPr="00523BA9">
              <w:rPr>
                <w:b/>
                <w:lang w:val="en-GB"/>
              </w:rPr>
              <w:t>Standard 7: Labour and Working Conditions</w:t>
            </w:r>
            <w:r w:rsidR="00CF5CD0">
              <w:rPr>
                <w:b/>
                <w:lang w:val="en-GB"/>
              </w:rPr>
              <w:t xml:space="preserve"> (7.1, 7.3, 7.6)</w:t>
            </w:r>
          </w:p>
        </w:tc>
        <w:tc>
          <w:tcPr>
            <w:tcW w:w="1170" w:type="dxa"/>
          </w:tcPr>
          <w:p w14:paraId="0C9A5923" w14:textId="77777777" w:rsidR="0032411F" w:rsidRPr="00523BA9" w:rsidRDefault="0032411F" w:rsidP="0032411F">
            <w:pPr>
              <w:contextualSpacing/>
              <w:rPr>
                <w:rFonts w:cs="Minion Pro"/>
                <w:lang w:val="en-GB"/>
              </w:rPr>
            </w:pPr>
            <w:r w:rsidRPr="00523BA9">
              <w:rPr>
                <w:rFonts w:cs="Minion Pro"/>
                <w:lang w:val="en-GB"/>
              </w:rPr>
              <w:t>I = 3</w:t>
            </w:r>
          </w:p>
          <w:p w14:paraId="1B3DC2B0" w14:textId="37FE6E5F" w:rsidR="0032411F" w:rsidRPr="00523BA9" w:rsidRDefault="00E2434B" w:rsidP="0032411F">
            <w:pPr>
              <w:rPr>
                <w:rFonts w:cs="Minion Pro"/>
              </w:rPr>
            </w:pPr>
            <w:r w:rsidRPr="00523BA9">
              <w:rPr>
                <w:rFonts w:cs="Minion Pro"/>
                <w:lang w:val="en-GB"/>
              </w:rPr>
              <w:t>L</w:t>
            </w:r>
            <w:r w:rsidR="0032411F" w:rsidRPr="00523BA9">
              <w:rPr>
                <w:rFonts w:cs="Minion Pro"/>
                <w:lang w:val="en-GB"/>
              </w:rPr>
              <w:t xml:space="preserve"> = </w:t>
            </w:r>
            <w:r w:rsidR="00523BA9" w:rsidRPr="00523BA9">
              <w:rPr>
                <w:rFonts w:cs="Minion Pro"/>
                <w:lang w:val="en-GB"/>
              </w:rPr>
              <w:t>3</w:t>
            </w:r>
          </w:p>
        </w:tc>
        <w:tc>
          <w:tcPr>
            <w:tcW w:w="1350" w:type="dxa"/>
          </w:tcPr>
          <w:p w14:paraId="2B62A864" w14:textId="1301E1C0" w:rsidR="0032411F" w:rsidRPr="00523BA9" w:rsidRDefault="00E2434B" w:rsidP="0032411F">
            <w:pPr>
              <w:rPr>
                <w:b/>
              </w:rPr>
            </w:pPr>
            <w:r w:rsidRPr="00523BA9">
              <w:rPr>
                <w:b/>
                <w:bCs/>
                <w:lang w:val="en-GB"/>
              </w:rPr>
              <w:t>Moderate</w:t>
            </w:r>
            <w:r w:rsidR="0032411F" w:rsidRPr="00523BA9">
              <w:rPr>
                <w:b/>
                <w:bCs/>
                <w:lang w:val="en-GB"/>
              </w:rPr>
              <w:t xml:space="preserve"> </w:t>
            </w:r>
          </w:p>
        </w:tc>
        <w:tc>
          <w:tcPr>
            <w:tcW w:w="2610" w:type="dxa"/>
            <w:gridSpan w:val="2"/>
          </w:tcPr>
          <w:p w14:paraId="02E2CA21" w14:textId="016C66CE" w:rsidR="0032411F" w:rsidRPr="00523BA9" w:rsidRDefault="0032411F" w:rsidP="0032411F">
            <w:pPr>
              <w:rPr>
                <w:b/>
              </w:rPr>
            </w:pPr>
            <w:r w:rsidRPr="00523BA9">
              <w:rPr>
                <w:lang w:val="en-GB"/>
              </w:rPr>
              <w:t>Child labour</w:t>
            </w:r>
            <w:r w:rsidR="00E2434B" w:rsidRPr="00523BA9">
              <w:rPr>
                <w:lang w:val="en-GB"/>
              </w:rPr>
              <w:t xml:space="preserve"> </w:t>
            </w:r>
            <w:r w:rsidRPr="00523BA9">
              <w:rPr>
                <w:lang w:val="en-GB"/>
              </w:rPr>
              <w:t>continues to be prevalent in Togo and poses a particular risk in the agricultural sector.</w:t>
            </w:r>
            <w:r w:rsidR="00374C44" w:rsidRPr="00523BA9">
              <w:rPr>
                <w:lang w:val="en-GB"/>
              </w:rPr>
              <w:t xml:space="preserve"> Unsafe work practices are also prevalent in the country.</w:t>
            </w:r>
          </w:p>
        </w:tc>
        <w:tc>
          <w:tcPr>
            <w:tcW w:w="4770" w:type="dxa"/>
            <w:gridSpan w:val="5"/>
          </w:tcPr>
          <w:p w14:paraId="5170FBE3" w14:textId="587003B6" w:rsidR="0032411F" w:rsidRPr="00523BA9" w:rsidRDefault="0032411F" w:rsidP="0032411F">
            <w:pPr>
              <w:contextualSpacing/>
              <w:rPr>
                <w:b/>
              </w:rPr>
            </w:pPr>
            <w:r w:rsidRPr="00523BA9">
              <w:rPr>
                <w:rFonts w:cs="Arial"/>
                <w:shd w:val="clear" w:color="auto" w:fill="FFFFFF"/>
              </w:rPr>
              <w:t>Risks associated with</w:t>
            </w:r>
            <w:r w:rsidR="00374C44" w:rsidRPr="00523BA9">
              <w:rPr>
                <w:rFonts w:cs="Arial"/>
                <w:shd w:val="clear" w:color="auto" w:fill="FFFFFF"/>
              </w:rPr>
              <w:t xml:space="preserve"> occupational health and safety, work</w:t>
            </w:r>
            <w:r w:rsidR="00523BA9" w:rsidRPr="00523BA9">
              <w:rPr>
                <w:rFonts w:cs="Arial"/>
                <w:shd w:val="clear" w:color="auto" w:fill="FFFFFF"/>
              </w:rPr>
              <w:t>ing</w:t>
            </w:r>
            <w:r w:rsidR="00374C44" w:rsidRPr="00523BA9">
              <w:rPr>
                <w:rFonts w:cs="Arial"/>
                <w:shd w:val="clear" w:color="auto" w:fill="FFFFFF"/>
              </w:rPr>
              <w:t xml:space="preserve"> conditions,</w:t>
            </w:r>
            <w:r w:rsidRPr="00523BA9">
              <w:rPr>
                <w:rFonts w:cs="Arial"/>
                <w:shd w:val="clear" w:color="auto" w:fill="FFFFFF"/>
              </w:rPr>
              <w:t xml:space="preserve"> </w:t>
            </w:r>
            <w:r w:rsidR="00374C44" w:rsidRPr="00523BA9">
              <w:rPr>
                <w:rFonts w:cs="Arial"/>
                <w:shd w:val="clear" w:color="auto" w:fill="FFFFFF"/>
              </w:rPr>
              <w:t>and/or the</w:t>
            </w:r>
            <w:r w:rsidRPr="00523BA9">
              <w:rPr>
                <w:rFonts w:cs="Arial"/>
                <w:shd w:val="clear" w:color="auto" w:fill="FFFFFF"/>
              </w:rPr>
              <w:t xml:space="preserve"> prevalence of child </w:t>
            </w:r>
            <w:proofErr w:type="spellStart"/>
            <w:r w:rsidRPr="00523BA9">
              <w:rPr>
                <w:rFonts w:cs="Arial"/>
                <w:shd w:val="clear" w:color="auto" w:fill="FFFFFF"/>
              </w:rPr>
              <w:t>labour</w:t>
            </w:r>
            <w:proofErr w:type="spellEnd"/>
            <w:r w:rsidRPr="00523BA9">
              <w:rPr>
                <w:rFonts w:cs="Arial"/>
                <w:shd w:val="clear" w:color="auto" w:fill="FFFFFF"/>
              </w:rPr>
              <w:t xml:space="preserve"> will be further assessed during the project development </w:t>
            </w:r>
            <w:r w:rsidR="00E2434B" w:rsidRPr="00523BA9">
              <w:rPr>
                <w:rFonts w:cs="Arial"/>
                <w:shd w:val="clear" w:color="auto" w:fill="FFFFFF"/>
              </w:rPr>
              <w:t>phase and</w:t>
            </w:r>
            <w:r w:rsidRPr="00523BA9">
              <w:rPr>
                <w:rFonts w:cs="Arial"/>
                <w:shd w:val="clear" w:color="auto" w:fill="FFFFFF"/>
              </w:rPr>
              <w:t xml:space="preserve"> addressed as appropriate through implementation of </w:t>
            </w:r>
            <w:proofErr w:type="gramStart"/>
            <w:r w:rsidRPr="00523BA9">
              <w:rPr>
                <w:rFonts w:cs="Arial"/>
                <w:shd w:val="clear" w:color="auto" w:fill="FFFFFF"/>
              </w:rPr>
              <w:t>an</w:t>
            </w:r>
            <w:proofErr w:type="gramEnd"/>
            <w:r w:rsidRPr="00523BA9">
              <w:rPr>
                <w:rFonts w:cs="Arial"/>
                <w:shd w:val="clear" w:color="auto" w:fill="FFFFFF"/>
              </w:rPr>
              <w:t xml:space="preserve"> </w:t>
            </w:r>
            <w:r w:rsidR="00460AFE">
              <w:rPr>
                <w:rFonts w:cs="Arial"/>
                <w:shd w:val="clear" w:color="auto" w:fill="FFFFFF"/>
              </w:rPr>
              <w:t xml:space="preserve">scoped </w:t>
            </w:r>
            <w:r w:rsidRPr="00523BA9">
              <w:rPr>
                <w:rFonts w:cs="Arial"/>
                <w:shd w:val="clear" w:color="auto" w:fill="FFFFFF"/>
              </w:rPr>
              <w:t>ESIA</w:t>
            </w:r>
            <w:r w:rsidR="00FD5699">
              <w:rPr>
                <w:rFonts w:cs="Arial"/>
                <w:shd w:val="clear" w:color="auto" w:fill="FFFFFF"/>
              </w:rPr>
              <w:t>s</w:t>
            </w:r>
            <w:r w:rsidR="003645F2">
              <w:rPr>
                <w:rFonts w:cs="Arial"/>
                <w:shd w:val="clear" w:color="auto" w:fill="FFFFFF"/>
              </w:rPr>
              <w:t>/ESMP</w:t>
            </w:r>
            <w:r w:rsidR="00FD5699">
              <w:rPr>
                <w:rFonts w:cs="Arial"/>
                <w:shd w:val="clear" w:color="auto" w:fill="FFFFFF"/>
              </w:rPr>
              <w:t>s</w:t>
            </w:r>
            <w:r w:rsidRPr="00523BA9">
              <w:rPr>
                <w:rFonts w:cs="Arial"/>
                <w:shd w:val="clear" w:color="auto" w:fill="FFFFFF"/>
              </w:rPr>
              <w:t xml:space="preserve"> and subsequent measures as required.</w:t>
            </w:r>
            <w:r w:rsidR="00A53609">
              <w:rPr>
                <w:rFonts w:cs="Arial"/>
                <w:shd w:val="clear" w:color="auto" w:fill="FFFFFF"/>
              </w:rPr>
              <w:t xml:space="preserve"> The relevant procedures are described in the ESMF annexed to the </w:t>
            </w:r>
            <w:proofErr w:type="spellStart"/>
            <w:r w:rsidR="00A53609">
              <w:rPr>
                <w:rFonts w:cs="Arial"/>
                <w:shd w:val="clear" w:color="auto" w:fill="FFFFFF"/>
              </w:rPr>
              <w:t>ProDoc</w:t>
            </w:r>
            <w:proofErr w:type="spellEnd"/>
            <w:r w:rsidR="00A53609">
              <w:rPr>
                <w:rFonts w:cs="Arial"/>
                <w:shd w:val="clear" w:color="auto" w:fill="FFFFFF"/>
              </w:rPr>
              <w:t xml:space="preserve">. </w:t>
            </w:r>
          </w:p>
        </w:tc>
      </w:tr>
      <w:tr w:rsidR="00127AAC" w:rsidRPr="00127AAC" w14:paraId="1340C5FA" w14:textId="77777777" w:rsidTr="007E4351">
        <w:trPr>
          <w:gridAfter w:val="1"/>
          <w:wAfter w:w="17" w:type="dxa"/>
          <w:cantSplit/>
        </w:trPr>
        <w:tc>
          <w:tcPr>
            <w:tcW w:w="3505" w:type="dxa"/>
          </w:tcPr>
          <w:p w14:paraId="4B320A0C" w14:textId="6EA960FE" w:rsidR="00E2434B" w:rsidRPr="00127AAC" w:rsidRDefault="00E2434B" w:rsidP="00E2434B">
            <w:pPr>
              <w:rPr>
                <w:rFonts w:cs="Arial"/>
                <w:b/>
                <w:bCs/>
              </w:rPr>
            </w:pPr>
            <w:bookmarkStart w:id="25" w:name="_Hlk86321025"/>
            <w:r w:rsidRPr="00127AAC">
              <w:rPr>
                <w:rFonts w:cs="Arial"/>
                <w:b/>
                <w:bCs/>
              </w:rPr>
              <w:lastRenderedPageBreak/>
              <w:t xml:space="preserve">Risk </w:t>
            </w:r>
            <w:r w:rsidR="0000702F" w:rsidRPr="00127AAC">
              <w:rPr>
                <w:rFonts w:cs="Arial"/>
                <w:b/>
                <w:bCs/>
              </w:rPr>
              <w:t>0</w:t>
            </w:r>
            <w:r w:rsidR="0000702F">
              <w:rPr>
                <w:rFonts w:cs="Arial"/>
                <w:b/>
                <w:bCs/>
              </w:rPr>
              <w:t>8</w:t>
            </w:r>
            <w:r w:rsidR="0000702F" w:rsidRPr="00127AAC">
              <w:rPr>
                <w:rFonts w:cs="Arial"/>
                <w:b/>
                <w:bCs/>
              </w:rPr>
              <w:t xml:space="preserve"> </w:t>
            </w:r>
            <w:r w:rsidR="00620C9D" w:rsidRPr="00127AAC">
              <w:rPr>
                <w:rFonts w:cs="Arial"/>
                <w:b/>
                <w:bCs/>
              </w:rPr>
              <w:t xml:space="preserve">– </w:t>
            </w:r>
            <w:r w:rsidR="00620C9D" w:rsidRPr="00127AAC">
              <w:rPr>
                <w:rFonts w:eastAsia="MS Mincho" w:cs="Arial"/>
                <w:b/>
                <w:bCs/>
                <w:lang w:eastAsia="ja-JP"/>
              </w:rPr>
              <w:t xml:space="preserve">Capacity gaps towards </w:t>
            </w:r>
            <w:proofErr w:type="gramStart"/>
            <w:r w:rsidR="00620C9D" w:rsidRPr="00127AAC">
              <w:rPr>
                <w:rFonts w:eastAsia="MS Mincho" w:cs="Arial"/>
                <w:b/>
                <w:bCs/>
                <w:lang w:eastAsia="ja-JP"/>
              </w:rPr>
              <w:t>Safeguards</w:t>
            </w:r>
            <w:proofErr w:type="gramEnd"/>
            <w:r w:rsidR="00620C9D" w:rsidRPr="00127AAC">
              <w:rPr>
                <w:rFonts w:eastAsia="MS Mincho" w:cs="Arial"/>
                <w:b/>
                <w:bCs/>
                <w:lang w:eastAsia="ja-JP"/>
              </w:rPr>
              <w:t xml:space="preserve"> standards</w:t>
            </w:r>
          </w:p>
          <w:p w14:paraId="59B85516" w14:textId="1631FC4A" w:rsidR="00E2434B" w:rsidRPr="00127AAC" w:rsidRDefault="00E2434B" w:rsidP="00E2434B">
            <w:pPr>
              <w:contextualSpacing/>
              <w:rPr>
                <w:bCs/>
                <w:lang w:val="en-GB"/>
              </w:rPr>
            </w:pPr>
            <w:r w:rsidRPr="00127AAC">
              <w:rPr>
                <w:bCs/>
                <w:lang w:val="en-GB"/>
              </w:rPr>
              <w:t>Project implementation partners (</w:t>
            </w:r>
            <w:proofErr w:type="gramStart"/>
            <w:r w:rsidRPr="00127AAC">
              <w:rPr>
                <w:bCs/>
                <w:lang w:val="en-GB"/>
              </w:rPr>
              <w:t>e.g.</w:t>
            </w:r>
            <w:proofErr w:type="gramEnd"/>
            <w:r w:rsidRPr="00127AAC">
              <w:rPr>
                <w:bCs/>
                <w:lang w:val="en-GB"/>
              </w:rPr>
              <w:t xml:space="preserve"> Government ministries, agencies, NGOs</w:t>
            </w:r>
            <w:r w:rsidR="00450588">
              <w:rPr>
                <w:bCs/>
                <w:lang w:val="en-GB"/>
              </w:rPr>
              <w:t>,</w:t>
            </w:r>
            <w:r w:rsidR="0098266F">
              <w:rPr>
                <w:bCs/>
                <w:lang w:val="en-GB"/>
              </w:rPr>
              <w:t xml:space="preserve"> private sector partners, </w:t>
            </w:r>
            <w:r w:rsidR="00450588">
              <w:rPr>
                <w:bCs/>
                <w:lang w:val="en-GB"/>
              </w:rPr>
              <w:t>as well as c</w:t>
            </w:r>
            <w:r w:rsidR="00450588" w:rsidRPr="00450588">
              <w:rPr>
                <w:bCs/>
                <w:lang w:val="en-GB"/>
              </w:rPr>
              <w:t>ooperative units established</w:t>
            </w:r>
            <w:r w:rsidR="00450588">
              <w:rPr>
                <w:bCs/>
                <w:lang w:val="en-GB"/>
              </w:rPr>
              <w:t xml:space="preserve"> as part of this Project</w:t>
            </w:r>
            <w:r w:rsidRPr="00127AAC">
              <w:rPr>
                <w:bCs/>
                <w:lang w:val="en-GB"/>
              </w:rPr>
              <w:t>) may not have all the capacity and tools needed to meet their obligations in the project, especially those related to their roles and responsibilities in the project cycle, as well as the social and environmental safeguarding.</w:t>
            </w:r>
          </w:p>
          <w:bookmarkEnd w:id="25"/>
          <w:p w14:paraId="0FA507F5" w14:textId="77777777" w:rsidR="00E2434B" w:rsidRPr="00127AAC" w:rsidRDefault="00E2434B" w:rsidP="00E2434B">
            <w:pPr>
              <w:contextualSpacing/>
              <w:rPr>
                <w:b/>
                <w:lang w:val="en-GB"/>
              </w:rPr>
            </w:pPr>
          </w:p>
          <w:p w14:paraId="03C96492" w14:textId="77777777" w:rsidR="00E2434B" w:rsidRPr="00127AAC" w:rsidRDefault="00E2434B" w:rsidP="00E2434B">
            <w:pPr>
              <w:contextualSpacing/>
              <w:rPr>
                <w:b/>
                <w:lang w:val="en-GB"/>
              </w:rPr>
            </w:pPr>
            <w:r w:rsidRPr="00127AAC">
              <w:rPr>
                <w:b/>
                <w:lang w:val="en-GB"/>
              </w:rPr>
              <w:t>Principle 1: Leave No One Behind</w:t>
            </w:r>
          </w:p>
          <w:p w14:paraId="6F1B0C51" w14:textId="5FF262DF" w:rsidR="00620C9D" w:rsidRPr="002B280D" w:rsidRDefault="00620C9D" w:rsidP="00E2434B">
            <w:pPr>
              <w:contextualSpacing/>
              <w:rPr>
                <w:b/>
                <w:lang w:val="en-GB"/>
              </w:rPr>
            </w:pPr>
            <w:r w:rsidRPr="00127AAC">
              <w:rPr>
                <w:b/>
                <w:lang w:val="en-GB"/>
              </w:rPr>
              <w:t xml:space="preserve">Principle 2: Human Rights </w:t>
            </w:r>
            <w:r w:rsidR="00CF5CD0">
              <w:rPr>
                <w:b/>
                <w:lang w:val="en-GB"/>
              </w:rPr>
              <w:t>(P.2)</w:t>
            </w:r>
          </w:p>
        </w:tc>
        <w:tc>
          <w:tcPr>
            <w:tcW w:w="1170" w:type="dxa"/>
          </w:tcPr>
          <w:p w14:paraId="2C7D5F79" w14:textId="77777777" w:rsidR="00E2434B" w:rsidRPr="00127AAC" w:rsidRDefault="00E2434B" w:rsidP="00E2434B">
            <w:pPr>
              <w:rPr>
                <w:rFonts w:cs="Arial"/>
              </w:rPr>
            </w:pPr>
            <w:r w:rsidRPr="00127AAC">
              <w:rPr>
                <w:rFonts w:cs="Arial"/>
              </w:rPr>
              <w:t>I = 2</w:t>
            </w:r>
          </w:p>
          <w:p w14:paraId="7BB47882" w14:textId="60C478CD" w:rsidR="00E2434B" w:rsidRPr="00127AAC" w:rsidRDefault="00E2434B" w:rsidP="00E2434B">
            <w:pPr>
              <w:contextualSpacing/>
              <w:rPr>
                <w:rFonts w:cs="Minion Pro"/>
                <w:lang w:val="en-GB"/>
              </w:rPr>
            </w:pPr>
            <w:r w:rsidRPr="00127AAC">
              <w:rPr>
                <w:rFonts w:cs="Arial"/>
              </w:rPr>
              <w:t>L = 4</w:t>
            </w:r>
          </w:p>
        </w:tc>
        <w:tc>
          <w:tcPr>
            <w:tcW w:w="1350" w:type="dxa"/>
          </w:tcPr>
          <w:p w14:paraId="55800172" w14:textId="6C5B3420" w:rsidR="00E2434B" w:rsidRPr="00127AAC" w:rsidRDefault="00E2434B" w:rsidP="00E2434B">
            <w:pPr>
              <w:contextualSpacing/>
              <w:rPr>
                <w:b/>
                <w:bCs/>
                <w:lang w:val="en-GB"/>
              </w:rPr>
            </w:pPr>
            <w:r w:rsidRPr="00127AAC">
              <w:rPr>
                <w:rFonts w:cs="Arial"/>
                <w:b/>
                <w:bCs/>
              </w:rPr>
              <w:t>Moderate</w:t>
            </w:r>
          </w:p>
        </w:tc>
        <w:tc>
          <w:tcPr>
            <w:tcW w:w="2610" w:type="dxa"/>
            <w:gridSpan w:val="2"/>
          </w:tcPr>
          <w:p w14:paraId="66F1F7EF" w14:textId="77777777" w:rsidR="001C1B24" w:rsidRDefault="00E2434B" w:rsidP="00E2434B">
            <w:pPr>
              <w:rPr>
                <w:rFonts w:cs="Arial"/>
              </w:rPr>
            </w:pPr>
            <w:r w:rsidRPr="00127AAC">
              <w:rPr>
                <w:rFonts w:cs="Arial"/>
              </w:rPr>
              <w:t>The project will involve personnel from several parties for its implementation (various Government ministries, NGOs</w:t>
            </w:r>
            <w:r w:rsidR="00450588">
              <w:rPr>
                <w:rFonts w:cs="Arial"/>
              </w:rPr>
              <w:t>, Cooperatives,</w:t>
            </w:r>
            <w:r w:rsidRPr="00127AAC">
              <w:rPr>
                <w:rFonts w:cs="Arial"/>
              </w:rPr>
              <w:t xml:space="preserve"> and other third-party institutions). </w:t>
            </w:r>
          </w:p>
          <w:p w14:paraId="01EB9FCC" w14:textId="0CD66D37" w:rsidR="00E2434B" w:rsidRPr="00127AAC" w:rsidRDefault="001C1B24" w:rsidP="00E2434B">
            <w:pPr>
              <w:rPr>
                <w:rFonts w:cs="Arial"/>
              </w:rPr>
            </w:pPr>
            <w:r>
              <w:rPr>
                <w:lang w:val="en-GB"/>
              </w:rPr>
              <w:t>(Output 1.5, Outcome 3.3)</w:t>
            </w:r>
          </w:p>
          <w:p w14:paraId="7791FC49" w14:textId="77777777" w:rsidR="00E2434B" w:rsidRPr="00127AAC" w:rsidRDefault="00E2434B" w:rsidP="00E2434B">
            <w:pPr>
              <w:contextualSpacing/>
              <w:rPr>
                <w:rFonts w:cs="Arial"/>
              </w:rPr>
            </w:pPr>
            <w:r w:rsidRPr="00127AAC">
              <w:rPr>
                <w:rFonts w:cs="Arial"/>
              </w:rPr>
              <w:t>At the time of project implementation, all these partners will not necessarily be aware of UNDP technical and safeguarding requirements.</w:t>
            </w:r>
          </w:p>
          <w:p w14:paraId="2AC453BF" w14:textId="1E2A2209" w:rsidR="00450588" w:rsidRPr="00C34608" w:rsidRDefault="00620C9D" w:rsidP="00E2434B">
            <w:pPr>
              <w:contextualSpacing/>
              <w:rPr>
                <w:lang w:val="en-GB"/>
              </w:rPr>
            </w:pPr>
            <w:r w:rsidRPr="00127AAC">
              <w:rPr>
                <w:lang w:val="en-GB"/>
              </w:rPr>
              <w:t>Capacity gaps are also expected to have a gender dimension.</w:t>
            </w:r>
          </w:p>
        </w:tc>
        <w:tc>
          <w:tcPr>
            <w:tcW w:w="4770" w:type="dxa"/>
            <w:gridSpan w:val="5"/>
          </w:tcPr>
          <w:p w14:paraId="0FB832C6" w14:textId="7B01B04E" w:rsidR="00315AD3" w:rsidRPr="00315AD3" w:rsidRDefault="00315AD3" w:rsidP="00315AD3">
            <w:pPr>
              <w:rPr>
                <w:rFonts w:cs="Arial"/>
              </w:rPr>
            </w:pPr>
            <w:bookmarkStart w:id="26" w:name="_Hlk86315336"/>
            <w:r w:rsidRPr="00315AD3">
              <w:rPr>
                <w:rFonts w:cs="Arial"/>
              </w:rPr>
              <w:t>The Project will ensure that such partnerships are established with renowned organizations, that can demonstrate some level of experience and expertise in the subject matter. The SESA and ESIA</w:t>
            </w:r>
            <w:r w:rsidR="00E10667">
              <w:rPr>
                <w:rFonts w:cs="Arial"/>
              </w:rPr>
              <w:t>s</w:t>
            </w:r>
            <w:r w:rsidRPr="00315AD3">
              <w:rPr>
                <w:rFonts w:cs="Arial"/>
              </w:rPr>
              <w:t xml:space="preserve"> will conduct further assessment on risks associated with partnering with Third Parties and integrate specific procedures into the ESMP</w:t>
            </w:r>
            <w:r w:rsidR="00E10667">
              <w:rPr>
                <w:rFonts w:cs="Arial"/>
              </w:rPr>
              <w:t>s</w:t>
            </w:r>
            <w:r w:rsidRPr="00315AD3">
              <w:rPr>
                <w:rFonts w:cs="Arial"/>
              </w:rPr>
              <w:t>. At a minimum, these will include requirements for partners to:</w:t>
            </w:r>
          </w:p>
          <w:p w14:paraId="28808284" w14:textId="203C9FD9" w:rsidR="00315AD3" w:rsidRPr="00AF1C24" w:rsidRDefault="00315AD3" w:rsidP="00C34608">
            <w:pPr>
              <w:pStyle w:val="ListParagraph"/>
              <w:numPr>
                <w:ilvl w:val="0"/>
                <w:numId w:val="13"/>
              </w:numPr>
              <w:ind w:left="395" w:hanging="283"/>
              <w:rPr>
                <w:rFonts w:cs="Arial"/>
              </w:rPr>
            </w:pPr>
            <w:r w:rsidRPr="00C34608">
              <w:rPr>
                <w:rFonts w:ascii="Arial" w:hAnsi="Arial" w:cs="Arial"/>
                <w:sz w:val="18"/>
                <w:szCs w:val="18"/>
              </w:rPr>
              <w:t>adhere to the UNDP social and environmental standards (SES),</w:t>
            </w:r>
          </w:p>
          <w:p w14:paraId="651BB859" w14:textId="71D21CF4" w:rsidR="00315AD3" w:rsidRPr="00AF1C24" w:rsidRDefault="00315AD3" w:rsidP="00C34608">
            <w:pPr>
              <w:pStyle w:val="ListParagraph"/>
              <w:numPr>
                <w:ilvl w:val="0"/>
                <w:numId w:val="13"/>
              </w:numPr>
              <w:ind w:left="395" w:hanging="283"/>
              <w:rPr>
                <w:rFonts w:cs="Arial"/>
              </w:rPr>
            </w:pPr>
            <w:r w:rsidRPr="00C34608">
              <w:rPr>
                <w:rFonts w:ascii="Arial" w:hAnsi="Arial" w:cs="Arial"/>
                <w:sz w:val="18"/>
                <w:szCs w:val="18"/>
              </w:rPr>
              <w:t xml:space="preserve">subject all on-the-ground activities to screening, </w:t>
            </w:r>
            <w:r>
              <w:rPr>
                <w:rFonts w:ascii="Arial" w:hAnsi="Arial" w:cs="Arial"/>
                <w:sz w:val="18"/>
                <w:szCs w:val="18"/>
              </w:rPr>
              <w:t>u</w:t>
            </w:r>
            <w:r w:rsidRPr="00C34608">
              <w:rPr>
                <w:rFonts w:ascii="Arial" w:hAnsi="Arial" w:cs="Arial"/>
                <w:sz w:val="18"/>
                <w:szCs w:val="18"/>
              </w:rPr>
              <w:t>sing the SESP</w:t>
            </w:r>
          </w:p>
          <w:p w14:paraId="737C2996" w14:textId="33F9ACD8" w:rsidR="00315AD3" w:rsidRPr="00AF1C24" w:rsidRDefault="00315AD3" w:rsidP="00C34608">
            <w:pPr>
              <w:pStyle w:val="ListParagraph"/>
              <w:numPr>
                <w:ilvl w:val="0"/>
                <w:numId w:val="13"/>
              </w:numPr>
              <w:ind w:left="395" w:hanging="283"/>
              <w:rPr>
                <w:rFonts w:cs="Arial"/>
              </w:rPr>
            </w:pPr>
            <w:r w:rsidRPr="00C34608">
              <w:rPr>
                <w:rFonts w:ascii="Arial" w:hAnsi="Arial" w:cs="Arial"/>
                <w:sz w:val="18"/>
                <w:szCs w:val="18"/>
              </w:rPr>
              <w:t>clear all proposed activities with the Project Safeguards expert</w:t>
            </w:r>
          </w:p>
          <w:p w14:paraId="7D5457F9" w14:textId="25534979" w:rsidR="00315AD3" w:rsidRPr="00AF1C24" w:rsidRDefault="00315AD3" w:rsidP="00C34608">
            <w:pPr>
              <w:pStyle w:val="ListParagraph"/>
              <w:numPr>
                <w:ilvl w:val="0"/>
                <w:numId w:val="13"/>
              </w:numPr>
              <w:ind w:left="395" w:hanging="283"/>
              <w:rPr>
                <w:rFonts w:cs="Arial"/>
              </w:rPr>
            </w:pPr>
            <w:r w:rsidRPr="00C34608">
              <w:rPr>
                <w:rFonts w:ascii="Arial" w:hAnsi="Arial" w:cs="Arial"/>
                <w:sz w:val="18"/>
                <w:szCs w:val="18"/>
              </w:rPr>
              <w:t>ensure that gender considerations are fully integrated into all activities, and that activities proactively promote women’s empowerment and human rights.</w:t>
            </w:r>
          </w:p>
          <w:p w14:paraId="1B91D907" w14:textId="4C20FB85" w:rsidR="00315AD3" w:rsidRPr="00AF1C24" w:rsidRDefault="00315AD3" w:rsidP="00C34608">
            <w:pPr>
              <w:pStyle w:val="ListParagraph"/>
              <w:numPr>
                <w:ilvl w:val="0"/>
                <w:numId w:val="13"/>
              </w:numPr>
              <w:ind w:left="395" w:hanging="283"/>
              <w:rPr>
                <w:rFonts w:cs="Arial"/>
              </w:rPr>
            </w:pPr>
            <w:r w:rsidRPr="00C34608">
              <w:rPr>
                <w:rFonts w:ascii="Arial" w:hAnsi="Arial" w:cs="Arial"/>
                <w:sz w:val="18"/>
                <w:szCs w:val="18"/>
              </w:rPr>
              <w:t>prepare bi-annual reports on progress, including status of their compliance with UNDP environment, social, and gender policies</w:t>
            </w:r>
          </w:p>
          <w:p w14:paraId="7D037998" w14:textId="629E96DC" w:rsidR="00E2434B" w:rsidRPr="00127AAC" w:rsidRDefault="005A03E4" w:rsidP="00315AD3">
            <w:pPr>
              <w:rPr>
                <w:rFonts w:cs="Arial"/>
              </w:rPr>
            </w:pPr>
            <w:bookmarkStart w:id="27" w:name="_Hlk86628500"/>
            <w:r>
              <w:rPr>
                <w:rFonts w:cs="Arial"/>
              </w:rPr>
              <w:t>When necessary, t</w:t>
            </w:r>
            <w:r w:rsidR="00E2434B" w:rsidRPr="00127AAC">
              <w:rPr>
                <w:rFonts w:cs="Arial"/>
              </w:rPr>
              <w:t xml:space="preserve">he Project </w:t>
            </w:r>
            <w:r w:rsidR="005D0C07">
              <w:rPr>
                <w:rFonts w:cs="Arial"/>
              </w:rPr>
              <w:t xml:space="preserve">will </w:t>
            </w:r>
            <w:r w:rsidR="00E2434B" w:rsidRPr="00127AAC">
              <w:rPr>
                <w:rFonts w:cs="Arial"/>
              </w:rPr>
              <w:t>organize trainings and/or workshops to build the capacity of key project implementation partners and equip them with necessary knowledge and tools needed to achieve the objectives of the Project effectively and efficiently. This is key to ensuring continued success over the course of the project implementation, and beyond.</w:t>
            </w:r>
          </w:p>
          <w:p w14:paraId="61316574" w14:textId="1CD2D864" w:rsidR="004D02E8" w:rsidRPr="00127AAC" w:rsidRDefault="00E2434B" w:rsidP="00620C9D">
            <w:pPr>
              <w:rPr>
                <w:rFonts w:cs="Arial"/>
              </w:rPr>
            </w:pPr>
            <w:r w:rsidRPr="00127AAC">
              <w:rPr>
                <w:rFonts w:cs="Arial"/>
              </w:rPr>
              <w:t xml:space="preserve">Such capacity building activities </w:t>
            </w:r>
            <w:r w:rsidR="00CB265B">
              <w:rPr>
                <w:rFonts w:cs="Arial"/>
              </w:rPr>
              <w:t>will</w:t>
            </w:r>
            <w:r w:rsidR="00CB265B" w:rsidRPr="00127AAC">
              <w:rPr>
                <w:rFonts w:cs="Arial"/>
              </w:rPr>
              <w:t xml:space="preserve"> </w:t>
            </w:r>
            <w:r w:rsidR="00D011A5">
              <w:rPr>
                <w:rFonts w:cs="Arial"/>
              </w:rPr>
              <w:t>start</w:t>
            </w:r>
            <w:r w:rsidRPr="00127AAC">
              <w:rPr>
                <w:rFonts w:cs="Arial"/>
              </w:rPr>
              <w:t xml:space="preserve"> before the implementation of the first activity and </w:t>
            </w:r>
            <w:r w:rsidR="00CB265B">
              <w:rPr>
                <w:rFonts w:cs="Arial"/>
              </w:rPr>
              <w:t>will</w:t>
            </w:r>
            <w:r w:rsidR="00CB265B" w:rsidRPr="00127AAC">
              <w:rPr>
                <w:rFonts w:cs="Arial"/>
              </w:rPr>
              <w:t xml:space="preserve"> </w:t>
            </w:r>
            <w:r w:rsidRPr="00127AAC">
              <w:rPr>
                <w:rFonts w:cs="Arial"/>
              </w:rPr>
              <w:t xml:space="preserve">include </w:t>
            </w:r>
            <w:r w:rsidR="00620C9D" w:rsidRPr="00127AAC">
              <w:rPr>
                <w:rFonts w:cs="Arial"/>
              </w:rPr>
              <w:t>a combination of the</w:t>
            </w:r>
            <w:r w:rsidRPr="00127AAC">
              <w:rPr>
                <w:rFonts w:cs="Arial"/>
              </w:rPr>
              <w:t xml:space="preserve"> following </w:t>
            </w:r>
            <w:proofErr w:type="gramStart"/>
            <w:r w:rsidRPr="00127AAC">
              <w:rPr>
                <w:rFonts w:cs="Arial"/>
              </w:rPr>
              <w:t>topics :</w:t>
            </w:r>
            <w:proofErr w:type="gramEnd"/>
            <w:r w:rsidR="00620C9D" w:rsidRPr="00127AAC">
              <w:rPr>
                <w:rFonts w:cs="Arial"/>
              </w:rPr>
              <w:t xml:space="preserve"> </w:t>
            </w:r>
          </w:p>
          <w:p w14:paraId="1998CDB0" w14:textId="03CA74EB" w:rsidR="004D02E8" w:rsidRPr="00127AAC" w:rsidRDefault="00E2434B"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 xml:space="preserve">UNDP Social and Environmental Standards (SES) </w:t>
            </w:r>
          </w:p>
          <w:p w14:paraId="2178246A" w14:textId="3A872AD1" w:rsidR="004D02E8" w:rsidRPr="00127AAC" w:rsidRDefault="00E2434B"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Stakeholder Engagement and FPIC (Free Prior and Informed Consent)</w:t>
            </w:r>
            <w:r w:rsidR="00620C9D" w:rsidRPr="00127AAC">
              <w:rPr>
                <w:rFonts w:ascii="Arial" w:hAnsi="Arial" w:cs="Arial"/>
                <w:sz w:val="18"/>
                <w:szCs w:val="18"/>
              </w:rPr>
              <w:t xml:space="preserve">, </w:t>
            </w:r>
          </w:p>
          <w:p w14:paraId="09D44C20" w14:textId="093DC968" w:rsidR="004D02E8" w:rsidRPr="00127AAC" w:rsidRDefault="00E2434B"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UNDP Accountability Mechanism (Grievance Redress Mechanism, SRM, SECU)</w:t>
            </w:r>
            <w:r w:rsidR="00620C9D" w:rsidRPr="00127AAC">
              <w:rPr>
                <w:rFonts w:ascii="Arial" w:hAnsi="Arial" w:cs="Arial"/>
                <w:sz w:val="18"/>
                <w:szCs w:val="18"/>
              </w:rPr>
              <w:t>,</w:t>
            </w:r>
          </w:p>
          <w:p w14:paraId="21A82CA8" w14:textId="3051ACD4" w:rsidR="004D02E8" w:rsidRPr="00127AAC" w:rsidRDefault="00620C9D"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 xml:space="preserve">Understanding UNDP Project Cycle, </w:t>
            </w:r>
          </w:p>
          <w:p w14:paraId="013332B2" w14:textId="1E93D053" w:rsidR="004D02E8" w:rsidRPr="00127AAC" w:rsidRDefault="00620C9D"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 xml:space="preserve">Monitoring and Evaluation of UNDP Projects, </w:t>
            </w:r>
          </w:p>
          <w:p w14:paraId="5AC523DF" w14:textId="7FCB9EA4" w:rsidR="004D02E8" w:rsidRPr="00127AAC" w:rsidRDefault="00620C9D" w:rsidP="004D02E8">
            <w:pPr>
              <w:pStyle w:val="ListParagraph"/>
              <w:numPr>
                <w:ilvl w:val="0"/>
                <w:numId w:val="13"/>
              </w:numPr>
              <w:ind w:left="395" w:hanging="283"/>
              <w:rPr>
                <w:rFonts w:ascii="Arial" w:hAnsi="Arial" w:cs="Arial"/>
                <w:sz w:val="18"/>
                <w:szCs w:val="18"/>
              </w:rPr>
            </w:pPr>
            <w:r w:rsidRPr="00127AAC">
              <w:rPr>
                <w:rFonts w:ascii="Arial" w:hAnsi="Arial" w:cs="Arial"/>
                <w:sz w:val="18"/>
                <w:szCs w:val="18"/>
              </w:rPr>
              <w:t xml:space="preserve">Gender, </w:t>
            </w:r>
          </w:p>
          <w:p w14:paraId="4530702B" w14:textId="77777777" w:rsidR="00E2434B" w:rsidRPr="00B11DE4" w:rsidRDefault="00620C9D" w:rsidP="004D02E8">
            <w:pPr>
              <w:pStyle w:val="ListParagraph"/>
              <w:numPr>
                <w:ilvl w:val="0"/>
                <w:numId w:val="13"/>
              </w:numPr>
              <w:ind w:left="395" w:hanging="283"/>
              <w:rPr>
                <w:sz w:val="10"/>
                <w:szCs w:val="10"/>
                <w:lang w:val="en-GB"/>
              </w:rPr>
            </w:pPr>
            <w:r w:rsidRPr="00127AAC">
              <w:rPr>
                <w:rFonts w:ascii="Arial" w:hAnsi="Arial" w:cs="Arial"/>
                <w:sz w:val="18"/>
                <w:szCs w:val="18"/>
              </w:rPr>
              <w:t>Human Rights</w:t>
            </w:r>
          </w:p>
          <w:bookmarkEnd w:id="27"/>
          <w:p w14:paraId="48CD9E5A" w14:textId="2F37341F" w:rsidR="00B11DE4" w:rsidRPr="00B11DE4" w:rsidRDefault="00B11DE4" w:rsidP="00B11DE4">
            <w:pPr>
              <w:rPr>
                <w:sz w:val="10"/>
                <w:szCs w:val="10"/>
                <w:lang w:val="en-GB"/>
              </w:rPr>
            </w:pPr>
            <w:r>
              <w:rPr>
                <w:rFonts w:cs="Arial"/>
              </w:rPr>
              <w:t>Overall, t</w:t>
            </w:r>
            <w:r w:rsidRPr="00B11DE4">
              <w:rPr>
                <w:rFonts w:cs="Arial"/>
              </w:rPr>
              <w:t>he project will have a strong focus on enhancing capacity of relevant authorities and targeted communities to ensure that they have the required knowledge and skills to actively participate in project interventions, incorporate lessons learned, and uptake good practices.</w:t>
            </w:r>
            <w:bookmarkEnd w:id="26"/>
          </w:p>
        </w:tc>
      </w:tr>
      <w:tr w:rsidR="00805837" w:rsidRPr="00127AAC" w14:paraId="102F4C79" w14:textId="77777777" w:rsidTr="007E4351">
        <w:trPr>
          <w:gridAfter w:val="1"/>
          <w:wAfter w:w="17" w:type="dxa"/>
          <w:cantSplit/>
        </w:trPr>
        <w:tc>
          <w:tcPr>
            <w:tcW w:w="3505" w:type="dxa"/>
          </w:tcPr>
          <w:p w14:paraId="55C41EF5" w14:textId="4D1D64AB" w:rsidR="00805837" w:rsidRPr="00127AAC" w:rsidRDefault="00620C9D" w:rsidP="00805837">
            <w:pPr>
              <w:spacing w:before="40" w:after="40"/>
              <w:rPr>
                <w:rFonts w:cstheme="majorHAnsi"/>
                <w:b/>
                <w:bCs/>
                <w:szCs w:val="20"/>
                <w:lang w:val="en-GB"/>
              </w:rPr>
            </w:pPr>
            <w:bookmarkStart w:id="28" w:name="_Hlk86321049"/>
            <w:r w:rsidRPr="00127AAC">
              <w:rPr>
                <w:rFonts w:cstheme="majorHAnsi"/>
                <w:b/>
                <w:bCs/>
                <w:szCs w:val="20"/>
                <w:lang w:val="en-GB"/>
              </w:rPr>
              <w:lastRenderedPageBreak/>
              <w:t xml:space="preserve">Risk </w:t>
            </w:r>
            <w:r w:rsidR="0000702F">
              <w:rPr>
                <w:rFonts w:cstheme="majorHAnsi"/>
                <w:b/>
                <w:bCs/>
                <w:szCs w:val="20"/>
                <w:lang w:val="en-GB"/>
              </w:rPr>
              <w:t>09</w:t>
            </w:r>
            <w:r w:rsidR="0000702F" w:rsidRPr="00127AAC">
              <w:rPr>
                <w:rFonts w:cstheme="majorHAnsi"/>
                <w:b/>
                <w:bCs/>
                <w:szCs w:val="20"/>
                <w:lang w:val="en-GB"/>
              </w:rPr>
              <w:t xml:space="preserve"> </w:t>
            </w:r>
            <w:r w:rsidR="007E4351" w:rsidRPr="00127AAC">
              <w:rPr>
                <w:rFonts w:cstheme="majorHAnsi"/>
                <w:b/>
                <w:bCs/>
                <w:szCs w:val="20"/>
                <w:lang w:val="en-GB"/>
              </w:rPr>
              <w:t>–</w:t>
            </w:r>
            <w:r w:rsidR="00805837" w:rsidRPr="00127AAC">
              <w:rPr>
                <w:rFonts w:cstheme="majorHAnsi"/>
                <w:b/>
                <w:bCs/>
                <w:szCs w:val="20"/>
                <w:lang w:val="en-GB"/>
              </w:rPr>
              <w:t xml:space="preserve"> Impacts of climate change.</w:t>
            </w:r>
          </w:p>
          <w:p w14:paraId="5DD0C37B" w14:textId="037D18F3" w:rsidR="00620C9D" w:rsidRPr="002B280D" w:rsidRDefault="00620C9D" w:rsidP="00620C9D">
            <w:pPr>
              <w:spacing w:before="40" w:after="40"/>
              <w:rPr>
                <w:rFonts w:cstheme="majorHAnsi"/>
                <w:b/>
                <w:bCs/>
                <w:szCs w:val="20"/>
                <w:lang w:val="en-GB"/>
              </w:rPr>
            </w:pPr>
            <w:r w:rsidRPr="00127AAC">
              <w:rPr>
                <w:rFonts w:cstheme="majorHAnsi"/>
                <w:szCs w:val="20"/>
                <w:lang w:val="en-GB"/>
              </w:rPr>
              <w:t xml:space="preserve">The project outcomes </w:t>
            </w:r>
            <w:r w:rsidR="00805837" w:rsidRPr="00127AAC">
              <w:rPr>
                <w:rFonts w:cstheme="majorHAnsi"/>
                <w:szCs w:val="20"/>
                <w:lang w:val="en-GB"/>
              </w:rPr>
              <w:t>could be</w:t>
            </w:r>
            <w:r w:rsidRPr="00127AAC">
              <w:rPr>
                <w:rFonts w:cstheme="majorHAnsi"/>
                <w:szCs w:val="20"/>
                <w:lang w:val="en-GB"/>
              </w:rPr>
              <w:t xml:space="preserve"> compromised by the impacts of climate change</w:t>
            </w:r>
            <w:r w:rsidR="00DA4534">
              <w:rPr>
                <w:rFonts w:cstheme="majorHAnsi"/>
                <w:szCs w:val="20"/>
                <w:lang w:val="en-GB"/>
              </w:rPr>
              <w:t xml:space="preserve">. </w:t>
            </w:r>
            <w:bookmarkStart w:id="29" w:name="_Hlk86315242"/>
            <w:r w:rsidR="00A126E1" w:rsidRPr="0078765B">
              <w:rPr>
                <w:rFonts w:cs="Arial"/>
              </w:rPr>
              <w:t xml:space="preserve">The Project will carry out </w:t>
            </w:r>
            <w:r w:rsidR="001A7AD7">
              <w:rPr>
                <w:rFonts w:cs="Arial"/>
              </w:rPr>
              <w:t xml:space="preserve">SLM/SFM </w:t>
            </w:r>
            <w:r w:rsidR="00A126E1" w:rsidRPr="0078765B">
              <w:rPr>
                <w:rFonts w:cs="Arial"/>
              </w:rPr>
              <w:t xml:space="preserve">activities </w:t>
            </w:r>
            <w:r w:rsidR="001A7AD7">
              <w:rPr>
                <w:rFonts w:cs="Arial"/>
              </w:rPr>
              <w:t>that</w:t>
            </w:r>
            <w:r w:rsidR="00A126E1" w:rsidRPr="0078765B">
              <w:rPr>
                <w:rFonts w:cs="Arial"/>
              </w:rPr>
              <w:t xml:space="preserve"> could be subject to hazards such as severe winds, </w:t>
            </w:r>
            <w:proofErr w:type="gramStart"/>
            <w:r w:rsidR="00A126E1" w:rsidRPr="0078765B">
              <w:rPr>
                <w:rFonts w:cs="Arial"/>
              </w:rPr>
              <w:t>storms</w:t>
            </w:r>
            <w:proofErr w:type="gramEnd"/>
            <w:r w:rsidR="00A126E1" w:rsidRPr="0078765B">
              <w:rPr>
                <w:rFonts w:cs="Arial"/>
              </w:rPr>
              <w:t xml:space="preserve"> and floods</w:t>
            </w:r>
            <w:r w:rsidR="001A7AD7">
              <w:rPr>
                <w:rFonts w:cs="Arial"/>
              </w:rPr>
              <w:t xml:space="preserve">, etc. </w:t>
            </w:r>
            <w:r w:rsidR="00A126E1" w:rsidRPr="0078765B">
              <w:rPr>
                <w:rFonts w:cs="Arial"/>
              </w:rPr>
              <w:t xml:space="preserve">The interventions </w:t>
            </w:r>
            <w:r w:rsidR="00A126E1">
              <w:rPr>
                <w:rFonts w:cs="Arial"/>
              </w:rPr>
              <w:t xml:space="preserve">of the Project </w:t>
            </w:r>
            <w:r w:rsidR="00A126E1" w:rsidRPr="0078765B">
              <w:rPr>
                <w:rFonts w:cs="Arial"/>
              </w:rPr>
              <w:t xml:space="preserve">could </w:t>
            </w:r>
            <w:r w:rsidR="00A126E1">
              <w:rPr>
                <w:rFonts w:cs="Arial"/>
              </w:rPr>
              <w:t xml:space="preserve">also </w:t>
            </w:r>
            <w:r w:rsidR="00A126E1" w:rsidRPr="0078765B">
              <w:rPr>
                <w:rFonts w:cs="Arial"/>
              </w:rPr>
              <w:t>be impacted by disasters.</w:t>
            </w:r>
            <w:r w:rsidR="00A126E1">
              <w:rPr>
                <w:rFonts w:cs="Arial"/>
              </w:rPr>
              <w:t xml:space="preserve"> This could have negative impact on both the communities and the </w:t>
            </w:r>
            <w:proofErr w:type="gramStart"/>
            <w:r w:rsidR="00A126E1">
              <w:rPr>
                <w:rFonts w:cs="Arial"/>
              </w:rPr>
              <w:t>environment</w:t>
            </w:r>
            <w:bookmarkEnd w:id="29"/>
            <w:r w:rsidR="00A126E1">
              <w:rPr>
                <w:rFonts w:cs="Arial"/>
              </w:rPr>
              <w:t>.</w:t>
            </w:r>
            <w:bookmarkEnd w:id="28"/>
            <w:r w:rsidRPr="002B280D">
              <w:rPr>
                <w:rFonts w:cstheme="majorHAnsi"/>
                <w:b/>
                <w:bCs/>
                <w:szCs w:val="20"/>
                <w:lang w:val="en-GB"/>
              </w:rPr>
              <w:t>Principle</w:t>
            </w:r>
            <w:proofErr w:type="gramEnd"/>
            <w:r w:rsidRPr="002B280D">
              <w:rPr>
                <w:rFonts w:cstheme="majorHAnsi"/>
                <w:b/>
                <w:bCs/>
                <w:szCs w:val="20"/>
                <w:lang w:val="en-GB"/>
              </w:rPr>
              <w:t xml:space="preserve"> 4: Sustainability and Resilience</w:t>
            </w:r>
          </w:p>
          <w:p w14:paraId="1694DB96" w14:textId="2CB82C67" w:rsidR="00620C9D" w:rsidRPr="00127AAC" w:rsidRDefault="00620C9D" w:rsidP="00620C9D">
            <w:pPr>
              <w:rPr>
                <w:rFonts w:cs="Arial"/>
              </w:rPr>
            </w:pPr>
            <w:r w:rsidRPr="002B280D">
              <w:rPr>
                <w:rFonts w:cstheme="majorHAnsi"/>
                <w:b/>
                <w:bCs/>
                <w:szCs w:val="20"/>
                <w:lang w:val="en-GB"/>
              </w:rPr>
              <w:t>Standard 2: Climate Change Mitigation and Adaptation</w:t>
            </w:r>
            <w:r w:rsidR="002B280D">
              <w:rPr>
                <w:rFonts w:cstheme="majorHAnsi"/>
                <w:b/>
                <w:bCs/>
                <w:szCs w:val="20"/>
                <w:lang w:val="en-GB"/>
              </w:rPr>
              <w:t xml:space="preserve"> (2.1, 2.2)</w:t>
            </w:r>
          </w:p>
        </w:tc>
        <w:tc>
          <w:tcPr>
            <w:tcW w:w="1170" w:type="dxa"/>
          </w:tcPr>
          <w:p w14:paraId="636C828D" w14:textId="61D172BD" w:rsidR="00620C9D" w:rsidRPr="00127AAC" w:rsidRDefault="00620C9D" w:rsidP="00620C9D">
            <w:pPr>
              <w:spacing w:before="40" w:after="40"/>
              <w:rPr>
                <w:rFonts w:cstheme="majorHAnsi"/>
                <w:szCs w:val="20"/>
                <w:lang w:val="en-GB"/>
              </w:rPr>
            </w:pPr>
            <w:r w:rsidRPr="00127AAC">
              <w:rPr>
                <w:rFonts w:cstheme="majorHAnsi"/>
                <w:szCs w:val="20"/>
                <w:lang w:val="en-GB"/>
              </w:rPr>
              <w:t xml:space="preserve">I = </w:t>
            </w:r>
            <w:r w:rsidR="000D24E9">
              <w:rPr>
                <w:rFonts w:cstheme="majorHAnsi"/>
                <w:szCs w:val="20"/>
                <w:lang w:val="en-GB"/>
              </w:rPr>
              <w:t>3</w:t>
            </w:r>
          </w:p>
          <w:p w14:paraId="67B8B480" w14:textId="3B2BB346" w:rsidR="00620C9D" w:rsidRPr="00127AAC" w:rsidRDefault="00620C9D" w:rsidP="00620C9D">
            <w:pPr>
              <w:rPr>
                <w:rFonts w:cs="Arial"/>
              </w:rPr>
            </w:pPr>
            <w:r w:rsidRPr="00127AAC">
              <w:rPr>
                <w:rFonts w:cstheme="majorHAnsi"/>
                <w:szCs w:val="20"/>
                <w:lang w:val="en-GB"/>
              </w:rPr>
              <w:t xml:space="preserve">L = </w:t>
            </w:r>
            <w:r w:rsidR="000D24E9">
              <w:rPr>
                <w:rFonts w:cstheme="majorHAnsi"/>
                <w:szCs w:val="20"/>
                <w:lang w:val="en-GB"/>
              </w:rPr>
              <w:t>3</w:t>
            </w:r>
          </w:p>
        </w:tc>
        <w:tc>
          <w:tcPr>
            <w:tcW w:w="1350" w:type="dxa"/>
          </w:tcPr>
          <w:p w14:paraId="33F17661" w14:textId="7D39B9C0" w:rsidR="00620C9D" w:rsidRPr="00127AAC" w:rsidRDefault="000D24E9" w:rsidP="00620C9D">
            <w:pPr>
              <w:contextualSpacing/>
              <w:rPr>
                <w:rFonts w:cs="Arial"/>
                <w:b/>
                <w:bCs/>
              </w:rPr>
            </w:pPr>
            <w:r>
              <w:rPr>
                <w:rFonts w:eastAsia="Times New Roman"/>
                <w:b/>
                <w:bCs/>
                <w:szCs w:val="20"/>
                <w:lang w:val="en-GB"/>
              </w:rPr>
              <w:t>Moderate</w:t>
            </w:r>
          </w:p>
        </w:tc>
        <w:tc>
          <w:tcPr>
            <w:tcW w:w="2610" w:type="dxa"/>
            <w:gridSpan w:val="2"/>
          </w:tcPr>
          <w:p w14:paraId="5A62BF02" w14:textId="5E5A0A3F" w:rsidR="00A126E1" w:rsidRPr="0078765B" w:rsidRDefault="00620C9D" w:rsidP="00A126E1">
            <w:pPr>
              <w:rPr>
                <w:rFonts w:cs="Arial"/>
              </w:rPr>
            </w:pPr>
            <w:r w:rsidRPr="00127AAC">
              <w:rPr>
                <w:rFonts w:cstheme="majorHAnsi"/>
                <w:szCs w:val="20"/>
                <w:lang w:val="en-GB"/>
              </w:rPr>
              <w:t xml:space="preserve">Project activities could be affected by droughts or floods, occurring more frequently and with greater intensity with climate change. </w:t>
            </w:r>
            <w:r w:rsidR="00A126E1" w:rsidRPr="0078765B">
              <w:rPr>
                <w:rFonts w:cs="Arial"/>
              </w:rPr>
              <w:t xml:space="preserve">Even though the objective of the project is to protect coastal landscapes against the effect of climate change, this does not exclude the fact that these same areas could be affected by floods, severe winds, </w:t>
            </w:r>
            <w:proofErr w:type="gramStart"/>
            <w:r w:rsidR="00A126E1" w:rsidRPr="0078765B">
              <w:rPr>
                <w:rFonts w:cs="Arial"/>
              </w:rPr>
              <w:t>storms</w:t>
            </w:r>
            <w:proofErr w:type="gramEnd"/>
            <w:r w:rsidR="00A126E1" w:rsidRPr="0078765B">
              <w:rPr>
                <w:rFonts w:cs="Arial"/>
              </w:rPr>
              <w:t xml:space="preserve"> and other disasters, in case of exceptional events for example.</w:t>
            </w:r>
          </w:p>
          <w:p w14:paraId="515745F2" w14:textId="568B306F" w:rsidR="00A126E1" w:rsidRPr="00127AAC" w:rsidRDefault="00A126E1" w:rsidP="00620C9D">
            <w:pPr>
              <w:rPr>
                <w:rFonts w:cs="Arial"/>
              </w:rPr>
            </w:pPr>
          </w:p>
        </w:tc>
        <w:tc>
          <w:tcPr>
            <w:tcW w:w="4770" w:type="dxa"/>
            <w:gridSpan w:val="5"/>
          </w:tcPr>
          <w:p w14:paraId="2EBFF0D6" w14:textId="7D976C5C" w:rsidR="00DA4534" w:rsidRDefault="001A7AD7" w:rsidP="00620C9D">
            <w:r>
              <w:rPr>
                <w:rFonts w:cstheme="majorHAnsi"/>
                <w:szCs w:val="20"/>
                <w:lang w:val="en-GB"/>
              </w:rPr>
              <w:t>As part of the</w:t>
            </w:r>
            <w:r w:rsidR="002252B8">
              <w:rPr>
                <w:rFonts w:cstheme="majorHAnsi"/>
                <w:szCs w:val="20"/>
                <w:lang w:val="en-GB"/>
              </w:rPr>
              <w:t xml:space="preserve"> scoped</w:t>
            </w:r>
            <w:r>
              <w:rPr>
                <w:rFonts w:cstheme="majorHAnsi"/>
                <w:szCs w:val="20"/>
                <w:lang w:val="en-GB"/>
              </w:rPr>
              <w:t xml:space="preserve"> ESIA</w:t>
            </w:r>
            <w:r w:rsidR="00B93AA0">
              <w:rPr>
                <w:rFonts w:cstheme="majorHAnsi"/>
                <w:szCs w:val="20"/>
                <w:lang w:val="en-GB"/>
              </w:rPr>
              <w:t>s</w:t>
            </w:r>
            <w:r>
              <w:rPr>
                <w:rFonts w:cstheme="majorHAnsi"/>
                <w:szCs w:val="20"/>
                <w:lang w:val="en-GB"/>
              </w:rPr>
              <w:t>, t</w:t>
            </w:r>
            <w:r w:rsidR="00620C9D" w:rsidRPr="00127AAC">
              <w:rPr>
                <w:rFonts w:cstheme="majorHAnsi"/>
                <w:szCs w:val="20"/>
                <w:lang w:val="en-GB"/>
              </w:rPr>
              <w:t>he P</w:t>
            </w:r>
            <w:r w:rsidR="00805837" w:rsidRPr="00127AAC">
              <w:rPr>
                <w:rFonts w:cstheme="majorHAnsi"/>
                <w:szCs w:val="20"/>
                <w:lang w:val="en-GB"/>
              </w:rPr>
              <w:t>roject w</w:t>
            </w:r>
            <w:r w:rsidR="00620C9D" w:rsidRPr="00127AAC">
              <w:rPr>
                <w:rFonts w:cstheme="majorHAnsi"/>
                <w:szCs w:val="20"/>
                <w:lang w:val="en-GB"/>
              </w:rPr>
              <w:t xml:space="preserve">ill </w:t>
            </w:r>
            <w:r w:rsidR="00DA4534">
              <w:rPr>
                <w:rFonts w:cstheme="majorHAnsi"/>
                <w:szCs w:val="20"/>
                <w:lang w:val="en-GB"/>
              </w:rPr>
              <w:t>evaluate</w:t>
            </w:r>
            <w:r w:rsidR="00805837" w:rsidRPr="00127AAC">
              <w:rPr>
                <w:rFonts w:cstheme="majorHAnsi"/>
                <w:szCs w:val="20"/>
                <w:lang w:val="en-GB"/>
              </w:rPr>
              <w:t xml:space="preserve">, </w:t>
            </w:r>
            <w:r w:rsidR="00620C9D" w:rsidRPr="00127AAC">
              <w:rPr>
                <w:rFonts w:cstheme="majorHAnsi"/>
                <w:szCs w:val="20"/>
                <w:lang w:val="en-GB"/>
              </w:rPr>
              <w:t>the climate risks related to the activities,</w:t>
            </w:r>
            <w:r w:rsidR="00805837" w:rsidRPr="00127AAC">
              <w:rPr>
                <w:rFonts w:cstheme="majorHAnsi"/>
                <w:szCs w:val="20"/>
                <w:lang w:val="en-GB"/>
              </w:rPr>
              <w:t xml:space="preserve"> </w:t>
            </w:r>
            <w:r w:rsidR="00620C9D" w:rsidRPr="00127AAC">
              <w:rPr>
                <w:rFonts w:cstheme="majorHAnsi"/>
                <w:szCs w:val="20"/>
                <w:lang w:val="en-GB"/>
              </w:rPr>
              <w:t>and consider the measures that will need to be put in place to minimize the risks to project activities</w:t>
            </w:r>
            <w:r w:rsidR="00805837" w:rsidRPr="00127AAC">
              <w:rPr>
                <w:rFonts w:cstheme="majorHAnsi"/>
                <w:szCs w:val="20"/>
                <w:lang w:val="en-GB"/>
              </w:rPr>
              <w:t>.</w:t>
            </w:r>
            <w:bookmarkStart w:id="30" w:name="_Hlk85838992"/>
            <w:r w:rsidR="00DA4534">
              <w:t xml:space="preserve"> </w:t>
            </w:r>
          </w:p>
          <w:p w14:paraId="7430334B" w14:textId="545BF14F" w:rsidR="00620C9D" w:rsidRDefault="00DA4534" w:rsidP="00620C9D">
            <w:bookmarkStart w:id="31" w:name="_Hlk86315221"/>
            <w:r>
              <w:t>A Disaster/Emergency Preparedness Plan will be prepared as part of the ESMP</w:t>
            </w:r>
            <w:r w:rsidR="00B93AA0">
              <w:t>s</w:t>
            </w:r>
            <w:r>
              <w:t xml:space="preserve"> for on-the-ground (downstream) activities.</w:t>
            </w:r>
            <w:bookmarkEnd w:id="30"/>
          </w:p>
          <w:p w14:paraId="1C234589" w14:textId="14CB5279" w:rsidR="00A126E1" w:rsidRPr="00C34608" w:rsidRDefault="00DA4534" w:rsidP="00DA4534">
            <w:pPr>
              <w:rPr>
                <w:rFonts w:cs="Arial"/>
              </w:rPr>
            </w:pPr>
            <w:r w:rsidRPr="0078765B">
              <w:rPr>
                <w:rFonts w:cs="Arial"/>
              </w:rPr>
              <w:t xml:space="preserve">The Project </w:t>
            </w:r>
            <w:r>
              <w:rPr>
                <w:rFonts w:cs="Arial"/>
              </w:rPr>
              <w:t>will</w:t>
            </w:r>
            <w:r w:rsidRPr="0078765B">
              <w:rPr>
                <w:rFonts w:cs="Arial"/>
              </w:rPr>
              <w:t xml:space="preserve"> integrate disaster risk reduction measures into the design and implementation of</w:t>
            </w:r>
            <w:r>
              <w:rPr>
                <w:rFonts w:cs="Arial"/>
              </w:rPr>
              <w:t xml:space="preserve"> SLM/SFM interventions.</w:t>
            </w:r>
            <w:bookmarkEnd w:id="31"/>
          </w:p>
        </w:tc>
      </w:tr>
      <w:tr w:rsidR="00127AAC" w:rsidRPr="00127AAC" w14:paraId="2B927B77" w14:textId="77777777" w:rsidTr="007E4351">
        <w:trPr>
          <w:gridAfter w:val="1"/>
          <w:wAfter w:w="17" w:type="dxa"/>
          <w:cantSplit/>
        </w:trPr>
        <w:tc>
          <w:tcPr>
            <w:tcW w:w="3505" w:type="dxa"/>
          </w:tcPr>
          <w:p w14:paraId="3B4E2FC7" w14:textId="1AA2695C" w:rsidR="00805837" w:rsidRPr="00127AAC" w:rsidRDefault="00805837" w:rsidP="00805837">
            <w:pPr>
              <w:rPr>
                <w:rFonts w:cs="Arial"/>
                <w:b/>
                <w:bCs/>
              </w:rPr>
            </w:pPr>
            <w:bookmarkStart w:id="32" w:name="_Hlk86321077"/>
            <w:r w:rsidRPr="00127AAC">
              <w:rPr>
                <w:rFonts w:cs="Arial"/>
                <w:b/>
                <w:bCs/>
              </w:rPr>
              <w:t xml:space="preserve">Risk </w:t>
            </w:r>
            <w:r w:rsidR="0000702F">
              <w:rPr>
                <w:rFonts w:cs="Arial"/>
                <w:b/>
                <w:bCs/>
              </w:rPr>
              <w:t>10</w:t>
            </w:r>
            <w:r w:rsidR="0000702F" w:rsidRPr="00127AAC">
              <w:rPr>
                <w:rFonts w:cs="Arial"/>
                <w:b/>
                <w:bCs/>
              </w:rPr>
              <w:t xml:space="preserve"> </w:t>
            </w:r>
            <w:r w:rsidR="004D02E8" w:rsidRPr="00127AAC">
              <w:rPr>
                <w:rFonts w:cs="Arial"/>
                <w:b/>
                <w:bCs/>
              </w:rPr>
              <w:t>- Impact on potential critical habitats</w:t>
            </w:r>
          </w:p>
          <w:p w14:paraId="418BAA27" w14:textId="63B0AF88" w:rsidR="00805837" w:rsidRPr="00127AAC" w:rsidRDefault="00805837" w:rsidP="00805837">
            <w:pPr>
              <w:rPr>
                <w:rFonts w:cs="Arial"/>
              </w:rPr>
            </w:pPr>
            <w:r w:rsidRPr="00127AAC">
              <w:rPr>
                <w:rFonts w:cs="Arial"/>
              </w:rPr>
              <w:t xml:space="preserve">The Project will carry out activities within or near potential </w:t>
            </w:r>
            <w:r w:rsidR="004C26AB">
              <w:rPr>
                <w:rFonts w:cs="Arial"/>
              </w:rPr>
              <w:t xml:space="preserve">protected areas </w:t>
            </w:r>
            <w:r w:rsidRPr="00127AAC">
              <w:rPr>
                <w:rFonts w:cs="Arial"/>
              </w:rPr>
              <w:t>and</w:t>
            </w:r>
            <w:r w:rsidR="00432FDC">
              <w:rPr>
                <w:rFonts w:cs="Arial"/>
              </w:rPr>
              <w:t xml:space="preserve"> could</w:t>
            </w:r>
            <w:r w:rsidRPr="00127AAC">
              <w:rPr>
                <w:rFonts w:cs="Arial"/>
              </w:rPr>
              <w:t xml:space="preserve"> create adverse impacts to the fauna and/or flora species living there and the ecosystems that support them.</w:t>
            </w:r>
          </w:p>
          <w:bookmarkEnd w:id="32"/>
          <w:p w14:paraId="260B713D" w14:textId="77777777" w:rsidR="00805837" w:rsidRPr="00127AAC" w:rsidRDefault="00805837" w:rsidP="00805837">
            <w:pPr>
              <w:rPr>
                <w:rFonts w:cs="Arial"/>
              </w:rPr>
            </w:pPr>
          </w:p>
          <w:p w14:paraId="2003E730" w14:textId="77777777" w:rsidR="00805837" w:rsidRPr="00127AAC" w:rsidRDefault="00805837" w:rsidP="00805837">
            <w:pPr>
              <w:rPr>
                <w:rFonts w:cs="Arial"/>
                <w:b/>
                <w:bCs/>
              </w:rPr>
            </w:pPr>
            <w:r w:rsidRPr="00127AAC">
              <w:rPr>
                <w:rFonts w:cs="Arial"/>
                <w:b/>
                <w:bCs/>
              </w:rPr>
              <w:t>Standard 1: Biodiversity Conservation and Sustainable Natural Resource</w:t>
            </w:r>
          </w:p>
          <w:p w14:paraId="5383BE75" w14:textId="08094AFA" w:rsidR="00805837" w:rsidRPr="00127AAC" w:rsidRDefault="00805837" w:rsidP="00805837">
            <w:pPr>
              <w:contextualSpacing/>
              <w:rPr>
                <w:b/>
                <w:sz w:val="10"/>
                <w:szCs w:val="10"/>
                <w:lang w:val="en-GB"/>
              </w:rPr>
            </w:pPr>
            <w:r w:rsidRPr="00127AAC">
              <w:rPr>
                <w:rFonts w:cs="Arial"/>
                <w:b/>
                <w:bCs/>
              </w:rPr>
              <w:t>Management</w:t>
            </w:r>
            <w:r w:rsidR="002B280D">
              <w:rPr>
                <w:rFonts w:cs="Arial"/>
                <w:b/>
                <w:bCs/>
              </w:rPr>
              <w:t xml:space="preserve"> (1.2)</w:t>
            </w:r>
          </w:p>
        </w:tc>
        <w:tc>
          <w:tcPr>
            <w:tcW w:w="1170" w:type="dxa"/>
          </w:tcPr>
          <w:p w14:paraId="42A67823" w14:textId="77777777" w:rsidR="00805837" w:rsidRPr="00127AAC" w:rsidRDefault="00805837" w:rsidP="00805837">
            <w:pPr>
              <w:rPr>
                <w:rFonts w:cs="Arial"/>
              </w:rPr>
            </w:pPr>
            <w:r w:rsidRPr="00127AAC">
              <w:rPr>
                <w:rFonts w:cs="Arial"/>
              </w:rPr>
              <w:t>I = 2</w:t>
            </w:r>
          </w:p>
          <w:p w14:paraId="002E6A85" w14:textId="075BB1AE" w:rsidR="00805837" w:rsidRPr="00127AAC" w:rsidRDefault="00805837" w:rsidP="00805837">
            <w:pPr>
              <w:contextualSpacing/>
              <w:rPr>
                <w:rFonts w:cs="Minion Pro"/>
                <w:lang w:val="en-GB"/>
              </w:rPr>
            </w:pPr>
            <w:r w:rsidRPr="00127AAC">
              <w:rPr>
                <w:rFonts w:cs="Arial"/>
              </w:rPr>
              <w:t>L = 5</w:t>
            </w:r>
          </w:p>
        </w:tc>
        <w:tc>
          <w:tcPr>
            <w:tcW w:w="1350" w:type="dxa"/>
          </w:tcPr>
          <w:p w14:paraId="0FB925E5" w14:textId="63BC2751" w:rsidR="00805837" w:rsidRPr="00127AAC" w:rsidRDefault="00805837" w:rsidP="00641D54">
            <w:pPr>
              <w:contextualSpacing/>
              <w:jc w:val="center"/>
              <w:rPr>
                <w:b/>
                <w:bCs/>
                <w:lang w:val="en-GB"/>
              </w:rPr>
            </w:pPr>
            <w:r w:rsidRPr="00127AAC">
              <w:rPr>
                <w:rFonts w:cs="Arial"/>
                <w:b/>
                <w:bCs/>
              </w:rPr>
              <w:t>Moderate</w:t>
            </w:r>
          </w:p>
        </w:tc>
        <w:tc>
          <w:tcPr>
            <w:tcW w:w="2610" w:type="dxa"/>
            <w:gridSpan w:val="2"/>
          </w:tcPr>
          <w:p w14:paraId="4CEF70CC" w14:textId="0AC522A2" w:rsidR="00805837" w:rsidRPr="00127AAC" w:rsidRDefault="00F62F05" w:rsidP="00805837">
            <w:pPr>
              <w:rPr>
                <w:rFonts w:cs="Arial"/>
              </w:rPr>
            </w:pPr>
            <w:r>
              <w:rPr>
                <w:rFonts w:cs="Arial"/>
              </w:rPr>
              <w:t xml:space="preserve">The project will be implemented in the surroundings and (to a lesser extent) within protected areas including the </w:t>
            </w:r>
            <w:proofErr w:type="spellStart"/>
            <w:r w:rsidR="00313331">
              <w:rPr>
                <w:rFonts w:cs="Arial"/>
              </w:rPr>
              <w:t>Oti-Keran</w:t>
            </w:r>
            <w:proofErr w:type="spellEnd"/>
            <w:r w:rsidR="00313331">
              <w:rPr>
                <w:rFonts w:cs="Arial"/>
              </w:rPr>
              <w:t xml:space="preserve"> and </w:t>
            </w:r>
            <w:proofErr w:type="spellStart"/>
            <w:r w:rsidR="00313331">
              <w:rPr>
                <w:rFonts w:cs="Arial"/>
              </w:rPr>
              <w:t>Malfakassa</w:t>
            </w:r>
            <w:proofErr w:type="spellEnd"/>
            <w:r w:rsidR="00313331">
              <w:rPr>
                <w:rFonts w:cs="Arial"/>
              </w:rPr>
              <w:t xml:space="preserve"> N</w:t>
            </w:r>
            <w:r w:rsidR="00C80448">
              <w:rPr>
                <w:rFonts w:cs="Arial"/>
              </w:rPr>
              <w:t>ational Parks</w:t>
            </w:r>
            <w:r w:rsidR="00313331">
              <w:rPr>
                <w:rFonts w:cs="Arial"/>
              </w:rPr>
              <w:t xml:space="preserve">. </w:t>
            </w:r>
          </w:p>
        </w:tc>
        <w:tc>
          <w:tcPr>
            <w:tcW w:w="4770" w:type="dxa"/>
            <w:gridSpan w:val="5"/>
          </w:tcPr>
          <w:p w14:paraId="3ED678DC" w14:textId="0F81BD11" w:rsidR="002308CE" w:rsidRDefault="002308CE" w:rsidP="002308CE">
            <w:pPr>
              <w:rPr>
                <w:rFonts w:cs="Arial"/>
              </w:rPr>
            </w:pPr>
            <w:r>
              <w:rPr>
                <w:rFonts w:cs="Arial"/>
              </w:rPr>
              <w:t>A</w:t>
            </w:r>
            <w:r w:rsidRPr="002308CE">
              <w:rPr>
                <w:rFonts w:cs="Arial"/>
              </w:rPr>
              <w:t xml:space="preserve">n integrated watershed and landscape management plan will be developed to inform land use planning in the </w:t>
            </w:r>
            <w:proofErr w:type="spellStart"/>
            <w:r w:rsidRPr="002308CE">
              <w:rPr>
                <w:rFonts w:cs="Arial"/>
              </w:rPr>
              <w:t>Oti</w:t>
            </w:r>
            <w:proofErr w:type="spellEnd"/>
            <w:r w:rsidRPr="002308CE">
              <w:rPr>
                <w:rFonts w:cs="Arial"/>
              </w:rPr>
              <w:t xml:space="preserve"> River basin, which includes the </w:t>
            </w:r>
            <w:proofErr w:type="spellStart"/>
            <w:r w:rsidRPr="002308CE">
              <w:rPr>
                <w:rFonts w:cs="Arial"/>
              </w:rPr>
              <w:t>Oti-Keran</w:t>
            </w:r>
            <w:proofErr w:type="spellEnd"/>
            <w:r w:rsidRPr="002308CE">
              <w:rPr>
                <w:rFonts w:cs="Arial"/>
              </w:rPr>
              <w:t xml:space="preserve"> /</w:t>
            </w:r>
            <w:proofErr w:type="spellStart"/>
            <w:r w:rsidRPr="002308CE">
              <w:rPr>
                <w:rFonts w:cs="Arial"/>
              </w:rPr>
              <w:t>Oti-Mandouri</w:t>
            </w:r>
            <w:proofErr w:type="spellEnd"/>
            <w:r w:rsidRPr="002308CE">
              <w:rPr>
                <w:rFonts w:cs="Arial"/>
              </w:rPr>
              <w:t xml:space="preserve"> Biosphere Reserve. </w:t>
            </w:r>
          </w:p>
          <w:p w14:paraId="7F3EE739" w14:textId="00AE5176" w:rsidR="002308CE" w:rsidRPr="002308CE" w:rsidRDefault="002308CE" w:rsidP="00C34608">
            <w:pPr>
              <w:rPr>
                <w:rFonts w:cs="Arial"/>
              </w:rPr>
            </w:pPr>
            <w:r>
              <w:rPr>
                <w:rFonts w:cs="Arial"/>
              </w:rPr>
              <w:t>The Project will d</w:t>
            </w:r>
            <w:r w:rsidRPr="002308CE">
              <w:rPr>
                <w:rFonts w:cs="Arial"/>
              </w:rPr>
              <w:t>evelop action plans for identified areas with SLM / SFM and restoration approaches</w:t>
            </w:r>
            <w:r w:rsidR="002252B8">
              <w:rPr>
                <w:rFonts w:cs="Arial"/>
              </w:rPr>
              <w:t>.</w:t>
            </w:r>
          </w:p>
          <w:p w14:paraId="18C72992" w14:textId="65F01A92" w:rsidR="00805837" w:rsidRPr="00127AAC" w:rsidRDefault="00805837" w:rsidP="004D02E8">
            <w:pPr>
              <w:rPr>
                <w:rFonts w:ascii="Calibri" w:hAnsi="Calibri" w:cs="Calibri"/>
                <w:sz w:val="10"/>
                <w:szCs w:val="10"/>
                <w:lang w:val="en-GB"/>
              </w:rPr>
            </w:pPr>
            <w:r w:rsidRPr="00127AAC">
              <w:rPr>
                <w:rFonts w:cs="Arial"/>
              </w:rPr>
              <w:t>The Project</w:t>
            </w:r>
            <w:r w:rsidR="004D02E8" w:rsidRPr="00127AAC">
              <w:rPr>
                <w:rFonts w:cs="Arial"/>
              </w:rPr>
              <w:t xml:space="preserve">’s ultimate objective is to benefit biodiversity and the ecosystems. </w:t>
            </w:r>
            <w:r w:rsidR="0070566F">
              <w:rPr>
                <w:rFonts w:cs="Arial"/>
              </w:rPr>
              <w:t>T</w:t>
            </w:r>
            <w:r w:rsidR="004D02E8" w:rsidRPr="00127AAC">
              <w:rPr>
                <w:rFonts w:cs="Arial"/>
              </w:rPr>
              <w:t>he Project</w:t>
            </w:r>
            <w:r w:rsidRPr="00127AAC">
              <w:rPr>
                <w:rFonts w:cs="Arial"/>
              </w:rPr>
              <w:t xml:space="preserve"> </w:t>
            </w:r>
            <w:r w:rsidR="0070566F">
              <w:rPr>
                <w:rFonts w:cs="Arial"/>
              </w:rPr>
              <w:t xml:space="preserve">will </w:t>
            </w:r>
            <w:r w:rsidR="00C81E31">
              <w:rPr>
                <w:rFonts w:cs="Arial"/>
              </w:rPr>
              <w:t xml:space="preserve">elaborate </w:t>
            </w:r>
            <w:r w:rsidR="0070566F">
              <w:rPr>
                <w:rFonts w:cs="Arial"/>
              </w:rPr>
              <w:t xml:space="preserve">an ESIA/ESMP </w:t>
            </w:r>
            <w:r w:rsidR="00EF68A3">
              <w:rPr>
                <w:rFonts w:cs="Arial"/>
              </w:rPr>
              <w:t xml:space="preserve">to address </w:t>
            </w:r>
            <w:r w:rsidR="00C81E31">
              <w:rPr>
                <w:rFonts w:cs="Arial"/>
              </w:rPr>
              <w:t xml:space="preserve">the </w:t>
            </w:r>
            <w:r w:rsidR="00EF68A3">
              <w:rPr>
                <w:rFonts w:cs="Arial"/>
              </w:rPr>
              <w:t xml:space="preserve">biodiversity risks identified in and in the surroundings of protected areas and </w:t>
            </w:r>
            <w:proofErr w:type="gramStart"/>
            <w:r w:rsidR="00EF68A3">
              <w:rPr>
                <w:rFonts w:cs="Arial"/>
              </w:rPr>
              <w:t>other</w:t>
            </w:r>
            <w:proofErr w:type="gramEnd"/>
            <w:r w:rsidR="00EF68A3">
              <w:rPr>
                <w:rFonts w:cs="Arial"/>
              </w:rPr>
              <w:t xml:space="preserve"> critical habitat. </w:t>
            </w:r>
          </w:p>
        </w:tc>
      </w:tr>
      <w:tr w:rsidR="00185199" w:rsidRPr="00127AAC" w14:paraId="1BF04B12" w14:textId="77777777" w:rsidTr="007E4351">
        <w:trPr>
          <w:gridAfter w:val="1"/>
          <w:wAfter w:w="17" w:type="dxa"/>
          <w:cantSplit/>
        </w:trPr>
        <w:tc>
          <w:tcPr>
            <w:tcW w:w="3505" w:type="dxa"/>
          </w:tcPr>
          <w:p w14:paraId="46F5AEE5" w14:textId="2E9160B5" w:rsidR="00185199" w:rsidRPr="00127AAC" w:rsidRDefault="00185199" w:rsidP="00185199">
            <w:pPr>
              <w:rPr>
                <w:rFonts w:cs="Arial"/>
                <w:b/>
                <w:bCs/>
              </w:rPr>
            </w:pPr>
            <w:bookmarkStart w:id="33" w:name="_Hlk86321106"/>
            <w:r w:rsidRPr="00127AAC">
              <w:rPr>
                <w:rFonts w:cs="Arial"/>
                <w:b/>
                <w:bCs/>
              </w:rPr>
              <w:t xml:space="preserve">Risk </w:t>
            </w:r>
            <w:r w:rsidR="0000702F" w:rsidRPr="00127AAC">
              <w:rPr>
                <w:rFonts w:cs="Arial"/>
                <w:b/>
                <w:bCs/>
              </w:rPr>
              <w:t>1</w:t>
            </w:r>
            <w:r w:rsidR="0000702F">
              <w:rPr>
                <w:rFonts w:cs="Arial"/>
                <w:b/>
                <w:bCs/>
              </w:rPr>
              <w:t>1</w:t>
            </w:r>
            <w:r w:rsidR="0000702F" w:rsidRPr="00127AAC">
              <w:rPr>
                <w:rFonts w:cs="Arial"/>
                <w:b/>
                <w:bCs/>
              </w:rPr>
              <w:t xml:space="preserve"> </w:t>
            </w:r>
            <w:r w:rsidRPr="00127AAC">
              <w:rPr>
                <w:rFonts w:cs="Arial"/>
                <w:b/>
                <w:bCs/>
              </w:rPr>
              <w:t xml:space="preserve">– </w:t>
            </w:r>
            <w:bookmarkStart w:id="34" w:name="_Hlk82273666"/>
            <w:r w:rsidRPr="00127AAC">
              <w:rPr>
                <w:rFonts w:cs="Arial"/>
                <w:b/>
                <w:bCs/>
              </w:rPr>
              <w:t>Areas with cultural value</w:t>
            </w:r>
          </w:p>
          <w:p w14:paraId="19E04ED5" w14:textId="1A37DB18" w:rsidR="002308CE" w:rsidRPr="00127AAC" w:rsidRDefault="00185199" w:rsidP="00185199">
            <w:pPr>
              <w:rPr>
                <w:rFonts w:cs="Arial"/>
              </w:rPr>
            </w:pPr>
            <w:r w:rsidRPr="00127AAC">
              <w:rPr>
                <w:rFonts w:cs="Arial"/>
              </w:rPr>
              <w:t xml:space="preserve">The Project could be carrying out activities within or near protected areas which have touristic and/or cultural value, </w:t>
            </w:r>
            <w:r w:rsidR="007806FB">
              <w:rPr>
                <w:rFonts w:cs="Arial"/>
              </w:rPr>
              <w:t xml:space="preserve">The Project activities will also intersect with </w:t>
            </w:r>
            <w:r w:rsidR="002308CE">
              <w:rPr>
                <w:rFonts w:cs="Arial"/>
              </w:rPr>
              <w:t>community and sacred forest</w:t>
            </w:r>
            <w:r w:rsidR="007806FB">
              <w:rPr>
                <w:rFonts w:cs="Arial"/>
              </w:rPr>
              <w:t xml:space="preserve">s. </w:t>
            </w:r>
            <w:r w:rsidR="00C81E31">
              <w:rPr>
                <w:rFonts w:cs="Arial"/>
              </w:rPr>
              <w:t>T</w:t>
            </w:r>
            <w:r w:rsidR="007806FB" w:rsidRPr="00127AAC">
              <w:rPr>
                <w:rFonts w:cs="Arial"/>
              </w:rPr>
              <w:t>angible and/or intangible cultural assets in those areas</w:t>
            </w:r>
            <w:r w:rsidR="00C81E31">
              <w:rPr>
                <w:rFonts w:cs="Arial"/>
              </w:rPr>
              <w:t xml:space="preserve"> could be impacted on all those sites</w:t>
            </w:r>
          </w:p>
          <w:bookmarkEnd w:id="33"/>
          <w:bookmarkEnd w:id="34"/>
          <w:p w14:paraId="66589CCB" w14:textId="77777777" w:rsidR="00185199" w:rsidRPr="00127AAC" w:rsidRDefault="00185199" w:rsidP="00185199">
            <w:pPr>
              <w:rPr>
                <w:rFonts w:cs="Arial"/>
              </w:rPr>
            </w:pPr>
          </w:p>
          <w:p w14:paraId="41990136" w14:textId="44D076C9" w:rsidR="00185199" w:rsidRPr="00127AAC" w:rsidRDefault="00185199" w:rsidP="00185199">
            <w:pPr>
              <w:rPr>
                <w:rFonts w:cs="Arial"/>
                <w:b/>
                <w:bCs/>
              </w:rPr>
            </w:pPr>
            <w:r w:rsidRPr="00127AAC">
              <w:rPr>
                <w:rFonts w:cs="Arial"/>
                <w:b/>
                <w:bCs/>
              </w:rPr>
              <w:t>Standard 4: Cultural Heritage</w:t>
            </w:r>
            <w:r w:rsidR="002B280D">
              <w:rPr>
                <w:rFonts w:cs="Arial"/>
                <w:b/>
                <w:bCs/>
              </w:rPr>
              <w:t xml:space="preserve"> (4.1, 4.5)</w:t>
            </w:r>
          </w:p>
        </w:tc>
        <w:tc>
          <w:tcPr>
            <w:tcW w:w="1170" w:type="dxa"/>
          </w:tcPr>
          <w:p w14:paraId="3ED4AF9B" w14:textId="77777777" w:rsidR="00185199" w:rsidRPr="00127AAC" w:rsidRDefault="00185199" w:rsidP="00185199">
            <w:pPr>
              <w:rPr>
                <w:rFonts w:cs="Arial"/>
              </w:rPr>
            </w:pPr>
            <w:r w:rsidRPr="00127AAC">
              <w:rPr>
                <w:rFonts w:cs="Arial"/>
              </w:rPr>
              <w:t>I = 2</w:t>
            </w:r>
          </w:p>
          <w:p w14:paraId="25D0568D" w14:textId="1673DFD9" w:rsidR="00185199" w:rsidRPr="00127AAC" w:rsidRDefault="00185199" w:rsidP="00185199">
            <w:pPr>
              <w:rPr>
                <w:rFonts w:cs="Arial"/>
              </w:rPr>
            </w:pPr>
            <w:r w:rsidRPr="00127AAC">
              <w:rPr>
                <w:rFonts w:cs="Arial"/>
              </w:rPr>
              <w:t>L = 3</w:t>
            </w:r>
          </w:p>
        </w:tc>
        <w:tc>
          <w:tcPr>
            <w:tcW w:w="1350" w:type="dxa"/>
          </w:tcPr>
          <w:p w14:paraId="44952235" w14:textId="30305573" w:rsidR="00185199" w:rsidRPr="00127AAC" w:rsidRDefault="00641D54" w:rsidP="00641D54">
            <w:pPr>
              <w:contextualSpacing/>
              <w:jc w:val="center"/>
              <w:rPr>
                <w:rFonts w:cs="Arial"/>
              </w:rPr>
            </w:pPr>
            <w:r>
              <w:rPr>
                <w:rFonts w:cs="Arial"/>
                <w:b/>
                <w:bCs/>
              </w:rPr>
              <w:t>Moderate</w:t>
            </w:r>
          </w:p>
        </w:tc>
        <w:tc>
          <w:tcPr>
            <w:tcW w:w="2610" w:type="dxa"/>
            <w:gridSpan w:val="2"/>
          </w:tcPr>
          <w:p w14:paraId="284E33EE" w14:textId="20C78D74" w:rsidR="00185199" w:rsidRPr="00127AAC" w:rsidRDefault="00B301B7" w:rsidP="00185199">
            <w:pPr>
              <w:rPr>
                <w:rFonts w:cs="Arial"/>
              </w:rPr>
            </w:pPr>
            <w:r w:rsidRPr="00B301B7">
              <w:rPr>
                <w:rFonts w:cs="Arial"/>
              </w:rPr>
              <w:t>The degraded land zone of the extreme north-west of Togo</w:t>
            </w:r>
            <w:r w:rsidR="00460AFE">
              <w:rPr>
                <w:rFonts w:cs="Arial"/>
              </w:rPr>
              <w:t xml:space="preserve"> covers </w:t>
            </w:r>
            <w:r w:rsidRPr="00B301B7">
              <w:rPr>
                <w:rFonts w:cs="Arial"/>
              </w:rPr>
              <w:t>some 180,000 ha</w:t>
            </w:r>
            <w:r w:rsidR="00460AFE">
              <w:rPr>
                <w:rFonts w:cs="Arial"/>
              </w:rPr>
              <w:t>. T</w:t>
            </w:r>
            <w:r w:rsidRPr="00B301B7">
              <w:rPr>
                <w:rFonts w:cs="Arial"/>
              </w:rPr>
              <w:t xml:space="preserve">his portion of the </w:t>
            </w:r>
            <w:proofErr w:type="spellStart"/>
            <w:r w:rsidRPr="00B301B7">
              <w:rPr>
                <w:rFonts w:cs="Arial"/>
              </w:rPr>
              <w:t>Savanes</w:t>
            </w:r>
            <w:proofErr w:type="spellEnd"/>
            <w:r w:rsidRPr="00B301B7">
              <w:rPr>
                <w:rFonts w:cs="Arial"/>
              </w:rPr>
              <w:t xml:space="preserve"> region includes agricultural land and ecosystems in the areas of </w:t>
            </w:r>
            <w:proofErr w:type="spellStart"/>
            <w:r w:rsidRPr="00B301B7">
              <w:rPr>
                <w:rFonts w:cs="Arial"/>
              </w:rPr>
              <w:t>Cincasse</w:t>
            </w:r>
            <w:proofErr w:type="spellEnd"/>
            <w:r w:rsidRPr="00B301B7">
              <w:rPr>
                <w:rFonts w:cs="Arial"/>
              </w:rPr>
              <w:t xml:space="preserve">, </w:t>
            </w:r>
            <w:proofErr w:type="spellStart"/>
            <w:r w:rsidRPr="00B301B7">
              <w:rPr>
                <w:rFonts w:cs="Arial"/>
              </w:rPr>
              <w:t>Nadjoudi</w:t>
            </w:r>
            <w:proofErr w:type="spellEnd"/>
            <w:r w:rsidRPr="00B301B7">
              <w:rPr>
                <w:rFonts w:cs="Arial"/>
              </w:rPr>
              <w:t xml:space="preserve"> and North </w:t>
            </w:r>
            <w:proofErr w:type="spellStart"/>
            <w:r w:rsidRPr="00B301B7">
              <w:rPr>
                <w:rFonts w:cs="Arial"/>
              </w:rPr>
              <w:t>Tandjouare</w:t>
            </w:r>
            <w:proofErr w:type="spellEnd"/>
            <w:r w:rsidRPr="00B301B7">
              <w:rPr>
                <w:rFonts w:cs="Arial"/>
              </w:rPr>
              <w:t xml:space="preserve">. It also includes Fosse aux Lions protected area and </w:t>
            </w:r>
            <w:proofErr w:type="gramStart"/>
            <w:r w:rsidRPr="00B301B7">
              <w:rPr>
                <w:rFonts w:cs="Arial"/>
              </w:rPr>
              <w:t>a number of</w:t>
            </w:r>
            <w:proofErr w:type="gramEnd"/>
            <w:r w:rsidRPr="00B301B7">
              <w:rPr>
                <w:rFonts w:cs="Arial"/>
              </w:rPr>
              <w:t xml:space="preserve"> community and sacred forests.</w:t>
            </w:r>
          </w:p>
        </w:tc>
        <w:tc>
          <w:tcPr>
            <w:tcW w:w="4770" w:type="dxa"/>
            <w:gridSpan w:val="5"/>
          </w:tcPr>
          <w:p w14:paraId="5B2B01C8" w14:textId="5669733A" w:rsidR="00B11DE4" w:rsidRPr="00127AAC" w:rsidRDefault="00185199" w:rsidP="00185199">
            <w:pPr>
              <w:rPr>
                <w:rFonts w:cs="Arial"/>
              </w:rPr>
            </w:pPr>
            <w:r w:rsidRPr="00127AAC">
              <w:rPr>
                <w:rFonts w:cs="Arial"/>
              </w:rPr>
              <w:t xml:space="preserve">The Project </w:t>
            </w:r>
            <w:r w:rsidR="00C81E31">
              <w:rPr>
                <w:rFonts w:cs="Arial"/>
              </w:rPr>
              <w:t>has developed an ESMF</w:t>
            </w:r>
            <w:r w:rsidR="00061DE7">
              <w:rPr>
                <w:rFonts w:cs="Arial"/>
              </w:rPr>
              <w:t xml:space="preserve"> </w:t>
            </w:r>
            <w:r w:rsidR="00B301B7">
              <w:rPr>
                <w:rFonts w:cs="Arial"/>
              </w:rPr>
              <w:t xml:space="preserve">during PPG phase. </w:t>
            </w:r>
            <w:r w:rsidR="002252B8">
              <w:rPr>
                <w:rFonts w:cs="Arial"/>
              </w:rPr>
              <w:t xml:space="preserve">Scoped </w:t>
            </w:r>
            <w:r w:rsidRPr="00127AAC">
              <w:rPr>
                <w:rFonts w:cs="Arial"/>
              </w:rPr>
              <w:t>ESIA</w:t>
            </w:r>
            <w:r w:rsidR="002252B8">
              <w:rPr>
                <w:rFonts w:cs="Arial"/>
              </w:rPr>
              <w:t>s</w:t>
            </w:r>
            <w:r w:rsidRPr="00127AAC">
              <w:rPr>
                <w:rFonts w:cs="Arial"/>
              </w:rPr>
              <w:t xml:space="preserve"> </w:t>
            </w:r>
            <w:r w:rsidR="00B301B7">
              <w:rPr>
                <w:rFonts w:cs="Arial"/>
              </w:rPr>
              <w:t xml:space="preserve">will be completed during the </w:t>
            </w:r>
            <w:r w:rsidR="002252B8">
              <w:rPr>
                <w:rFonts w:cs="Arial"/>
              </w:rPr>
              <w:t>implementation</w:t>
            </w:r>
            <w:r w:rsidR="00B301B7">
              <w:rPr>
                <w:rFonts w:cs="Arial"/>
              </w:rPr>
              <w:t xml:space="preserve"> phase. The ESIA will assess </w:t>
            </w:r>
            <w:r w:rsidRPr="00127AAC">
              <w:rPr>
                <w:rFonts w:cs="Arial"/>
              </w:rPr>
              <w:t>the level and extent of the Project’s impact on tangible and intangible cultural assets in its landscape.</w:t>
            </w:r>
            <w:r w:rsidR="00B301B7">
              <w:rPr>
                <w:rFonts w:cs="Arial"/>
              </w:rPr>
              <w:t xml:space="preserve"> An ESMP will be developed to mitigate/manage eventual impacts. </w:t>
            </w:r>
            <w:r w:rsidR="00B11DE4" w:rsidRPr="00B11DE4">
              <w:rPr>
                <w:rFonts w:cs="Arial"/>
              </w:rPr>
              <w:t>Care will be taken to avoid inadvertent impacts</w:t>
            </w:r>
            <w:r w:rsidR="00B11DE4">
              <w:rPr>
                <w:rFonts w:cs="Arial"/>
              </w:rPr>
              <w:t xml:space="preserve"> on cultural heritage assets.</w:t>
            </w:r>
          </w:p>
        </w:tc>
      </w:tr>
      <w:tr w:rsidR="00127AAC" w:rsidRPr="00127AAC" w14:paraId="1E24FD7D" w14:textId="77777777" w:rsidTr="007E4351">
        <w:trPr>
          <w:gridAfter w:val="1"/>
          <w:wAfter w:w="17" w:type="dxa"/>
          <w:cantSplit/>
        </w:trPr>
        <w:tc>
          <w:tcPr>
            <w:tcW w:w="3505" w:type="dxa"/>
          </w:tcPr>
          <w:p w14:paraId="314FFC0F" w14:textId="3C63DAD8" w:rsidR="0032411F" w:rsidRPr="00127AAC" w:rsidRDefault="0032411F" w:rsidP="0032411F">
            <w:pPr>
              <w:spacing w:before="40" w:after="40"/>
              <w:rPr>
                <w:rFonts w:cstheme="majorHAnsi"/>
                <w:b/>
                <w:bCs/>
                <w:szCs w:val="20"/>
                <w:lang w:val="en-GB"/>
              </w:rPr>
            </w:pPr>
            <w:bookmarkStart w:id="35" w:name="_Hlk86321138"/>
            <w:r w:rsidRPr="00127AAC">
              <w:rPr>
                <w:rFonts w:cstheme="majorHAnsi"/>
                <w:b/>
                <w:bCs/>
                <w:szCs w:val="20"/>
                <w:lang w:val="en-GB"/>
              </w:rPr>
              <w:lastRenderedPageBreak/>
              <w:t xml:space="preserve">Risk </w:t>
            </w:r>
            <w:r w:rsidR="0000702F" w:rsidRPr="00127AAC">
              <w:rPr>
                <w:rFonts w:cstheme="majorHAnsi"/>
                <w:b/>
                <w:bCs/>
                <w:szCs w:val="20"/>
                <w:lang w:val="en-GB"/>
              </w:rPr>
              <w:t>1</w:t>
            </w:r>
            <w:r w:rsidR="0000702F">
              <w:rPr>
                <w:rFonts w:cstheme="majorHAnsi"/>
                <w:b/>
                <w:bCs/>
                <w:szCs w:val="20"/>
                <w:lang w:val="en-GB"/>
              </w:rPr>
              <w:t>2</w:t>
            </w:r>
            <w:r w:rsidR="0000702F" w:rsidRPr="00127AAC">
              <w:rPr>
                <w:rFonts w:cstheme="majorHAnsi"/>
                <w:b/>
                <w:bCs/>
                <w:szCs w:val="20"/>
                <w:lang w:val="en-GB"/>
              </w:rPr>
              <w:t xml:space="preserve"> </w:t>
            </w:r>
            <w:r w:rsidR="00801BC5" w:rsidRPr="00127AAC">
              <w:rPr>
                <w:rFonts w:cstheme="majorHAnsi"/>
                <w:b/>
                <w:bCs/>
                <w:szCs w:val="20"/>
                <w:lang w:val="en-GB"/>
              </w:rPr>
              <w:t>– Introduction of invasive plant species</w:t>
            </w:r>
          </w:p>
          <w:p w14:paraId="6485AAD5" w14:textId="49A308E6" w:rsidR="0032411F" w:rsidRPr="00127AAC" w:rsidRDefault="0032411F" w:rsidP="0032411F">
            <w:pPr>
              <w:spacing w:before="40" w:after="40"/>
              <w:rPr>
                <w:rFonts w:cstheme="majorHAnsi"/>
                <w:szCs w:val="20"/>
                <w:lang w:val="en-GB"/>
              </w:rPr>
            </w:pPr>
            <w:r w:rsidRPr="00127AAC">
              <w:rPr>
                <w:rFonts w:cstheme="majorHAnsi"/>
                <w:szCs w:val="20"/>
                <w:lang w:val="en-GB"/>
              </w:rPr>
              <w:t xml:space="preserve">Project activities supporting regreening of </w:t>
            </w:r>
            <w:r w:rsidR="004D02E8" w:rsidRPr="00127AAC">
              <w:rPr>
                <w:rFonts w:cstheme="majorHAnsi"/>
                <w:szCs w:val="20"/>
                <w:lang w:val="en-GB"/>
              </w:rPr>
              <w:t>drylands</w:t>
            </w:r>
            <w:r w:rsidRPr="00127AAC">
              <w:rPr>
                <w:rFonts w:cstheme="majorHAnsi"/>
                <w:szCs w:val="20"/>
                <w:lang w:val="en-GB"/>
              </w:rPr>
              <w:t xml:space="preserve"> could encourage planting of exotic </w:t>
            </w:r>
            <w:r w:rsidR="004D02E8" w:rsidRPr="00127AAC">
              <w:rPr>
                <w:rFonts w:cstheme="majorHAnsi"/>
                <w:szCs w:val="20"/>
                <w:lang w:val="en-GB"/>
              </w:rPr>
              <w:t>plant</w:t>
            </w:r>
            <w:r w:rsidRPr="00127AAC">
              <w:rPr>
                <w:rFonts w:cstheme="majorHAnsi"/>
                <w:szCs w:val="20"/>
                <w:lang w:val="en-GB"/>
              </w:rPr>
              <w:t xml:space="preserve"> species, which then leads to adverse environmental effects through becoming invasive or lowering the water table.</w:t>
            </w:r>
            <w:r w:rsidR="00321D0A" w:rsidRPr="00127AAC">
              <w:rPr>
                <w:rFonts w:cstheme="majorHAnsi"/>
                <w:szCs w:val="20"/>
                <w:lang w:val="en-GB"/>
              </w:rPr>
              <w:t xml:space="preserve"> This risk may also exist in private nurseries that will eventually be supported by the Project.</w:t>
            </w:r>
          </w:p>
          <w:bookmarkEnd w:id="35"/>
          <w:p w14:paraId="76F78FFB" w14:textId="77777777" w:rsidR="0032411F" w:rsidRPr="00127AAC" w:rsidRDefault="0032411F" w:rsidP="0032411F">
            <w:pPr>
              <w:spacing w:before="40" w:after="40"/>
              <w:rPr>
                <w:rFonts w:cstheme="majorHAnsi"/>
                <w:b/>
                <w:bCs/>
                <w:szCs w:val="20"/>
                <w:lang w:val="en-GB"/>
              </w:rPr>
            </w:pPr>
          </w:p>
          <w:p w14:paraId="125B91E3" w14:textId="77777777" w:rsidR="0032411F" w:rsidRPr="00127AAC" w:rsidRDefault="0032411F" w:rsidP="0032411F">
            <w:pPr>
              <w:spacing w:before="40" w:after="40"/>
              <w:rPr>
                <w:rFonts w:cstheme="majorHAnsi"/>
                <w:b/>
                <w:bCs/>
                <w:szCs w:val="20"/>
                <w:lang w:val="en-GB"/>
              </w:rPr>
            </w:pPr>
            <w:r w:rsidRPr="00127AAC">
              <w:rPr>
                <w:rFonts w:cstheme="majorHAnsi"/>
                <w:b/>
                <w:bCs/>
                <w:szCs w:val="20"/>
                <w:lang w:val="en-GB"/>
              </w:rPr>
              <w:t>Principle 4: Sustainability and Resilience</w:t>
            </w:r>
          </w:p>
          <w:p w14:paraId="5DF87520" w14:textId="58AA41C3" w:rsidR="0032411F" w:rsidRPr="00127AAC" w:rsidRDefault="0032411F" w:rsidP="0032411F">
            <w:pPr>
              <w:spacing w:after="40"/>
              <w:rPr>
                <w:rFonts w:cstheme="majorHAnsi"/>
                <w:b/>
                <w:bCs/>
                <w:lang w:val="en-GB"/>
              </w:rPr>
            </w:pPr>
            <w:r w:rsidRPr="00127AAC">
              <w:rPr>
                <w:rFonts w:eastAsia="Times New Roman" w:cstheme="majorHAnsi"/>
                <w:b/>
                <w:bCs/>
                <w:lang w:val="en-GB"/>
              </w:rPr>
              <w:t xml:space="preserve">Standard 1: Biodiversity Conservation and Sustainable </w:t>
            </w:r>
            <w:hyperlink w:anchor="SustNatResManGlossary" w:history="1">
              <w:r w:rsidRPr="00127AAC">
                <w:rPr>
                  <w:rFonts w:eastAsia="Times New Roman" w:cstheme="majorHAnsi"/>
                  <w:b/>
                  <w:bCs/>
                  <w:lang w:val="en-GB"/>
                </w:rPr>
                <w:t>Natural</w:t>
              </w:r>
            </w:hyperlink>
            <w:r w:rsidRPr="00127AAC">
              <w:rPr>
                <w:rFonts w:cstheme="majorHAnsi"/>
                <w:b/>
                <w:bCs/>
                <w:lang w:val="en-GB"/>
              </w:rPr>
              <w:t xml:space="preserve"> Resource Management</w:t>
            </w:r>
            <w:r w:rsidR="002B280D">
              <w:rPr>
                <w:rFonts w:cstheme="majorHAnsi"/>
                <w:b/>
                <w:bCs/>
                <w:lang w:val="en-GB"/>
              </w:rPr>
              <w:t xml:space="preserve"> (1.6)</w:t>
            </w:r>
          </w:p>
          <w:p w14:paraId="2E8D891E" w14:textId="77777777" w:rsidR="0032411F" w:rsidRPr="00127AAC" w:rsidRDefault="0032411F" w:rsidP="0032411F">
            <w:pPr>
              <w:contextualSpacing/>
              <w:rPr>
                <w:b/>
                <w:sz w:val="10"/>
                <w:szCs w:val="10"/>
                <w:lang w:val="en-GB"/>
              </w:rPr>
            </w:pPr>
          </w:p>
        </w:tc>
        <w:tc>
          <w:tcPr>
            <w:tcW w:w="1170" w:type="dxa"/>
          </w:tcPr>
          <w:p w14:paraId="1FB2274A" w14:textId="77777777" w:rsidR="0032411F" w:rsidRPr="00127AAC" w:rsidRDefault="0032411F" w:rsidP="0032411F">
            <w:pPr>
              <w:spacing w:before="40" w:after="40"/>
              <w:rPr>
                <w:rFonts w:cstheme="majorHAnsi"/>
                <w:szCs w:val="20"/>
                <w:lang w:val="en-GB"/>
              </w:rPr>
            </w:pPr>
            <w:r w:rsidRPr="00127AAC">
              <w:rPr>
                <w:rFonts w:cstheme="majorHAnsi"/>
                <w:szCs w:val="20"/>
                <w:lang w:val="en-GB"/>
              </w:rPr>
              <w:t>I = 4</w:t>
            </w:r>
          </w:p>
          <w:p w14:paraId="06D20B29" w14:textId="109A137C" w:rsidR="0032411F" w:rsidRPr="00127AAC" w:rsidRDefault="0032411F" w:rsidP="0032411F">
            <w:pPr>
              <w:contextualSpacing/>
              <w:rPr>
                <w:rFonts w:ascii="Calibri" w:hAnsi="Calibri" w:cs="Calibri"/>
                <w:lang w:val="en-GB"/>
              </w:rPr>
            </w:pPr>
            <w:r w:rsidRPr="00127AAC">
              <w:rPr>
                <w:rFonts w:cstheme="majorHAnsi"/>
                <w:szCs w:val="20"/>
                <w:lang w:val="en-GB"/>
              </w:rPr>
              <w:t>L = 2</w:t>
            </w:r>
          </w:p>
        </w:tc>
        <w:tc>
          <w:tcPr>
            <w:tcW w:w="1350" w:type="dxa"/>
          </w:tcPr>
          <w:p w14:paraId="4302CD68" w14:textId="01EA281C" w:rsidR="0032411F" w:rsidRPr="00127AAC" w:rsidRDefault="0032411F" w:rsidP="0032411F">
            <w:pPr>
              <w:contextualSpacing/>
              <w:rPr>
                <w:rFonts w:ascii="Calibri" w:hAnsi="Calibri" w:cs="Calibri"/>
                <w:b/>
                <w:bCs/>
                <w:lang w:val="en-GB"/>
              </w:rPr>
            </w:pPr>
            <w:r w:rsidRPr="00127AAC">
              <w:rPr>
                <w:rFonts w:cstheme="majorHAnsi"/>
                <w:b/>
                <w:bCs/>
                <w:szCs w:val="20"/>
              </w:rPr>
              <w:t>Moderate</w:t>
            </w:r>
          </w:p>
        </w:tc>
        <w:tc>
          <w:tcPr>
            <w:tcW w:w="2610" w:type="dxa"/>
            <w:gridSpan w:val="2"/>
          </w:tcPr>
          <w:p w14:paraId="5D8EDA62" w14:textId="1A6A56CC" w:rsidR="0032411F" w:rsidRPr="00127AAC" w:rsidRDefault="0032411F" w:rsidP="0032411F">
            <w:pPr>
              <w:contextualSpacing/>
              <w:rPr>
                <w:rFonts w:ascii="Calibri" w:eastAsia="Times New Roman" w:hAnsi="Calibri" w:cs="Calibri"/>
                <w:bCs/>
                <w:sz w:val="10"/>
                <w:szCs w:val="10"/>
                <w:lang w:val="en-GB"/>
              </w:rPr>
            </w:pPr>
            <w:r w:rsidRPr="00127AAC">
              <w:rPr>
                <w:rFonts w:cstheme="majorHAnsi"/>
                <w:szCs w:val="20"/>
                <w:lang w:val="en-GB"/>
              </w:rPr>
              <w:t>Although the project is designed around the best practice, it is possible that project participants could fail to use these best practice techniques and instead undertake planting of exotic and potentially invasive or water-intensive tree species</w:t>
            </w:r>
            <w:r w:rsidR="00321D0A" w:rsidRPr="00127AAC">
              <w:rPr>
                <w:rFonts w:cstheme="majorHAnsi"/>
                <w:szCs w:val="20"/>
                <w:lang w:val="en-GB"/>
              </w:rPr>
              <w:t>.</w:t>
            </w:r>
          </w:p>
        </w:tc>
        <w:tc>
          <w:tcPr>
            <w:tcW w:w="4770" w:type="dxa"/>
            <w:gridSpan w:val="5"/>
          </w:tcPr>
          <w:p w14:paraId="788C9EF8" w14:textId="738D350F" w:rsidR="00FE0B88" w:rsidRDefault="00FE0B88" w:rsidP="00FE0B88">
            <w:pPr>
              <w:contextualSpacing/>
              <w:rPr>
                <w:rFonts w:cs="Arial"/>
                <w:lang w:val="en-GB"/>
              </w:rPr>
            </w:pPr>
            <w:r>
              <w:rPr>
                <w:lang w:val="en-GB"/>
              </w:rPr>
              <w:t>The Project will prepare a</w:t>
            </w:r>
            <w:r>
              <w:t xml:space="preserve"> scoped ESIA for </w:t>
            </w:r>
            <w:r w:rsidR="003603B9">
              <w:t xml:space="preserve">each of the four landscapes presented in the </w:t>
            </w:r>
            <w:proofErr w:type="spellStart"/>
            <w:r w:rsidR="003603B9">
              <w:t>ProDoc</w:t>
            </w:r>
            <w:proofErr w:type="spellEnd"/>
            <w:r w:rsidR="003603B9">
              <w:t xml:space="preserve">. </w:t>
            </w:r>
            <w:r>
              <w:rPr>
                <w:lang w:val="en-GB"/>
              </w:rPr>
              <w:t>Along with each</w:t>
            </w:r>
            <w:r w:rsidRPr="004701AA">
              <w:rPr>
                <w:lang w:val="en-GB"/>
              </w:rPr>
              <w:t xml:space="preserve"> </w:t>
            </w:r>
            <w:r w:rsidRPr="004F13E8">
              <w:rPr>
                <w:b/>
                <w:bCs/>
                <w:lang w:val="en-GB"/>
              </w:rPr>
              <w:t>scoped</w:t>
            </w:r>
            <w:r w:rsidRPr="004701AA">
              <w:rPr>
                <w:lang w:val="en-GB"/>
              </w:rPr>
              <w:t xml:space="preserve"> </w:t>
            </w:r>
            <w:r>
              <w:rPr>
                <w:b/>
                <w:bCs/>
                <w:lang w:val="en-GB"/>
              </w:rPr>
              <w:t xml:space="preserve">ESIAs, </w:t>
            </w:r>
            <w:r w:rsidRPr="004701AA">
              <w:rPr>
                <w:lang w:val="en-GB"/>
              </w:rPr>
              <w:t xml:space="preserve">an </w:t>
            </w:r>
            <w:r w:rsidRPr="004701AA">
              <w:rPr>
                <w:b/>
                <w:bCs/>
                <w:lang w:val="en-GB"/>
              </w:rPr>
              <w:t xml:space="preserve">Environmental </w:t>
            </w:r>
            <w:r w:rsidR="003603B9">
              <w:rPr>
                <w:b/>
                <w:bCs/>
                <w:lang w:val="en-GB"/>
              </w:rPr>
              <w:t>and</w:t>
            </w:r>
            <w:r w:rsidRPr="004701AA">
              <w:rPr>
                <w:b/>
                <w:bCs/>
                <w:lang w:val="en-GB"/>
              </w:rPr>
              <w:t xml:space="preserve"> Social Management Plan (ESMP)</w:t>
            </w:r>
            <w:r w:rsidRPr="004701AA">
              <w:rPr>
                <w:lang w:val="en-GB"/>
              </w:rPr>
              <w:t xml:space="preserve"> </w:t>
            </w:r>
            <w:r>
              <w:rPr>
                <w:lang w:val="en-GB"/>
              </w:rPr>
              <w:t xml:space="preserve">will be </w:t>
            </w:r>
            <w:r w:rsidRPr="004701AA">
              <w:rPr>
                <w:lang w:val="en-GB"/>
              </w:rPr>
              <w:t>prepared</w:t>
            </w:r>
            <w:r>
              <w:rPr>
                <w:lang w:val="en-GB"/>
              </w:rPr>
              <w:t xml:space="preserve">. </w:t>
            </w:r>
            <w:r w:rsidR="00B93AA0">
              <w:rPr>
                <w:rFonts w:cs="Arial"/>
                <w:lang w:val="en-GB"/>
              </w:rPr>
              <w:t xml:space="preserve">The ESMPs </w:t>
            </w:r>
            <w:r w:rsidR="0032411F" w:rsidRPr="00127AAC">
              <w:rPr>
                <w:rFonts w:cs="Arial"/>
                <w:lang w:val="en-GB"/>
              </w:rPr>
              <w:t xml:space="preserve">will layout the measures to prevent the introduction of invasive alien tree or other </w:t>
            </w:r>
            <w:r w:rsidR="004D02E8" w:rsidRPr="00127AAC">
              <w:rPr>
                <w:rFonts w:cs="Arial"/>
                <w:lang w:val="en-GB"/>
              </w:rPr>
              <w:t xml:space="preserve">plant </w:t>
            </w:r>
            <w:r w:rsidR="0032411F" w:rsidRPr="00127AAC">
              <w:rPr>
                <w:rFonts w:cs="Arial"/>
                <w:lang w:val="en-GB"/>
              </w:rPr>
              <w:t xml:space="preserve">species. </w:t>
            </w:r>
          </w:p>
          <w:p w14:paraId="2988D7EA" w14:textId="4C767C55" w:rsidR="0032411F" w:rsidRPr="00127AAC" w:rsidRDefault="0032411F" w:rsidP="00FE0B88">
            <w:pPr>
              <w:rPr>
                <w:rFonts w:cs="Arial"/>
                <w:lang w:val="en-GB"/>
              </w:rPr>
            </w:pPr>
            <w:r w:rsidRPr="00127AAC">
              <w:rPr>
                <w:rFonts w:cs="Arial"/>
                <w:lang w:val="en-GB"/>
              </w:rPr>
              <w:t xml:space="preserve">The project will promote the regeneration of useful and resilient indigenous </w:t>
            </w:r>
            <w:r w:rsidR="004D02E8" w:rsidRPr="00127AAC">
              <w:rPr>
                <w:rFonts w:cs="Arial"/>
                <w:lang w:val="en-GB"/>
              </w:rPr>
              <w:t>plant</w:t>
            </w:r>
            <w:r w:rsidRPr="00127AAC">
              <w:rPr>
                <w:rFonts w:cs="Arial"/>
                <w:lang w:val="en-GB"/>
              </w:rPr>
              <w:t xml:space="preserve"> species for regreening</w:t>
            </w:r>
            <w:r w:rsidR="00127AAC">
              <w:rPr>
                <w:rFonts w:cs="Arial"/>
                <w:lang w:val="en-GB"/>
              </w:rPr>
              <w:t xml:space="preserve"> or land restoration.</w:t>
            </w:r>
          </w:p>
          <w:p w14:paraId="4C5CC601" w14:textId="20CEB50C" w:rsidR="0032411F" w:rsidRPr="00127AAC" w:rsidRDefault="004D02E8" w:rsidP="0032411F">
            <w:pPr>
              <w:rPr>
                <w:rFonts w:ascii="Calibri" w:hAnsi="Calibri" w:cs="Calibri"/>
                <w:sz w:val="10"/>
                <w:szCs w:val="10"/>
                <w:lang w:val="en-GB"/>
              </w:rPr>
            </w:pPr>
            <w:r w:rsidRPr="00127AAC">
              <w:rPr>
                <w:rFonts w:cs="Arial"/>
                <w:lang w:val="en-GB"/>
              </w:rPr>
              <w:t xml:space="preserve">The Project </w:t>
            </w:r>
            <w:r w:rsidR="0021576A">
              <w:rPr>
                <w:rFonts w:cs="Arial"/>
                <w:lang w:val="en-GB"/>
              </w:rPr>
              <w:t>will</w:t>
            </w:r>
            <w:r w:rsidR="0021576A" w:rsidRPr="00127AAC">
              <w:rPr>
                <w:rFonts w:cs="Arial"/>
                <w:lang w:val="en-GB"/>
              </w:rPr>
              <w:t xml:space="preserve"> </w:t>
            </w:r>
            <w:r w:rsidRPr="00127AAC">
              <w:rPr>
                <w:rFonts w:cs="Arial"/>
                <w:lang w:val="en-GB"/>
              </w:rPr>
              <w:t xml:space="preserve">select indigenous species that could </w:t>
            </w:r>
            <w:r w:rsidR="0032411F" w:rsidRPr="00127AAC">
              <w:rPr>
                <w:rFonts w:cs="Arial"/>
                <w:lang w:val="en-GB"/>
              </w:rPr>
              <w:t xml:space="preserve">help </w:t>
            </w:r>
            <w:r w:rsidR="00321D0A" w:rsidRPr="00127AAC">
              <w:rPr>
                <w:rFonts w:cs="Arial"/>
                <w:lang w:val="en-GB"/>
              </w:rPr>
              <w:t>with</w:t>
            </w:r>
            <w:r w:rsidR="0032411F" w:rsidRPr="00127AAC">
              <w:rPr>
                <w:rFonts w:cs="Arial"/>
                <w:lang w:val="en-GB"/>
              </w:rPr>
              <w:t xml:space="preserve"> increasing crop yields, improving groundwater recharge, retaining soil moisture, and increasing soil organic carbon, nutrient recycling, shade, wind and dust barriers, fodder and compost production and availability of fruit and medicine</w:t>
            </w:r>
            <w:r w:rsidRPr="00127AAC">
              <w:rPr>
                <w:rFonts w:cs="Arial"/>
                <w:lang w:val="en-GB"/>
              </w:rPr>
              <w:t>, etc.</w:t>
            </w:r>
            <w:r w:rsidR="000B40DA">
              <w:rPr>
                <w:rFonts w:cs="Arial"/>
                <w:lang w:val="en-GB"/>
              </w:rPr>
              <w:t xml:space="preserve"> and that are not invasive. The spreading of invasive weeds </w:t>
            </w:r>
            <w:r w:rsidR="002279B2">
              <w:rPr>
                <w:rFonts w:cs="Arial"/>
                <w:lang w:val="en-GB"/>
              </w:rPr>
              <w:t xml:space="preserve">through contaminated seeds will be avoided through careful selection and preparation of seeds and the use of best practices </w:t>
            </w:r>
            <w:r w:rsidR="00DC2B4D">
              <w:rPr>
                <w:rFonts w:cs="Arial"/>
                <w:lang w:val="en-GB"/>
              </w:rPr>
              <w:t xml:space="preserve">in nurseries, planting etc. </w:t>
            </w:r>
          </w:p>
        </w:tc>
      </w:tr>
      <w:tr w:rsidR="00127AAC" w:rsidRPr="00127AAC" w14:paraId="4BB11F5A" w14:textId="77777777" w:rsidTr="007E4351">
        <w:trPr>
          <w:gridAfter w:val="1"/>
          <w:wAfter w:w="17" w:type="dxa"/>
          <w:cantSplit/>
        </w:trPr>
        <w:tc>
          <w:tcPr>
            <w:tcW w:w="3505" w:type="dxa"/>
          </w:tcPr>
          <w:p w14:paraId="31FA7D82" w14:textId="57CCD3C7" w:rsidR="0032411F" w:rsidRPr="00127AAC" w:rsidRDefault="0032411F" w:rsidP="0032411F">
            <w:pPr>
              <w:rPr>
                <w:szCs w:val="20"/>
                <w:lang w:val="en-GB"/>
              </w:rPr>
            </w:pPr>
            <w:bookmarkStart w:id="36" w:name="_Hlk86321163"/>
            <w:r w:rsidRPr="00127AAC">
              <w:rPr>
                <w:b/>
                <w:szCs w:val="20"/>
                <w:lang w:val="en-GB"/>
              </w:rPr>
              <w:t xml:space="preserve">Risk </w:t>
            </w:r>
            <w:r w:rsidR="0000702F" w:rsidRPr="00127AAC">
              <w:rPr>
                <w:b/>
                <w:szCs w:val="20"/>
                <w:lang w:val="en-GB"/>
              </w:rPr>
              <w:t>1</w:t>
            </w:r>
            <w:r w:rsidR="0000702F">
              <w:rPr>
                <w:b/>
                <w:szCs w:val="20"/>
                <w:lang w:val="en-GB"/>
              </w:rPr>
              <w:t>3</w:t>
            </w:r>
            <w:r w:rsidR="0000702F" w:rsidRPr="00127AAC">
              <w:rPr>
                <w:b/>
                <w:szCs w:val="20"/>
                <w:lang w:val="en-GB"/>
              </w:rPr>
              <w:t xml:space="preserve"> </w:t>
            </w:r>
            <w:r w:rsidRPr="00127AAC">
              <w:rPr>
                <w:b/>
                <w:szCs w:val="20"/>
                <w:lang w:val="en-GB"/>
              </w:rPr>
              <w:t>- Exp</w:t>
            </w:r>
            <w:bookmarkStart w:id="37" w:name="_Hlk82273682"/>
            <w:r w:rsidRPr="00127AAC">
              <w:rPr>
                <w:b/>
                <w:szCs w:val="20"/>
                <w:lang w:val="en-GB"/>
              </w:rPr>
              <w:t>osing communities to COVID-19 and other disease outbreaks</w:t>
            </w:r>
            <w:r w:rsidRPr="00127AAC">
              <w:rPr>
                <w:szCs w:val="20"/>
                <w:lang w:val="en-GB"/>
              </w:rPr>
              <w:t xml:space="preserve"> </w:t>
            </w:r>
          </w:p>
          <w:p w14:paraId="0DDE7511" w14:textId="77777777" w:rsidR="00460AFE" w:rsidRPr="00460AFE" w:rsidRDefault="00460AFE" w:rsidP="00460AFE">
            <w:pPr>
              <w:rPr>
                <w:szCs w:val="20"/>
                <w:lang w:val="en-GB"/>
              </w:rPr>
            </w:pPr>
            <w:bookmarkStart w:id="38" w:name="_Hlk79904589"/>
            <w:r w:rsidRPr="00460AFE">
              <w:rPr>
                <w:szCs w:val="20"/>
                <w:lang w:val="en-GB"/>
              </w:rPr>
              <w:t>The COVID-19 and other potential disease outbreaks could pose serious difficulties for effective project implementation and benefit sharing.</w:t>
            </w:r>
          </w:p>
          <w:p w14:paraId="5685568B" w14:textId="09FC5A46" w:rsidR="00460AFE" w:rsidRDefault="00460AFE" w:rsidP="00460AFE">
            <w:pPr>
              <w:rPr>
                <w:szCs w:val="20"/>
                <w:lang w:val="en-GB"/>
              </w:rPr>
            </w:pPr>
            <w:r w:rsidRPr="00460AFE">
              <w:rPr>
                <w:szCs w:val="20"/>
                <w:lang w:val="en-GB"/>
              </w:rPr>
              <w:t xml:space="preserve">The project activities </w:t>
            </w:r>
            <w:r w:rsidRPr="00127AAC">
              <w:rPr>
                <w:szCs w:val="20"/>
                <w:lang w:val="en-GB"/>
              </w:rPr>
              <w:t>(</w:t>
            </w:r>
            <w:proofErr w:type="gramStart"/>
            <w:r w:rsidRPr="00127AAC">
              <w:rPr>
                <w:szCs w:val="20"/>
                <w:lang w:val="en-GB"/>
              </w:rPr>
              <w:t>e.g.</w:t>
            </w:r>
            <w:proofErr w:type="gramEnd"/>
            <w:r w:rsidRPr="00127AAC">
              <w:rPr>
                <w:szCs w:val="20"/>
                <w:lang w:val="en-GB"/>
              </w:rPr>
              <w:t xml:space="preserve"> frequent meetings, field visits, travelling, etc.) </w:t>
            </w:r>
            <w:r w:rsidRPr="00460AFE">
              <w:rPr>
                <w:szCs w:val="20"/>
                <w:lang w:val="en-GB"/>
              </w:rPr>
              <w:t>could inadvertently cause significant spread of the COVID-19 virus.</w:t>
            </w:r>
          </w:p>
          <w:bookmarkEnd w:id="36"/>
          <w:bookmarkEnd w:id="37"/>
          <w:bookmarkEnd w:id="38"/>
          <w:p w14:paraId="32305A8A" w14:textId="77777777" w:rsidR="0032411F" w:rsidRPr="00127AAC" w:rsidRDefault="0032411F" w:rsidP="0032411F">
            <w:pPr>
              <w:rPr>
                <w:szCs w:val="20"/>
                <w:lang w:val="en-GB"/>
              </w:rPr>
            </w:pPr>
          </w:p>
          <w:p w14:paraId="4992C1FF" w14:textId="6E725BE2" w:rsidR="0032411F" w:rsidRPr="00127AAC" w:rsidRDefault="0032411F" w:rsidP="0032411F">
            <w:pPr>
              <w:rPr>
                <w:rFonts w:cs="Arial"/>
                <w:b/>
                <w:bCs/>
              </w:rPr>
            </w:pPr>
            <w:r w:rsidRPr="00127AAC">
              <w:rPr>
                <w:rFonts w:eastAsia="MS Mincho" w:cs="Arial"/>
                <w:b/>
                <w:bCs/>
                <w:lang w:eastAsia="ja-JP"/>
              </w:rPr>
              <w:t>Standard 3: Community Health, Safety and Security</w:t>
            </w:r>
            <w:r w:rsidR="002B280D">
              <w:rPr>
                <w:rFonts w:eastAsia="MS Mincho" w:cs="Arial"/>
                <w:b/>
                <w:bCs/>
                <w:lang w:eastAsia="ja-JP"/>
              </w:rPr>
              <w:t xml:space="preserve"> (3.4)</w:t>
            </w:r>
          </w:p>
        </w:tc>
        <w:tc>
          <w:tcPr>
            <w:tcW w:w="1170" w:type="dxa"/>
          </w:tcPr>
          <w:p w14:paraId="2C8E8846" w14:textId="77777777" w:rsidR="0032411F" w:rsidRPr="00127AAC" w:rsidRDefault="0032411F" w:rsidP="0032411F">
            <w:pPr>
              <w:rPr>
                <w:rFonts w:eastAsia="MS Mincho" w:cs="Arial"/>
                <w:lang w:eastAsia="ja-JP"/>
              </w:rPr>
            </w:pPr>
            <w:r w:rsidRPr="00127AAC">
              <w:rPr>
                <w:rFonts w:eastAsia="MS Mincho" w:cs="Arial"/>
                <w:lang w:eastAsia="ja-JP"/>
              </w:rPr>
              <w:t>I = 4</w:t>
            </w:r>
          </w:p>
          <w:p w14:paraId="1E292696" w14:textId="730EB7EC" w:rsidR="0032411F" w:rsidRPr="00127AAC" w:rsidRDefault="0032411F" w:rsidP="0032411F">
            <w:pPr>
              <w:rPr>
                <w:rFonts w:cs="Arial"/>
              </w:rPr>
            </w:pPr>
            <w:r w:rsidRPr="00127AAC">
              <w:rPr>
                <w:rFonts w:eastAsia="MS Mincho" w:cs="Arial"/>
                <w:lang w:eastAsia="ja-JP"/>
              </w:rPr>
              <w:t>L = 2</w:t>
            </w:r>
          </w:p>
        </w:tc>
        <w:tc>
          <w:tcPr>
            <w:tcW w:w="1350" w:type="dxa"/>
          </w:tcPr>
          <w:p w14:paraId="2BB9FEE4" w14:textId="16B2D86A" w:rsidR="0032411F" w:rsidRPr="00127AAC" w:rsidRDefault="0032411F" w:rsidP="0032411F">
            <w:pPr>
              <w:spacing w:before="40" w:after="40"/>
              <w:rPr>
                <w:rFonts w:cs="Arial"/>
              </w:rPr>
            </w:pPr>
            <w:r w:rsidRPr="00127AAC">
              <w:rPr>
                <w:rFonts w:cs="Arial"/>
                <w:b/>
              </w:rPr>
              <w:t>Moderate</w:t>
            </w:r>
          </w:p>
        </w:tc>
        <w:tc>
          <w:tcPr>
            <w:tcW w:w="2610" w:type="dxa"/>
            <w:gridSpan w:val="2"/>
          </w:tcPr>
          <w:p w14:paraId="197445B9" w14:textId="0CE7D719" w:rsidR="0032411F" w:rsidRPr="00127AAC" w:rsidRDefault="006621CB" w:rsidP="0032411F">
            <w:pPr>
              <w:rPr>
                <w:rFonts w:cs="Arial"/>
              </w:rPr>
            </w:pPr>
            <w:proofErr w:type="gramStart"/>
            <w:r w:rsidRPr="00C34608">
              <w:rPr>
                <w:szCs w:val="20"/>
                <w:lang w:val="en-GB"/>
              </w:rPr>
              <w:t>As a consequence</w:t>
            </w:r>
            <w:proofErr w:type="gramEnd"/>
            <w:r w:rsidRPr="00C34608">
              <w:rPr>
                <w:szCs w:val="20"/>
                <w:lang w:val="en-GB"/>
              </w:rPr>
              <w:t>, it would affect the ability of vulnerable people to get back into economic activities as any lingering or new zoonotic disease outbreaks can affect vulnerable groups in the project area the most and leave them out from participating and accruing benefits from the project in particular from the livelihood activities.</w:t>
            </w:r>
          </w:p>
        </w:tc>
        <w:tc>
          <w:tcPr>
            <w:tcW w:w="4770" w:type="dxa"/>
            <w:gridSpan w:val="5"/>
          </w:tcPr>
          <w:p w14:paraId="44F215AC" w14:textId="614FE9E6" w:rsidR="006621CB" w:rsidRDefault="006621CB" w:rsidP="00127AAC">
            <w:pPr>
              <w:rPr>
                <w:rFonts w:cs="Arial"/>
                <w:lang w:val="en-GB"/>
              </w:rPr>
            </w:pPr>
            <w:r>
              <w:rPr>
                <w:rFonts w:cs="Arial"/>
                <w:lang w:val="en-GB"/>
              </w:rPr>
              <w:t xml:space="preserve">Mask wearing and usage of hand sanitizers were adopted during the meetings and consultation events </w:t>
            </w:r>
            <w:r w:rsidR="00B93AA0">
              <w:rPr>
                <w:rFonts w:cs="Arial"/>
                <w:lang w:val="en-GB"/>
              </w:rPr>
              <w:t xml:space="preserve">by </w:t>
            </w:r>
            <w:r>
              <w:rPr>
                <w:rFonts w:cs="Arial"/>
                <w:lang w:val="en-GB"/>
              </w:rPr>
              <w:t>the PPG by Project Team and community.</w:t>
            </w:r>
          </w:p>
          <w:p w14:paraId="517A0719" w14:textId="07CA0A64" w:rsidR="0032411F" w:rsidRDefault="0032411F" w:rsidP="0032411F">
            <w:pPr>
              <w:rPr>
                <w:rFonts w:cs="Arial"/>
                <w:lang w:val="en-GB"/>
              </w:rPr>
            </w:pPr>
            <w:r w:rsidRPr="00127AAC">
              <w:rPr>
                <w:rFonts w:cs="Arial"/>
                <w:lang w:val="en-GB"/>
              </w:rPr>
              <w:t xml:space="preserve">To manage potential risks and vulnerabilities related to Covid-19, </w:t>
            </w:r>
            <w:r w:rsidR="006621CB">
              <w:rPr>
                <w:rFonts w:cs="Arial"/>
                <w:lang w:val="en-GB"/>
              </w:rPr>
              <w:t xml:space="preserve">during the implementation, </w:t>
            </w:r>
            <w:r w:rsidRPr="00127AAC">
              <w:rPr>
                <w:rFonts w:cs="Arial"/>
                <w:lang w:val="en-GB"/>
              </w:rPr>
              <w:t xml:space="preserve">the project </w:t>
            </w:r>
            <w:r w:rsidR="001C269C">
              <w:rPr>
                <w:rFonts w:cs="Arial"/>
                <w:lang w:val="en-GB"/>
              </w:rPr>
              <w:t xml:space="preserve">team </w:t>
            </w:r>
            <w:r w:rsidRPr="00127AAC">
              <w:rPr>
                <w:rFonts w:cs="Arial"/>
                <w:lang w:val="en-GB"/>
              </w:rPr>
              <w:t>will</w:t>
            </w:r>
            <w:r w:rsidR="00127AAC" w:rsidRPr="00127AAC">
              <w:rPr>
                <w:rFonts w:cs="Arial"/>
                <w:lang w:val="en-GB"/>
              </w:rPr>
              <w:t xml:space="preserve"> </w:t>
            </w:r>
            <w:r w:rsidR="001C269C">
              <w:rPr>
                <w:rFonts w:cs="Arial"/>
                <w:lang w:val="en-GB"/>
              </w:rPr>
              <w:t xml:space="preserve">continue applying the Covid-19 prevention protocols in effect in </w:t>
            </w:r>
            <w:proofErr w:type="spellStart"/>
            <w:r w:rsidR="001C269C">
              <w:rPr>
                <w:rFonts w:cs="Arial"/>
                <w:lang w:val="en-GB"/>
              </w:rPr>
              <w:t>Togo.</w:t>
            </w:r>
            <w:r w:rsidRPr="00127AAC">
              <w:rPr>
                <w:rFonts w:cs="Arial"/>
                <w:lang w:val="en-GB"/>
              </w:rPr>
              <w:t>In</w:t>
            </w:r>
            <w:proofErr w:type="spellEnd"/>
            <w:r w:rsidRPr="00127AAC">
              <w:rPr>
                <w:rFonts w:cs="Arial"/>
                <w:lang w:val="en-GB"/>
              </w:rPr>
              <w:t xml:space="preserve"> addition, awareness will be promoted to ensure that people </w:t>
            </w:r>
            <w:r w:rsidR="00127AAC" w:rsidRPr="00127AAC">
              <w:rPr>
                <w:rFonts w:cs="Arial"/>
                <w:lang w:val="en-GB"/>
              </w:rPr>
              <w:t xml:space="preserve">(project staff and stakeholders) </w:t>
            </w:r>
            <w:r w:rsidRPr="00127AAC">
              <w:rPr>
                <w:rFonts w:cs="Arial"/>
                <w:lang w:val="en-GB"/>
              </w:rPr>
              <w:t>are aware of the risks and undertake mitigation measures.</w:t>
            </w:r>
          </w:p>
          <w:p w14:paraId="2EC7D1A9" w14:textId="77777777" w:rsidR="00B93AA0" w:rsidRDefault="00B93AA0" w:rsidP="0032411F">
            <w:pPr>
              <w:rPr>
                <w:rFonts w:cs="Arial"/>
                <w:lang w:val="en-GB"/>
              </w:rPr>
            </w:pPr>
          </w:p>
          <w:p w14:paraId="1CA39C55" w14:textId="516F1D67" w:rsidR="00B93AA0" w:rsidRPr="00127AAC" w:rsidRDefault="00B93AA0" w:rsidP="00C34608">
            <w:pPr>
              <w:contextualSpacing/>
              <w:rPr>
                <w:rFonts w:cs="Arial"/>
              </w:rPr>
            </w:pPr>
          </w:p>
        </w:tc>
      </w:tr>
      <w:tr w:rsidR="00460AFE" w:rsidRPr="00127AAC" w14:paraId="3ED778B1" w14:textId="77777777" w:rsidTr="007E4351">
        <w:trPr>
          <w:gridAfter w:val="1"/>
          <w:wAfter w:w="17" w:type="dxa"/>
          <w:cantSplit/>
        </w:trPr>
        <w:tc>
          <w:tcPr>
            <w:tcW w:w="3505" w:type="dxa"/>
            <w:vAlign w:val="center"/>
          </w:tcPr>
          <w:p w14:paraId="4CC34253" w14:textId="06726F1F" w:rsidR="00460AFE" w:rsidRPr="00127AAC" w:rsidRDefault="00460AFE" w:rsidP="00460AFE">
            <w:pPr>
              <w:rPr>
                <w:rFonts w:cs="Arial"/>
                <w:b/>
                <w:bCs/>
              </w:rPr>
            </w:pPr>
            <w:bookmarkStart w:id="39" w:name="_Hlk86321208"/>
            <w:r w:rsidRPr="00127AAC">
              <w:rPr>
                <w:rFonts w:cs="Arial"/>
                <w:b/>
                <w:bCs/>
              </w:rPr>
              <w:lastRenderedPageBreak/>
              <w:t xml:space="preserve">Risk </w:t>
            </w:r>
            <w:r w:rsidR="0000702F" w:rsidRPr="00127AAC">
              <w:rPr>
                <w:rFonts w:cs="Arial"/>
                <w:b/>
                <w:bCs/>
              </w:rPr>
              <w:t>1</w:t>
            </w:r>
            <w:r w:rsidR="0000702F">
              <w:rPr>
                <w:rFonts w:cs="Arial"/>
                <w:b/>
                <w:bCs/>
              </w:rPr>
              <w:t>4</w:t>
            </w:r>
            <w:r w:rsidR="0000702F" w:rsidRPr="00127AAC">
              <w:rPr>
                <w:rFonts w:cs="Arial"/>
                <w:b/>
                <w:bCs/>
              </w:rPr>
              <w:t xml:space="preserve"> </w:t>
            </w:r>
            <w:r w:rsidRPr="00127AAC">
              <w:rPr>
                <w:rFonts w:cs="Arial"/>
                <w:b/>
                <w:bCs/>
              </w:rPr>
              <w:t>– Use of chemicals and pesticides</w:t>
            </w:r>
          </w:p>
          <w:p w14:paraId="79D455E5" w14:textId="3D34573C" w:rsidR="00460AFE" w:rsidRPr="00127AAC" w:rsidRDefault="00460AFE" w:rsidP="00460AFE">
            <w:pPr>
              <w:rPr>
                <w:rFonts w:cs="Arial"/>
              </w:rPr>
            </w:pPr>
            <w:r w:rsidRPr="00127AAC">
              <w:rPr>
                <w:rFonts w:cs="Arial"/>
              </w:rPr>
              <w:t xml:space="preserve">The farming </w:t>
            </w:r>
            <w:r w:rsidR="00577BA7">
              <w:rPr>
                <w:rFonts w:cs="Arial"/>
              </w:rPr>
              <w:t xml:space="preserve">and product transformation </w:t>
            </w:r>
            <w:r w:rsidRPr="00127AAC">
              <w:rPr>
                <w:rFonts w:cs="Arial"/>
              </w:rPr>
              <w:t>initiatives supported by the Project could be using pesticides or other chemicals that may have a negative effect on the environment of human health.</w:t>
            </w:r>
            <w:r>
              <w:rPr>
                <w:rFonts w:cs="Arial"/>
              </w:rPr>
              <w:t xml:space="preserve"> </w:t>
            </w:r>
            <w:r w:rsidR="00577BA7">
              <w:rPr>
                <w:rFonts w:cs="Arial"/>
              </w:rPr>
              <w:t xml:space="preserve">These activities could also </w:t>
            </w:r>
            <w:r w:rsidR="00577BA7" w:rsidRPr="008A381F">
              <w:rPr>
                <w:rFonts w:eastAsia="MS Mincho" w:cs="Arial"/>
                <w:lang w:eastAsia="ja-JP"/>
              </w:rPr>
              <w:t>waste (</w:t>
            </w:r>
            <w:proofErr w:type="gramStart"/>
            <w:r w:rsidR="00577BA7" w:rsidRPr="008A381F">
              <w:rPr>
                <w:rFonts w:eastAsia="MS Mincho" w:cs="Arial"/>
                <w:lang w:eastAsia="ja-JP"/>
              </w:rPr>
              <w:t>e.g</w:t>
            </w:r>
            <w:r w:rsidR="00577BA7" w:rsidRPr="00E01ED9">
              <w:rPr>
                <w:rFonts w:eastAsia="MS Mincho" w:cs="Arial"/>
                <w:lang w:eastAsia="ja-JP"/>
              </w:rPr>
              <w:t>.</w:t>
            </w:r>
            <w:proofErr w:type="gramEnd"/>
            <w:r w:rsidR="00577BA7" w:rsidRPr="006C0F80">
              <w:rPr>
                <w:rFonts w:eastAsia="MS Mincho" w:cs="Arial"/>
                <w:lang w:eastAsia="ja-JP"/>
              </w:rPr>
              <w:t xml:space="preserve"> human waste, metal scraps, plastic, </w:t>
            </w:r>
            <w:r w:rsidR="00577BA7" w:rsidRPr="0057115E">
              <w:rPr>
                <w:rFonts w:eastAsia="MS Mincho" w:cs="Arial"/>
                <w:lang w:eastAsia="ja-JP"/>
              </w:rPr>
              <w:t>batteries, chemicals, etc.)</w:t>
            </w:r>
            <w:r w:rsidR="00450588">
              <w:rPr>
                <w:rFonts w:eastAsia="MS Mincho" w:cs="Arial"/>
                <w:lang w:eastAsia="ja-JP"/>
              </w:rPr>
              <w:t xml:space="preserve">. Any </w:t>
            </w:r>
            <w:r>
              <w:rPr>
                <w:rFonts w:cs="Arial"/>
              </w:rPr>
              <w:t xml:space="preserve">poor waste management at these places could </w:t>
            </w:r>
            <w:r w:rsidR="00450588">
              <w:rPr>
                <w:rFonts w:cs="Arial"/>
              </w:rPr>
              <w:t xml:space="preserve">cause environmental pollution and </w:t>
            </w:r>
            <w:r>
              <w:rPr>
                <w:rFonts w:cs="Arial"/>
              </w:rPr>
              <w:t xml:space="preserve">pose a threat to the </w:t>
            </w:r>
            <w:proofErr w:type="spellStart"/>
            <w:r w:rsidR="00450588">
              <w:rPr>
                <w:rFonts w:cs="Arial"/>
              </w:rPr>
              <w:t>healthof</w:t>
            </w:r>
            <w:proofErr w:type="spellEnd"/>
            <w:r w:rsidR="00450588">
              <w:rPr>
                <w:rFonts w:cs="Arial"/>
              </w:rPr>
              <w:t xml:space="preserve"> the </w:t>
            </w:r>
            <w:r>
              <w:rPr>
                <w:rFonts w:cs="Arial"/>
              </w:rPr>
              <w:t>community.</w:t>
            </w:r>
          </w:p>
          <w:bookmarkEnd w:id="39"/>
          <w:p w14:paraId="61F03A09" w14:textId="77777777" w:rsidR="00460AFE" w:rsidRPr="00127AAC" w:rsidRDefault="00460AFE" w:rsidP="00460AFE">
            <w:pPr>
              <w:rPr>
                <w:rFonts w:cs="Arial"/>
              </w:rPr>
            </w:pPr>
          </w:p>
          <w:p w14:paraId="48F36E23" w14:textId="3F0C7430" w:rsidR="00460AFE" w:rsidRDefault="00460AFE" w:rsidP="00460AFE">
            <w:pPr>
              <w:rPr>
                <w:rFonts w:cs="Arial"/>
                <w:b/>
                <w:bCs/>
              </w:rPr>
            </w:pPr>
            <w:r w:rsidRPr="00127AAC">
              <w:rPr>
                <w:rFonts w:eastAsia="MS Mincho" w:cs="Arial"/>
                <w:b/>
                <w:bCs/>
                <w:lang w:eastAsia="ja-JP"/>
              </w:rPr>
              <w:t>Standard 3: Community Health, Safety and Security</w:t>
            </w:r>
            <w:r w:rsidRPr="00127AAC">
              <w:rPr>
                <w:rFonts w:cs="Arial"/>
                <w:b/>
                <w:bCs/>
              </w:rPr>
              <w:t xml:space="preserve"> </w:t>
            </w:r>
            <w:r>
              <w:rPr>
                <w:rFonts w:cs="Arial"/>
                <w:b/>
                <w:bCs/>
              </w:rPr>
              <w:t>(3.2, 3.6)</w:t>
            </w:r>
          </w:p>
          <w:p w14:paraId="5FCEC58E" w14:textId="4CF16215" w:rsidR="00460AFE" w:rsidRPr="002E712B" w:rsidRDefault="00460AFE" w:rsidP="00460AFE">
            <w:pPr>
              <w:rPr>
                <w:rFonts w:cs="Arial"/>
                <w:b/>
                <w:bCs/>
              </w:rPr>
            </w:pPr>
            <w:r w:rsidRPr="00127AAC">
              <w:rPr>
                <w:rFonts w:cs="Arial"/>
                <w:b/>
                <w:bCs/>
              </w:rPr>
              <w:t>Standard 8: Pollution Prevention and Resource Efficiency</w:t>
            </w:r>
            <w:r>
              <w:rPr>
                <w:rFonts w:cs="Arial"/>
                <w:b/>
                <w:bCs/>
              </w:rPr>
              <w:t xml:space="preserve"> (8.2, 8.5)</w:t>
            </w:r>
          </w:p>
        </w:tc>
        <w:tc>
          <w:tcPr>
            <w:tcW w:w="1170" w:type="dxa"/>
          </w:tcPr>
          <w:p w14:paraId="130CBFE5" w14:textId="77777777" w:rsidR="00460AFE" w:rsidRPr="00127AAC" w:rsidRDefault="00460AFE" w:rsidP="00460AFE">
            <w:pPr>
              <w:rPr>
                <w:rFonts w:cs="Arial"/>
              </w:rPr>
            </w:pPr>
            <w:r w:rsidRPr="00127AAC">
              <w:rPr>
                <w:rFonts w:cs="Arial"/>
              </w:rPr>
              <w:t>I = 3</w:t>
            </w:r>
          </w:p>
          <w:p w14:paraId="1A7DCE73" w14:textId="6B2A7E25" w:rsidR="00460AFE" w:rsidRPr="00127AAC" w:rsidRDefault="00460AFE" w:rsidP="00460AFE">
            <w:pPr>
              <w:rPr>
                <w:rFonts w:eastAsia="MS Mincho" w:cs="Arial"/>
                <w:lang w:eastAsia="ja-JP"/>
              </w:rPr>
            </w:pPr>
            <w:r w:rsidRPr="00127AAC">
              <w:rPr>
                <w:rFonts w:cs="Arial"/>
              </w:rPr>
              <w:t>L = 3</w:t>
            </w:r>
          </w:p>
        </w:tc>
        <w:tc>
          <w:tcPr>
            <w:tcW w:w="1350" w:type="dxa"/>
          </w:tcPr>
          <w:p w14:paraId="6765E0E6" w14:textId="5C0E85F3" w:rsidR="00460AFE" w:rsidRPr="00127AAC" w:rsidRDefault="00460AFE" w:rsidP="00460AFE">
            <w:pPr>
              <w:spacing w:before="40" w:after="40"/>
              <w:rPr>
                <w:rFonts w:cs="Arial"/>
                <w:b/>
              </w:rPr>
            </w:pPr>
            <w:r w:rsidRPr="00127AAC">
              <w:rPr>
                <w:rFonts w:cs="Arial"/>
                <w:b/>
              </w:rPr>
              <w:t>Moderate</w:t>
            </w:r>
          </w:p>
        </w:tc>
        <w:tc>
          <w:tcPr>
            <w:tcW w:w="2610" w:type="dxa"/>
            <w:gridSpan w:val="2"/>
          </w:tcPr>
          <w:p w14:paraId="4FBA64E2" w14:textId="288BA04A" w:rsidR="00577BA7" w:rsidRDefault="00577BA7" w:rsidP="00577BA7">
            <w:pPr>
              <w:rPr>
                <w:rFonts w:cs="Arial"/>
                <w:bCs/>
              </w:rPr>
            </w:pPr>
            <w:r>
              <w:rPr>
                <w:rFonts w:cs="Arial"/>
                <w:bCs/>
              </w:rPr>
              <w:t>Activities such as agriculture, poultry breeding, small ruminants and pig breeding, beekeeping, shea butter production, etc., presented in Out</w:t>
            </w:r>
            <w:r w:rsidR="00450588">
              <w:rPr>
                <w:rFonts w:cs="Arial"/>
                <w:bCs/>
              </w:rPr>
              <w:t xml:space="preserve">put </w:t>
            </w:r>
            <w:r w:rsidR="001C1B24">
              <w:rPr>
                <w:rFonts w:cs="Arial"/>
                <w:bCs/>
              </w:rPr>
              <w:t xml:space="preserve">3.1 and </w:t>
            </w:r>
            <w:r w:rsidR="00450588">
              <w:rPr>
                <w:rFonts w:cs="Arial"/>
                <w:bCs/>
              </w:rPr>
              <w:t>3.4</w:t>
            </w:r>
            <w:r>
              <w:rPr>
                <w:rFonts w:cs="Arial"/>
                <w:bCs/>
              </w:rPr>
              <w:t xml:space="preserve"> will make use of chemicals to some extent.</w:t>
            </w:r>
          </w:p>
          <w:p w14:paraId="4A71D090" w14:textId="77777777" w:rsidR="00460AFE" w:rsidRPr="00127AAC" w:rsidRDefault="00460AFE" w:rsidP="00460AFE">
            <w:pPr>
              <w:rPr>
                <w:rFonts w:cs="Arial"/>
              </w:rPr>
            </w:pPr>
          </w:p>
        </w:tc>
        <w:tc>
          <w:tcPr>
            <w:tcW w:w="4770" w:type="dxa"/>
            <w:gridSpan w:val="5"/>
          </w:tcPr>
          <w:p w14:paraId="7BB42A36" w14:textId="565486BD" w:rsidR="00460AFE" w:rsidRDefault="00460AFE" w:rsidP="00460AFE">
            <w:pPr>
              <w:rPr>
                <w:rFonts w:cs="Arial"/>
                <w:bCs/>
              </w:rPr>
            </w:pPr>
            <w:r w:rsidRPr="00127AAC">
              <w:rPr>
                <w:rFonts w:cs="Arial"/>
                <w:bCs/>
              </w:rPr>
              <w:t xml:space="preserve">The Project </w:t>
            </w:r>
            <w:r>
              <w:rPr>
                <w:rFonts w:cs="Arial"/>
                <w:bCs/>
              </w:rPr>
              <w:t>has been designed to promote organic practices that avoid</w:t>
            </w:r>
            <w:r w:rsidRPr="00127AAC">
              <w:rPr>
                <w:rFonts w:cs="Arial"/>
                <w:bCs/>
              </w:rPr>
              <w:t xml:space="preserve"> the use of pesticides and other harmful chemicals on the farming initiative</w:t>
            </w:r>
            <w:r>
              <w:rPr>
                <w:rFonts w:cs="Arial"/>
                <w:bCs/>
              </w:rPr>
              <w:t>s</w:t>
            </w:r>
            <w:r w:rsidRPr="00127AAC">
              <w:rPr>
                <w:rFonts w:cs="Arial"/>
                <w:bCs/>
              </w:rPr>
              <w:t xml:space="preserve"> it supports</w:t>
            </w:r>
            <w:r>
              <w:rPr>
                <w:rFonts w:cs="Arial"/>
                <w:bCs/>
              </w:rPr>
              <w:t xml:space="preserve"> and to encourage proper handling of wastes generated at those sites.</w:t>
            </w:r>
          </w:p>
          <w:p w14:paraId="2572ABDC" w14:textId="172670CB" w:rsidR="00450588" w:rsidRPr="00C34608" w:rsidRDefault="00450588" w:rsidP="00460AFE">
            <w:pPr>
              <w:rPr>
                <w:rFonts w:eastAsia="MS Mincho" w:cs="Arial"/>
                <w:bCs/>
                <w:lang w:eastAsia="ja-JP"/>
              </w:rPr>
            </w:pPr>
            <w:r>
              <w:rPr>
                <w:rFonts w:eastAsia="MS Mincho" w:cs="Arial"/>
                <w:bCs/>
                <w:lang w:eastAsia="ja-JP"/>
              </w:rPr>
              <w:t>T</w:t>
            </w:r>
            <w:r w:rsidRPr="008A381F">
              <w:rPr>
                <w:rFonts w:eastAsia="MS Mincho" w:cs="Arial"/>
                <w:bCs/>
                <w:lang w:eastAsia="ja-JP"/>
              </w:rPr>
              <w:t>he project will include environmental awareness activities with local communities on how to avoid issues related to waste management</w:t>
            </w:r>
            <w:r>
              <w:rPr>
                <w:rFonts w:eastAsia="MS Mincho" w:cs="Arial"/>
                <w:bCs/>
                <w:lang w:eastAsia="ja-JP"/>
              </w:rPr>
              <w:t xml:space="preserve"> and environmental pollution.</w:t>
            </w:r>
          </w:p>
          <w:p w14:paraId="0B5B0B91" w14:textId="2D8802F1" w:rsidR="00460AFE" w:rsidRPr="00127AAC" w:rsidRDefault="00460AFE" w:rsidP="00460AFE">
            <w:r>
              <w:rPr>
                <w:rFonts w:cs="Arial"/>
                <w:bCs/>
              </w:rPr>
              <w:t>These issues will nonetheless be addressed in the ESMP</w:t>
            </w:r>
            <w:r w:rsidR="001C269C">
              <w:rPr>
                <w:rFonts w:cs="Arial"/>
                <w:bCs/>
              </w:rPr>
              <w:t>s</w:t>
            </w:r>
            <w:r>
              <w:rPr>
                <w:rFonts w:cs="Arial"/>
                <w:bCs/>
              </w:rPr>
              <w:t>.</w:t>
            </w:r>
          </w:p>
        </w:tc>
      </w:tr>
      <w:tr w:rsidR="0054331A" w:rsidRPr="00127AAC" w14:paraId="3F1D4922" w14:textId="77777777" w:rsidTr="00C34608">
        <w:trPr>
          <w:gridAfter w:val="1"/>
          <w:wAfter w:w="17" w:type="dxa"/>
          <w:cantSplit/>
        </w:trPr>
        <w:tc>
          <w:tcPr>
            <w:tcW w:w="3505" w:type="dxa"/>
          </w:tcPr>
          <w:p w14:paraId="6D32E28A" w14:textId="25E17066" w:rsidR="0054331A" w:rsidRPr="000C2D91" w:rsidRDefault="0054331A" w:rsidP="0054331A">
            <w:pPr>
              <w:spacing w:before="40" w:after="40"/>
              <w:rPr>
                <w:rFonts w:cstheme="majorHAnsi"/>
                <w:szCs w:val="20"/>
                <w:lang w:val="en-GB"/>
              </w:rPr>
            </w:pPr>
            <w:bookmarkStart w:id="40" w:name="_Hlk86321246"/>
            <w:r w:rsidRPr="000C2D91">
              <w:rPr>
                <w:rFonts w:cstheme="majorHAnsi"/>
                <w:b/>
                <w:bCs/>
                <w:szCs w:val="20"/>
                <w:lang w:val="en-GB"/>
              </w:rPr>
              <w:t>Risk 1</w:t>
            </w:r>
            <w:r w:rsidR="0000702F">
              <w:rPr>
                <w:rFonts w:cstheme="majorHAnsi"/>
                <w:b/>
                <w:bCs/>
                <w:szCs w:val="20"/>
                <w:lang w:val="en-GB"/>
              </w:rPr>
              <w:t>5</w:t>
            </w:r>
            <w:r>
              <w:rPr>
                <w:rFonts w:cstheme="majorHAnsi"/>
                <w:b/>
                <w:bCs/>
                <w:szCs w:val="20"/>
                <w:lang w:val="en-GB"/>
              </w:rPr>
              <w:t xml:space="preserve"> - </w:t>
            </w:r>
            <w:r w:rsidRPr="0050448A">
              <w:rPr>
                <w:rFonts w:cstheme="majorHAnsi"/>
                <w:b/>
                <w:bCs/>
                <w:szCs w:val="20"/>
                <w:lang w:val="en-GB"/>
              </w:rPr>
              <w:t>Over-extraction of groundwater</w:t>
            </w:r>
          </w:p>
          <w:p w14:paraId="5429AC9C" w14:textId="01C49F32" w:rsidR="0054331A" w:rsidRPr="000C2D91" w:rsidRDefault="0054331A" w:rsidP="0054331A">
            <w:pPr>
              <w:spacing w:before="40" w:after="40"/>
              <w:rPr>
                <w:rFonts w:cstheme="majorHAnsi"/>
                <w:szCs w:val="20"/>
                <w:lang w:val="en-GB"/>
              </w:rPr>
            </w:pPr>
            <w:bookmarkStart w:id="41" w:name="_Hlk82676279"/>
            <w:r>
              <w:rPr>
                <w:rFonts w:cstheme="majorHAnsi"/>
                <w:szCs w:val="20"/>
                <w:lang w:val="en-GB"/>
              </w:rPr>
              <w:t>S</w:t>
            </w:r>
            <w:r w:rsidRPr="000C2D91">
              <w:rPr>
                <w:rFonts w:cstheme="majorHAnsi"/>
                <w:szCs w:val="20"/>
                <w:lang w:val="en-GB"/>
              </w:rPr>
              <w:t>upport to groundwater extraction using solar photovoltaic-powered pumps might lead to over-extraction</w:t>
            </w:r>
            <w:r>
              <w:rPr>
                <w:rFonts w:cstheme="majorHAnsi"/>
                <w:szCs w:val="20"/>
                <w:lang w:val="en-GB"/>
              </w:rPr>
              <w:t xml:space="preserve"> and dry up wells in communities.</w:t>
            </w:r>
          </w:p>
          <w:bookmarkEnd w:id="40"/>
          <w:bookmarkEnd w:id="41"/>
          <w:p w14:paraId="5DCFCCD7" w14:textId="77777777" w:rsidR="0054331A" w:rsidRPr="000C2D91" w:rsidRDefault="0054331A" w:rsidP="0054331A">
            <w:pPr>
              <w:spacing w:after="40"/>
              <w:rPr>
                <w:rFonts w:cstheme="majorHAnsi"/>
                <w:b/>
                <w:bCs/>
                <w:szCs w:val="20"/>
                <w:lang w:val="en-GB"/>
              </w:rPr>
            </w:pPr>
          </w:p>
          <w:p w14:paraId="07F22ABA" w14:textId="77777777" w:rsidR="0054331A" w:rsidRPr="000C2D91" w:rsidRDefault="0054331A" w:rsidP="0054331A">
            <w:pPr>
              <w:spacing w:before="40" w:after="40"/>
              <w:rPr>
                <w:rFonts w:cstheme="majorHAnsi"/>
                <w:b/>
                <w:bCs/>
                <w:szCs w:val="20"/>
                <w:lang w:val="en-GB"/>
              </w:rPr>
            </w:pPr>
            <w:r w:rsidRPr="000C2D91">
              <w:rPr>
                <w:rFonts w:cstheme="majorHAnsi"/>
                <w:b/>
                <w:bCs/>
                <w:szCs w:val="20"/>
                <w:lang w:val="en-GB"/>
              </w:rPr>
              <w:t>Principle 3: Gender Equality and Women’s Empowerment</w:t>
            </w:r>
          </w:p>
          <w:p w14:paraId="705DD425" w14:textId="77777777" w:rsidR="0054331A" w:rsidRPr="000C2D91" w:rsidRDefault="0054331A" w:rsidP="0054331A">
            <w:pPr>
              <w:spacing w:before="40" w:after="40"/>
              <w:rPr>
                <w:rFonts w:cstheme="majorHAnsi"/>
                <w:b/>
                <w:bCs/>
                <w:szCs w:val="20"/>
                <w:lang w:val="en-GB"/>
              </w:rPr>
            </w:pPr>
            <w:r w:rsidRPr="000C2D91">
              <w:rPr>
                <w:rFonts w:cstheme="majorHAnsi"/>
                <w:b/>
                <w:bCs/>
                <w:szCs w:val="20"/>
                <w:lang w:val="en-GB"/>
              </w:rPr>
              <w:t>Principle 4: Sustainability and Resilience</w:t>
            </w:r>
          </w:p>
          <w:p w14:paraId="5AA08095" w14:textId="77777777" w:rsidR="0054331A" w:rsidRPr="000C2D91" w:rsidRDefault="0054331A" w:rsidP="0054331A">
            <w:pPr>
              <w:spacing w:after="40"/>
              <w:rPr>
                <w:rFonts w:cstheme="majorHAnsi"/>
                <w:b/>
                <w:bCs/>
                <w:szCs w:val="20"/>
                <w:lang w:val="en-GB"/>
              </w:rPr>
            </w:pPr>
            <w:r w:rsidRPr="000C2D91">
              <w:rPr>
                <w:rFonts w:eastAsia="Times New Roman" w:cstheme="majorHAnsi"/>
                <w:b/>
                <w:bCs/>
                <w:szCs w:val="20"/>
                <w:lang w:val="en-GB"/>
              </w:rPr>
              <w:t xml:space="preserve">Standard 1: Biodiversity Conservation and Sustainable </w:t>
            </w:r>
            <w:hyperlink w:anchor="SustNatResManGlossary" w:history="1">
              <w:r w:rsidRPr="000C2D91">
                <w:rPr>
                  <w:rFonts w:eastAsia="Times New Roman" w:cstheme="majorHAnsi"/>
                  <w:b/>
                  <w:bCs/>
                  <w:szCs w:val="20"/>
                  <w:lang w:val="en-GB"/>
                </w:rPr>
                <w:t>Natural</w:t>
              </w:r>
            </w:hyperlink>
            <w:r w:rsidRPr="000C2D91">
              <w:rPr>
                <w:rFonts w:cstheme="majorHAnsi"/>
                <w:b/>
                <w:bCs/>
                <w:szCs w:val="20"/>
                <w:lang w:val="en-GB"/>
              </w:rPr>
              <w:t xml:space="preserve"> Resource Management</w:t>
            </w:r>
          </w:p>
          <w:p w14:paraId="742139AA" w14:textId="57C9C224" w:rsidR="0054331A" w:rsidRPr="00127AAC" w:rsidRDefault="0054331A" w:rsidP="0054331A">
            <w:pPr>
              <w:rPr>
                <w:rFonts w:cs="Arial"/>
                <w:b/>
                <w:bCs/>
              </w:rPr>
            </w:pPr>
            <w:r w:rsidRPr="000C2D91">
              <w:rPr>
                <w:rFonts w:eastAsia="Times New Roman"/>
                <w:b/>
                <w:bCs/>
                <w:szCs w:val="20"/>
                <w:lang w:val="en-GB"/>
              </w:rPr>
              <w:t>Standard 8: Pollution Prevention and Resource Efficiency</w:t>
            </w:r>
          </w:p>
        </w:tc>
        <w:tc>
          <w:tcPr>
            <w:tcW w:w="1170" w:type="dxa"/>
          </w:tcPr>
          <w:p w14:paraId="4893F199" w14:textId="77777777" w:rsidR="0054331A" w:rsidRPr="00127AAC" w:rsidRDefault="0054331A" w:rsidP="0054331A">
            <w:pPr>
              <w:rPr>
                <w:rFonts w:cs="Arial"/>
              </w:rPr>
            </w:pPr>
            <w:r w:rsidRPr="00127AAC">
              <w:rPr>
                <w:rFonts w:cs="Arial"/>
              </w:rPr>
              <w:t>I = 3</w:t>
            </w:r>
          </w:p>
          <w:p w14:paraId="39AE1E8B" w14:textId="6EA86953" w:rsidR="0054331A" w:rsidRPr="00127AAC" w:rsidRDefault="0054331A" w:rsidP="0054331A">
            <w:pPr>
              <w:rPr>
                <w:rFonts w:cs="Arial"/>
              </w:rPr>
            </w:pPr>
            <w:r w:rsidRPr="00127AAC">
              <w:rPr>
                <w:rFonts w:cs="Arial"/>
              </w:rPr>
              <w:t>L = 3</w:t>
            </w:r>
          </w:p>
        </w:tc>
        <w:tc>
          <w:tcPr>
            <w:tcW w:w="1350" w:type="dxa"/>
          </w:tcPr>
          <w:p w14:paraId="67D6857F" w14:textId="45A3F93E" w:rsidR="0054331A" w:rsidRPr="00127AAC" w:rsidRDefault="0054331A" w:rsidP="0054331A">
            <w:pPr>
              <w:spacing w:before="40" w:after="40"/>
              <w:rPr>
                <w:rFonts w:cs="Arial"/>
                <w:b/>
              </w:rPr>
            </w:pPr>
            <w:r w:rsidRPr="00127AAC">
              <w:rPr>
                <w:rFonts w:cs="Arial"/>
                <w:b/>
              </w:rPr>
              <w:t>Moderate</w:t>
            </w:r>
          </w:p>
        </w:tc>
        <w:tc>
          <w:tcPr>
            <w:tcW w:w="2610" w:type="dxa"/>
            <w:gridSpan w:val="2"/>
          </w:tcPr>
          <w:p w14:paraId="0AF37899" w14:textId="6B3AFBC6" w:rsidR="0054331A" w:rsidRDefault="0054331A" w:rsidP="0054331A">
            <w:pPr>
              <w:rPr>
                <w:rFonts w:cstheme="majorHAnsi"/>
                <w:szCs w:val="20"/>
                <w:lang w:val="en-GB"/>
              </w:rPr>
            </w:pPr>
            <w:r>
              <w:rPr>
                <w:rFonts w:cstheme="majorHAnsi"/>
                <w:szCs w:val="20"/>
                <w:lang w:val="en-GB"/>
              </w:rPr>
              <w:t>Under Output 3.1, t</w:t>
            </w:r>
            <w:r w:rsidRPr="000C2D91">
              <w:rPr>
                <w:rFonts w:cstheme="majorHAnsi"/>
                <w:szCs w:val="20"/>
                <w:lang w:val="en-GB"/>
              </w:rPr>
              <w:t xml:space="preserve">he project </w:t>
            </w:r>
            <w:r>
              <w:rPr>
                <w:rFonts w:cstheme="majorHAnsi"/>
                <w:szCs w:val="20"/>
                <w:lang w:val="en-GB"/>
              </w:rPr>
              <w:t xml:space="preserve">will </w:t>
            </w:r>
            <w:r w:rsidRPr="000C2D91">
              <w:rPr>
                <w:rFonts w:cstheme="majorHAnsi"/>
                <w:szCs w:val="20"/>
                <w:lang w:val="en-GB"/>
              </w:rPr>
              <w:t xml:space="preserve">support </w:t>
            </w:r>
            <w:r>
              <w:rPr>
                <w:rFonts w:cstheme="majorHAnsi"/>
                <w:szCs w:val="20"/>
                <w:lang w:val="en-GB"/>
              </w:rPr>
              <w:t xml:space="preserve">the construction of </w:t>
            </w:r>
            <w:r w:rsidRPr="0054331A">
              <w:rPr>
                <w:rFonts w:cstheme="majorHAnsi"/>
                <w:szCs w:val="20"/>
                <w:lang w:val="en-GB"/>
              </w:rPr>
              <w:t xml:space="preserve">water supply infrastructure (10 water reservoirs and five boreholes with water reservoirs powered by solar energy) for the development of market gardening, off-season </w:t>
            </w:r>
            <w:proofErr w:type="gramStart"/>
            <w:r w:rsidRPr="0054331A">
              <w:rPr>
                <w:rFonts w:cstheme="majorHAnsi"/>
                <w:szCs w:val="20"/>
                <w:lang w:val="en-GB"/>
              </w:rPr>
              <w:t>crops</w:t>
            </w:r>
            <w:proofErr w:type="gramEnd"/>
            <w:r w:rsidRPr="0054331A">
              <w:rPr>
                <w:rFonts w:cstheme="majorHAnsi"/>
                <w:szCs w:val="20"/>
                <w:lang w:val="en-GB"/>
              </w:rPr>
              <w:t xml:space="preserve"> and watering for animals</w:t>
            </w:r>
            <w:r>
              <w:rPr>
                <w:rFonts w:cstheme="majorHAnsi"/>
                <w:szCs w:val="20"/>
                <w:lang w:val="en-GB"/>
              </w:rPr>
              <w:t>.</w:t>
            </w:r>
          </w:p>
          <w:p w14:paraId="2BCC5286" w14:textId="3B66A59D" w:rsidR="0054331A" w:rsidRDefault="0054331A" w:rsidP="0054331A">
            <w:pPr>
              <w:rPr>
                <w:rFonts w:cs="Arial"/>
                <w:bCs/>
              </w:rPr>
            </w:pPr>
            <w:r>
              <w:rPr>
                <w:rFonts w:cstheme="majorHAnsi"/>
                <w:szCs w:val="20"/>
                <w:lang w:val="en-GB"/>
              </w:rPr>
              <w:t>O</w:t>
            </w:r>
            <w:r w:rsidRPr="000C2D91">
              <w:rPr>
                <w:rFonts w:cstheme="majorHAnsi"/>
                <w:szCs w:val="20"/>
                <w:lang w:val="en-GB"/>
              </w:rPr>
              <w:t xml:space="preserve">ver-extraction </w:t>
            </w:r>
            <w:r>
              <w:rPr>
                <w:rFonts w:cstheme="majorHAnsi"/>
                <w:szCs w:val="20"/>
                <w:lang w:val="en-GB"/>
              </w:rPr>
              <w:t xml:space="preserve">will </w:t>
            </w:r>
            <w:r w:rsidRPr="000C2D91">
              <w:rPr>
                <w:rFonts w:cstheme="majorHAnsi"/>
                <w:szCs w:val="20"/>
                <w:lang w:val="en-GB"/>
              </w:rPr>
              <w:t>deplet</w:t>
            </w:r>
            <w:r>
              <w:rPr>
                <w:rFonts w:cstheme="majorHAnsi"/>
                <w:szCs w:val="20"/>
                <w:lang w:val="en-GB"/>
              </w:rPr>
              <w:t xml:space="preserve">e </w:t>
            </w:r>
            <w:r w:rsidRPr="000C2D91">
              <w:rPr>
                <w:rFonts w:cstheme="majorHAnsi"/>
                <w:szCs w:val="20"/>
                <w:lang w:val="en-GB"/>
              </w:rPr>
              <w:t xml:space="preserve">the water table and negatively affect </w:t>
            </w:r>
            <w:r>
              <w:rPr>
                <w:rFonts w:cstheme="majorHAnsi"/>
                <w:szCs w:val="20"/>
                <w:lang w:val="en-GB"/>
              </w:rPr>
              <w:t>the life of communities. Water scarcity will put further burden on women.</w:t>
            </w:r>
          </w:p>
        </w:tc>
        <w:tc>
          <w:tcPr>
            <w:tcW w:w="4770" w:type="dxa"/>
            <w:gridSpan w:val="5"/>
          </w:tcPr>
          <w:p w14:paraId="6A0A5D9F" w14:textId="70567339" w:rsidR="0054331A" w:rsidRPr="000C2D91" w:rsidRDefault="0054331A" w:rsidP="0054331A">
            <w:pPr>
              <w:rPr>
                <w:rFonts w:cstheme="majorHAnsi"/>
                <w:szCs w:val="20"/>
                <w:lang w:val="en-GB"/>
              </w:rPr>
            </w:pPr>
            <w:r w:rsidRPr="000C2D91">
              <w:rPr>
                <w:rFonts w:cstheme="majorHAnsi"/>
                <w:szCs w:val="20"/>
                <w:lang w:val="en-GB"/>
              </w:rPr>
              <w:t xml:space="preserve">The </w:t>
            </w:r>
            <w:r>
              <w:rPr>
                <w:rFonts w:cstheme="majorHAnsi"/>
                <w:szCs w:val="20"/>
                <w:lang w:val="en-GB"/>
              </w:rPr>
              <w:t xml:space="preserve">scoped </w:t>
            </w:r>
            <w:r w:rsidRPr="000C2D91">
              <w:rPr>
                <w:rFonts w:cstheme="majorHAnsi"/>
                <w:szCs w:val="20"/>
                <w:lang w:val="en-GB"/>
              </w:rPr>
              <w:t>ESIA</w:t>
            </w:r>
            <w:r>
              <w:rPr>
                <w:rFonts w:cstheme="majorHAnsi"/>
                <w:szCs w:val="20"/>
                <w:lang w:val="en-GB"/>
              </w:rPr>
              <w:t>s</w:t>
            </w:r>
            <w:r w:rsidRPr="000C2D91">
              <w:rPr>
                <w:rFonts w:cstheme="majorHAnsi"/>
                <w:szCs w:val="20"/>
                <w:lang w:val="en-GB"/>
              </w:rPr>
              <w:t xml:space="preserve"> will analyse the potential impact</w:t>
            </w:r>
            <w:r>
              <w:rPr>
                <w:rFonts w:cstheme="majorHAnsi"/>
                <w:szCs w:val="20"/>
                <w:lang w:val="en-GB"/>
              </w:rPr>
              <w:t>/</w:t>
            </w:r>
            <w:r w:rsidRPr="000C2D91">
              <w:rPr>
                <w:rFonts w:cstheme="majorHAnsi"/>
                <w:szCs w:val="20"/>
                <w:lang w:val="en-GB"/>
              </w:rPr>
              <w:t xml:space="preserve">risk </w:t>
            </w:r>
            <w:r>
              <w:rPr>
                <w:rFonts w:cstheme="majorHAnsi"/>
                <w:szCs w:val="20"/>
                <w:lang w:val="en-GB"/>
              </w:rPr>
              <w:t>of</w:t>
            </w:r>
            <w:r w:rsidRPr="000C2D91">
              <w:rPr>
                <w:rFonts w:cstheme="majorHAnsi"/>
                <w:szCs w:val="20"/>
                <w:lang w:val="en-GB"/>
              </w:rPr>
              <w:t xml:space="preserve"> groundwater </w:t>
            </w:r>
            <w:proofErr w:type="gramStart"/>
            <w:r w:rsidRPr="000C2D91">
              <w:rPr>
                <w:rFonts w:cstheme="majorHAnsi"/>
                <w:szCs w:val="20"/>
                <w:lang w:val="en-GB"/>
              </w:rPr>
              <w:t>extraction, and</w:t>
            </w:r>
            <w:proofErr w:type="gramEnd"/>
            <w:r w:rsidRPr="000C2D91">
              <w:rPr>
                <w:rFonts w:cstheme="majorHAnsi"/>
                <w:szCs w:val="20"/>
                <w:lang w:val="en-GB"/>
              </w:rPr>
              <w:t xml:space="preserve"> develop </w:t>
            </w:r>
            <w:r>
              <w:rPr>
                <w:rFonts w:cstheme="majorHAnsi"/>
                <w:szCs w:val="20"/>
                <w:lang w:val="en-GB"/>
              </w:rPr>
              <w:t>appropriate Management Plans</w:t>
            </w:r>
            <w:r w:rsidRPr="000C2D91">
              <w:rPr>
                <w:rFonts w:cstheme="majorHAnsi"/>
                <w:szCs w:val="20"/>
                <w:lang w:val="en-GB"/>
              </w:rPr>
              <w:t xml:space="preserve"> that promotes the sustainable use of water resources</w:t>
            </w:r>
            <w:r>
              <w:rPr>
                <w:rFonts w:cstheme="majorHAnsi"/>
                <w:szCs w:val="20"/>
                <w:lang w:val="en-GB"/>
              </w:rPr>
              <w:t xml:space="preserve">. </w:t>
            </w:r>
            <w:r w:rsidRPr="000C2D91">
              <w:rPr>
                <w:rFonts w:cstheme="majorHAnsi"/>
                <w:szCs w:val="20"/>
                <w:lang w:val="en-GB"/>
              </w:rPr>
              <w:t xml:space="preserve">This will include requirements related to: </w:t>
            </w:r>
          </w:p>
          <w:p w14:paraId="2AB683CA" w14:textId="77777777" w:rsidR="0054331A" w:rsidRPr="00C34608" w:rsidRDefault="0054331A" w:rsidP="00C34608">
            <w:pPr>
              <w:pStyle w:val="ListParagraph"/>
              <w:numPr>
                <w:ilvl w:val="0"/>
                <w:numId w:val="23"/>
              </w:numPr>
              <w:rPr>
                <w:rFonts w:ascii="Arial" w:hAnsi="Arial" w:cs="Arial"/>
                <w:sz w:val="18"/>
                <w:szCs w:val="18"/>
                <w:lang w:val="en-GB"/>
              </w:rPr>
            </w:pPr>
            <w:r w:rsidRPr="00C34608">
              <w:rPr>
                <w:rFonts w:ascii="Arial" w:hAnsi="Arial" w:cs="Arial"/>
                <w:sz w:val="18"/>
                <w:szCs w:val="18"/>
                <w:lang w:val="en-GB"/>
              </w:rPr>
              <w:t>optimal siting of new or refurbished well-points</w:t>
            </w:r>
          </w:p>
          <w:p w14:paraId="36EAACDB" w14:textId="77777777" w:rsidR="0054331A" w:rsidRPr="00C34608" w:rsidRDefault="0054331A" w:rsidP="00C34608">
            <w:pPr>
              <w:pStyle w:val="ListParagraph"/>
              <w:numPr>
                <w:ilvl w:val="0"/>
                <w:numId w:val="23"/>
              </w:numPr>
              <w:rPr>
                <w:rFonts w:ascii="Arial" w:hAnsi="Arial" w:cs="Arial"/>
                <w:sz w:val="18"/>
                <w:szCs w:val="18"/>
                <w:lang w:val="en-GB"/>
              </w:rPr>
            </w:pPr>
            <w:r w:rsidRPr="00C34608">
              <w:rPr>
                <w:rFonts w:ascii="Arial" w:hAnsi="Arial" w:cs="Arial"/>
                <w:sz w:val="18"/>
                <w:szCs w:val="18"/>
                <w:lang w:val="en-GB"/>
              </w:rPr>
              <w:t>measures to enhance natural recharge of aquifers where possible, and</w:t>
            </w:r>
          </w:p>
          <w:p w14:paraId="63F62A8B" w14:textId="5948F3A8" w:rsidR="0054331A" w:rsidRPr="00C34608" w:rsidRDefault="0054331A" w:rsidP="00C34608">
            <w:pPr>
              <w:pStyle w:val="ListParagraph"/>
              <w:numPr>
                <w:ilvl w:val="0"/>
                <w:numId w:val="23"/>
              </w:numPr>
              <w:rPr>
                <w:rFonts w:ascii="Arial" w:hAnsi="Arial" w:cs="Arial"/>
                <w:sz w:val="18"/>
                <w:szCs w:val="18"/>
                <w:lang w:val="en-GB"/>
              </w:rPr>
            </w:pPr>
            <w:r w:rsidRPr="00C34608">
              <w:rPr>
                <w:rFonts w:ascii="Arial" w:hAnsi="Arial" w:cs="Arial"/>
                <w:sz w:val="18"/>
                <w:szCs w:val="18"/>
                <w:lang w:val="en-GB"/>
              </w:rPr>
              <w:t xml:space="preserve">an agreed governance system to allocate and enforce access, </w:t>
            </w:r>
            <w:proofErr w:type="gramStart"/>
            <w:r w:rsidRPr="00C34608">
              <w:rPr>
                <w:rFonts w:ascii="Arial" w:hAnsi="Arial" w:cs="Arial"/>
                <w:sz w:val="18"/>
                <w:szCs w:val="18"/>
                <w:lang w:val="en-GB"/>
              </w:rPr>
              <w:t>timing</w:t>
            </w:r>
            <w:proofErr w:type="gramEnd"/>
            <w:r w:rsidRPr="00C34608">
              <w:rPr>
                <w:rFonts w:ascii="Arial" w:hAnsi="Arial" w:cs="Arial"/>
                <w:sz w:val="18"/>
                <w:szCs w:val="18"/>
                <w:lang w:val="en-GB"/>
              </w:rPr>
              <w:t xml:space="preserve"> and length of extraction by</w:t>
            </w:r>
            <w:r>
              <w:rPr>
                <w:rFonts w:ascii="Arial" w:hAnsi="Arial" w:cs="Arial"/>
                <w:sz w:val="18"/>
                <w:szCs w:val="18"/>
                <w:lang w:val="en-GB"/>
              </w:rPr>
              <w:t xml:space="preserve"> water users and</w:t>
            </w:r>
            <w:r w:rsidRPr="00C34608">
              <w:rPr>
                <w:rFonts w:ascii="Arial" w:hAnsi="Arial" w:cs="Arial"/>
                <w:sz w:val="18"/>
                <w:szCs w:val="18"/>
                <w:lang w:val="en-GB"/>
              </w:rPr>
              <w:t xml:space="preserve"> community members.</w:t>
            </w:r>
          </w:p>
          <w:p w14:paraId="6A603F81" w14:textId="77777777" w:rsidR="0054331A" w:rsidRDefault="0054331A" w:rsidP="0054331A">
            <w:pPr>
              <w:rPr>
                <w:rFonts w:cstheme="majorHAnsi"/>
                <w:szCs w:val="20"/>
                <w:lang w:val="en-GB"/>
              </w:rPr>
            </w:pPr>
            <w:r w:rsidRPr="000C2D91">
              <w:rPr>
                <w:rFonts w:cstheme="majorHAnsi"/>
                <w:szCs w:val="20"/>
                <w:lang w:val="en-GB"/>
              </w:rPr>
              <w:t xml:space="preserve">Full safeguards measures will be determined by the ESIA/ESMP prepared during implementation. </w:t>
            </w:r>
          </w:p>
          <w:p w14:paraId="58869C0B" w14:textId="40FD01A9" w:rsidR="0054331A" w:rsidRPr="00127AAC" w:rsidRDefault="0054331A" w:rsidP="0054331A">
            <w:pPr>
              <w:rPr>
                <w:rFonts w:cs="Arial"/>
                <w:bCs/>
              </w:rPr>
            </w:pPr>
            <w:r w:rsidRPr="000C2D91">
              <w:rPr>
                <w:rFonts w:cstheme="majorHAnsi"/>
                <w:szCs w:val="20"/>
                <w:lang w:val="en-GB"/>
              </w:rPr>
              <w:t xml:space="preserve">The proposed project Grievance Redress Mechanism </w:t>
            </w:r>
            <w:r>
              <w:rPr>
                <w:rFonts w:cstheme="majorHAnsi"/>
                <w:szCs w:val="20"/>
                <w:lang w:val="en-GB"/>
              </w:rPr>
              <w:t>will</w:t>
            </w:r>
            <w:r w:rsidRPr="000C2D91">
              <w:rPr>
                <w:rFonts w:cstheme="majorHAnsi"/>
                <w:szCs w:val="20"/>
                <w:lang w:val="en-GB"/>
              </w:rPr>
              <w:t xml:space="preserve"> also include a section dealing with potential complaints by users of groundwater schemes and/or downstream communities who might experience or perceive negative impacts on their resource supply.</w:t>
            </w:r>
          </w:p>
        </w:tc>
      </w:tr>
      <w:tr w:rsidR="00480F35" w:rsidRPr="00127AAC" w14:paraId="60A69407" w14:textId="77777777" w:rsidTr="0054331A">
        <w:trPr>
          <w:gridAfter w:val="1"/>
          <w:wAfter w:w="17" w:type="dxa"/>
          <w:cantSplit/>
        </w:trPr>
        <w:tc>
          <w:tcPr>
            <w:tcW w:w="3505" w:type="dxa"/>
          </w:tcPr>
          <w:p w14:paraId="417A8E05" w14:textId="5AA6A098" w:rsidR="00480F35" w:rsidRPr="000022AA" w:rsidRDefault="00480F35" w:rsidP="00480F35">
            <w:pPr>
              <w:rPr>
                <w:rFonts w:eastAsia="MS Mincho" w:cs="Arial"/>
                <w:b/>
                <w:bCs/>
                <w:lang w:eastAsia="ja-JP"/>
              </w:rPr>
            </w:pPr>
            <w:bookmarkStart w:id="42" w:name="_Hlk85504801"/>
            <w:r w:rsidRPr="000022AA">
              <w:rPr>
                <w:rFonts w:eastAsia="MS Mincho" w:cs="Arial"/>
                <w:b/>
                <w:bCs/>
                <w:lang w:eastAsia="ja-JP"/>
              </w:rPr>
              <w:lastRenderedPageBreak/>
              <w:t>Risk 1</w:t>
            </w:r>
            <w:r w:rsidR="0000702F">
              <w:rPr>
                <w:rFonts w:eastAsia="MS Mincho" w:cs="Arial"/>
                <w:b/>
                <w:bCs/>
                <w:lang w:eastAsia="ja-JP"/>
              </w:rPr>
              <w:t>6</w:t>
            </w:r>
            <w:r w:rsidR="003603B9">
              <w:rPr>
                <w:rFonts w:eastAsia="MS Mincho" w:cs="Arial"/>
                <w:b/>
                <w:bCs/>
                <w:lang w:eastAsia="ja-JP"/>
              </w:rPr>
              <w:t xml:space="preserve"> </w:t>
            </w:r>
            <w:r>
              <w:rPr>
                <w:rFonts w:eastAsia="MS Mincho" w:cs="Arial"/>
                <w:b/>
                <w:bCs/>
                <w:lang w:eastAsia="ja-JP"/>
              </w:rPr>
              <w:t xml:space="preserve">- </w:t>
            </w:r>
            <w:bookmarkStart w:id="43" w:name="_Hlk85421739"/>
            <w:r w:rsidRPr="00B22E1A">
              <w:rPr>
                <w:rFonts w:eastAsia="MS Mincho" w:cs="Arial"/>
                <w:b/>
                <w:bCs/>
                <w:lang w:eastAsia="ja-JP"/>
              </w:rPr>
              <w:t xml:space="preserve">Human-wildlife conflict </w:t>
            </w:r>
            <w:r>
              <w:rPr>
                <w:rFonts w:eastAsia="MS Mincho" w:cs="Arial"/>
                <w:b/>
                <w:bCs/>
                <w:lang w:eastAsia="ja-JP"/>
              </w:rPr>
              <w:t xml:space="preserve">(HWC) </w:t>
            </w:r>
            <w:bookmarkEnd w:id="43"/>
          </w:p>
          <w:p w14:paraId="15A72B16" w14:textId="006EC408" w:rsidR="00480F35" w:rsidRPr="007C4F39" w:rsidRDefault="00480F35" w:rsidP="00480F35">
            <w:pPr>
              <w:autoSpaceDE w:val="0"/>
              <w:autoSpaceDN w:val="0"/>
              <w:adjustRightInd w:val="0"/>
              <w:rPr>
                <w:rFonts w:cs="Arial"/>
              </w:rPr>
            </w:pPr>
            <w:bookmarkStart w:id="44" w:name="_Hlk79904577"/>
            <w:r w:rsidRPr="007C4F39">
              <w:rPr>
                <w:rFonts w:cs="Arial"/>
              </w:rPr>
              <w:t>Project</w:t>
            </w:r>
            <w:r>
              <w:rPr>
                <w:rFonts w:cs="Arial"/>
              </w:rPr>
              <w:t xml:space="preserve">-sponsored </w:t>
            </w:r>
            <w:r w:rsidRPr="007C4F39">
              <w:rPr>
                <w:rFonts w:cs="Arial"/>
              </w:rPr>
              <w:t xml:space="preserve">activities could </w:t>
            </w:r>
            <w:r>
              <w:rPr>
                <w:rFonts w:cs="Arial"/>
              </w:rPr>
              <w:t xml:space="preserve">increase the frequency of </w:t>
            </w:r>
            <w:r w:rsidRPr="007C4F39">
              <w:rPr>
                <w:rFonts w:cs="Arial"/>
              </w:rPr>
              <w:t xml:space="preserve">interactions between humans and </w:t>
            </w:r>
            <w:r>
              <w:rPr>
                <w:rFonts w:cs="Arial"/>
              </w:rPr>
              <w:t xml:space="preserve">wildlife, especially in the Protected Areas buffer zones, consequently </w:t>
            </w:r>
            <w:r w:rsidRPr="007C4F39">
              <w:rPr>
                <w:rFonts w:cs="Arial"/>
              </w:rPr>
              <w:t xml:space="preserve">increasing the likelihood of conflicts between </w:t>
            </w:r>
            <w:r>
              <w:rPr>
                <w:rFonts w:cs="Arial"/>
              </w:rPr>
              <w:t>people</w:t>
            </w:r>
            <w:r w:rsidRPr="007C4F39">
              <w:rPr>
                <w:rFonts w:cs="Arial"/>
              </w:rPr>
              <w:t xml:space="preserve"> and animals </w:t>
            </w:r>
            <w:r>
              <w:rPr>
                <w:rFonts w:cs="Arial"/>
              </w:rPr>
              <w:t>in agricultural contexts.</w:t>
            </w:r>
            <w:r w:rsidR="002252B8">
              <w:rPr>
                <w:rFonts w:cs="Arial"/>
              </w:rPr>
              <w:t xml:space="preserve"> (Output 2.4)</w:t>
            </w:r>
          </w:p>
          <w:bookmarkEnd w:id="42"/>
          <w:bookmarkEnd w:id="44"/>
          <w:p w14:paraId="492CB997" w14:textId="77777777" w:rsidR="00480F35" w:rsidRPr="008A381F" w:rsidRDefault="00480F35" w:rsidP="00480F35">
            <w:pPr>
              <w:autoSpaceDE w:val="0"/>
              <w:autoSpaceDN w:val="0"/>
              <w:adjustRightInd w:val="0"/>
              <w:rPr>
                <w:rFonts w:cs="Arial"/>
              </w:rPr>
            </w:pPr>
          </w:p>
          <w:p w14:paraId="552F77BB" w14:textId="53D8C473" w:rsidR="00480F35" w:rsidRPr="000C2D91" w:rsidRDefault="00480F35" w:rsidP="00480F35">
            <w:pPr>
              <w:spacing w:before="40" w:after="40"/>
              <w:rPr>
                <w:rFonts w:cstheme="majorHAnsi"/>
                <w:b/>
                <w:bCs/>
                <w:szCs w:val="20"/>
                <w:lang w:val="en-GB"/>
              </w:rPr>
            </w:pPr>
            <w:r w:rsidRPr="008A381F">
              <w:rPr>
                <w:rFonts w:eastAsia="MS Mincho" w:cs="Arial"/>
                <w:b/>
                <w:bCs/>
                <w:lang w:eastAsia="ja-JP"/>
              </w:rPr>
              <w:t>Standard 1: Biodiversity Conservation and Sustainable Natural Resource Management</w:t>
            </w:r>
          </w:p>
        </w:tc>
        <w:tc>
          <w:tcPr>
            <w:tcW w:w="1170" w:type="dxa"/>
          </w:tcPr>
          <w:p w14:paraId="7E0B1E80" w14:textId="77777777" w:rsidR="00480F35" w:rsidRPr="00127AAC" w:rsidRDefault="00480F35" w:rsidP="00480F35">
            <w:pPr>
              <w:rPr>
                <w:rFonts w:cs="Arial"/>
              </w:rPr>
            </w:pPr>
            <w:r w:rsidRPr="00127AAC">
              <w:rPr>
                <w:rFonts w:cs="Arial"/>
              </w:rPr>
              <w:t>I = 3</w:t>
            </w:r>
          </w:p>
          <w:p w14:paraId="1911281D" w14:textId="616C836F" w:rsidR="00480F35" w:rsidRPr="00127AAC" w:rsidRDefault="00480F35" w:rsidP="00480F35">
            <w:pPr>
              <w:rPr>
                <w:rFonts w:cs="Arial"/>
              </w:rPr>
            </w:pPr>
            <w:r w:rsidRPr="00127AAC">
              <w:rPr>
                <w:rFonts w:cs="Arial"/>
              </w:rPr>
              <w:t xml:space="preserve">L = </w:t>
            </w:r>
            <w:r>
              <w:rPr>
                <w:rFonts w:cs="Arial"/>
              </w:rPr>
              <w:t>4</w:t>
            </w:r>
          </w:p>
        </w:tc>
        <w:tc>
          <w:tcPr>
            <w:tcW w:w="1350" w:type="dxa"/>
          </w:tcPr>
          <w:p w14:paraId="423C9895" w14:textId="17081DC2" w:rsidR="00480F35" w:rsidRPr="00127AAC" w:rsidRDefault="00480F35" w:rsidP="00480F35">
            <w:pPr>
              <w:spacing w:before="40" w:after="40"/>
              <w:rPr>
                <w:rFonts w:cs="Arial"/>
                <w:b/>
              </w:rPr>
            </w:pPr>
            <w:r w:rsidRPr="00127AAC">
              <w:rPr>
                <w:rFonts w:cs="Arial"/>
                <w:b/>
              </w:rPr>
              <w:t>Moderate</w:t>
            </w:r>
          </w:p>
        </w:tc>
        <w:tc>
          <w:tcPr>
            <w:tcW w:w="2610" w:type="dxa"/>
            <w:gridSpan w:val="2"/>
          </w:tcPr>
          <w:p w14:paraId="29B660E0" w14:textId="3FA4AD75" w:rsidR="00480F35" w:rsidRDefault="002252B8" w:rsidP="00480F35">
            <w:pPr>
              <w:rPr>
                <w:rFonts w:cstheme="majorHAnsi"/>
                <w:szCs w:val="20"/>
                <w:lang w:val="en-GB"/>
              </w:rPr>
            </w:pPr>
            <w:r>
              <w:rPr>
                <w:rFonts w:cs="Arial"/>
                <w:bCs/>
              </w:rPr>
              <w:t>T</w:t>
            </w:r>
            <w:r w:rsidR="00480F35" w:rsidRPr="005B4CAF">
              <w:rPr>
                <w:rFonts w:cs="Arial"/>
                <w:bCs/>
              </w:rPr>
              <w:t xml:space="preserve">here are immense challenges in addressing HWC, </w:t>
            </w:r>
            <w:proofErr w:type="gramStart"/>
            <w:r w:rsidR="00480F35" w:rsidRPr="005B4CAF">
              <w:rPr>
                <w:rFonts w:cs="Arial"/>
                <w:bCs/>
              </w:rPr>
              <w:t>in particular because</w:t>
            </w:r>
            <w:proofErr w:type="gramEnd"/>
            <w:r w:rsidR="00480F35" w:rsidRPr="005B4CAF">
              <w:rPr>
                <w:rFonts w:cs="Arial"/>
                <w:bCs/>
              </w:rPr>
              <w:t xml:space="preserve"> underlying cultural, political and economic aspects that shape these conflicts are often very complex and poorly understood</w:t>
            </w:r>
          </w:p>
        </w:tc>
        <w:tc>
          <w:tcPr>
            <w:tcW w:w="4770" w:type="dxa"/>
            <w:gridSpan w:val="5"/>
          </w:tcPr>
          <w:p w14:paraId="54AF358F" w14:textId="6B3C8342" w:rsidR="00480F35" w:rsidRPr="000C2D91" w:rsidRDefault="00480F35" w:rsidP="00480F35">
            <w:pPr>
              <w:rPr>
                <w:rFonts w:cstheme="majorHAnsi"/>
                <w:szCs w:val="20"/>
                <w:lang w:val="en-GB"/>
              </w:rPr>
            </w:pPr>
            <w:bookmarkStart w:id="45" w:name="_Hlk86316047"/>
            <w:r w:rsidRPr="00755E10">
              <w:rPr>
                <w:rFonts w:cs="Arial"/>
              </w:rPr>
              <w:t>The Project will develop and implement a human-wildlife conflict mitigation program, following widely-recognized IUCN Best Practices guidelines or similar</w:t>
            </w:r>
            <w:r>
              <w:rPr>
                <w:rFonts w:cs="Arial"/>
              </w:rPr>
              <w:t xml:space="preserve">, to ensure </w:t>
            </w:r>
            <w:r w:rsidRPr="005B4CAF">
              <w:rPr>
                <w:rFonts w:cs="Arial"/>
              </w:rPr>
              <w:t xml:space="preserve">that efforts to manage human–wildlife conflicts are pursued through well-informed, </w:t>
            </w:r>
            <w:proofErr w:type="gramStart"/>
            <w:r w:rsidRPr="005B4CAF">
              <w:rPr>
                <w:rFonts w:cs="Arial"/>
              </w:rPr>
              <w:t>holistic</w:t>
            </w:r>
            <w:proofErr w:type="gramEnd"/>
            <w:r w:rsidRPr="005B4CAF">
              <w:rPr>
                <w:rFonts w:cs="Arial"/>
              </w:rPr>
              <w:t xml:space="preserve"> and collaborative processes that take into account underlying social, cultural and economic contexts.</w:t>
            </w:r>
            <w:bookmarkEnd w:id="45"/>
          </w:p>
        </w:tc>
      </w:tr>
      <w:tr w:rsidR="00460AFE" w:rsidRPr="00125DAA" w14:paraId="6A3587E0" w14:textId="77777777" w:rsidTr="007E4351">
        <w:trPr>
          <w:gridAfter w:val="1"/>
          <w:wAfter w:w="17" w:type="dxa"/>
          <w:cantSplit/>
        </w:trPr>
        <w:tc>
          <w:tcPr>
            <w:tcW w:w="3505" w:type="dxa"/>
            <w:vAlign w:val="center"/>
          </w:tcPr>
          <w:p w14:paraId="48935990" w14:textId="77777777" w:rsidR="00460AFE" w:rsidRPr="00125DAA" w:rsidRDefault="00460AFE" w:rsidP="00460AFE"/>
        </w:tc>
        <w:tc>
          <w:tcPr>
            <w:tcW w:w="1170" w:type="dxa"/>
          </w:tcPr>
          <w:p w14:paraId="57DFCCF7" w14:textId="77777777" w:rsidR="00460AFE" w:rsidRPr="00125DAA" w:rsidRDefault="00460AFE" w:rsidP="00460AFE">
            <w:pPr>
              <w:rPr>
                <w:rFonts w:cs="Minion Pro"/>
              </w:rPr>
            </w:pPr>
          </w:p>
        </w:tc>
        <w:tc>
          <w:tcPr>
            <w:tcW w:w="1350" w:type="dxa"/>
          </w:tcPr>
          <w:p w14:paraId="3FC70FE6" w14:textId="77777777" w:rsidR="00460AFE" w:rsidRPr="00125DAA" w:rsidRDefault="00460AFE" w:rsidP="00460AFE">
            <w:pPr>
              <w:rPr>
                <w:b/>
              </w:rPr>
            </w:pPr>
          </w:p>
        </w:tc>
        <w:tc>
          <w:tcPr>
            <w:tcW w:w="2610" w:type="dxa"/>
            <w:gridSpan w:val="2"/>
          </w:tcPr>
          <w:p w14:paraId="52B9C12C" w14:textId="77777777" w:rsidR="00460AFE" w:rsidRPr="00125DAA" w:rsidRDefault="00460AFE" w:rsidP="00460AFE">
            <w:pPr>
              <w:rPr>
                <w:b/>
              </w:rPr>
            </w:pPr>
          </w:p>
        </w:tc>
        <w:tc>
          <w:tcPr>
            <w:tcW w:w="4770" w:type="dxa"/>
            <w:gridSpan w:val="5"/>
          </w:tcPr>
          <w:p w14:paraId="3B348DED" w14:textId="77777777" w:rsidR="00460AFE" w:rsidRPr="00125DAA" w:rsidRDefault="00460AFE" w:rsidP="00460AFE">
            <w:pPr>
              <w:rPr>
                <w:b/>
              </w:rPr>
            </w:pPr>
          </w:p>
        </w:tc>
      </w:tr>
      <w:tr w:rsidR="00460AFE" w:rsidRPr="004B3E18" w14:paraId="5F3D6788" w14:textId="77777777" w:rsidTr="007E4351">
        <w:trPr>
          <w:gridAfter w:val="1"/>
          <w:wAfter w:w="17" w:type="dxa"/>
          <w:cantSplit/>
        </w:trPr>
        <w:tc>
          <w:tcPr>
            <w:tcW w:w="3505" w:type="dxa"/>
            <w:vAlign w:val="center"/>
          </w:tcPr>
          <w:p w14:paraId="51FFD69B" w14:textId="77777777" w:rsidR="00460AFE" w:rsidRPr="004B3E18" w:rsidRDefault="00460AFE" w:rsidP="00460AFE">
            <w:r w:rsidRPr="004B3E18">
              <w:t>[add additional rows as needed]</w:t>
            </w:r>
          </w:p>
        </w:tc>
        <w:tc>
          <w:tcPr>
            <w:tcW w:w="1170" w:type="dxa"/>
          </w:tcPr>
          <w:p w14:paraId="5ED8E28E" w14:textId="77777777" w:rsidR="00460AFE" w:rsidRPr="004B3E18" w:rsidRDefault="00460AFE" w:rsidP="00460AFE">
            <w:pPr>
              <w:rPr>
                <w:rFonts w:cs="Minion Pro"/>
              </w:rPr>
            </w:pPr>
          </w:p>
        </w:tc>
        <w:tc>
          <w:tcPr>
            <w:tcW w:w="1350" w:type="dxa"/>
          </w:tcPr>
          <w:p w14:paraId="41785128" w14:textId="77777777" w:rsidR="00460AFE" w:rsidRPr="004B3E18" w:rsidRDefault="00460AFE" w:rsidP="00460AFE">
            <w:pPr>
              <w:rPr>
                <w:b/>
              </w:rPr>
            </w:pPr>
          </w:p>
        </w:tc>
        <w:tc>
          <w:tcPr>
            <w:tcW w:w="2610" w:type="dxa"/>
            <w:gridSpan w:val="2"/>
          </w:tcPr>
          <w:p w14:paraId="3FCE30C4" w14:textId="77777777" w:rsidR="00460AFE" w:rsidRPr="004B3E18" w:rsidRDefault="00460AFE" w:rsidP="00460AFE">
            <w:pPr>
              <w:rPr>
                <w:b/>
              </w:rPr>
            </w:pPr>
          </w:p>
        </w:tc>
        <w:tc>
          <w:tcPr>
            <w:tcW w:w="4770" w:type="dxa"/>
            <w:gridSpan w:val="5"/>
          </w:tcPr>
          <w:p w14:paraId="6431A2BF" w14:textId="77777777" w:rsidR="00460AFE" w:rsidRPr="004B3E18" w:rsidRDefault="00460AFE" w:rsidP="00460AFE">
            <w:pPr>
              <w:rPr>
                <w:b/>
              </w:rPr>
            </w:pPr>
          </w:p>
        </w:tc>
      </w:tr>
      <w:tr w:rsidR="00460AFE" w:rsidRPr="004B3E18" w14:paraId="69FC12AE" w14:textId="77777777" w:rsidTr="007E4351">
        <w:trPr>
          <w:cantSplit/>
          <w:trHeight w:val="593"/>
        </w:trPr>
        <w:tc>
          <w:tcPr>
            <w:tcW w:w="3505" w:type="dxa"/>
            <w:vMerge w:val="restart"/>
          </w:tcPr>
          <w:p w14:paraId="51B9A6B2" w14:textId="77777777" w:rsidR="00460AFE" w:rsidRPr="004B3E18" w:rsidRDefault="00460AFE" w:rsidP="00460AFE">
            <w:pPr>
              <w:rPr>
                <w:b/>
                <w:szCs w:val="20"/>
              </w:rPr>
            </w:pPr>
          </w:p>
        </w:tc>
        <w:tc>
          <w:tcPr>
            <w:tcW w:w="9917" w:type="dxa"/>
            <w:gridSpan w:val="10"/>
            <w:shd w:val="clear" w:color="auto" w:fill="0F243E"/>
          </w:tcPr>
          <w:p w14:paraId="5A3CCFC8" w14:textId="77777777" w:rsidR="00460AFE" w:rsidRPr="004B3E18" w:rsidRDefault="00460AFE" w:rsidP="00460AFE">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460AFE" w:rsidRPr="004B3E18" w14:paraId="0C88B2C5" w14:textId="77777777" w:rsidTr="007E4351">
        <w:trPr>
          <w:cantSplit/>
          <w:trHeight w:val="125"/>
        </w:trPr>
        <w:tc>
          <w:tcPr>
            <w:tcW w:w="3505" w:type="dxa"/>
            <w:vMerge/>
          </w:tcPr>
          <w:p w14:paraId="0665940D" w14:textId="77777777" w:rsidR="00460AFE" w:rsidRPr="004B3E18" w:rsidRDefault="00460AFE" w:rsidP="00460AFE">
            <w:pPr>
              <w:rPr>
                <w:u w:val="single"/>
              </w:rPr>
            </w:pPr>
          </w:p>
        </w:tc>
        <w:tc>
          <w:tcPr>
            <w:tcW w:w="9917" w:type="dxa"/>
            <w:gridSpan w:val="10"/>
          </w:tcPr>
          <w:p w14:paraId="01ED6D59" w14:textId="77777777" w:rsidR="00460AFE" w:rsidRPr="00AA7D41" w:rsidRDefault="00460AFE" w:rsidP="00460AFE">
            <w:pPr>
              <w:jc w:val="center"/>
              <w:rPr>
                <w:b/>
                <w:sz w:val="6"/>
                <w:szCs w:val="6"/>
              </w:rPr>
            </w:pPr>
          </w:p>
        </w:tc>
      </w:tr>
      <w:tr w:rsidR="00460AFE" w:rsidRPr="004B3E18" w14:paraId="2D39041F" w14:textId="77777777" w:rsidTr="007E4351">
        <w:trPr>
          <w:cantSplit/>
          <w:trHeight w:val="251"/>
        </w:trPr>
        <w:tc>
          <w:tcPr>
            <w:tcW w:w="3505" w:type="dxa"/>
            <w:vMerge/>
          </w:tcPr>
          <w:p w14:paraId="733EF553" w14:textId="77777777" w:rsidR="00460AFE" w:rsidRPr="004B3E18" w:rsidRDefault="00460AFE" w:rsidP="00460AFE">
            <w:pPr>
              <w:rPr>
                <w:rFonts w:cs="Minion Pro"/>
              </w:rPr>
            </w:pPr>
          </w:p>
        </w:tc>
        <w:tc>
          <w:tcPr>
            <w:tcW w:w="4697" w:type="dxa"/>
            <w:gridSpan w:val="3"/>
            <w:shd w:val="clear" w:color="auto" w:fill="auto"/>
          </w:tcPr>
          <w:p w14:paraId="5156661B" w14:textId="77777777" w:rsidR="00460AFE" w:rsidRPr="004B3E18" w:rsidRDefault="00460AFE" w:rsidP="00460AFE">
            <w:pPr>
              <w:jc w:val="right"/>
              <w:rPr>
                <w:rFonts w:cs="Minion Pro"/>
                <w:b/>
                <w:i/>
              </w:rPr>
            </w:pPr>
            <w:r w:rsidRPr="004B3E18">
              <w:rPr>
                <w:rFonts w:cs="Minion Pro"/>
                <w:b/>
                <w:i/>
              </w:rPr>
              <w:t>Low Risk</w:t>
            </w:r>
          </w:p>
        </w:tc>
        <w:tc>
          <w:tcPr>
            <w:tcW w:w="473" w:type="dxa"/>
            <w:gridSpan w:val="3"/>
          </w:tcPr>
          <w:p w14:paraId="7A97F930" w14:textId="77777777" w:rsidR="00460AFE" w:rsidRPr="004B3E18" w:rsidRDefault="00460AFE" w:rsidP="00460AFE">
            <w:pPr>
              <w:ind w:left="-2230" w:firstLine="2230"/>
              <w:rPr>
                <w:b/>
              </w:rPr>
            </w:pPr>
            <w:r w:rsidRPr="004B3E18">
              <w:rPr>
                <w:rFonts w:ascii="Segoe UI Symbol" w:hAnsi="Segoe UI Symbol" w:cs="Segoe UI Symbol"/>
                <w:b/>
                <w:szCs w:val="20"/>
              </w:rPr>
              <w:t>☐</w:t>
            </w:r>
          </w:p>
        </w:tc>
        <w:tc>
          <w:tcPr>
            <w:tcW w:w="4747" w:type="dxa"/>
            <w:gridSpan w:val="4"/>
          </w:tcPr>
          <w:p w14:paraId="333FAF68" w14:textId="77777777" w:rsidR="00460AFE" w:rsidRPr="004B3E18" w:rsidRDefault="00460AFE" w:rsidP="00460AFE">
            <w:pPr>
              <w:rPr>
                <w:b/>
              </w:rPr>
            </w:pPr>
          </w:p>
        </w:tc>
      </w:tr>
      <w:tr w:rsidR="00460AFE" w:rsidRPr="004B3E18" w14:paraId="5665CA39" w14:textId="77777777" w:rsidTr="007E4351">
        <w:trPr>
          <w:cantSplit/>
        </w:trPr>
        <w:tc>
          <w:tcPr>
            <w:tcW w:w="3505" w:type="dxa"/>
            <w:vMerge/>
          </w:tcPr>
          <w:p w14:paraId="7F5FDCD8" w14:textId="77777777" w:rsidR="00460AFE" w:rsidRPr="004B3E18" w:rsidRDefault="00460AFE" w:rsidP="00460AFE">
            <w:pPr>
              <w:rPr>
                <w:rFonts w:cs="Minion Pro"/>
              </w:rPr>
            </w:pPr>
          </w:p>
        </w:tc>
        <w:tc>
          <w:tcPr>
            <w:tcW w:w="4697" w:type="dxa"/>
            <w:gridSpan w:val="3"/>
            <w:shd w:val="clear" w:color="auto" w:fill="auto"/>
          </w:tcPr>
          <w:p w14:paraId="1BA84488" w14:textId="77777777" w:rsidR="00460AFE" w:rsidRPr="004B3E18" w:rsidRDefault="00460AFE" w:rsidP="00460AFE">
            <w:pPr>
              <w:jc w:val="right"/>
              <w:rPr>
                <w:rFonts w:cs="Minion Pro"/>
                <w:b/>
                <w:i/>
              </w:rPr>
            </w:pPr>
            <w:r w:rsidRPr="004B3E18">
              <w:rPr>
                <w:rFonts w:cs="Minion Pro"/>
                <w:b/>
                <w:i/>
              </w:rPr>
              <w:t>Moderate Risk</w:t>
            </w:r>
          </w:p>
        </w:tc>
        <w:tc>
          <w:tcPr>
            <w:tcW w:w="473" w:type="dxa"/>
            <w:gridSpan w:val="3"/>
          </w:tcPr>
          <w:p w14:paraId="2159C4D7" w14:textId="77777777" w:rsidR="00460AFE" w:rsidRPr="004B3E18" w:rsidRDefault="00460AFE" w:rsidP="00460AFE">
            <w:pPr>
              <w:ind w:left="-2230" w:firstLine="2230"/>
              <w:rPr>
                <w:b/>
              </w:rPr>
            </w:pPr>
            <w:r w:rsidRPr="004B3E18">
              <w:rPr>
                <w:rFonts w:ascii="Segoe UI Symbol" w:hAnsi="Segoe UI Symbol" w:cs="Segoe UI Symbol"/>
                <w:b/>
                <w:szCs w:val="20"/>
              </w:rPr>
              <w:t>☐</w:t>
            </w:r>
          </w:p>
        </w:tc>
        <w:tc>
          <w:tcPr>
            <w:tcW w:w="4747" w:type="dxa"/>
            <w:gridSpan w:val="4"/>
          </w:tcPr>
          <w:p w14:paraId="0BE11EC3" w14:textId="77777777" w:rsidR="00460AFE" w:rsidRPr="004B3E18" w:rsidRDefault="00460AFE" w:rsidP="00460AFE">
            <w:pPr>
              <w:rPr>
                <w:b/>
              </w:rPr>
            </w:pPr>
          </w:p>
        </w:tc>
      </w:tr>
      <w:tr w:rsidR="00460AFE" w:rsidRPr="004B3E18" w14:paraId="18FCEC1A" w14:textId="77777777" w:rsidTr="007E4351">
        <w:trPr>
          <w:cantSplit/>
        </w:trPr>
        <w:tc>
          <w:tcPr>
            <w:tcW w:w="3505" w:type="dxa"/>
            <w:vMerge/>
          </w:tcPr>
          <w:p w14:paraId="1A0BCD11" w14:textId="77777777" w:rsidR="00460AFE" w:rsidRPr="004B3E18" w:rsidRDefault="00460AFE" w:rsidP="00460AFE">
            <w:pPr>
              <w:rPr>
                <w:rFonts w:cs="Minion Pro"/>
              </w:rPr>
            </w:pPr>
          </w:p>
        </w:tc>
        <w:tc>
          <w:tcPr>
            <w:tcW w:w="4697" w:type="dxa"/>
            <w:gridSpan w:val="3"/>
            <w:shd w:val="clear" w:color="auto" w:fill="auto"/>
          </w:tcPr>
          <w:p w14:paraId="51C6CF47" w14:textId="77777777" w:rsidR="00460AFE" w:rsidRPr="004B3E18" w:rsidRDefault="00460AFE" w:rsidP="00460AFE">
            <w:pPr>
              <w:jc w:val="right"/>
              <w:rPr>
                <w:rFonts w:cs="Minion Pro"/>
                <w:b/>
                <w:i/>
              </w:rPr>
            </w:pPr>
            <w:r>
              <w:rPr>
                <w:rFonts w:cs="Minion Pro"/>
                <w:b/>
                <w:i/>
              </w:rPr>
              <w:t>Substantial Risk</w:t>
            </w:r>
          </w:p>
        </w:tc>
        <w:tc>
          <w:tcPr>
            <w:tcW w:w="473" w:type="dxa"/>
            <w:gridSpan w:val="3"/>
          </w:tcPr>
          <w:p w14:paraId="530AC948" w14:textId="34F86682" w:rsidR="00460AFE" w:rsidRPr="00185199" w:rsidRDefault="00460AFE" w:rsidP="00460AFE">
            <w:pPr>
              <w:ind w:left="-2230" w:firstLine="2230"/>
              <w:rPr>
                <w:rFonts w:ascii="Segoe UI Symbol" w:hAnsi="Segoe UI Symbol" w:cs="Segoe UI Symbol"/>
                <w:b/>
                <w:sz w:val="24"/>
                <w:szCs w:val="24"/>
              </w:rPr>
            </w:pPr>
            <w:r w:rsidRPr="00185199">
              <w:rPr>
                <w:rFonts w:ascii="Segoe UI Symbol" w:hAnsi="Segoe UI Symbol" w:cs="Segoe UI Symbol"/>
                <w:b/>
                <w:sz w:val="24"/>
                <w:szCs w:val="24"/>
              </w:rPr>
              <w:t>🝱</w:t>
            </w:r>
          </w:p>
        </w:tc>
        <w:tc>
          <w:tcPr>
            <w:tcW w:w="4747" w:type="dxa"/>
            <w:gridSpan w:val="4"/>
          </w:tcPr>
          <w:p w14:paraId="5FD8BDF9" w14:textId="77777777" w:rsidR="00460AFE" w:rsidRPr="004B3E18" w:rsidRDefault="00460AFE" w:rsidP="00460AFE">
            <w:pPr>
              <w:rPr>
                <w:b/>
              </w:rPr>
            </w:pPr>
          </w:p>
        </w:tc>
      </w:tr>
      <w:tr w:rsidR="00460AFE" w:rsidRPr="004B3E18" w14:paraId="3077E466" w14:textId="77777777" w:rsidTr="007E4351">
        <w:trPr>
          <w:cantSplit/>
        </w:trPr>
        <w:tc>
          <w:tcPr>
            <w:tcW w:w="3505" w:type="dxa"/>
            <w:vMerge/>
          </w:tcPr>
          <w:p w14:paraId="39FA517A" w14:textId="77777777" w:rsidR="00460AFE" w:rsidRPr="004B3E18" w:rsidRDefault="00460AFE" w:rsidP="00460AFE">
            <w:pPr>
              <w:rPr>
                <w:rFonts w:cs="Minion Pro"/>
              </w:rPr>
            </w:pPr>
          </w:p>
        </w:tc>
        <w:tc>
          <w:tcPr>
            <w:tcW w:w="4697" w:type="dxa"/>
            <w:gridSpan w:val="3"/>
            <w:shd w:val="clear" w:color="auto" w:fill="auto"/>
          </w:tcPr>
          <w:p w14:paraId="5314795B" w14:textId="77777777" w:rsidR="00460AFE" w:rsidRPr="004B3E18" w:rsidRDefault="00460AFE" w:rsidP="00460AFE">
            <w:pPr>
              <w:jc w:val="right"/>
              <w:rPr>
                <w:rFonts w:cs="Minion Pro"/>
                <w:b/>
                <w:i/>
              </w:rPr>
            </w:pPr>
            <w:r w:rsidRPr="004B3E18">
              <w:rPr>
                <w:rFonts w:cs="Minion Pro"/>
                <w:b/>
                <w:i/>
              </w:rPr>
              <w:t>High Risk</w:t>
            </w:r>
          </w:p>
        </w:tc>
        <w:tc>
          <w:tcPr>
            <w:tcW w:w="473" w:type="dxa"/>
            <w:gridSpan w:val="3"/>
          </w:tcPr>
          <w:p w14:paraId="53806F33" w14:textId="77777777" w:rsidR="00460AFE" w:rsidRPr="004B3E18" w:rsidRDefault="00460AFE" w:rsidP="00460AFE">
            <w:pPr>
              <w:ind w:left="-2230" w:firstLine="2230"/>
              <w:rPr>
                <w:b/>
              </w:rPr>
            </w:pPr>
            <w:r w:rsidRPr="004B3E18">
              <w:rPr>
                <w:rFonts w:ascii="Segoe UI Symbol" w:hAnsi="Segoe UI Symbol" w:cs="Segoe UI Symbol"/>
                <w:b/>
                <w:szCs w:val="20"/>
              </w:rPr>
              <w:t>☐</w:t>
            </w:r>
          </w:p>
        </w:tc>
        <w:tc>
          <w:tcPr>
            <w:tcW w:w="4747" w:type="dxa"/>
            <w:gridSpan w:val="4"/>
          </w:tcPr>
          <w:p w14:paraId="0136DAE3" w14:textId="77777777" w:rsidR="00460AFE" w:rsidRPr="004B3E18" w:rsidRDefault="00460AFE" w:rsidP="00460AFE">
            <w:pPr>
              <w:rPr>
                <w:b/>
              </w:rPr>
            </w:pPr>
          </w:p>
        </w:tc>
      </w:tr>
      <w:tr w:rsidR="00460AFE" w:rsidRPr="004B3E18" w14:paraId="22962275" w14:textId="77777777" w:rsidTr="007E4351">
        <w:trPr>
          <w:cantSplit/>
          <w:trHeight w:val="782"/>
        </w:trPr>
        <w:tc>
          <w:tcPr>
            <w:tcW w:w="3505" w:type="dxa"/>
            <w:vMerge w:val="restart"/>
            <w:shd w:val="clear" w:color="auto" w:fill="FFFFFF"/>
          </w:tcPr>
          <w:p w14:paraId="0281DDCC" w14:textId="77777777" w:rsidR="00460AFE" w:rsidRPr="004B3E18" w:rsidRDefault="00460AFE" w:rsidP="00460AFE">
            <w:pPr>
              <w:ind w:hanging="18"/>
              <w:rPr>
                <w:b/>
                <w:szCs w:val="20"/>
              </w:rPr>
            </w:pPr>
            <w:r>
              <w:rPr>
                <w:b/>
                <w:szCs w:val="20"/>
              </w:rPr>
              <w:t xml:space="preserve"> </w:t>
            </w:r>
          </w:p>
        </w:tc>
        <w:tc>
          <w:tcPr>
            <w:tcW w:w="9917" w:type="dxa"/>
            <w:gridSpan w:val="10"/>
            <w:shd w:val="clear" w:color="auto" w:fill="0F243E"/>
            <w:vAlign w:val="center"/>
          </w:tcPr>
          <w:p w14:paraId="4B2697B0" w14:textId="77777777" w:rsidR="00460AFE" w:rsidRPr="004B3E18" w:rsidRDefault="00460AFE" w:rsidP="00460AFE">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460AFE" w:rsidRPr="004B3E18" w14:paraId="58910FFB" w14:textId="77777777" w:rsidTr="007E4351">
        <w:trPr>
          <w:cantSplit/>
          <w:trHeight w:val="188"/>
        </w:trPr>
        <w:tc>
          <w:tcPr>
            <w:tcW w:w="3505" w:type="dxa"/>
            <w:vMerge/>
            <w:shd w:val="clear" w:color="auto" w:fill="FFFFFF"/>
          </w:tcPr>
          <w:p w14:paraId="74B49753" w14:textId="77777777" w:rsidR="00460AFE" w:rsidRPr="004B3E18" w:rsidRDefault="00460AFE" w:rsidP="00460AFE">
            <w:pPr>
              <w:rPr>
                <w:u w:val="single"/>
              </w:rPr>
            </w:pPr>
          </w:p>
        </w:tc>
        <w:tc>
          <w:tcPr>
            <w:tcW w:w="9917" w:type="dxa"/>
            <w:gridSpan w:val="10"/>
          </w:tcPr>
          <w:p w14:paraId="4F1E4D87" w14:textId="77777777" w:rsidR="00460AFE" w:rsidRPr="004B3E18" w:rsidRDefault="00460AFE" w:rsidP="00460AFE">
            <w:pPr>
              <w:tabs>
                <w:tab w:val="left" w:pos="360"/>
              </w:tabs>
              <w:rPr>
                <w:b/>
              </w:rPr>
            </w:pPr>
            <w:r>
              <w:t xml:space="preserve">Question only required for Moderate, Substantial and </w:t>
            </w:r>
            <w:proofErr w:type="gramStart"/>
            <w:r>
              <w:t>High Risk</w:t>
            </w:r>
            <w:proofErr w:type="gramEnd"/>
            <w:r>
              <w:t xml:space="preserve"> projects </w:t>
            </w:r>
          </w:p>
        </w:tc>
      </w:tr>
      <w:tr w:rsidR="00460AFE" w:rsidRPr="004B3E18" w14:paraId="39D5F8CB" w14:textId="77777777" w:rsidTr="007E4351">
        <w:trPr>
          <w:cantSplit/>
          <w:trHeight w:val="98"/>
        </w:trPr>
        <w:tc>
          <w:tcPr>
            <w:tcW w:w="3505" w:type="dxa"/>
            <w:vMerge/>
            <w:shd w:val="clear" w:color="auto" w:fill="FFFFFF"/>
          </w:tcPr>
          <w:p w14:paraId="501EE527" w14:textId="77777777" w:rsidR="00460AFE" w:rsidRPr="004B3E18" w:rsidRDefault="00460AFE" w:rsidP="00460AFE">
            <w:pPr>
              <w:rPr>
                <w:u w:val="single"/>
              </w:rPr>
            </w:pPr>
          </w:p>
        </w:tc>
        <w:tc>
          <w:tcPr>
            <w:tcW w:w="4697" w:type="dxa"/>
            <w:gridSpan w:val="3"/>
            <w:vAlign w:val="center"/>
          </w:tcPr>
          <w:p w14:paraId="4C49E242" w14:textId="77777777" w:rsidR="00460AFE" w:rsidRPr="00993703" w:rsidRDefault="00460AFE" w:rsidP="00460AFE">
            <w:pPr>
              <w:tabs>
                <w:tab w:val="left" w:pos="360"/>
              </w:tabs>
              <w:rPr>
                <w:b/>
                <w:i/>
                <w:u w:val="single"/>
              </w:rPr>
            </w:pPr>
            <w:r w:rsidRPr="00993703">
              <w:rPr>
                <w:b/>
                <w:i/>
                <w:u w:val="single"/>
              </w:rPr>
              <w:t>Is assessment required?</w:t>
            </w:r>
            <w:r>
              <w:rPr>
                <w:b/>
                <w:i/>
                <w:u w:val="single"/>
              </w:rPr>
              <w:t xml:space="preserve"> (check if “yes”)</w:t>
            </w:r>
          </w:p>
        </w:tc>
        <w:tc>
          <w:tcPr>
            <w:tcW w:w="473" w:type="dxa"/>
            <w:gridSpan w:val="3"/>
            <w:vAlign w:val="center"/>
          </w:tcPr>
          <w:p w14:paraId="4979D6B1" w14:textId="66A64FA6" w:rsidR="00460AFE" w:rsidRPr="004B3E18" w:rsidRDefault="00460AFE" w:rsidP="00460AFE">
            <w:pPr>
              <w:tabs>
                <w:tab w:val="left" w:pos="360"/>
              </w:tabs>
              <w:rPr>
                <w:u w:val="single"/>
              </w:rPr>
            </w:pPr>
            <w:r w:rsidRPr="00185199">
              <w:rPr>
                <w:rFonts w:ascii="Segoe UI Symbol" w:hAnsi="Segoe UI Symbol" w:cs="Segoe UI Symbol"/>
                <w:b/>
                <w:sz w:val="24"/>
                <w:szCs w:val="24"/>
              </w:rPr>
              <w:t>🝱</w:t>
            </w:r>
          </w:p>
        </w:tc>
        <w:tc>
          <w:tcPr>
            <w:tcW w:w="427" w:type="dxa"/>
          </w:tcPr>
          <w:p w14:paraId="622E2089" w14:textId="77777777" w:rsidR="00460AFE" w:rsidRPr="00E344B9" w:rsidRDefault="00460AFE" w:rsidP="00460AFE">
            <w:pPr>
              <w:tabs>
                <w:tab w:val="left" w:pos="360"/>
              </w:tabs>
              <w:rPr>
                <w:b/>
                <w:i/>
              </w:rPr>
            </w:pPr>
          </w:p>
        </w:tc>
        <w:tc>
          <w:tcPr>
            <w:tcW w:w="2970" w:type="dxa"/>
          </w:tcPr>
          <w:p w14:paraId="1EA3189D" w14:textId="77777777" w:rsidR="00460AFE" w:rsidRPr="00E344B9" w:rsidRDefault="00460AFE" w:rsidP="00460AFE">
            <w:pPr>
              <w:tabs>
                <w:tab w:val="left" w:pos="360"/>
              </w:tabs>
              <w:rPr>
                <w:b/>
                <w:i/>
              </w:rPr>
            </w:pPr>
          </w:p>
        </w:tc>
        <w:tc>
          <w:tcPr>
            <w:tcW w:w="1350" w:type="dxa"/>
            <w:gridSpan w:val="2"/>
          </w:tcPr>
          <w:p w14:paraId="71F407A3" w14:textId="77777777" w:rsidR="00460AFE" w:rsidRPr="00E344B9" w:rsidRDefault="00460AFE" w:rsidP="00460AFE">
            <w:pPr>
              <w:tabs>
                <w:tab w:val="left" w:pos="360"/>
              </w:tabs>
              <w:rPr>
                <w:b/>
                <w:i/>
              </w:rPr>
            </w:pPr>
            <w:r>
              <w:rPr>
                <w:b/>
                <w:i/>
              </w:rPr>
              <w:t>Status? (completed, planned)</w:t>
            </w:r>
          </w:p>
        </w:tc>
      </w:tr>
      <w:tr w:rsidR="00460AFE" w:rsidRPr="004B3E18" w14:paraId="6FF4F3F2" w14:textId="77777777" w:rsidTr="007E4351">
        <w:trPr>
          <w:cantSplit/>
        </w:trPr>
        <w:tc>
          <w:tcPr>
            <w:tcW w:w="3505" w:type="dxa"/>
            <w:vMerge/>
            <w:shd w:val="clear" w:color="auto" w:fill="FFFFFF"/>
          </w:tcPr>
          <w:p w14:paraId="60B651E5" w14:textId="77777777" w:rsidR="00460AFE" w:rsidRPr="004B3E18" w:rsidRDefault="00460AFE" w:rsidP="00460AFE">
            <w:pPr>
              <w:tabs>
                <w:tab w:val="left" w:pos="270"/>
              </w:tabs>
              <w:ind w:left="270" w:hanging="270"/>
            </w:pPr>
          </w:p>
        </w:tc>
        <w:tc>
          <w:tcPr>
            <w:tcW w:w="4697" w:type="dxa"/>
            <w:gridSpan w:val="3"/>
            <w:vMerge w:val="restart"/>
            <w:shd w:val="clear" w:color="auto" w:fill="auto"/>
          </w:tcPr>
          <w:p w14:paraId="4D70A957" w14:textId="77777777" w:rsidR="00460AFE" w:rsidRPr="00993703" w:rsidRDefault="00460AFE" w:rsidP="00460AFE">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3"/>
            <w:vAlign w:val="center"/>
          </w:tcPr>
          <w:p w14:paraId="761D3EB3"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5AFB5FE6" w14:textId="73AC61F9" w:rsidR="00460AFE" w:rsidRPr="004B3E18" w:rsidRDefault="00460AFE" w:rsidP="00460AFE">
            <w:pPr>
              <w:tabs>
                <w:tab w:val="left" w:pos="360"/>
              </w:tabs>
            </w:pPr>
            <w:r w:rsidRPr="00185199">
              <w:rPr>
                <w:rFonts w:ascii="Segoe UI Symbol" w:hAnsi="Segoe UI Symbol" w:cs="Segoe UI Symbol"/>
                <w:b/>
                <w:sz w:val="24"/>
                <w:szCs w:val="24"/>
              </w:rPr>
              <w:t xml:space="preserve"> 🝱</w:t>
            </w:r>
          </w:p>
        </w:tc>
        <w:tc>
          <w:tcPr>
            <w:tcW w:w="2970" w:type="dxa"/>
          </w:tcPr>
          <w:p w14:paraId="4C4A31D7" w14:textId="77777777" w:rsidR="00460AFE" w:rsidRDefault="00460AFE" w:rsidP="00460AFE">
            <w:pPr>
              <w:tabs>
                <w:tab w:val="left" w:pos="360"/>
              </w:tabs>
            </w:pPr>
            <w:r>
              <w:t>Targeted assessment(s)</w:t>
            </w:r>
            <w:r w:rsidDel="00ED7190">
              <w:t xml:space="preserve"> </w:t>
            </w:r>
          </w:p>
          <w:p w14:paraId="789AD298" w14:textId="389500A5" w:rsidR="00460AFE" w:rsidRPr="004B3E18" w:rsidRDefault="00460AFE" w:rsidP="00460AFE">
            <w:pPr>
              <w:tabs>
                <w:tab w:val="left" w:pos="360"/>
              </w:tabs>
            </w:pPr>
          </w:p>
        </w:tc>
        <w:tc>
          <w:tcPr>
            <w:tcW w:w="1350" w:type="dxa"/>
            <w:gridSpan w:val="2"/>
          </w:tcPr>
          <w:p w14:paraId="4726F562" w14:textId="77777777" w:rsidR="00460AFE" w:rsidRDefault="00460AFE" w:rsidP="00460AFE">
            <w:pPr>
              <w:tabs>
                <w:tab w:val="left" w:pos="360"/>
              </w:tabs>
            </w:pPr>
            <w:r>
              <w:t>Completed: gender analysis, stakeholder analysis</w:t>
            </w:r>
          </w:p>
          <w:p w14:paraId="74763388" w14:textId="77777777" w:rsidR="00460AFE" w:rsidRDefault="00460AFE" w:rsidP="00460AFE">
            <w:pPr>
              <w:tabs>
                <w:tab w:val="left" w:pos="360"/>
              </w:tabs>
            </w:pPr>
          </w:p>
          <w:p w14:paraId="668DFB77" w14:textId="208169FB" w:rsidR="00460AFE" w:rsidRPr="004B3E18" w:rsidRDefault="00460AFE" w:rsidP="00460AFE">
            <w:pPr>
              <w:tabs>
                <w:tab w:val="left" w:pos="360"/>
              </w:tabs>
            </w:pPr>
            <w:r>
              <w:t>Planned: …</w:t>
            </w:r>
          </w:p>
        </w:tc>
      </w:tr>
      <w:tr w:rsidR="00460AFE" w:rsidRPr="004B3E18" w14:paraId="21850014" w14:textId="77777777" w:rsidTr="007E4351">
        <w:trPr>
          <w:cantSplit/>
        </w:trPr>
        <w:tc>
          <w:tcPr>
            <w:tcW w:w="3505" w:type="dxa"/>
            <w:vMerge/>
            <w:shd w:val="clear" w:color="auto" w:fill="FFFFFF"/>
          </w:tcPr>
          <w:p w14:paraId="233F8473" w14:textId="77777777" w:rsidR="00460AFE" w:rsidRPr="004B3E18" w:rsidRDefault="00460AFE" w:rsidP="00460AFE">
            <w:pPr>
              <w:tabs>
                <w:tab w:val="left" w:pos="270"/>
              </w:tabs>
              <w:ind w:left="270" w:hanging="270"/>
            </w:pPr>
          </w:p>
        </w:tc>
        <w:tc>
          <w:tcPr>
            <w:tcW w:w="4697" w:type="dxa"/>
            <w:gridSpan w:val="3"/>
            <w:vMerge/>
            <w:shd w:val="clear" w:color="auto" w:fill="auto"/>
          </w:tcPr>
          <w:p w14:paraId="56C8FB3B" w14:textId="77777777" w:rsidR="00460AFE" w:rsidRPr="00E344B9" w:rsidRDefault="00460AFE" w:rsidP="00460AFE">
            <w:pPr>
              <w:tabs>
                <w:tab w:val="left" w:pos="270"/>
              </w:tabs>
              <w:ind w:left="270" w:hanging="270"/>
              <w:rPr>
                <w:b/>
                <w:i/>
                <w:color w:val="000000"/>
              </w:rPr>
            </w:pPr>
          </w:p>
        </w:tc>
        <w:tc>
          <w:tcPr>
            <w:tcW w:w="473" w:type="dxa"/>
            <w:gridSpan w:val="3"/>
            <w:vAlign w:val="center"/>
          </w:tcPr>
          <w:p w14:paraId="775ADCE6"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73D954EB" w14:textId="35458727" w:rsidR="00460AFE" w:rsidRPr="004B3E18" w:rsidRDefault="00460AFE" w:rsidP="00460AFE">
            <w:pPr>
              <w:tabs>
                <w:tab w:val="left" w:pos="360"/>
              </w:tabs>
            </w:pPr>
            <w:r w:rsidRPr="00185199">
              <w:rPr>
                <w:rFonts w:ascii="Segoe UI Symbol" w:hAnsi="Segoe UI Symbol" w:cs="Segoe UI Symbol"/>
                <w:b/>
                <w:sz w:val="24"/>
                <w:szCs w:val="24"/>
              </w:rPr>
              <w:t>🝱</w:t>
            </w:r>
          </w:p>
        </w:tc>
        <w:tc>
          <w:tcPr>
            <w:tcW w:w="2970" w:type="dxa"/>
          </w:tcPr>
          <w:p w14:paraId="739BB4D4" w14:textId="77777777" w:rsidR="00460AFE" w:rsidRPr="004B3E18" w:rsidRDefault="00460AFE" w:rsidP="00460AFE">
            <w:pPr>
              <w:tabs>
                <w:tab w:val="left" w:pos="360"/>
              </w:tabs>
            </w:pPr>
            <w:r>
              <w:t>ESIA (Environmental and Social Impact Assessment)</w:t>
            </w:r>
          </w:p>
        </w:tc>
        <w:tc>
          <w:tcPr>
            <w:tcW w:w="1350" w:type="dxa"/>
            <w:gridSpan w:val="2"/>
          </w:tcPr>
          <w:p w14:paraId="377513CA" w14:textId="70A7DCB9" w:rsidR="00460AFE" w:rsidRPr="004B3E18" w:rsidRDefault="00460AFE" w:rsidP="00460AFE">
            <w:pPr>
              <w:tabs>
                <w:tab w:val="left" w:pos="360"/>
              </w:tabs>
            </w:pPr>
            <w:r>
              <w:t>Planned</w:t>
            </w:r>
          </w:p>
        </w:tc>
      </w:tr>
      <w:tr w:rsidR="00460AFE" w:rsidRPr="004B3E18" w14:paraId="593FE363" w14:textId="77777777" w:rsidTr="007E4351">
        <w:trPr>
          <w:cantSplit/>
        </w:trPr>
        <w:tc>
          <w:tcPr>
            <w:tcW w:w="3505" w:type="dxa"/>
            <w:vMerge/>
            <w:shd w:val="clear" w:color="auto" w:fill="FFFFFF"/>
          </w:tcPr>
          <w:p w14:paraId="0660D4FD" w14:textId="77777777" w:rsidR="00460AFE" w:rsidRPr="004B3E18" w:rsidRDefault="00460AFE" w:rsidP="00460AFE">
            <w:pPr>
              <w:tabs>
                <w:tab w:val="left" w:pos="270"/>
              </w:tabs>
              <w:ind w:left="270" w:hanging="270"/>
            </w:pPr>
          </w:p>
        </w:tc>
        <w:tc>
          <w:tcPr>
            <w:tcW w:w="4697" w:type="dxa"/>
            <w:gridSpan w:val="3"/>
            <w:vMerge/>
            <w:shd w:val="clear" w:color="auto" w:fill="auto"/>
          </w:tcPr>
          <w:p w14:paraId="4BD79998" w14:textId="77777777" w:rsidR="00460AFE" w:rsidRPr="00E344B9" w:rsidRDefault="00460AFE" w:rsidP="00460AFE">
            <w:pPr>
              <w:tabs>
                <w:tab w:val="left" w:pos="270"/>
              </w:tabs>
              <w:ind w:left="270" w:hanging="270"/>
              <w:rPr>
                <w:b/>
                <w:i/>
                <w:color w:val="000000"/>
              </w:rPr>
            </w:pPr>
          </w:p>
        </w:tc>
        <w:tc>
          <w:tcPr>
            <w:tcW w:w="473" w:type="dxa"/>
            <w:gridSpan w:val="3"/>
            <w:vAlign w:val="center"/>
          </w:tcPr>
          <w:p w14:paraId="292C3217"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1F8A55FA" w14:textId="47468458" w:rsidR="00460AFE" w:rsidRPr="000015A2" w:rsidRDefault="00FE0B88"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2970" w:type="dxa"/>
          </w:tcPr>
          <w:p w14:paraId="19112573" w14:textId="77777777" w:rsidR="00460AFE" w:rsidRDefault="00460AFE" w:rsidP="00460AFE">
            <w:pPr>
              <w:tabs>
                <w:tab w:val="left" w:pos="360"/>
              </w:tabs>
            </w:pPr>
            <w:r>
              <w:t xml:space="preserve">SESA (Strategic Environmental and Social Assessment) </w:t>
            </w:r>
          </w:p>
        </w:tc>
        <w:tc>
          <w:tcPr>
            <w:tcW w:w="1350" w:type="dxa"/>
            <w:gridSpan w:val="2"/>
          </w:tcPr>
          <w:p w14:paraId="41D66726" w14:textId="593CE11E" w:rsidR="00460AFE" w:rsidRDefault="003058FB" w:rsidP="00460AFE">
            <w:pPr>
              <w:tabs>
                <w:tab w:val="left" w:pos="360"/>
              </w:tabs>
            </w:pPr>
            <w:r>
              <w:t>Planned</w:t>
            </w:r>
          </w:p>
        </w:tc>
      </w:tr>
      <w:tr w:rsidR="00460AFE" w:rsidRPr="004B3E18" w14:paraId="29CD4319" w14:textId="77777777" w:rsidTr="007E4351">
        <w:trPr>
          <w:cantSplit/>
        </w:trPr>
        <w:tc>
          <w:tcPr>
            <w:tcW w:w="3505" w:type="dxa"/>
            <w:vMerge/>
            <w:shd w:val="clear" w:color="auto" w:fill="FFFFFF"/>
          </w:tcPr>
          <w:p w14:paraId="03032ADB"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2B8FB787" w14:textId="77777777" w:rsidR="00460AFE" w:rsidRDefault="00460AFE" w:rsidP="00460AFE">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3"/>
            <w:vAlign w:val="center"/>
          </w:tcPr>
          <w:p w14:paraId="438070B7" w14:textId="6108FEE6" w:rsidR="00460AFE" w:rsidRPr="004B3E18" w:rsidRDefault="00460AFE"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427" w:type="dxa"/>
          </w:tcPr>
          <w:p w14:paraId="3170EF94" w14:textId="77777777" w:rsidR="00460AFE" w:rsidRPr="000015A2" w:rsidRDefault="00460AFE" w:rsidP="00460AFE">
            <w:pPr>
              <w:tabs>
                <w:tab w:val="left" w:pos="360"/>
              </w:tabs>
              <w:rPr>
                <w:rFonts w:ascii="Segoe UI Symbol" w:hAnsi="Segoe UI Symbol" w:cs="Segoe UI Symbol"/>
                <w:b/>
                <w:szCs w:val="20"/>
              </w:rPr>
            </w:pPr>
          </w:p>
        </w:tc>
        <w:tc>
          <w:tcPr>
            <w:tcW w:w="4320" w:type="dxa"/>
            <w:gridSpan w:val="3"/>
          </w:tcPr>
          <w:p w14:paraId="54A3C519" w14:textId="77777777" w:rsidR="00460AFE" w:rsidRDefault="00460AFE" w:rsidP="00460AFE">
            <w:pPr>
              <w:tabs>
                <w:tab w:val="left" w:pos="360"/>
              </w:tabs>
            </w:pPr>
          </w:p>
        </w:tc>
      </w:tr>
      <w:tr w:rsidR="00460AFE" w:rsidRPr="004B3E18" w14:paraId="5E4767ED" w14:textId="77777777" w:rsidTr="007E4351">
        <w:trPr>
          <w:cantSplit/>
        </w:trPr>
        <w:tc>
          <w:tcPr>
            <w:tcW w:w="3505" w:type="dxa"/>
            <w:vMerge/>
            <w:shd w:val="clear" w:color="auto" w:fill="FFFFFF"/>
          </w:tcPr>
          <w:p w14:paraId="4293E8F4" w14:textId="77777777" w:rsidR="00460AFE" w:rsidRPr="004B3E18" w:rsidRDefault="00460AFE" w:rsidP="00460AFE">
            <w:pPr>
              <w:tabs>
                <w:tab w:val="left" w:pos="270"/>
              </w:tabs>
              <w:ind w:left="270" w:hanging="270"/>
            </w:pPr>
          </w:p>
        </w:tc>
        <w:tc>
          <w:tcPr>
            <w:tcW w:w="4697" w:type="dxa"/>
            <w:gridSpan w:val="3"/>
            <w:vMerge w:val="restart"/>
            <w:shd w:val="clear" w:color="auto" w:fill="auto"/>
          </w:tcPr>
          <w:p w14:paraId="3F5CAE6F" w14:textId="77777777" w:rsidR="00460AFE" w:rsidRPr="00993703" w:rsidRDefault="00460AFE" w:rsidP="00460AFE">
            <w:pPr>
              <w:tabs>
                <w:tab w:val="left" w:pos="270"/>
              </w:tabs>
              <w:ind w:left="270" w:hanging="270"/>
              <w:jc w:val="right"/>
              <w:rPr>
                <w:i/>
                <w:color w:val="000000"/>
              </w:rPr>
            </w:pPr>
            <w:r w:rsidRPr="00993703">
              <w:rPr>
                <w:i/>
                <w:color w:val="000000"/>
              </w:rPr>
              <w:t>If yes, indicate overall type</w:t>
            </w:r>
          </w:p>
        </w:tc>
        <w:tc>
          <w:tcPr>
            <w:tcW w:w="473" w:type="dxa"/>
            <w:gridSpan w:val="3"/>
            <w:vAlign w:val="center"/>
          </w:tcPr>
          <w:p w14:paraId="619CB156"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534C285A" w14:textId="140F1593" w:rsidR="00460AFE" w:rsidRPr="004B3E18" w:rsidRDefault="00460AFE" w:rsidP="00460AFE">
            <w:pPr>
              <w:tabs>
                <w:tab w:val="left" w:pos="360"/>
              </w:tabs>
            </w:pPr>
            <w:r w:rsidRPr="00185199">
              <w:rPr>
                <w:rFonts w:ascii="Segoe UI Symbol" w:hAnsi="Segoe UI Symbol" w:cs="Segoe UI Symbol"/>
                <w:b/>
                <w:sz w:val="24"/>
                <w:szCs w:val="24"/>
              </w:rPr>
              <w:t>🝱</w:t>
            </w:r>
          </w:p>
        </w:tc>
        <w:tc>
          <w:tcPr>
            <w:tcW w:w="2970" w:type="dxa"/>
          </w:tcPr>
          <w:p w14:paraId="1B127EB7" w14:textId="77777777" w:rsidR="00460AFE" w:rsidRDefault="00460AFE" w:rsidP="00460AFE">
            <w:pPr>
              <w:tabs>
                <w:tab w:val="left" w:pos="360"/>
              </w:tabs>
            </w:pPr>
            <w:r>
              <w:t xml:space="preserve">Targeted management plans </w:t>
            </w:r>
          </w:p>
          <w:p w14:paraId="2BB4E50E" w14:textId="0951AE6A" w:rsidR="00460AFE" w:rsidRPr="004B3E18" w:rsidRDefault="00460AFE" w:rsidP="00460AFE">
            <w:pPr>
              <w:tabs>
                <w:tab w:val="left" w:pos="360"/>
              </w:tabs>
            </w:pPr>
            <w:r>
              <w:t>(</w:t>
            </w:r>
            <w:proofErr w:type="gramStart"/>
            <w:r>
              <w:t>e.g.</w:t>
            </w:r>
            <w:proofErr w:type="gramEnd"/>
            <w:r>
              <w:t xml:space="preserve"> Indigenous People Plan)</w:t>
            </w:r>
          </w:p>
        </w:tc>
        <w:tc>
          <w:tcPr>
            <w:tcW w:w="1350" w:type="dxa"/>
            <w:gridSpan w:val="2"/>
          </w:tcPr>
          <w:p w14:paraId="5DE6C1A1" w14:textId="77777777" w:rsidR="00460AFE" w:rsidRDefault="00460AFE" w:rsidP="00460AFE">
            <w:pPr>
              <w:tabs>
                <w:tab w:val="left" w:pos="360"/>
              </w:tabs>
            </w:pPr>
            <w:r>
              <w:t>Completed: Gender Action Plan, Stakeholder Engagement Plan</w:t>
            </w:r>
          </w:p>
          <w:p w14:paraId="0D45A10D" w14:textId="77777777" w:rsidR="00460AFE" w:rsidRDefault="00460AFE" w:rsidP="00460AFE">
            <w:pPr>
              <w:tabs>
                <w:tab w:val="left" w:pos="360"/>
              </w:tabs>
            </w:pPr>
          </w:p>
          <w:p w14:paraId="55C41430" w14:textId="77500BF7" w:rsidR="00460AFE" w:rsidRPr="004B3E18" w:rsidRDefault="00460AFE" w:rsidP="00460AFE">
            <w:pPr>
              <w:tabs>
                <w:tab w:val="left" w:pos="360"/>
              </w:tabs>
            </w:pPr>
            <w:r>
              <w:t xml:space="preserve">Planned: </w:t>
            </w:r>
            <w:r w:rsidR="003058FB">
              <w:t>EGP</w:t>
            </w:r>
          </w:p>
        </w:tc>
      </w:tr>
      <w:tr w:rsidR="00460AFE" w:rsidRPr="004B3E18" w14:paraId="1E2798AD" w14:textId="77777777" w:rsidTr="007E4351">
        <w:trPr>
          <w:cantSplit/>
        </w:trPr>
        <w:tc>
          <w:tcPr>
            <w:tcW w:w="3505" w:type="dxa"/>
            <w:vMerge/>
            <w:shd w:val="clear" w:color="auto" w:fill="FFFFFF"/>
          </w:tcPr>
          <w:p w14:paraId="746ADDEA" w14:textId="77777777" w:rsidR="00460AFE" w:rsidRPr="004B3E18" w:rsidRDefault="00460AFE" w:rsidP="00460AFE">
            <w:pPr>
              <w:tabs>
                <w:tab w:val="left" w:pos="270"/>
              </w:tabs>
              <w:ind w:left="270" w:hanging="270"/>
            </w:pPr>
          </w:p>
        </w:tc>
        <w:tc>
          <w:tcPr>
            <w:tcW w:w="4697" w:type="dxa"/>
            <w:gridSpan w:val="3"/>
            <w:vMerge/>
            <w:shd w:val="clear" w:color="auto" w:fill="auto"/>
          </w:tcPr>
          <w:p w14:paraId="42D04CA6" w14:textId="77777777" w:rsidR="00460AFE" w:rsidRPr="00E344B9" w:rsidRDefault="00460AFE" w:rsidP="00460AFE">
            <w:pPr>
              <w:tabs>
                <w:tab w:val="left" w:pos="270"/>
              </w:tabs>
              <w:ind w:left="270" w:hanging="270"/>
              <w:rPr>
                <w:b/>
                <w:i/>
                <w:color w:val="000000"/>
              </w:rPr>
            </w:pPr>
          </w:p>
        </w:tc>
        <w:tc>
          <w:tcPr>
            <w:tcW w:w="473" w:type="dxa"/>
            <w:gridSpan w:val="3"/>
            <w:vAlign w:val="center"/>
          </w:tcPr>
          <w:p w14:paraId="4C1952D9"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028C20CF" w14:textId="19BC396F" w:rsidR="00460AFE" w:rsidRPr="004B3E18" w:rsidRDefault="00460AFE" w:rsidP="00460AFE">
            <w:pPr>
              <w:tabs>
                <w:tab w:val="left" w:pos="360"/>
              </w:tabs>
            </w:pPr>
            <w:r w:rsidRPr="00185199">
              <w:rPr>
                <w:rFonts w:ascii="Segoe UI Symbol" w:hAnsi="Segoe UI Symbol" w:cs="Segoe UI Symbol"/>
                <w:b/>
                <w:sz w:val="24"/>
                <w:szCs w:val="24"/>
              </w:rPr>
              <w:t>🝱</w:t>
            </w:r>
          </w:p>
        </w:tc>
        <w:tc>
          <w:tcPr>
            <w:tcW w:w="2970" w:type="dxa"/>
          </w:tcPr>
          <w:p w14:paraId="54D34DBC" w14:textId="77777777" w:rsidR="00460AFE" w:rsidRPr="004B3E18" w:rsidRDefault="00460AFE" w:rsidP="00460AFE">
            <w:pPr>
              <w:tabs>
                <w:tab w:val="left" w:pos="360"/>
              </w:tabs>
            </w:pPr>
            <w:r>
              <w:t>ESMP (Environmental and Social Management Plan which may include range of targeted plans)</w:t>
            </w:r>
          </w:p>
        </w:tc>
        <w:tc>
          <w:tcPr>
            <w:tcW w:w="1350" w:type="dxa"/>
            <w:gridSpan w:val="2"/>
          </w:tcPr>
          <w:p w14:paraId="495A0967" w14:textId="3B426778" w:rsidR="00460AFE" w:rsidRPr="004B3E18" w:rsidRDefault="00460AFE" w:rsidP="00460AFE">
            <w:pPr>
              <w:tabs>
                <w:tab w:val="left" w:pos="360"/>
              </w:tabs>
            </w:pPr>
            <w:r>
              <w:t>Planned</w:t>
            </w:r>
          </w:p>
        </w:tc>
      </w:tr>
      <w:tr w:rsidR="00460AFE" w:rsidRPr="004B3E18" w14:paraId="5924EEE9" w14:textId="77777777" w:rsidTr="007E4351">
        <w:trPr>
          <w:cantSplit/>
          <w:trHeight w:val="512"/>
        </w:trPr>
        <w:tc>
          <w:tcPr>
            <w:tcW w:w="3505" w:type="dxa"/>
            <w:vMerge/>
            <w:shd w:val="clear" w:color="auto" w:fill="FFFFFF"/>
          </w:tcPr>
          <w:p w14:paraId="7018D9AB" w14:textId="77777777" w:rsidR="00460AFE" w:rsidRPr="004B3E18" w:rsidRDefault="00460AFE" w:rsidP="00460AFE">
            <w:pPr>
              <w:tabs>
                <w:tab w:val="left" w:pos="270"/>
              </w:tabs>
              <w:ind w:left="270" w:hanging="270"/>
            </w:pPr>
          </w:p>
        </w:tc>
        <w:tc>
          <w:tcPr>
            <w:tcW w:w="4697" w:type="dxa"/>
            <w:gridSpan w:val="3"/>
            <w:vMerge/>
            <w:shd w:val="clear" w:color="auto" w:fill="auto"/>
          </w:tcPr>
          <w:p w14:paraId="04637780" w14:textId="77777777" w:rsidR="00460AFE" w:rsidRPr="00E344B9" w:rsidRDefault="00460AFE" w:rsidP="00460AFE">
            <w:pPr>
              <w:tabs>
                <w:tab w:val="left" w:pos="270"/>
              </w:tabs>
              <w:ind w:left="270" w:hanging="270"/>
              <w:rPr>
                <w:b/>
                <w:i/>
                <w:color w:val="000000"/>
              </w:rPr>
            </w:pPr>
          </w:p>
        </w:tc>
        <w:tc>
          <w:tcPr>
            <w:tcW w:w="473" w:type="dxa"/>
            <w:gridSpan w:val="3"/>
            <w:vAlign w:val="center"/>
          </w:tcPr>
          <w:p w14:paraId="76EC1F12" w14:textId="77777777" w:rsidR="00460AFE" w:rsidRPr="004B3E18" w:rsidDel="00E47BCB" w:rsidRDefault="00460AFE" w:rsidP="00460AFE">
            <w:pPr>
              <w:tabs>
                <w:tab w:val="left" w:pos="360"/>
              </w:tabs>
              <w:rPr>
                <w:rFonts w:ascii="Segoe UI Symbol" w:hAnsi="Segoe UI Symbol" w:cs="Segoe UI Symbol"/>
                <w:b/>
                <w:szCs w:val="20"/>
              </w:rPr>
            </w:pPr>
          </w:p>
        </w:tc>
        <w:tc>
          <w:tcPr>
            <w:tcW w:w="427" w:type="dxa"/>
          </w:tcPr>
          <w:p w14:paraId="5B70F0DF" w14:textId="0388528B" w:rsidR="00460AFE" w:rsidRPr="004B3E18" w:rsidRDefault="00460AFE" w:rsidP="00460AFE">
            <w:pPr>
              <w:tabs>
                <w:tab w:val="left" w:pos="360"/>
              </w:tabs>
            </w:pPr>
            <w:r w:rsidRPr="00185199">
              <w:rPr>
                <w:rFonts w:ascii="Segoe UI Symbol" w:hAnsi="Segoe UI Symbol" w:cs="Segoe UI Symbol"/>
                <w:b/>
                <w:sz w:val="24"/>
                <w:szCs w:val="24"/>
              </w:rPr>
              <w:t>🝱</w:t>
            </w:r>
          </w:p>
        </w:tc>
        <w:tc>
          <w:tcPr>
            <w:tcW w:w="2970" w:type="dxa"/>
          </w:tcPr>
          <w:p w14:paraId="16D57441" w14:textId="77777777" w:rsidR="00460AFE" w:rsidRDefault="00460AFE" w:rsidP="00460AFE">
            <w:pPr>
              <w:tabs>
                <w:tab w:val="left" w:pos="360"/>
              </w:tabs>
            </w:pPr>
            <w:r>
              <w:t>ESMF (Environmental and Social Management Framework)</w:t>
            </w:r>
          </w:p>
        </w:tc>
        <w:tc>
          <w:tcPr>
            <w:tcW w:w="1350" w:type="dxa"/>
            <w:gridSpan w:val="2"/>
          </w:tcPr>
          <w:p w14:paraId="15D9A1E8" w14:textId="0DBD8921" w:rsidR="00460AFE" w:rsidRDefault="00460AFE" w:rsidP="00460AFE">
            <w:pPr>
              <w:tabs>
                <w:tab w:val="left" w:pos="360"/>
              </w:tabs>
            </w:pPr>
            <w:r>
              <w:t>Completed</w:t>
            </w:r>
          </w:p>
        </w:tc>
      </w:tr>
      <w:tr w:rsidR="00460AFE" w:rsidRPr="004B3E18" w14:paraId="054B0BCC" w14:textId="77777777" w:rsidTr="007E4351">
        <w:trPr>
          <w:cantSplit/>
          <w:trHeight w:val="521"/>
        </w:trPr>
        <w:tc>
          <w:tcPr>
            <w:tcW w:w="3505" w:type="dxa"/>
            <w:vMerge/>
            <w:shd w:val="clear" w:color="auto" w:fill="FFFFFF"/>
          </w:tcPr>
          <w:p w14:paraId="78EE523C" w14:textId="77777777" w:rsidR="00460AFE" w:rsidRPr="004B3E18" w:rsidRDefault="00460AFE" w:rsidP="00460AFE">
            <w:pPr>
              <w:tabs>
                <w:tab w:val="left" w:pos="270"/>
              </w:tabs>
              <w:ind w:left="270" w:hanging="270"/>
            </w:pPr>
          </w:p>
        </w:tc>
        <w:tc>
          <w:tcPr>
            <w:tcW w:w="4697" w:type="dxa"/>
            <w:gridSpan w:val="3"/>
            <w:shd w:val="clear" w:color="auto" w:fill="auto"/>
          </w:tcPr>
          <w:p w14:paraId="69D5AFB8" w14:textId="77777777" w:rsidR="00460AFE" w:rsidRPr="00E344B9" w:rsidRDefault="00460AFE" w:rsidP="00460AFE">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3"/>
            <w:vAlign w:val="center"/>
          </w:tcPr>
          <w:p w14:paraId="45C323A6" w14:textId="77777777" w:rsidR="00460AFE" w:rsidRPr="004B3E18" w:rsidDel="00E47BCB" w:rsidRDefault="00460AFE" w:rsidP="00460AFE">
            <w:pPr>
              <w:tabs>
                <w:tab w:val="left" w:pos="360"/>
              </w:tabs>
              <w:rPr>
                <w:rFonts w:ascii="Segoe UI Symbol" w:hAnsi="Segoe UI Symbol" w:cs="Segoe UI Symbol"/>
                <w:b/>
                <w:szCs w:val="20"/>
              </w:rPr>
            </w:pPr>
          </w:p>
        </w:tc>
        <w:tc>
          <w:tcPr>
            <w:tcW w:w="4747" w:type="dxa"/>
            <w:gridSpan w:val="4"/>
            <w:vAlign w:val="center"/>
          </w:tcPr>
          <w:p w14:paraId="6A3B702B" w14:textId="77777777" w:rsidR="00460AFE" w:rsidRPr="00E344B9" w:rsidRDefault="00460AFE" w:rsidP="00460AFE">
            <w:pPr>
              <w:tabs>
                <w:tab w:val="left" w:pos="360"/>
              </w:tabs>
              <w:jc w:val="center"/>
              <w:rPr>
                <w:b/>
                <w:i/>
              </w:rPr>
            </w:pPr>
            <w:r w:rsidRPr="004B3E18">
              <w:rPr>
                <w:b/>
              </w:rPr>
              <w:t>Comments</w:t>
            </w:r>
            <w:r>
              <w:rPr>
                <w:b/>
              </w:rPr>
              <w:t xml:space="preserve"> (not required)</w:t>
            </w:r>
          </w:p>
        </w:tc>
      </w:tr>
      <w:tr w:rsidR="00460AFE" w:rsidRPr="004B3E18" w14:paraId="5BBA62D9" w14:textId="77777777" w:rsidTr="007E4351">
        <w:trPr>
          <w:cantSplit/>
        </w:trPr>
        <w:tc>
          <w:tcPr>
            <w:tcW w:w="3505" w:type="dxa"/>
            <w:vMerge/>
            <w:shd w:val="clear" w:color="auto" w:fill="FFFFFF"/>
          </w:tcPr>
          <w:p w14:paraId="2B105359"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2C5A46B0" w14:textId="77777777" w:rsidR="00460AFE" w:rsidRPr="00E47BCB" w:rsidRDefault="00460AFE" w:rsidP="00460AFE">
            <w:pPr>
              <w:tabs>
                <w:tab w:val="left" w:pos="270"/>
              </w:tabs>
              <w:ind w:left="270" w:hanging="270"/>
              <w:rPr>
                <w:b/>
                <w:i/>
              </w:rPr>
            </w:pPr>
            <w:r>
              <w:rPr>
                <w:b/>
                <w:i/>
              </w:rPr>
              <w:t xml:space="preserve">Overarching Principle: Leave No One Behind </w:t>
            </w:r>
          </w:p>
        </w:tc>
        <w:tc>
          <w:tcPr>
            <w:tcW w:w="473" w:type="dxa"/>
            <w:gridSpan w:val="3"/>
            <w:vAlign w:val="center"/>
          </w:tcPr>
          <w:p w14:paraId="1E56A11C" w14:textId="77777777" w:rsidR="00460AFE" w:rsidRPr="004B3E18" w:rsidRDefault="00460AFE" w:rsidP="00460AFE">
            <w:pPr>
              <w:tabs>
                <w:tab w:val="left" w:pos="360"/>
              </w:tabs>
            </w:pPr>
          </w:p>
        </w:tc>
        <w:tc>
          <w:tcPr>
            <w:tcW w:w="4747" w:type="dxa"/>
            <w:gridSpan w:val="4"/>
          </w:tcPr>
          <w:p w14:paraId="7C6F7A79" w14:textId="77777777" w:rsidR="00460AFE" w:rsidRPr="004B3E18" w:rsidRDefault="00460AFE" w:rsidP="00460AFE">
            <w:pPr>
              <w:tabs>
                <w:tab w:val="left" w:pos="360"/>
              </w:tabs>
            </w:pPr>
          </w:p>
        </w:tc>
      </w:tr>
      <w:tr w:rsidR="00460AFE" w:rsidRPr="004B3E18" w14:paraId="3EE21B85" w14:textId="77777777" w:rsidTr="007E4351">
        <w:trPr>
          <w:cantSplit/>
          <w:trHeight w:val="287"/>
        </w:trPr>
        <w:tc>
          <w:tcPr>
            <w:tcW w:w="3505" w:type="dxa"/>
            <w:vMerge/>
            <w:shd w:val="clear" w:color="auto" w:fill="FFFFFF"/>
          </w:tcPr>
          <w:p w14:paraId="186F1872"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79097952" w14:textId="77777777" w:rsidR="00460AFE" w:rsidRPr="00E47BCB" w:rsidRDefault="00460AFE" w:rsidP="00460AFE">
            <w:pPr>
              <w:tabs>
                <w:tab w:val="left" w:pos="270"/>
              </w:tabs>
              <w:ind w:left="640" w:hanging="270"/>
              <w:rPr>
                <w:b/>
                <w:i/>
              </w:rPr>
            </w:pPr>
            <w:r w:rsidRPr="00E47BCB">
              <w:rPr>
                <w:b/>
                <w:i/>
              </w:rPr>
              <w:t>Human Rights</w:t>
            </w:r>
          </w:p>
        </w:tc>
        <w:tc>
          <w:tcPr>
            <w:tcW w:w="473" w:type="dxa"/>
            <w:gridSpan w:val="3"/>
            <w:vAlign w:val="center"/>
          </w:tcPr>
          <w:p w14:paraId="7B80298F" w14:textId="075EA1C1" w:rsidR="00460AFE" w:rsidRPr="004B3E18" w:rsidRDefault="00460AFE"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4747" w:type="dxa"/>
            <w:gridSpan w:val="4"/>
          </w:tcPr>
          <w:p w14:paraId="7EC74D01" w14:textId="77777777" w:rsidR="00460AFE" w:rsidRPr="004B3E18" w:rsidRDefault="00460AFE" w:rsidP="00460AFE">
            <w:pPr>
              <w:tabs>
                <w:tab w:val="left" w:pos="360"/>
              </w:tabs>
            </w:pPr>
          </w:p>
        </w:tc>
      </w:tr>
      <w:tr w:rsidR="00460AFE" w:rsidRPr="004B3E18" w14:paraId="2DF0DCF6" w14:textId="77777777" w:rsidTr="007E4351">
        <w:trPr>
          <w:cantSplit/>
          <w:trHeight w:val="260"/>
        </w:trPr>
        <w:tc>
          <w:tcPr>
            <w:tcW w:w="3505" w:type="dxa"/>
            <w:vMerge/>
            <w:shd w:val="clear" w:color="auto" w:fill="FFFFFF"/>
          </w:tcPr>
          <w:p w14:paraId="03469669"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4604EC7F" w14:textId="77777777" w:rsidR="00460AFE" w:rsidRPr="00E47BCB" w:rsidRDefault="00460AFE" w:rsidP="00460AFE">
            <w:pPr>
              <w:tabs>
                <w:tab w:val="left" w:pos="270"/>
              </w:tabs>
              <w:ind w:left="640" w:hanging="270"/>
              <w:rPr>
                <w:b/>
                <w:i/>
              </w:rPr>
            </w:pPr>
            <w:r w:rsidRPr="00E47BCB">
              <w:rPr>
                <w:b/>
                <w:i/>
              </w:rPr>
              <w:t>Gender Equality and Women’s Empowerment</w:t>
            </w:r>
          </w:p>
        </w:tc>
        <w:tc>
          <w:tcPr>
            <w:tcW w:w="473" w:type="dxa"/>
            <w:gridSpan w:val="3"/>
            <w:vAlign w:val="center"/>
          </w:tcPr>
          <w:p w14:paraId="45F1A060" w14:textId="6EA64043"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61A2645B" w14:textId="77777777" w:rsidR="00460AFE" w:rsidRPr="004B3E18" w:rsidRDefault="00460AFE" w:rsidP="00460AFE">
            <w:pPr>
              <w:tabs>
                <w:tab w:val="left" w:pos="360"/>
              </w:tabs>
            </w:pPr>
          </w:p>
        </w:tc>
      </w:tr>
      <w:tr w:rsidR="00460AFE" w:rsidRPr="004B3E18" w14:paraId="295A55DF" w14:textId="77777777" w:rsidTr="007E4351">
        <w:trPr>
          <w:cantSplit/>
          <w:trHeight w:val="278"/>
        </w:trPr>
        <w:tc>
          <w:tcPr>
            <w:tcW w:w="3505" w:type="dxa"/>
            <w:vMerge/>
            <w:shd w:val="clear" w:color="auto" w:fill="FFFFFF"/>
          </w:tcPr>
          <w:p w14:paraId="0C59A469"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6604F7DB" w14:textId="77777777" w:rsidR="00460AFE" w:rsidRPr="00D952B5" w:rsidRDefault="00460AFE" w:rsidP="00460AFE">
            <w:pPr>
              <w:tabs>
                <w:tab w:val="left" w:pos="270"/>
              </w:tabs>
              <w:ind w:left="640" w:hanging="270"/>
              <w:rPr>
                <w:b/>
                <w:i/>
              </w:rPr>
            </w:pPr>
            <w:r w:rsidRPr="00D952B5">
              <w:rPr>
                <w:b/>
                <w:i/>
              </w:rPr>
              <w:t>Accountability</w:t>
            </w:r>
          </w:p>
        </w:tc>
        <w:tc>
          <w:tcPr>
            <w:tcW w:w="473" w:type="dxa"/>
            <w:gridSpan w:val="3"/>
            <w:vAlign w:val="center"/>
          </w:tcPr>
          <w:p w14:paraId="67A570BC" w14:textId="3AEA1213" w:rsidR="00460AFE" w:rsidRPr="00855BCB" w:rsidRDefault="00460AFE"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4747" w:type="dxa"/>
            <w:gridSpan w:val="4"/>
          </w:tcPr>
          <w:p w14:paraId="50E2D6E1" w14:textId="77777777" w:rsidR="00460AFE" w:rsidRPr="004B3E18" w:rsidRDefault="00460AFE" w:rsidP="00460AFE">
            <w:pPr>
              <w:tabs>
                <w:tab w:val="left" w:pos="360"/>
              </w:tabs>
            </w:pPr>
          </w:p>
        </w:tc>
      </w:tr>
      <w:tr w:rsidR="00460AFE" w:rsidRPr="004B3E18" w14:paraId="648E4529" w14:textId="77777777" w:rsidTr="007E4351">
        <w:trPr>
          <w:cantSplit/>
          <w:trHeight w:val="360"/>
        </w:trPr>
        <w:tc>
          <w:tcPr>
            <w:tcW w:w="3505" w:type="dxa"/>
            <w:vMerge/>
            <w:shd w:val="clear" w:color="auto" w:fill="FFFFFF"/>
          </w:tcPr>
          <w:p w14:paraId="099D2794"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6D040AE4" w14:textId="77777777" w:rsidR="00460AFE" w:rsidRPr="004B3E18" w:rsidRDefault="00460AFE" w:rsidP="00460AFE">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3"/>
            <w:vAlign w:val="center"/>
          </w:tcPr>
          <w:p w14:paraId="4F22BA86" w14:textId="3F89C2AB"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025A7D87" w14:textId="77777777" w:rsidR="00460AFE" w:rsidRPr="004B3E18" w:rsidRDefault="00460AFE" w:rsidP="00460AFE">
            <w:pPr>
              <w:tabs>
                <w:tab w:val="left" w:pos="360"/>
              </w:tabs>
            </w:pPr>
          </w:p>
        </w:tc>
      </w:tr>
      <w:tr w:rsidR="00460AFE" w:rsidRPr="004B3E18" w14:paraId="6974CD4D" w14:textId="77777777" w:rsidTr="007E4351">
        <w:trPr>
          <w:cantSplit/>
          <w:trHeight w:val="350"/>
        </w:trPr>
        <w:tc>
          <w:tcPr>
            <w:tcW w:w="3505" w:type="dxa"/>
            <w:vMerge/>
            <w:shd w:val="clear" w:color="auto" w:fill="FFFFFF"/>
          </w:tcPr>
          <w:p w14:paraId="41001AAD"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3C0C3517" w14:textId="77777777" w:rsidR="00460AFE" w:rsidRPr="004B3E18" w:rsidRDefault="00460AFE" w:rsidP="00460AFE">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3"/>
            <w:vAlign w:val="center"/>
          </w:tcPr>
          <w:p w14:paraId="3B5D8FD1" w14:textId="00B65660"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0F632450" w14:textId="77777777" w:rsidR="00460AFE" w:rsidRPr="004B3E18" w:rsidRDefault="00460AFE" w:rsidP="00460AFE">
            <w:pPr>
              <w:tabs>
                <w:tab w:val="left" w:pos="360"/>
              </w:tabs>
            </w:pPr>
          </w:p>
        </w:tc>
      </w:tr>
      <w:tr w:rsidR="00460AFE" w:rsidRPr="004B3E18" w14:paraId="7553D4D0" w14:textId="77777777" w:rsidTr="007E4351">
        <w:trPr>
          <w:cantSplit/>
          <w:trHeight w:val="332"/>
        </w:trPr>
        <w:tc>
          <w:tcPr>
            <w:tcW w:w="3505" w:type="dxa"/>
            <w:vMerge/>
            <w:shd w:val="clear" w:color="auto" w:fill="FFFFFF"/>
          </w:tcPr>
          <w:p w14:paraId="40F504AC"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12C12470" w14:textId="77777777" w:rsidR="00460AFE" w:rsidRPr="004B3E18" w:rsidRDefault="00460AFE" w:rsidP="00460AFE">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3"/>
            <w:vAlign w:val="center"/>
          </w:tcPr>
          <w:p w14:paraId="169F8A06" w14:textId="4EF6DCB7" w:rsidR="00460AFE" w:rsidRPr="004B3E18" w:rsidRDefault="00460AFE"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4747" w:type="dxa"/>
            <w:gridSpan w:val="4"/>
          </w:tcPr>
          <w:p w14:paraId="017EB78A" w14:textId="77777777" w:rsidR="00460AFE" w:rsidRPr="00623932" w:rsidRDefault="00460AFE" w:rsidP="00460AFE">
            <w:pPr>
              <w:tabs>
                <w:tab w:val="left" w:pos="360"/>
              </w:tabs>
            </w:pPr>
          </w:p>
        </w:tc>
      </w:tr>
      <w:tr w:rsidR="00460AFE" w:rsidRPr="004B3E18" w14:paraId="3266D275" w14:textId="77777777" w:rsidTr="007E4351">
        <w:trPr>
          <w:cantSplit/>
          <w:trHeight w:val="242"/>
        </w:trPr>
        <w:tc>
          <w:tcPr>
            <w:tcW w:w="3505" w:type="dxa"/>
            <w:vMerge/>
            <w:shd w:val="clear" w:color="auto" w:fill="FFFFFF"/>
          </w:tcPr>
          <w:p w14:paraId="2C182BCC"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3654F645" w14:textId="77777777" w:rsidR="00460AFE" w:rsidRPr="004B3E18" w:rsidRDefault="00460AFE" w:rsidP="00460AFE">
            <w:pPr>
              <w:tabs>
                <w:tab w:val="left" w:pos="270"/>
              </w:tabs>
              <w:ind w:left="270" w:hanging="270"/>
              <w:rPr>
                <w:b/>
                <w:i/>
              </w:rPr>
            </w:pPr>
            <w:r w:rsidRPr="004B3E18">
              <w:rPr>
                <w:b/>
                <w:i/>
              </w:rPr>
              <w:t>4.</w:t>
            </w:r>
            <w:r w:rsidRPr="004B3E18">
              <w:rPr>
                <w:b/>
                <w:i/>
              </w:rPr>
              <w:tab/>
              <w:t>Cultural Heritage</w:t>
            </w:r>
          </w:p>
        </w:tc>
        <w:tc>
          <w:tcPr>
            <w:tcW w:w="473" w:type="dxa"/>
            <w:gridSpan w:val="3"/>
            <w:vAlign w:val="center"/>
          </w:tcPr>
          <w:p w14:paraId="747881A4" w14:textId="34F19A8F"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4E1262D8" w14:textId="77777777" w:rsidR="00460AFE" w:rsidRPr="004B3E18" w:rsidRDefault="00460AFE" w:rsidP="00460AFE">
            <w:pPr>
              <w:tabs>
                <w:tab w:val="left" w:pos="360"/>
              </w:tabs>
            </w:pPr>
          </w:p>
        </w:tc>
      </w:tr>
      <w:tr w:rsidR="00460AFE" w:rsidRPr="004B3E18" w14:paraId="1A7D31F5" w14:textId="77777777" w:rsidTr="007E4351">
        <w:trPr>
          <w:cantSplit/>
          <w:trHeight w:val="360"/>
        </w:trPr>
        <w:tc>
          <w:tcPr>
            <w:tcW w:w="3505" w:type="dxa"/>
            <w:vMerge/>
            <w:shd w:val="clear" w:color="auto" w:fill="FFFFFF"/>
          </w:tcPr>
          <w:p w14:paraId="2DA4B21D"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2251D3AF" w14:textId="77777777" w:rsidR="00460AFE" w:rsidRPr="004B3E18" w:rsidRDefault="00460AFE" w:rsidP="00460AFE">
            <w:pPr>
              <w:tabs>
                <w:tab w:val="left" w:pos="270"/>
              </w:tabs>
              <w:ind w:left="270" w:hanging="270"/>
              <w:rPr>
                <w:b/>
                <w:i/>
              </w:rPr>
            </w:pPr>
            <w:r w:rsidRPr="004B3E18">
              <w:rPr>
                <w:b/>
                <w:i/>
              </w:rPr>
              <w:t>5.</w:t>
            </w:r>
            <w:r w:rsidRPr="004B3E18">
              <w:rPr>
                <w:b/>
                <w:i/>
              </w:rPr>
              <w:tab/>
              <w:t>Displacement and Resettlement</w:t>
            </w:r>
          </w:p>
        </w:tc>
        <w:tc>
          <w:tcPr>
            <w:tcW w:w="473" w:type="dxa"/>
            <w:gridSpan w:val="3"/>
            <w:vAlign w:val="center"/>
          </w:tcPr>
          <w:p w14:paraId="3832AF8D" w14:textId="56B0CD38"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0B8578EF" w14:textId="77777777" w:rsidR="00460AFE" w:rsidRPr="004B3E18" w:rsidRDefault="00460AFE" w:rsidP="00460AFE">
            <w:pPr>
              <w:tabs>
                <w:tab w:val="left" w:pos="360"/>
              </w:tabs>
            </w:pPr>
          </w:p>
        </w:tc>
      </w:tr>
      <w:tr w:rsidR="00460AFE" w:rsidRPr="004B3E18" w14:paraId="48BF3C40" w14:textId="77777777" w:rsidTr="007E4351">
        <w:trPr>
          <w:cantSplit/>
          <w:trHeight w:val="360"/>
        </w:trPr>
        <w:tc>
          <w:tcPr>
            <w:tcW w:w="3505" w:type="dxa"/>
            <w:vMerge/>
            <w:shd w:val="clear" w:color="auto" w:fill="FFFFFF"/>
          </w:tcPr>
          <w:p w14:paraId="4FF24245"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1BE528BC" w14:textId="77777777" w:rsidR="00460AFE" w:rsidRPr="004B3E18" w:rsidRDefault="00460AFE" w:rsidP="00460AFE">
            <w:pPr>
              <w:tabs>
                <w:tab w:val="left" w:pos="270"/>
              </w:tabs>
              <w:ind w:left="270" w:hanging="270"/>
              <w:rPr>
                <w:b/>
                <w:i/>
              </w:rPr>
            </w:pPr>
            <w:r w:rsidRPr="004B3E18">
              <w:rPr>
                <w:b/>
                <w:i/>
              </w:rPr>
              <w:t>6.</w:t>
            </w:r>
            <w:r w:rsidRPr="004B3E18">
              <w:rPr>
                <w:b/>
                <w:i/>
              </w:rPr>
              <w:tab/>
              <w:t>Indigenous Peoples</w:t>
            </w:r>
          </w:p>
        </w:tc>
        <w:tc>
          <w:tcPr>
            <w:tcW w:w="473" w:type="dxa"/>
            <w:gridSpan w:val="3"/>
            <w:vAlign w:val="center"/>
          </w:tcPr>
          <w:p w14:paraId="41587BB4" w14:textId="7EE0B646"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7A8E8633" w14:textId="7B6FBE41" w:rsidR="00460AFE" w:rsidRPr="004B3E18" w:rsidRDefault="00460AFE" w:rsidP="00460AFE">
            <w:pPr>
              <w:tabs>
                <w:tab w:val="left" w:pos="360"/>
              </w:tabs>
            </w:pPr>
          </w:p>
        </w:tc>
      </w:tr>
      <w:tr w:rsidR="00460AFE" w:rsidRPr="004B3E18" w14:paraId="78AE2357" w14:textId="77777777" w:rsidTr="007E4351">
        <w:trPr>
          <w:cantSplit/>
          <w:trHeight w:val="360"/>
        </w:trPr>
        <w:tc>
          <w:tcPr>
            <w:tcW w:w="3505" w:type="dxa"/>
            <w:vMerge/>
            <w:shd w:val="clear" w:color="auto" w:fill="FFFFFF"/>
          </w:tcPr>
          <w:p w14:paraId="6B77487A"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5A24595E" w14:textId="77777777" w:rsidR="00460AFE" w:rsidRPr="004B3E18" w:rsidRDefault="00460AFE" w:rsidP="00460AFE">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3"/>
            <w:vAlign w:val="center"/>
          </w:tcPr>
          <w:p w14:paraId="3F855E77" w14:textId="26AD3AC7" w:rsidR="00460AFE" w:rsidRPr="004B3E18" w:rsidRDefault="00460AFE" w:rsidP="00460AFE">
            <w:pPr>
              <w:tabs>
                <w:tab w:val="left" w:pos="360"/>
              </w:tabs>
              <w:rPr>
                <w:rFonts w:ascii="Segoe UI Symbol" w:hAnsi="Segoe UI Symbol" w:cs="Segoe UI Symbol"/>
                <w:b/>
                <w:szCs w:val="20"/>
              </w:rPr>
            </w:pPr>
            <w:r w:rsidRPr="00185199">
              <w:rPr>
                <w:rFonts w:ascii="Segoe UI Symbol" w:hAnsi="Segoe UI Symbol" w:cs="Segoe UI Symbol"/>
                <w:b/>
                <w:sz w:val="24"/>
                <w:szCs w:val="24"/>
              </w:rPr>
              <w:t>🝱</w:t>
            </w:r>
          </w:p>
        </w:tc>
        <w:tc>
          <w:tcPr>
            <w:tcW w:w="4747" w:type="dxa"/>
            <w:gridSpan w:val="4"/>
          </w:tcPr>
          <w:p w14:paraId="7A85C39C" w14:textId="77777777" w:rsidR="00460AFE" w:rsidRPr="004B3E18" w:rsidRDefault="00460AFE" w:rsidP="00460AFE">
            <w:pPr>
              <w:tabs>
                <w:tab w:val="left" w:pos="360"/>
              </w:tabs>
            </w:pPr>
          </w:p>
        </w:tc>
      </w:tr>
      <w:tr w:rsidR="00460AFE" w:rsidRPr="004B3E18" w14:paraId="6E67BA96" w14:textId="77777777" w:rsidTr="007E4351">
        <w:trPr>
          <w:cantSplit/>
          <w:trHeight w:val="287"/>
        </w:trPr>
        <w:tc>
          <w:tcPr>
            <w:tcW w:w="3505" w:type="dxa"/>
            <w:vMerge/>
            <w:shd w:val="clear" w:color="auto" w:fill="FFFFFF"/>
          </w:tcPr>
          <w:p w14:paraId="4B8EC18F" w14:textId="77777777" w:rsidR="00460AFE" w:rsidRPr="004B3E18" w:rsidRDefault="00460AFE" w:rsidP="00460AFE">
            <w:pPr>
              <w:tabs>
                <w:tab w:val="left" w:pos="270"/>
              </w:tabs>
              <w:ind w:left="270" w:hanging="270"/>
            </w:pPr>
          </w:p>
        </w:tc>
        <w:tc>
          <w:tcPr>
            <w:tcW w:w="4697" w:type="dxa"/>
            <w:gridSpan w:val="3"/>
            <w:shd w:val="clear" w:color="auto" w:fill="auto"/>
            <w:vAlign w:val="center"/>
          </w:tcPr>
          <w:p w14:paraId="3EA455A7" w14:textId="77777777" w:rsidR="00460AFE" w:rsidRPr="004B3E18" w:rsidRDefault="00460AFE" w:rsidP="00460AFE">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3"/>
            <w:vAlign w:val="center"/>
          </w:tcPr>
          <w:p w14:paraId="4176C52E" w14:textId="5681B4F0" w:rsidR="00460AFE" w:rsidRPr="004B3E18" w:rsidRDefault="00460AFE" w:rsidP="00460AFE">
            <w:pPr>
              <w:tabs>
                <w:tab w:val="left" w:pos="360"/>
              </w:tabs>
            </w:pPr>
            <w:r w:rsidRPr="00185199">
              <w:rPr>
                <w:rFonts w:ascii="Segoe UI Symbol" w:hAnsi="Segoe UI Symbol" w:cs="Segoe UI Symbol"/>
                <w:b/>
                <w:sz w:val="24"/>
                <w:szCs w:val="24"/>
              </w:rPr>
              <w:t>🝱</w:t>
            </w:r>
          </w:p>
        </w:tc>
        <w:tc>
          <w:tcPr>
            <w:tcW w:w="4747" w:type="dxa"/>
            <w:gridSpan w:val="4"/>
          </w:tcPr>
          <w:p w14:paraId="04774391" w14:textId="77777777" w:rsidR="00460AFE" w:rsidRPr="004B3E18" w:rsidRDefault="00460AFE" w:rsidP="00460AFE">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9E5DE5">
        <w:tc>
          <w:tcPr>
            <w:tcW w:w="2695" w:type="dxa"/>
            <w:shd w:val="clear" w:color="auto" w:fill="C6D9F1"/>
          </w:tcPr>
          <w:p w14:paraId="2B6EBF67" w14:textId="77777777" w:rsidR="005E5F0D" w:rsidRPr="004B3E18" w:rsidRDefault="005E5F0D" w:rsidP="009E5DE5">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9E5DE5">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9E5DE5">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9E5DE5">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9E5DE5">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9E5DE5">
            <w:pPr>
              <w:tabs>
                <w:tab w:val="left" w:pos="360"/>
                <w:tab w:val="left" w:pos="4320"/>
              </w:tabs>
              <w:rPr>
                <w:szCs w:val="20"/>
              </w:rPr>
            </w:pPr>
            <w:r w:rsidRPr="004B3E18">
              <w:rPr>
                <w:szCs w:val="20"/>
              </w:rPr>
              <w:lastRenderedPageBreak/>
              <w:t>QA Approver</w:t>
            </w:r>
          </w:p>
        </w:tc>
        <w:tc>
          <w:tcPr>
            <w:tcW w:w="900" w:type="dxa"/>
          </w:tcPr>
          <w:p w14:paraId="46D4370F" w14:textId="77777777" w:rsidR="005E5F0D" w:rsidRPr="004B3E18" w:rsidRDefault="005E5F0D" w:rsidP="009E5DE5">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9E5DE5">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9E5DE5">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E5DE5">
          <w:headerReference w:type="firs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46" w:name="_Toc26282758"/>
      <w:r>
        <w:lastRenderedPageBreak/>
        <w:t xml:space="preserve">SESP Attachment 1. </w:t>
      </w:r>
      <w:r w:rsidRPr="003835FA">
        <w:t xml:space="preserve">Social and Environmental </w:t>
      </w:r>
      <w:r w:rsidRPr="0084274F">
        <w:t>Risk Screening Checklist</w:t>
      </w:r>
      <w:bookmarkEnd w:id="46"/>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9E5DE5">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9E5DE5">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9E5DE5">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9E5DE5">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9E5DE5">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9E5DE5">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9E5DE5">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115613EF" w:rsidR="005E5F0D" w:rsidRPr="00185199" w:rsidRDefault="00185199" w:rsidP="00185199">
            <w:pPr>
              <w:tabs>
                <w:tab w:val="left" w:pos="810"/>
              </w:tabs>
              <w:jc w:val="center"/>
              <w:rPr>
                <w:iCs/>
              </w:rPr>
            </w:pPr>
            <w:r>
              <w:rPr>
                <w:iCs/>
              </w:rPr>
              <w:t>Yes</w:t>
            </w:r>
          </w:p>
        </w:tc>
      </w:tr>
      <w:tr w:rsidR="005E5F0D" w:rsidRPr="00B72E50" w14:paraId="1FB1AC46" w14:textId="77777777" w:rsidTr="003D38CD">
        <w:tc>
          <w:tcPr>
            <w:tcW w:w="8635" w:type="dxa"/>
            <w:tcBorders>
              <w:bottom w:val="single" w:sz="4" w:space="0" w:color="auto"/>
            </w:tcBorders>
            <w:shd w:val="clear" w:color="auto" w:fill="auto"/>
          </w:tcPr>
          <w:p w14:paraId="315FD0A0" w14:textId="77777777" w:rsidR="005E5F0D" w:rsidRDefault="005E5F0D" w:rsidP="009E5DE5">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w:t>
            </w:r>
            <w:proofErr w:type="gramStart"/>
            <w:r>
              <w:rPr>
                <w:rFonts w:eastAsia="Times New Roman"/>
              </w:rPr>
              <w:t>e.g.</w:t>
            </w:r>
            <w:proofErr w:type="gramEnd"/>
            <w:r>
              <w:rPr>
                <w:rFonts w:eastAsia="Times New Roman"/>
              </w:rPr>
              <w:t xml:space="preserve">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384DDE52" w:rsidR="005E5F0D" w:rsidRPr="00185199" w:rsidRDefault="00185199" w:rsidP="00185199">
            <w:pPr>
              <w:tabs>
                <w:tab w:val="left" w:pos="810"/>
              </w:tabs>
              <w:jc w:val="center"/>
              <w:rPr>
                <w:iCs/>
              </w:rPr>
            </w:pPr>
            <w:r>
              <w:rPr>
                <w:iCs/>
              </w:rPr>
              <w:t>Yes</w:t>
            </w:r>
          </w:p>
        </w:tc>
      </w:tr>
      <w:tr w:rsidR="005E5F0D" w:rsidRPr="00B72E50" w14:paraId="362223CC" w14:textId="77777777" w:rsidTr="003D38CD">
        <w:tc>
          <w:tcPr>
            <w:tcW w:w="8635" w:type="dxa"/>
            <w:tcBorders>
              <w:bottom w:val="single" w:sz="4" w:space="0" w:color="auto"/>
            </w:tcBorders>
            <w:shd w:val="clear" w:color="auto" w:fill="auto"/>
          </w:tcPr>
          <w:p w14:paraId="7E2ACEB2" w14:textId="77777777" w:rsidR="005E5F0D" w:rsidRDefault="005E5F0D" w:rsidP="009E5DE5">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w:t>
            </w:r>
            <w:proofErr w:type="gramStart"/>
            <w:r>
              <w:rPr>
                <w:rFonts w:eastAsia="Times New Roman"/>
              </w:rPr>
              <w:t>e.g.</w:t>
            </w:r>
            <w:proofErr w:type="gramEnd"/>
            <w:r>
              <w:rPr>
                <w:rFonts w:eastAsia="Times New Roman"/>
              </w:rPr>
              <w:t xml:space="preserve">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4B25F128" w:rsidR="005E5F0D" w:rsidRPr="00185199" w:rsidRDefault="00185199" w:rsidP="00185199">
            <w:pPr>
              <w:tabs>
                <w:tab w:val="left" w:pos="810"/>
              </w:tabs>
              <w:jc w:val="center"/>
              <w:rPr>
                <w:iCs/>
              </w:rPr>
            </w:pPr>
            <w:r>
              <w:rPr>
                <w:iCs/>
              </w:rPr>
              <w:t>Yes</w:t>
            </w:r>
          </w:p>
        </w:tc>
      </w:tr>
      <w:tr w:rsidR="005E5F0D" w:rsidRPr="00FE7BF3" w14:paraId="7EFC96CA" w14:textId="77777777" w:rsidTr="003D38CD">
        <w:tc>
          <w:tcPr>
            <w:tcW w:w="8635" w:type="dxa"/>
            <w:tcBorders>
              <w:bottom w:val="single" w:sz="4" w:space="0" w:color="auto"/>
            </w:tcBorders>
            <w:shd w:val="clear" w:color="auto" w:fill="auto"/>
          </w:tcPr>
          <w:p w14:paraId="56C40773" w14:textId="77777777" w:rsidR="005E5F0D" w:rsidRPr="00E344B9" w:rsidDel="00855BCB" w:rsidRDefault="005E5F0D" w:rsidP="009E5DE5">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c>
          <w:tcPr>
            <w:tcW w:w="900" w:type="dxa"/>
            <w:tcBorders>
              <w:bottom w:val="single" w:sz="4" w:space="0" w:color="auto"/>
            </w:tcBorders>
            <w:shd w:val="clear" w:color="auto" w:fill="auto"/>
          </w:tcPr>
          <w:p w14:paraId="395EA56A" w14:textId="77777777" w:rsidR="005E5F0D" w:rsidRPr="00185199" w:rsidRDefault="005E5F0D" w:rsidP="00185199">
            <w:pPr>
              <w:tabs>
                <w:tab w:val="left" w:pos="810"/>
              </w:tabs>
              <w:jc w:val="center"/>
              <w:rPr>
                <w:iCs/>
              </w:rPr>
            </w:pPr>
          </w:p>
        </w:tc>
      </w:tr>
      <w:tr w:rsidR="005E5F0D" w:rsidRPr="004B3E18" w14:paraId="642DB92D" w14:textId="77777777" w:rsidTr="003D38CD">
        <w:tc>
          <w:tcPr>
            <w:tcW w:w="8635" w:type="dxa"/>
            <w:tcBorders>
              <w:bottom w:val="single" w:sz="4" w:space="0" w:color="auto"/>
            </w:tcBorders>
            <w:shd w:val="clear" w:color="auto" w:fill="auto"/>
          </w:tcPr>
          <w:p w14:paraId="3B31C7EE" w14:textId="77777777" w:rsidR="005E5F0D" w:rsidRPr="004B3E18" w:rsidRDefault="005E5F0D" w:rsidP="009E5DE5">
            <w:pPr>
              <w:tabs>
                <w:tab w:val="left" w:pos="900"/>
              </w:tabs>
              <w:spacing w:before="60" w:after="60"/>
              <w:ind w:left="567" w:hanging="567"/>
              <w:rPr>
                <w:rFonts w:eastAsia="Times New Roman"/>
              </w:rPr>
            </w:pPr>
            <w:r>
              <w:rPr>
                <w:rFonts w:eastAsia="Times New Roman"/>
              </w:rPr>
              <w:t>P.4</w:t>
            </w:r>
            <w:r w:rsidRPr="004B3E18">
              <w:rPr>
                <w:rFonts w:eastAsia="Times New Roman"/>
              </w:rPr>
              <w:tab/>
              <w:t xml:space="preserve">adverse impacts on enjoyment of the human rights (civil, political, economic, </w:t>
            </w:r>
            <w:proofErr w:type="gramStart"/>
            <w:r w:rsidRPr="004B3E18">
              <w:rPr>
                <w:rFonts w:eastAsia="Times New Roman"/>
              </w:rPr>
              <w:t>social</w:t>
            </w:r>
            <w:proofErr w:type="gramEnd"/>
            <w:r w:rsidRPr="004B3E18">
              <w:rPr>
                <w:rFonts w:eastAsia="Times New Roman"/>
              </w:rPr>
              <w:t xml:space="preserve"> or cultural) of the affected population and particularly of marginalized groups?</w:t>
            </w:r>
          </w:p>
        </w:tc>
        <w:tc>
          <w:tcPr>
            <w:tcW w:w="900" w:type="dxa"/>
            <w:tcBorders>
              <w:bottom w:val="single" w:sz="4" w:space="0" w:color="auto"/>
            </w:tcBorders>
            <w:shd w:val="clear" w:color="auto" w:fill="auto"/>
          </w:tcPr>
          <w:p w14:paraId="7FCFDBBC" w14:textId="42E48217" w:rsidR="005E5F0D" w:rsidRPr="00185199" w:rsidRDefault="00185199" w:rsidP="00185199">
            <w:pPr>
              <w:tabs>
                <w:tab w:val="left" w:pos="810"/>
              </w:tabs>
              <w:jc w:val="center"/>
              <w:rPr>
                <w:iCs/>
              </w:rPr>
            </w:pPr>
            <w:r>
              <w:rPr>
                <w:iCs/>
              </w:rPr>
              <w:t>Yes</w:t>
            </w:r>
          </w:p>
        </w:tc>
      </w:tr>
      <w:tr w:rsidR="005E5F0D" w:rsidRPr="004B3E18" w14:paraId="29D02ED1" w14:textId="77777777" w:rsidTr="003D38CD">
        <w:tc>
          <w:tcPr>
            <w:tcW w:w="8635" w:type="dxa"/>
            <w:tcBorders>
              <w:bottom w:val="single" w:sz="4" w:space="0" w:color="auto"/>
            </w:tcBorders>
            <w:shd w:val="clear" w:color="auto" w:fill="auto"/>
          </w:tcPr>
          <w:p w14:paraId="4925D32E" w14:textId="77777777" w:rsidR="005E5F0D" w:rsidRPr="004B3E18" w:rsidRDefault="005E5F0D" w:rsidP="009E5DE5">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1"/>
            </w:r>
            <w:r w:rsidRPr="004B3E18">
              <w:rPr>
                <w:rFonts w:eastAsia="Times New Roman"/>
              </w:rPr>
              <w:t xml:space="preserve"> </w:t>
            </w:r>
          </w:p>
        </w:tc>
        <w:tc>
          <w:tcPr>
            <w:tcW w:w="900" w:type="dxa"/>
            <w:tcBorders>
              <w:bottom w:val="single" w:sz="4" w:space="0" w:color="auto"/>
            </w:tcBorders>
            <w:shd w:val="clear" w:color="auto" w:fill="auto"/>
          </w:tcPr>
          <w:p w14:paraId="4B2371C3" w14:textId="13F4C7AA" w:rsidR="005E5F0D" w:rsidRPr="00185199" w:rsidRDefault="00A923D2" w:rsidP="00185199">
            <w:pPr>
              <w:tabs>
                <w:tab w:val="left" w:pos="810"/>
              </w:tabs>
              <w:jc w:val="center"/>
              <w:rPr>
                <w:iCs/>
              </w:rPr>
            </w:pPr>
            <w:r>
              <w:rPr>
                <w:iCs/>
              </w:rPr>
              <w:t>Yes</w:t>
            </w:r>
          </w:p>
        </w:tc>
      </w:tr>
      <w:tr w:rsidR="005E5F0D" w:rsidRPr="004B3E18" w14:paraId="1E9F12F6" w14:textId="77777777" w:rsidTr="003D38CD">
        <w:tc>
          <w:tcPr>
            <w:tcW w:w="8635" w:type="dxa"/>
            <w:tcBorders>
              <w:bottom w:val="single" w:sz="4" w:space="0" w:color="auto"/>
            </w:tcBorders>
            <w:shd w:val="clear" w:color="auto" w:fill="auto"/>
          </w:tcPr>
          <w:p w14:paraId="32A0CDC3" w14:textId="77777777" w:rsidR="005E5F0D" w:rsidRPr="004B3E18" w:rsidRDefault="005E5F0D" w:rsidP="009E5DE5">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w:t>
            </w:r>
            <w:proofErr w:type="gramStart"/>
            <w:r w:rsidRPr="004B3E18">
              <w:rPr>
                <w:rFonts w:eastAsia="Times New Roman"/>
              </w:rPr>
              <w:t>in particular to</w:t>
            </w:r>
            <w:proofErr w:type="gramEnd"/>
            <w:r w:rsidRPr="004B3E18">
              <w:rPr>
                <w:rFonts w:eastAsia="Times New Roman"/>
              </w:rPr>
              <w:t xml:space="preserve">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01734A6B" w:rsidR="005E5F0D" w:rsidRPr="00185199" w:rsidRDefault="00A923D2" w:rsidP="00185199">
            <w:pPr>
              <w:tabs>
                <w:tab w:val="left" w:pos="810"/>
              </w:tabs>
              <w:jc w:val="center"/>
              <w:rPr>
                <w:iCs/>
              </w:rPr>
            </w:pPr>
            <w:r>
              <w:rPr>
                <w:iCs/>
              </w:rPr>
              <w:t>Yes</w:t>
            </w:r>
          </w:p>
        </w:tc>
      </w:tr>
      <w:tr w:rsidR="005E5F0D" w:rsidRPr="004B3E18" w14:paraId="16A91F71" w14:textId="77777777" w:rsidTr="003D38CD">
        <w:tc>
          <w:tcPr>
            <w:tcW w:w="8635" w:type="dxa"/>
            <w:tcBorders>
              <w:bottom w:val="single" w:sz="4" w:space="0" w:color="auto"/>
            </w:tcBorders>
            <w:shd w:val="clear" w:color="auto" w:fill="auto"/>
          </w:tcPr>
          <w:p w14:paraId="57A71E4A" w14:textId="77777777" w:rsidR="005E5F0D" w:rsidRPr="004B3E18" w:rsidRDefault="005E5F0D" w:rsidP="009E5DE5">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18519EFF" w:rsidR="005E5F0D" w:rsidRPr="00185199" w:rsidRDefault="00A923D2" w:rsidP="00185199">
            <w:pPr>
              <w:tabs>
                <w:tab w:val="left" w:pos="810"/>
              </w:tabs>
              <w:jc w:val="center"/>
              <w:rPr>
                <w:iCs/>
              </w:rPr>
            </w:pPr>
            <w:r>
              <w:rPr>
                <w:iCs/>
              </w:rPr>
              <w:t>Yes</w:t>
            </w:r>
          </w:p>
        </w:tc>
      </w:tr>
      <w:tr w:rsidR="005E5F0D" w:rsidRPr="004B3E18" w14:paraId="53F674BE" w14:textId="77777777" w:rsidTr="003D38CD">
        <w:tc>
          <w:tcPr>
            <w:tcW w:w="8635" w:type="dxa"/>
            <w:tcBorders>
              <w:bottom w:val="single" w:sz="4" w:space="0" w:color="auto"/>
            </w:tcBorders>
            <w:shd w:val="clear" w:color="auto" w:fill="DBE5F1"/>
          </w:tcPr>
          <w:p w14:paraId="7127EB25" w14:textId="77777777" w:rsidR="005E5F0D" w:rsidRPr="004B3E18" w:rsidRDefault="005E5F0D" w:rsidP="009E5DE5">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9E5DE5">
            <w:pPr>
              <w:tabs>
                <w:tab w:val="left" w:pos="810"/>
              </w:tabs>
              <w:spacing w:before="120" w:after="120"/>
              <w:rPr>
                <w:b/>
              </w:rPr>
            </w:pPr>
          </w:p>
        </w:tc>
      </w:tr>
      <w:tr w:rsidR="005E5F0D" w:rsidRPr="004B3E18" w14:paraId="6DDE812B" w14:textId="77777777" w:rsidTr="003D38CD">
        <w:tc>
          <w:tcPr>
            <w:tcW w:w="8635" w:type="dxa"/>
            <w:tcBorders>
              <w:bottom w:val="single" w:sz="4" w:space="0" w:color="auto"/>
            </w:tcBorders>
            <w:shd w:val="clear" w:color="auto" w:fill="auto"/>
          </w:tcPr>
          <w:p w14:paraId="30E98E51" w14:textId="77777777" w:rsidR="005E5F0D" w:rsidRDefault="005E5F0D" w:rsidP="009E5DE5">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5B8C5B72" w:rsidR="005E5F0D" w:rsidRPr="00A923D2" w:rsidRDefault="00A923D2" w:rsidP="00A923D2">
            <w:pPr>
              <w:tabs>
                <w:tab w:val="left" w:pos="810"/>
              </w:tabs>
              <w:jc w:val="center"/>
            </w:pPr>
            <w:r>
              <w:t>Yes</w:t>
            </w:r>
          </w:p>
        </w:tc>
      </w:tr>
      <w:tr w:rsidR="005E5F0D" w:rsidRPr="00D64824" w14:paraId="0509F931" w14:textId="77777777" w:rsidTr="003D38CD">
        <w:tc>
          <w:tcPr>
            <w:tcW w:w="8635" w:type="dxa"/>
            <w:tcBorders>
              <w:bottom w:val="single" w:sz="4" w:space="0" w:color="auto"/>
            </w:tcBorders>
            <w:shd w:val="clear" w:color="auto" w:fill="auto"/>
          </w:tcPr>
          <w:p w14:paraId="0C0E4563" w14:textId="77777777" w:rsidR="005E5F0D" w:rsidRPr="00D64824" w:rsidRDefault="005E5F0D" w:rsidP="009E5DE5">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77777777" w:rsidR="005E5F0D" w:rsidRPr="00A923D2" w:rsidRDefault="005E5F0D" w:rsidP="00A923D2">
            <w:pPr>
              <w:tabs>
                <w:tab w:val="left" w:pos="810"/>
              </w:tabs>
              <w:jc w:val="center"/>
            </w:pPr>
          </w:p>
        </w:tc>
      </w:tr>
      <w:tr w:rsidR="005E5F0D" w:rsidRPr="00D64824" w14:paraId="1333CB81" w14:textId="77777777" w:rsidTr="003D38CD">
        <w:tc>
          <w:tcPr>
            <w:tcW w:w="8635" w:type="dxa"/>
            <w:tcBorders>
              <w:bottom w:val="single" w:sz="4" w:space="0" w:color="auto"/>
            </w:tcBorders>
            <w:shd w:val="clear" w:color="auto" w:fill="auto"/>
          </w:tcPr>
          <w:p w14:paraId="6AA98E10" w14:textId="77777777" w:rsidR="005E5F0D" w:rsidRPr="00E344B9" w:rsidRDefault="005E5F0D" w:rsidP="009E5DE5">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0200BFDA" w:rsidR="005E5F0D" w:rsidRPr="00A923D2" w:rsidRDefault="00A923D2" w:rsidP="00A923D2">
            <w:pPr>
              <w:tabs>
                <w:tab w:val="left" w:pos="810"/>
              </w:tabs>
              <w:jc w:val="center"/>
            </w:pPr>
            <w:r>
              <w:t>Yes</w:t>
            </w:r>
          </w:p>
        </w:tc>
      </w:tr>
      <w:tr w:rsidR="005E5F0D" w:rsidRPr="004B3E18" w14:paraId="573DF185" w14:textId="77777777" w:rsidTr="003D38CD">
        <w:tc>
          <w:tcPr>
            <w:tcW w:w="8635" w:type="dxa"/>
            <w:tcBorders>
              <w:bottom w:val="single" w:sz="4" w:space="0" w:color="auto"/>
            </w:tcBorders>
            <w:shd w:val="clear" w:color="auto" w:fill="auto"/>
          </w:tcPr>
          <w:p w14:paraId="4512DA4C" w14:textId="77777777" w:rsidR="005E5F0D" w:rsidRPr="004B3E18" w:rsidRDefault="005E5F0D" w:rsidP="009E5DE5">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70EEFE04" w:rsidR="005E5F0D" w:rsidRPr="00A923D2" w:rsidRDefault="00A923D2" w:rsidP="00A923D2">
            <w:pPr>
              <w:tabs>
                <w:tab w:val="left" w:pos="810"/>
              </w:tabs>
              <w:jc w:val="center"/>
            </w:pPr>
            <w:r>
              <w:t>Yes</w:t>
            </w:r>
          </w:p>
        </w:tc>
      </w:tr>
      <w:tr w:rsidR="005E5F0D" w:rsidRPr="004B3E18" w14:paraId="3AF276F8" w14:textId="77777777" w:rsidTr="003D38CD">
        <w:tc>
          <w:tcPr>
            <w:tcW w:w="8635" w:type="dxa"/>
            <w:tcBorders>
              <w:bottom w:val="single" w:sz="4" w:space="0" w:color="auto"/>
            </w:tcBorders>
            <w:shd w:val="clear" w:color="auto" w:fill="auto"/>
          </w:tcPr>
          <w:p w14:paraId="7E675BBF" w14:textId="77777777" w:rsidR="005E5F0D" w:rsidRPr="004B3E18" w:rsidRDefault="005E5F0D" w:rsidP="009E5DE5">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 xml:space="preserve">women’s ability to use, develop and protect natural resources, </w:t>
            </w:r>
            <w:proofErr w:type="gramStart"/>
            <w:r w:rsidRPr="004B3E18">
              <w:rPr>
                <w:rFonts w:eastAsia="Times New Roman"/>
              </w:rPr>
              <w:t>taking into account</w:t>
            </w:r>
            <w:proofErr w:type="gramEnd"/>
            <w:r w:rsidRPr="004B3E18">
              <w:rPr>
                <w:rFonts w:eastAsia="Times New Roman"/>
              </w:rPr>
              <w:t xml:space="preserve"> different roles and positions of women and men in accessing environmental goods and services?</w:t>
            </w:r>
          </w:p>
          <w:p w14:paraId="5E37A5D2" w14:textId="77777777" w:rsidR="005E5F0D" w:rsidRPr="004B3E18" w:rsidRDefault="005E5F0D" w:rsidP="009E5DE5">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6D8D2FDE" w:rsidR="005E5F0D" w:rsidRPr="00A923D2" w:rsidRDefault="00FE0B88" w:rsidP="00A923D2">
            <w:pPr>
              <w:tabs>
                <w:tab w:val="left" w:pos="810"/>
              </w:tabs>
              <w:jc w:val="center"/>
            </w:pPr>
            <w:r>
              <w:t>Yes</w:t>
            </w:r>
          </w:p>
        </w:tc>
      </w:tr>
      <w:tr w:rsidR="005E5F0D" w:rsidRPr="004B3E18" w14:paraId="75E18FBC" w14:textId="77777777" w:rsidTr="003D38CD">
        <w:tc>
          <w:tcPr>
            <w:tcW w:w="8635" w:type="dxa"/>
            <w:tcBorders>
              <w:bottom w:val="single" w:sz="4" w:space="0" w:color="auto"/>
            </w:tcBorders>
            <w:shd w:val="clear" w:color="auto" w:fill="auto"/>
          </w:tcPr>
          <w:p w14:paraId="02CAC89C" w14:textId="77777777" w:rsidR="005E5F0D" w:rsidRDefault="005E5F0D" w:rsidP="009E5DE5">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9E5DE5">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15408C2A" w:rsidR="005E5F0D" w:rsidRPr="00A923D2" w:rsidRDefault="00C9578A" w:rsidP="00A923D2">
            <w:pPr>
              <w:tabs>
                <w:tab w:val="left" w:pos="810"/>
              </w:tabs>
              <w:jc w:val="center"/>
            </w:pPr>
            <w:r>
              <w:t>Yes</w:t>
            </w:r>
          </w:p>
        </w:tc>
      </w:tr>
      <w:tr w:rsidR="005E5F0D" w:rsidRPr="004B3E18" w14:paraId="7FC80C63" w14:textId="77777777" w:rsidTr="003D38CD">
        <w:tc>
          <w:tcPr>
            <w:tcW w:w="8635" w:type="dxa"/>
            <w:tcBorders>
              <w:bottom w:val="single" w:sz="4" w:space="0" w:color="auto"/>
            </w:tcBorders>
            <w:shd w:val="clear" w:color="auto" w:fill="DBE5F1"/>
          </w:tcPr>
          <w:p w14:paraId="69540978" w14:textId="77777777" w:rsidR="005E5F0D" w:rsidRPr="00AA7405" w:rsidDel="008B0622" w:rsidRDefault="005E5F0D" w:rsidP="009E5DE5">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9E5DE5">
            <w:pPr>
              <w:tabs>
                <w:tab w:val="left" w:pos="810"/>
              </w:tabs>
            </w:pPr>
          </w:p>
        </w:tc>
      </w:tr>
      <w:tr w:rsidR="005E5F0D" w:rsidRPr="004B3E18" w14:paraId="7191FF3F" w14:textId="77777777" w:rsidTr="003D38CD">
        <w:tc>
          <w:tcPr>
            <w:tcW w:w="8635" w:type="dxa"/>
            <w:tcBorders>
              <w:bottom w:val="single" w:sz="4" w:space="0" w:color="auto"/>
            </w:tcBorders>
            <w:shd w:val="clear" w:color="auto" w:fill="DBE5F1"/>
          </w:tcPr>
          <w:p w14:paraId="38902761" w14:textId="77777777" w:rsidR="005E5F0D" w:rsidRPr="004B3E18" w:rsidDel="002666A6" w:rsidRDefault="005E5F0D" w:rsidP="009E5DE5">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9E5DE5">
            <w:pPr>
              <w:tabs>
                <w:tab w:val="left" w:pos="810"/>
              </w:tabs>
            </w:pPr>
          </w:p>
        </w:tc>
      </w:tr>
      <w:tr w:rsidR="005E5F0D" w:rsidRPr="00D64824" w14:paraId="710A0F86" w14:textId="77777777" w:rsidTr="003D38CD">
        <w:tc>
          <w:tcPr>
            <w:tcW w:w="8635" w:type="dxa"/>
            <w:tcBorders>
              <w:bottom w:val="single" w:sz="4" w:space="0" w:color="auto"/>
            </w:tcBorders>
            <w:shd w:val="clear" w:color="auto" w:fill="auto"/>
          </w:tcPr>
          <w:p w14:paraId="08FA1B23" w14:textId="77777777" w:rsidR="005E5F0D" w:rsidRPr="00E344B9" w:rsidDel="008B0622" w:rsidRDefault="005E5F0D" w:rsidP="009E5DE5">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7DEFBBF1" w14:textId="77777777" w:rsidR="005E5F0D" w:rsidRPr="00E344B9" w:rsidRDefault="005E5F0D" w:rsidP="009E5DE5">
            <w:pPr>
              <w:tabs>
                <w:tab w:val="left" w:pos="810"/>
              </w:tabs>
              <w:rPr>
                <w:i/>
              </w:rPr>
            </w:pPr>
          </w:p>
        </w:tc>
      </w:tr>
      <w:tr w:rsidR="005E5F0D" w:rsidRPr="004B3E18" w14:paraId="6E73BABD" w14:textId="77777777" w:rsidTr="003D38CD">
        <w:tc>
          <w:tcPr>
            <w:tcW w:w="8635" w:type="dxa"/>
            <w:tcBorders>
              <w:bottom w:val="single" w:sz="4" w:space="0" w:color="auto"/>
            </w:tcBorders>
            <w:shd w:val="clear" w:color="auto" w:fill="auto"/>
          </w:tcPr>
          <w:p w14:paraId="2A027500" w14:textId="77777777" w:rsidR="005E5F0D" w:rsidRPr="00AA7405" w:rsidDel="002666A6" w:rsidRDefault="005E5F0D" w:rsidP="009E5DE5">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68A2D191" w:rsidR="005E5F0D" w:rsidRPr="00A923D2" w:rsidRDefault="00A923D2" w:rsidP="00A923D2">
            <w:pPr>
              <w:tabs>
                <w:tab w:val="left" w:pos="810"/>
              </w:tabs>
              <w:jc w:val="center"/>
            </w:pPr>
            <w:r>
              <w:t>Yes</w:t>
            </w:r>
          </w:p>
        </w:tc>
      </w:tr>
      <w:tr w:rsidR="005E5F0D" w:rsidRPr="004B3E18" w14:paraId="1D13940D" w14:textId="77777777" w:rsidTr="003D38CD">
        <w:tc>
          <w:tcPr>
            <w:tcW w:w="8635" w:type="dxa"/>
            <w:tcBorders>
              <w:bottom w:val="single" w:sz="4" w:space="0" w:color="auto"/>
            </w:tcBorders>
            <w:shd w:val="clear" w:color="auto" w:fill="auto"/>
          </w:tcPr>
          <w:p w14:paraId="68CFE9CE" w14:textId="77777777" w:rsidR="005E5F0D" w:rsidRPr="00AA7405" w:rsidRDefault="005E5F0D" w:rsidP="009E5DE5">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2A9081BB" w:rsidR="005E5F0D" w:rsidRPr="00A923D2" w:rsidRDefault="00A923D2" w:rsidP="00A923D2">
            <w:pPr>
              <w:tabs>
                <w:tab w:val="left" w:pos="810"/>
              </w:tabs>
              <w:jc w:val="center"/>
            </w:pPr>
            <w:r>
              <w:t>Yes</w:t>
            </w:r>
          </w:p>
        </w:tc>
      </w:tr>
      <w:tr w:rsidR="005E5F0D" w:rsidRPr="004B3E18" w14:paraId="6E1938CB" w14:textId="77777777" w:rsidTr="003D38CD">
        <w:tc>
          <w:tcPr>
            <w:tcW w:w="8635" w:type="dxa"/>
            <w:tcBorders>
              <w:bottom w:val="single" w:sz="4" w:space="0" w:color="auto"/>
            </w:tcBorders>
            <w:shd w:val="clear" w:color="auto" w:fill="auto"/>
          </w:tcPr>
          <w:p w14:paraId="13237331" w14:textId="77777777" w:rsidR="005E5F0D" w:rsidRPr="00AA7405" w:rsidRDefault="005E5F0D" w:rsidP="009E5DE5">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622C1C7B" w:rsidR="005E5F0D" w:rsidRPr="00A923D2" w:rsidRDefault="00A923D2" w:rsidP="00A923D2">
            <w:pPr>
              <w:tabs>
                <w:tab w:val="left" w:pos="810"/>
              </w:tabs>
              <w:jc w:val="center"/>
            </w:pPr>
            <w:r>
              <w:t>No</w:t>
            </w:r>
          </w:p>
        </w:tc>
      </w:tr>
      <w:tr w:rsidR="005E5F0D" w:rsidRPr="004B3E18" w14:paraId="28BC16FE" w14:textId="77777777" w:rsidTr="003D38CD">
        <w:tc>
          <w:tcPr>
            <w:tcW w:w="8635" w:type="dxa"/>
            <w:tcBorders>
              <w:bottom w:val="single" w:sz="4" w:space="0" w:color="auto"/>
            </w:tcBorders>
            <w:shd w:val="clear" w:color="auto" w:fill="DBE5F1"/>
            <w:vAlign w:val="center"/>
          </w:tcPr>
          <w:p w14:paraId="58A4BEED" w14:textId="77777777" w:rsidR="005E5F0D" w:rsidRPr="004B3E18" w:rsidRDefault="005E5F0D" w:rsidP="009E5DE5">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9E5DE5">
            <w:pPr>
              <w:rPr>
                <w:rFonts w:eastAsia="Times New Roman"/>
                <w:b/>
              </w:rPr>
            </w:pPr>
          </w:p>
        </w:tc>
      </w:tr>
      <w:tr w:rsidR="005E5F0D" w:rsidRPr="004B3E18" w14:paraId="5D324E3D" w14:textId="77777777" w:rsidTr="003D38CD">
        <w:tc>
          <w:tcPr>
            <w:tcW w:w="8635" w:type="dxa"/>
            <w:tcBorders>
              <w:bottom w:val="single" w:sz="4" w:space="0" w:color="auto"/>
            </w:tcBorders>
            <w:shd w:val="clear" w:color="auto" w:fill="DBE5F1"/>
            <w:vAlign w:val="center"/>
          </w:tcPr>
          <w:p w14:paraId="52CAE9C3" w14:textId="77777777" w:rsidR="005E5F0D" w:rsidRPr="004B3E18" w:rsidRDefault="005E5F0D" w:rsidP="009E5DE5">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9E5DE5">
            <w:pPr>
              <w:rPr>
                <w:rFonts w:eastAsia="Times New Roman"/>
                <w:b/>
              </w:rPr>
            </w:pPr>
          </w:p>
        </w:tc>
      </w:tr>
      <w:tr w:rsidR="005E5F0D" w:rsidRPr="004B3E18" w14:paraId="5F29E3DE" w14:textId="77777777" w:rsidTr="003D38CD">
        <w:tc>
          <w:tcPr>
            <w:tcW w:w="8635" w:type="dxa"/>
            <w:shd w:val="clear" w:color="auto" w:fill="auto"/>
          </w:tcPr>
          <w:p w14:paraId="6DF050A0" w14:textId="77777777" w:rsidR="005E5F0D" w:rsidRPr="007C1F1F" w:rsidRDefault="005E5F0D" w:rsidP="009E5DE5">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shd w:val="clear" w:color="auto" w:fill="auto"/>
          </w:tcPr>
          <w:p w14:paraId="3751FB7E" w14:textId="77777777" w:rsidR="005E5F0D" w:rsidRPr="004B3E18" w:rsidRDefault="005E5F0D" w:rsidP="009E5DE5">
            <w:pPr>
              <w:rPr>
                <w:rFonts w:eastAsia="Times New Roman"/>
              </w:rPr>
            </w:pPr>
          </w:p>
        </w:tc>
      </w:tr>
      <w:tr w:rsidR="005E5F0D" w:rsidRPr="004B3E18" w14:paraId="34864CAA" w14:textId="77777777" w:rsidTr="003D38CD">
        <w:tc>
          <w:tcPr>
            <w:tcW w:w="8635" w:type="dxa"/>
            <w:shd w:val="clear" w:color="auto" w:fill="auto"/>
          </w:tcPr>
          <w:p w14:paraId="6517A658" w14:textId="77777777" w:rsidR="005E5F0D" w:rsidRDefault="005E5F0D" w:rsidP="009E5DE5">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w:t>
            </w:r>
            <w:proofErr w:type="gramStart"/>
            <w:r w:rsidRPr="004B3E18">
              <w:rPr>
                <w:rFonts w:eastAsia="Times New Roman"/>
              </w:rPr>
              <w:t>e.g.</w:t>
            </w:r>
            <w:proofErr w:type="gramEnd"/>
            <w:r w:rsidRPr="004B3E18">
              <w:rPr>
                <w:rFonts w:eastAsia="Times New Roman"/>
              </w:rPr>
              <w:t xml:space="preserve"> modified, natural, and critical habitats) and/or ecosystems and ecosystem services?</w:t>
            </w:r>
          </w:p>
          <w:p w14:paraId="575570FC" w14:textId="77777777" w:rsidR="005E5F0D" w:rsidRPr="004B3E18" w:rsidRDefault="005E5F0D" w:rsidP="009E5DE5">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5C72389B" w:rsidR="005E5F0D" w:rsidRPr="004B3E18" w:rsidRDefault="00FE0B88" w:rsidP="00A923D2">
            <w:pPr>
              <w:jc w:val="center"/>
              <w:rPr>
                <w:rFonts w:eastAsia="Times New Roman"/>
              </w:rPr>
            </w:pPr>
            <w:r>
              <w:rPr>
                <w:rFonts w:eastAsia="Times New Roman"/>
              </w:rPr>
              <w:t>Yes</w:t>
            </w:r>
          </w:p>
        </w:tc>
      </w:tr>
      <w:tr w:rsidR="005E5F0D" w:rsidRPr="004B3E18" w14:paraId="27C41435" w14:textId="77777777" w:rsidTr="003D38CD">
        <w:tc>
          <w:tcPr>
            <w:tcW w:w="8635" w:type="dxa"/>
            <w:tcBorders>
              <w:bottom w:val="single" w:sz="4" w:space="0" w:color="auto"/>
            </w:tcBorders>
            <w:shd w:val="clear" w:color="auto" w:fill="auto"/>
          </w:tcPr>
          <w:p w14:paraId="1F37EEC6" w14:textId="77777777" w:rsidR="005E5F0D" w:rsidRPr="004B3E18" w:rsidRDefault="005E5F0D" w:rsidP="009E5DE5">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w:t>
            </w:r>
            <w:proofErr w:type="gramStart"/>
            <w:r w:rsidRPr="004B3E18">
              <w:rPr>
                <w:rFonts w:eastAsia="Times New Roman"/>
                <w:bCs/>
                <w:color w:val="000000"/>
              </w:rPr>
              <w:t>e.g.</w:t>
            </w:r>
            <w:proofErr w:type="gramEnd"/>
            <w:r w:rsidRPr="004B3E18">
              <w:rPr>
                <w:rFonts w:eastAsia="Times New Roman"/>
                <w:bCs/>
                <w:color w:val="00000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4009BAEF" w:rsidR="005E5F0D" w:rsidRPr="004B3E18" w:rsidRDefault="00A923D2" w:rsidP="00A923D2">
            <w:pPr>
              <w:jc w:val="center"/>
              <w:rPr>
                <w:rFonts w:eastAsia="Times New Roman"/>
              </w:rPr>
            </w:pPr>
            <w:r>
              <w:rPr>
                <w:rFonts w:eastAsia="Times New Roman"/>
              </w:rPr>
              <w:t>Yes</w:t>
            </w:r>
          </w:p>
        </w:tc>
      </w:tr>
      <w:tr w:rsidR="005E5F0D" w:rsidRPr="004B3E18" w14:paraId="6EB241AD" w14:textId="77777777" w:rsidTr="003D38CD">
        <w:tc>
          <w:tcPr>
            <w:tcW w:w="8635" w:type="dxa"/>
            <w:tcBorders>
              <w:bottom w:val="single" w:sz="4" w:space="0" w:color="auto"/>
            </w:tcBorders>
            <w:shd w:val="clear" w:color="auto" w:fill="auto"/>
          </w:tcPr>
          <w:p w14:paraId="2847FF5C" w14:textId="77777777" w:rsidR="005E5F0D" w:rsidRPr="004B3E18" w:rsidRDefault="005E5F0D" w:rsidP="009E5DE5">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5002AA4D" w:rsidR="005E5F0D" w:rsidRPr="004B3E18" w:rsidRDefault="00A923D2" w:rsidP="00A923D2">
            <w:pPr>
              <w:jc w:val="center"/>
              <w:rPr>
                <w:rFonts w:eastAsia="Times New Roman"/>
              </w:rPr>
            </w:pPr>
            <w:r>
              <w:rPr>
                <w:rFonts w:eastAsia="Times New Roman"/>
              </w:rPr>
              <w:t>Yes</w:t>
            </w:r>
          </w:p>
        </w:tc>
      </w:tr>
      <w:tr w:rsidR="005E5F0D"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4B3E18" w:rsidRDefault="005E5F0D" w:rsidP="009E5DE5">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w:t>
            </w:r>
            <w:proofErr w:type="gramStart"/>
            <w:r>
              <w:rPr>
                <w:rFonts w:eastAsia="Times New Roman"/>
              </w:rPr>
              <w:t>e.g.</w:t>
            </w:r>
            <w:proofErr w:type="gramEnd"/>
            <w:r>
              <w:rPr>
                <w:rFonts w:eastAsia="Times New Roman"/>
              </w:rPr>
              <w:t xml:space="preserve">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3108B199" w:rsidR="005E5F0D" w:rsidRPr="004B3E18" w:rsidRDefault="00A923D2" w:rsidP="00A923D2">
            <w:pPr>
              <w:jc w:val="center"/>
              <w:rPr>
                <w:rFonts w:eastAsia="Times New Roman"/>
              </w:rPr>
            </w:pPr>
            <w:r>
              <w:rPr>
                <w:rFonts w:eastAsia="Times New Roman"/>
              </w:rPr>
              <w:t>No</w:t>
            </w:r>
          </w:p>
        </w:tc>
      </w:tr>
      <w:tr w:rsidR="005E5F0D" w:rsidRPr="004B3E18" w14:paraId="0A45FB20" w14:textId="77777777" w:rsidTr="003D38CD">
        <w:tc>
          <w:tcPr>
            <w:tcW w:w="8635" w:type="dxa"/>
            <w:tcBorders>
              <w:bottom w:val="single" w:sz="4" w:space="0" w:color="auto"/>
            </w:tcBorders>
            <w:shd w:val="clear" w:color="auto" w:fill="auto"/>
          </w:tcPr>
          <w:p w14:paraId="19251B40" w14:textId="77777777" w:rsidR="005E5F0D" w:rsidRPr="004B3E18" w:rsidRDefault="005E5F0D" w:rsidP="009E5DE5">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3EE45364" w:rsidR="005E5F0D" w:rsidRPr="004B3E18" w:rsidRDefault="00A923D2" w:rsidP="00A923D2">
            <w:pPr>
              <w:jc w:val="center"/>
              <w:rPr>
                <w:rFonts w:eastAsia="Times New Roman"/>
              </w:rPr>
            </w:pPr>
            <w:r>
              <w:rPr>
                <w:rFonts w:eastAsia="Times New Roman"/>
              </w:rPr>
              <w:t>No</w:t>
            </w:r>
          </w:p>
        </w:tc>
      </w:tr>
      <w:tr w:rsidR="005E5F0D" w:rsidRPr="004B3E18" w14:paraId="750E7F48" w14:textId="77777777" w:rsidTr="003D38CD">
        <w:tc>
          <w:tcPr>
            <w:tcW w:w="8635" w:type="dxa"/>
            <w:tcBorders>
              <w:bottom w:val="single" w:sz="4" w:space="0" w:color="auto"/>
            </w:tcBorders>
            <w:shd w:val="clear" w:color="auto" w:fill="auto"/>
          </w:tcPr>
          <w:p w14:paraId="39BFA483" w14:textId="77777777" w:rsidR="005E5F0D" w:rsidRPr="004B3E18" w:rsidRDefault="005E5F0D" w:rsidP="009E5DE5">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1FF0358B" w:rsidR="005E5F0D" w:rsidRPr="004B3E18" w:rsidRDefault="00A923D2" w:rsidP="00A923D2">
            <w:pPr>
              <w:jc w:val="center"/>
              <w:rPr>
                <w:rFonts w:eastAsia="Times New Roman"/>
              </w:rPr>
            </w:pPr>
            <w:r>
              <w:rPr>
                <w:rFonts w:eastAsia="Times New Roman"/>
              </w:rPr>
              <w:t>Yes</w:t>
            </w:r>
          </w:p>
        </w:tc>
      </w:tr>
      <w:tr w:rsidR="005E5F0D" w:rsidRPr="00E11C43" w14:paraId="5435C70D" w14:textId="77777777" w:rsidTr="003D38CD">
        <w:tc>
          <w:tcPr>
            <w:tcW w:w="8635" w:type="dxa"/>
            <w:tcBorders>
              <w:bottom w:val="single" w:sz="4" w:space="0" w:color="auto"/>
            </w:tcBorders>
            <w:shd w:val="clear" w:color="auto" w:fill="auto"/>
          </w:tcPr>
          <w:p w14:paraId="4835D827" w14:textId="77777777" w:rsidR="005E5F0D" w:rsidRDefault="005E5F0D" w:rsidP="009E5DE5">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24F26DF3" w:rsidR="005E5F0D" w:rsidRPr="00E11C43" w:rsidRDefault="00FE0B88" w:rsidP="00A923D2">
            <w:pPr>
              <w:jc w:val="center"/>
              <w:rPr>
                <w:rFonts w:eastAsia="Times New Roman"/>
              </w:rPr>
            </w:pPr>
            <w:r>
              <w:rPr>
                <w:rFonts w:eastAsia="Times New Roman"/>
              </w:rPr>
              <w:t>Yes</w:t>
            </w:r>
          </w:p>
        </w:tc>
      </w:tr>
      <w:tr w:rsidR="005E5F0D" w:rsidRPr="00E11C43" w14:paraId="79144CA7" w14:textId="77777777" w:rsidTr="003D38CD">
        <w:tc>
          <w:tcPr>
            <w:tcW w:w="8635" w:type="dxa"/>
            <w:tcBorders>
              <w:bottom w:val="single" w:sz="4" w:space="0" w:color="auto"/>
            </w:tcBorders>
            <w:shd w:val="clear" w:color="auto" w:fill="auto"/>
          </w:tcPr>
          <w:p w14:paraId="2E221504" w14:textId="77777777" w:rsidR="005E5F0D" w:rsidRDefault="005E5F0D" w:rsidP="009E5DE5">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26ADCF89" w:rsidR="005E5F0D" w:rsidRPr="00E11C43" w:rsidRDefault="00A923D2" w:rsidP="00A923D2">
            <w:pPr>
              <w:jc w:val="center"/>
              <w:rPr>
                <w:rFonts w:eastAsia="Times New Roman"/>
              </w:rPr>
            </w:pPr>
            <w:r>
              <w:rPr>
                <w:rFonts w:eastAsia="Times New Roman"/>
              </w:rPr>
              <w:t>Yes</w:t>
            </w:r>
          </w:p>
        </w:tc>
      </w:tr>
      <w:tr w:rsidR="005E5F0D" w:rsidRPr="00E11C43" w14:paraId="00CDEC43" w14:textId="77777777" w:rsidTr="003D38CD">
        <w:tc>
          <w:tcPr>
            <w:tcW w:w="8635" w:type="dxa"/>
            <w:tcBorders>
              <w:bottom w:val="single" w:sz="4" w:space="0" w:color="auto"/>
            </w:tcBorders>
            <w:shd w:val="clear" w:color="auto" w:fill="auto"/>
          </w:tcPr>
          <w:p w14:paraId="1ACD8A99" w14:textId="77777777" w:rsidR="005E5F0D" w:rsidRDefault="005E5F0D" w:rsidP="009E5DE5">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0370BC60" w:rsidR="005E5F0D" w:rsidRPr="00E11C43" w:rsidRDefault="00FE0B88" w:rsidP="00A923D2">
            <w:pPr>
              <w:jc w:val="center"/>
              <w:rPr>
                <w:rFonts w:eastAsia="Times New Roman"/>
              </w:rPr>
            </w:pPr>
            <w:r>
              <w:rPr>
                <w:rFonts w:eastAsia="Times New Roman"/>
              </w:rPr>
              <w:t>Yes</w:t>
            </w:r>
          </w:p>
        </w:tc>
      </w:tr>
      <w:tr w:rsidR="005E5F0D" w:rsidRPr="00E11C43" w14:paraId="691DB6AC" w14:textId="77777777" w:rsidTr="003D38CD">
        <w:tc>
          <w:tcPr>
            <w:tcW w:w="8635" w:type="dxa"/>
            <w:tcBorders>
              <w:bottom w:val="single" w:sz="4" w:space="0" w:color="auto"/>
            </w:tcBorders>
            <w:shd w:val="clear" w:color="auto" w:fill="auto"/>
          </w:tcPr>
          <w:p w14:paraId="76ED8A26" w14:textId="77777777" w:rsidR="005E5F0D" w:rsidRDefault="005E5F0D" w:rsidP="009E5DE5">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2EA82FBA" w:rsidR="005E5F0D" w:rsidRPr="00E11C43" w:rsidRDefault="00C9578A" w:rsidP="00A923D2">
            <w:pPr>
              <w:jc w:val="center"/>
              <w:rPr>
                <w:rFonts w:eastAsia="Times New Roman"/>
              </w:rPr>
            </w:pPr>
            <w:r>
              <w:rPr>
                <w:rFonts w:eastAsia="Times New Roman"/>
              </w:rPr>
              <w:t>No</w:t>
            </w:r>
          </w:p>
        </w:tc>
      </w:tr>
      <w:tr w:rsidR="005E5F0D" w:rsidRPr="004B3E18" w14:paraId="5DFFEE4D" w14:textId="77777777" w:rsidTr="003D38CD">
        <w:tc>
          <w:tcPr>
            <w:tcW w:w="8635" w:type="dxa"/>
            <w:tcBorders>
              <w:bottom w:val="single" w:sz="4" w:space="0" w:color="auto"/>
            </w:tcBorders>
            <w:shd w:val="clear" w:color="auto" w:fill="auto"/>
          </w:tcPr>
          <w:p w14:paraId="33F5DCF8" w14:textId="77777777" w:rsidR="005E5F0D" w:rsidRPr="004B3E18" w:rsidRDefault="005E5F0D" w:rsidP="009E5DE5">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9E5DE5">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16F77217" w:rsidR="005E5F0D" w:rsidRPr="004B3E18" w:rsidRDefault="00FE0B88" w:rsidP="00A923D2">
            <w:pPr>
              <w:jc w:val="center"/>
              <w:rPr>
                <w:rFonts w:eastAsia="Times New Roman"/>
              </w:rPr>
            </w:pPr>
            <w:r>
              <w:rPr>
                <w:rFonts w:eastAsia="Times New Roman"/>
              </w:rPr>
              <w:t>Yes</w:t>
            </w:r>
          </w:p>
        </w:tc>
      </w:tr>
      <w:tr w:rsidR="005E5F0D" w:rsidRPr="004B3E18" w14:paraId="1954ADEF" w14:textId="77777777" w:rsidTr="003D38CD">
        <w:tc>
          <w:tcPr>
            <w:tcW w:w="8635" w:type="dxa"/>
            <w:tcBorders>
              <w:bottom w:val="single" w:sz="4" w:space="0" w:color="auto"/>
            </w:tcBorders>
            <w:shd w:val="clear" w:color="auto" w:fill="auto"/>
          </w:tcPr>
          <w:p w14:paraId="3E65EB1F" w14:textId="77777777" w:rsidR="005E5F0D" w:rsidRPr="004B3E18" w:rsidRDefault="005E5F0D" w:rsidP="009E5DE5">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2"/>
            </w:r>
          </w:p>
        </w:tc>
        <w:tc>
          <w:tcPr>
            <w:tcW w:w="900" w:type="dxa"/>
            <w:tcBorders>
              <w:bottom w:val="single" w:sz="4" w:space="0" w:color="auto"/>
            </w:tcBorders>
            <w:shd w:val="clear" w:color="auto" w:fill="auto"/>
          </w:tcPr>
          <w:p w14:paraId="66F9D45C" w14:textId="2DE08D36"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1D41B9F5" w14:textId="77777777" w:rsidTr="003D38CD">
        <w:tc>
          <w:tcPr>
            <w:tcW w:w="8635" w:type="dxa"/>
            <w:tcBorders>
              <w:bottom w:val="single" w:sz="4" w:space="0" w:color="auto"/>
            </w:tcBorders>
            <w:shd w:val="clear" w:color="auto" w:fill="auto"/>
          </w:tcPr>
          <w:p w14:paraId="60A15B80" w14:textId="77777777" w:rsidR="005E5F0D" w:rsidRPr="004B3E18" w:rsidRDefault="005E5F0D" w:rsidP="009E5DE5">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w:t>
            </w:r>
            <w:proofErr w:type="gramStart"/>
            <w:r w:rsidRPr="004B3E18">
              <w:rPr>
                <w:rFonts w:eastAsia="Times New Roman"/>
              </w:rPr>
              <w:t>e.g.</w:t>
            </w:r>
            <w:proofErr w:type="gramEnd"/>
            <w:r w:rsidRPr="004B3E18">
              <w:rPr>
                <w:rFonts w:eastAsia="Times New Roman"/>
              </w:rPr>
              <w:t xml:space="preserve"> collection and/or harvesting, commercial development)</w:t>
            </w:r>
            <w:r>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294027C0" w14:textId="6E41EB96"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01039B9D" w14:textId="77777777" w:rsidTr="003D38CD">
        <w:tc>
          <w:tcPr>
            <w:tcW w:w="8635" w:type="dxa"/>
            <w:tcBorders>
              <w:bottom w:val="single" w:sz="4" w:space="0" w:color="auto"/>
            </w:tcBorders>
            <w:shd w:val="clear" w:color="auto" w:fill="auto"/>
          </w:tcPr>
          <w:p w14:paraId="7D87B13C" w14:textId="77777777" w:rsidR="005E5F0D" w:rsidRPr="004B3E18" w:rsidRDefault="005E5F0D" w:rsidP="009E5DE5">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4D0E0BE9"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9E5DE5">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9E5DE5">
            <w:pPr>
              <w:tabs>
                <w:tab w:val="left" w:pos="585"/>
              </w:tabs>
              <w:spacing w:before="60" w:after="60"/>
              <w:ind w:left="567" w:hanging="567"/>
              <w:rPr>
                <w:rFonts w:eastAsia="Times New Roman"/>
              </w:rPr>
            </w:pPr>
          </w:p>
        </w:tc>
      </w:tr>
      <w:tr w:rsidR="005E5F0D" w:rsidRPr="004B3E18" w14:paraId="4FF9108C" w14:textId="77777777" w:rsidTr="003D38CD">
        <w:tc>
          <w:tcPr>
            <w:tcW w:w="8635" w:type="dxa"/>
            <w:tcBorders>
              <w:bottom w:val="single" w:sz="4" w:space="0" w:color="auto"/>
            </w:tcBorders>
            <w:shd w:val="clear" w:color="auto" w:fill="auto"/>
          </w:tcPr>
          <w:p w14:paraId="791C6C7D" w14:textId="77777777" w:rsidR="005E5F0D" w:rsidRDefault="005E5F0D" w:rsidP="009E5DE5">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527AE6E7" w14:textId="77777777" w:rsidR="005E5F0D" w:rsidRPr="004B3E18" w:rsidRDefault="005E5F0D" w:rsidP="009E5DE5">
            <w:pPr>
              <w:tabs>
                <w:tab w:val="left" w:pos="585"/>
              </w:tabs>
              <w:spacing w:before="60" w:after="60"/>
              <w:ind w:left="567" w:hanging="567"/>
              <w:rPr>
                <w:rFonts w:eastAsia="Times New Roman"/>
              </w:rPr>
            </w:pPr>
          </w:p>
        </w:tc>
      </w:tr>
      <w:tr w:rsidR="005E5F0D" w:rsidRPr="004B3E18" w14:paraId="245D0597" w14:textId="77777777" w:rsidTr="003D38CD">
        <w:tc>
          <w:tcPr>
            <w:tcW w:w="8635" w:type="dxa"/>
            <w:tcBorders>
              <w:bottom w:val="single" w:sz="4" w:space="0" w:color="auto"/>
            </w:tcBorders>
            <w:shd w:val="clear" w:color="auto" w:fill="auto"/>
          </w:tcPr>
          <w:p w14:paraId="20FCA287" w14:textId="77777777" w:rsidR="005E5F0D" w:rsidRPr="004B3E18" w:rsidRDefault="005E5F0D" w:rsidP="009E5DE5">
            <w:pPr>
              <w:tabs>
                <w:tab w:val="left" w:pos="585"/>
              </w:tabs>
              <w:spacing w:before="60" w:after="60"/>
              <w:ind w:left="567" w:hanging="567"/>
              <w:rPr>
                <w:rFonts w:eastAsia="Times New Roman"/>
              </w:rPr>
            </w:pPr>
            <w:r>
              <w:rPr>
                <w:rFonts w:eastAsia="Times New Roman"/>
              </w:rPr>
              <w:t>2.1</w:t>
            </w:r>
            <w:r>
              <w:rPr>
                <w:rFonts w:eastAsia="Times New Roman"/>
              </w:rPr>
              <w:tab/>
              <w:t xml:space="preserve">areas subject to hazards such as earthquakes, floods, landslides, severe winds, storm surges, </w:t>
            </w:r>
            <w:proofErr w:type="gramStart"/>
            <w:r>
              <w:rPr>
                <w:rFonts w:eastAsia="Times New Roman"/>
              </w:rPr>
              <w:t>tsunami</w:t>
            </w:r>
            <w:proofErr w:type="gramEnd"/>
            <w:r>
              <w:rPr>
                <w:rFonts w:eastAsia="Times New Roman"/>
              </w:rPr>
              <w:t xml:space="preserve"> or volcanic eruptions?</w:t>
            </w:r>
          </w:p>
        </w:tc>
        <w:tc>
          <w:tcPr>
            <w:tcW w:w="900" w:type="dxa"/>
            <w:tcBorders>
              <w:bottom w:val="single" w:sz="4" w:space="0" w:color="auto"/>
            </w:tcBorders>
            <w:shd w:val="clear" w:color="auto" w:fill="auto"/>
          </w:tcPr>
          <w:p w14:paraId="16F3DC74" w14:textId="15872C84"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6DF5C93F" w14:textId="77777777" w:rsidTr="003D38CD">
        <w:tc>
          <w:tcPr>
            <w:tcW w:w="8635" w:type="dxa"/>
            <w:tcBorders>
              <w:bottom w:val="single" w:sz="4" w:space="0" w:color="auto"/>
            </w:tcBorders>
            <w:shd w:val="clear" w:color="auto" w:fill="auto"/>
          </w:tcPr>
          <w:p w14:paraId="1FAC3538" w14:textId="77777777" w:rsidR="005E5F0D" w:rsidRDefault="005E5F0D" w:rsidP="009E5DE5">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9E5DE5">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4F7B27AF" w:rsidR="005E5F0D" w:rsidRPr="004B3E18" w:rsidRDefault="00A923D2" w:rsidP="00A923D2">
            <w:pPr>
              <w:tabs>
                <w:tab w:val="left" w:pos="585"/>
              </w:tabs>
              <w:spacing w:before="60" w:after="60"/>
              <w:ind w:left="567" w:hanging="567"/>
              <w:jc w:val="center"/>
              <w:rPr>
                <w:rFonts w:eastAsia="Times New Roman"/>
              </w:rPr>
            </w:pPr>
            <w:r>
              <w:rPr>
                <w:rFonts w:eastAsia="Times New Roman"/>
              </w:rPr>
              <w:lastRenderedPageBreak/>
              <w:t>Yes</w:t>
            </w:r>
          </w:p>
        </w:tc>
      </w:tr>
      <w:tr w:rsidR="005E5F0D" w:rsidRPr="004B3E18" w14:paraId="715615F7" w14:textId="77777777" w:rsidTr="003D38CD">
        <w:tc>
          <w:tcPr>
            <w:tcW w:w="8635" w:type="dxa"/>
            <w:tcBorders>
              <w:bottom w:val="single" w:sz="4" w:space="0" w:color="auto"/>
            </w:tcBorders>
            <w:shd w:val="clear" w:color="auto" w:fill="auto"/>
          </w:tcPr>
          <w:p w14:paraId="09365653" w14:textId="77777777" w:rsidR="005E5F0D" w:rsidRPr="004B3E18" w:rsidRDefault="005E5F0D" w:rsidP="009E5DE5">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9E5DE5">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1A961494"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6E1241E8" w14:textId="77777777" w:rsidTr="003D38CD">
        <w:tc>
          <w:tcPr>
            <w:tcW w:w="8635" w:type="dxa"/>
            <w:tcBorders>
              <w:bottom w:val="single" w:sz="4" w:space="0" w:color="auto"/>
            </w:tcBorders>
            <w:shd w:val="clear" w:color="auto" w:fill="auto"/>
          </w:tcPr>
          <w:p w14:paraId="0E95943A" w14:textId="77777777" w:rsidR="005E5F0D" w:rsidRPr="004B3E18" w:rsidRDefault="005E5F0D" w:rsidP="009E5DE5">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05814955"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9E5DE5">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9E5DE5">
            <w:pPr>
              <w:tabs>
                <w:tab w:val="left" w:pos="585"/>
              </w:tabs>
              <w:spacing w:before="60" w:after="60"/>
              <w:ind w:left="567" w:hanging="567"/>
              <w:rPr>
                <w:rFonts w:eastAsia="Times New Roman"/>
              </w:rPr>
            </w:pPr>
          </w:p>
        </w:tc>
      </w:tr>
      <w:tr w:rsidR="005E5F0D" w:rsidRPr="000403E3" w14:paraId="731FB10E" w14:textId="77777777" w:rsidTr="003D38CD">
        <w:tc>
          <w:tcPr>
            <w:tcW w:w="8635" w:type="dxa"/>
            <w:tcBorders>
              <w:bottom w:val="single" w:sz="4" w:space="0" w:color="auto"/>
            </w:tcBorders>
            <w:shd w:val="clear" w:color="auto" w:fill="auto"/>
          </w:tcPr>
          <w:p w14:paraId="09D05B09" w14:textId="77777777" w:rsidR="005E5F0D" w:rsidRPr="00E344B9" w:rsidRDefault="005E5F0D" w:rsidP="009E5DE5">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c>
          <w:tcPr>
            <w:tcW w:w="900" w:type="dxa"/>
            <w:tcBorders>
              <w:bottom w:val="single" w:sz="4" w:space="0" w:color="auto"/>
            </w:tcBorders>
            <w:shd w:val="clear" w:color="auto" w:fill="auto"/>
          </w:tcPr>
          <w:p w14:paraId="19412471" w14:textId="77777777" w:rsidR="005E5F0D" w:rsidRPr="00E344B9" w:rsidRDefault="005E5F0D" w:rsidP="009E5DE5">
            <w:pPr>
              <w:tabs>
                <w:tab w:val="left" w:pos="585"/>
              </w:tabs>
              <w:spacing w:before="60" w:after="60"/>
              <w:ind w:left="567" w:hanging="567"/>
              <w:rPr>
                <w:rFonts w:eastAsia="Times New Roman"/>
                <w:i/>
              </w:rPr>
            </w:pPr>
          </w:p>
        </w:tc>
      </w:tr>
      <w:tr w:rsidR="005E5F0D" w:rsidRPr="004B3E18" w14:paraId="30EA454F" w14:textId="77777777" w:rsidTr="003D38CD">
        <w:tc>
          <w:tcPr>
            <w:tcW w:w="8635" w:type="dxa"/>
            <w:tcBorders>
              <w:bottom w:val="single" w:sz="4" w:space="0" w:color="auto"/>
            </w:tcBorders>
            <w:shd w:val="clear" w:color="auto" w:fill="auto"/>
          </w:tcPr>
          <w:p w14:paraId="21D85428" w14:textId="77777777" w:rsidR="005E5F0D" w:rsidRPr="004B3E18" w:rsidRDefault="005E5F0D" w:rsidP="009E5DE5">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w:t>
            </w:r>
            <w:proofErr w:type="gramStart"/>
            <w:r w:rsidRPr="004B3E18">
              <w:rPr>
                <w:rFonts w:eastAsia="Times New Roman"/>
              </w:rPr>
              <w:t>e.g.</w:t>
            </w:r>
            <w:proofErr w:type="gramEnd"/>
            <w:r w:rsidRPr="004B3E18">
              <w:rPr>
                <w:rFonts w:eastAsia="Times New Roman"/>
              </w:rPr>
              <w:t xml:space="preserve">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0AA041F1"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07850FD3" w14:textId="77777777" w:rsidTr="003D38CD">
        <w:tc>
          <w:tcPr>
            <w:tcW w:w="8635" w:type="dxa"/>
            <w:tcBorders>
              <w:bottom w:val="single" w:sz="4" w:space="0" w:color="auto"/>
            </w:tcBorders>
            <w:shd w:val="clear" w:color="auto" w:fill="auto"/>
          </w:tcPr>
          <w:p w14:paraId="2671A3DF" w14:textId="77777777" w:rsidR="005E5F0D" w:rsidRDefault="005E5F0D" w:rsidP="009E5DE5">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410E7BAA"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094C4119" w14:textId="77777777" w:rsidTr="003D38CD">
        <w:tc>
          <w:tcPr>
            <w:tcW w:w="8635" w:type="dxa"/>
            <w:tcBorders>
              <w:bottom w:val="single" w:sz="4" w:space="0" w:color="auto"/>
            </w:tcBorders>
            <w:shd w:val="clear" w:color="auto" w:fill="auto"/>
          </w:tcPr>
          <w:p w14:paraId="16BCBF70" w14:textId="77777777" w:rsidR="005E5F0D" w:rsidRDefault="005E5F0D" w:rsidP="009E5DE5">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w:t>
            </w:r>
            <w:proofErr w:type="gramStart"/>
            <w:r w:rsidRPr="004B3E18">
              <w:rPr>
                <w:rFonts w:eastAsia="Times New Roman"/>
              </w:rPr>
              <w:t>e.g.</w:t>
            </w:r>
            <w:proofErr w:type="gramEnd"/>
            <w:r w:rsidRPr="004B3E18">
              <w:rPr>
                <w:rFonts w:eastAsia="Times New Roman"/>
              </w:rPr>
              <w:t xml:space="preserve"> collapse of buildings or infrastructure)?</w:t>
            </w:r>
          </w:p>
        </w:tc>
        <w:tc>
          <w:tcPr>
            <w:tcW w:w="900" w:type="dxa"/>
            <w:tcBorders>
              <w:bottom w:val="single" w:sz="4" w:space="0" w:color="auto"/>
            </w:tcBorders>
            <w:shd w:val="clear" w:color="auto" w:fill="auto"/>
          </w:tcPr>
          <w:p w14:paraId="6208DE7D" w14:textId="63AAFCAD"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69F4D3AA" w14:textId="77777777" w:rsidTr="003D38CD">
        <w:tc>
          <w:tcPr>
            <w:tcW w:w="8635" w:type="dxa"/>
            <w:tcBorders>
              <w:bottom w:val="single" w:sz="4" w:space="0" w:color="auto"/>
            </w:tcBorders>
            <w:shd w:val="clear" w:color="auto" w:fill="auto"/>
          </w:tcPr>
          <w:p w14:paraId="4D6A0DD5" w14:textId="77777777" w:rsidR="005E5F0D" w:rsidRDefault="005E5F0D" w:rsidP="009E5DE5">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w:t>
            </w:r>
            <w:proofErr w:type="gramStart"/>
            <w:r>
              <w:rPr>
                <w:rFonts w:eastAsia="Times New Roman"/>
              </w:rPr>
              <w:t>e.g.</w:t>
            </w:r>
            <w:proofErr w:type="gramEnd"/>
            <w:r>
              <w:rPr>
                <w:rFonts w:eastAsia="Times New Roman"/>
              </w:rPr>
              <w:t xml:space="preserve">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7870D8A1" w:rsidR="005E5F0D" w:rsidRPr="004B3E18" w:rsidRDefault="00F6628C"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2988317A" w14:textId="77777777" w:rsidTr="003D38CD">
        <w:tc>
          <w:tcPr>
            <w:tcW w:w="8635" w:type="dxa"/>
            <w:tcBorders>
              <w:bottom w:val="single" w:sz="4" w:space="0" w:color="auto"/>
            </w:tcBorders>
            <w:shd w:val="clear" w:color="auto" w:fill="auto"/>
          </w:tcPr>
          <w:p w14:paraId="70690CE0" w14:textId="77777777" w:rsidR="005E5F0D" w:rsidRDefault="005E5F0D" w:rsidP="009E5DE5">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w:t>
            </w:r>
            <w:proofErr w:type="gramStart"/>
            <w:r w:rsidRPr="004B3E18">
              <w:t>e.g.</w:t>
            </w:r>
            <w:proofErr w:type="gramEnd"/>
            <w:r w:rsidRPr="004B3E18">
              <w:t xml:space="preserve"> explosives, fuel and other chemicals during construction and operation)?</w:t>
            </w:r>
          </w:p>
        </w:tc>
        <w:tc>
          <w:tcPr>
            <w:tcW w:w="900" w:type="dxa"/>
            <w:tcBorders>
              <w:bottom w:val="single" w:sz="4" w:space="0" w:color="auto"/>
            </w:tcBorders>
            <w:shd w:val="clear" w:color="auto" w:fill="auto"/>
          </w:tcPr>
          <w:p w14:paraId="091FF1B4" w14:textId="31AC6379" w:rsidR="005E5F0D" w:rsidRPr="004B3E18" w:rsidRDefault="00FE0B88"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3BA2B63A" w14:textId="77777777" w:rsidTr="003D38CD">
        <w:tc>
          <w:tcPr>
            <w:tcW w:w="8635" w:type="dxa"/>
            <w:tcBorders>
              <w:bottom w:val="single" w:sz="4" w:space="0" w:color="auto"/>
            </w:tcBorders>
            <w:shd w:val="clear" w:color="auto" w:fill="auto"/>
          </w:tcPr>
          <w:p w14:paraId="68DED9CD" w14:textId="77777777" w:rsidR="005E5F0D" w:rsidRDefault="005E5F0D" w:rsidP="009E5DE5">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w:t>
            </w:r>
            <w:proofErr w:type="gramStart"/>
            <w:r>
              <w:rPr>
                <w:rFonts w:eastAsia="Times New Roman"/>
              </w:rPr>
              <w:t>e.g.</w:t>
            </w:r>
            <w:proofErr w:type="gramEnd"/>
            <w:r>
              <w:rPr>
                <w:rFonts w:eastAsia="Times New Roman"/>
              </w:rPr>
              <w:t xml:space="preserve"> food, surface water purification, natural buffers from flooding)?</w:t>
            </w:r>
          </w:p>
        </w:tc>
        <w:tc>
          <w:tcPr>
            <w:tcW w:w="900" w:type="dxa"/>
            <w:tcBorders>
              <w:bottom w:val="single" w:sz="4" w:space="0" w:color="auto"/>
            </w:tcBorders>
            <w:shd w:val="clear" w:color="auto" w:fill="auto"/>
          </w:tcPr>
          <w:p w14:paraId="48568E6D" w14:textId="649535B2"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0866FDC8" w14:textId="77777777" w:rsidTr="003D38CD">
        <w:tc>
          <w:tcPr>
            <w:tcW w:w="8635" w:type="dxa"/>
            <w:tcBorders>
              <w:bottom w:val="single" w:sz="4" w:space="0" w:color="auto"/>
            </w:tcBorders>
            <w:shd w:val="clear" w:color="auto" w:fill="auto"/>
          </w:tcPr>
          <w:p w14:paraId="6C35A59C" w14:textId="77777777" w:rsidR="005E5F0D" w:rsidRPr="004B3E18" w:rsidRDefault="005E5F0D" w:rsidP="009E5DE5">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0716DE75"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7F77914E" w14:textId="77777777" w:rsidTr="003D38CD">
        <w:tc>
          <w:tcPr>
            <w:tcW w:w="8635" w:type="dxa"/>
            <w:tcBorders>
              <w:bottom w:val="single" w:sz="4" w:space="0" w:color="auto"/>
            </w:tcBorders>
            <w:shd w:val="clear" w:color="auto" w:fill="auto"/>
          </w:tcPr>
          <w:p w14:paraId="722286F8" w14:textId="77777777" w:rsidR="005E5F0D" w:rsidRPr="004B3E18" w:rsidRDefault="005E5F0D" w:rsidP="009E5DE5">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043DA937"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9E5DE5">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9E5DE5">
            <w:pPr>
              <w:tabs>
                <w:tab w:val="left" w:pos="585"/>
              </w:tabs>
              <w:spacing w:before="60" w:after="60"/>
              <w:ind w:left="567" w:hanging="567"/>
              <w:rPr>
                <w:rFonts w:eastAsia="Times New Roman"/>
              </w:rPr>
            </w:pPr>
          </w:p>
        </w:tc>
      </w:tr>
      <w:tr w:rsidR="005E5F0D" w:rsidRPr="00E14174" w14:paraId="58F3370B" w14:textId="77777777" w:rsidTr="003D38CD">
        <w:tc>
          <w:tcPr>
            <w:tcW w:w="8635" w:type="dxa"/>
            <w:tcBorders>
              <w:bottom w:val="single" w:sz="4" w:space="0" w:color="auto"/>
            </w:tcBorders>
            <w:shd w:val="clear" w:color="auto" w:fill="auto"/>
          </w:tcPr>
          <w:p w14:paraId="255832BF" w14:textId="77777777" w:rsidR="005E5F0D" w:rsidRPr="00E344B9" w:rsidRDefault="005E5F0D" w:rsidP="009E5DE5">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c>
          <w:tcPr>
            <w:tcW w:w="900" w:type="dxa"/>
            <w:tcBorders>
              <w:bottom w:val="single" w:sz="4" w:space="0" w:color="auto"/>
            </w:tcBorders>
            <w:shd w:val="clear" w:color="auto" w:fill="auto"/>
          </w:tcPr>
          <w:p w14:paraId="439F7FB6" w14:textId="77777777" w:rsidR="005E5F0D" w:rsidRPr="00E14174" w:rsidRDefault="005E5F0D" w:rsidP="009E5DE5">
            <w:pPr>
              <w:tabs>
                <w:tab w:val="left" w:pos="585"/>
              </w:tabs>
              <w:spacing w:before="60" w:after="60"/>
              <w:ind w:left="567" w:hanging="567"/>
              <w:rPr>
                <w:rFonts w:eastAsia="Times New Roman"/>
              </w:rPr>
            </w:pPr>
          </w:p>
        </w:tc>
      </w:tr>
      <w:tr w:rsidR="005E5F0D" w:rsidRPr="003C46F8" w14:paraId="3EC62225" w14:textId="77777777" w:rsidTr="003D38CD">
        <w:tc>
          <w:tcPr>
            <w:tcW w:w="8635" w:type="dxa"/>
            <w:tcBorders>
              <w:bottom w:val="single" w:sz="4" w:space="0" w:color="auto"/>
            </w:tcBorders>
            <w:shd w:val="clear" w:color="auto" w:fill="auto"/>
          </w:tcPr>
          <w:p w14:paraId="0593773E" w14:textId="77777777" w:rsidR="005E5F0D" w:rsidRPr="00E344B9" w:rsidRDefault="005E5F0D" w:rsidP="009E5DE5">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0FE5B22A" w:rsidR="005E5F0D" w:rsidRPr="00E344B9"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3C46F8" w14:paraId="1561499E" w14:textId="77777777" w:rsidTr="003D38CD">
        <w:tc>
          <w:tcPr>
            <w:tcW w:w="8635" w:type="dxa"/>
            <w:tcBorders>
              <w:bottom w:val="single" w:sz="4" w:space="0" w:color="auto"/>
            </w:tcBorders>
            <w:shd w:val="clear" w:color="auto" w:fill="auto"/>
          </w:tcPr>
          <w:p w14:paraId="5218C80C" w14:textId="77777777" w:rsidR="005E5F0D" w:rsidRPr="00E344B9" w:rsidRDefault="005E5F0D" w:rsidP="009E5DE5">
            <w:pPr>
              <w:tabs>
                <w:tab w:val="left" w:pos="585"/>
              </w:tabs>
              <w:spacing w:before="60" w:after="60"/>
              <w:ind w:left="567" w:hanging="567"/>
              <w:rPr>
                <w:rFonts w:eastAsia="Times New Roman"/>
              </w:rPr>
            </w:pPr>
            <w:r>
              <w:rPr>
                <w:rFonts w:eastAsia="Times New Roman"/>
              </w:rPr>
              <w:t>4.2</w:t>
            </w:r>
            <w:r>
              <w:rPr>
                <w:rFonts w:eastAsia="Times New Roman"/>
              </w:rPr>
              <w:tab/>
              <w:t xml:space="preserve">significant excavations, demolitions, movement of earth, </w:t>
            </w:r>
            <w:proofErr w:type="gramStart"/>
            <w:r>
              <w:rPr>
                <w:rFonts w:eastAsia="Times New Roman"/>
              </w:rPr>
              <w:t>flooding</w:t>
            </w:r>
            <w:proofErr w:type="gramEnd"/>
            <w:r>
              <w:rPr>
                <w:rFonts w:eastAsia="Times New Roman"/>
              </w:rPr>
              <w:t xml:space="preserve"> or other environmental changes?</w:t>
            </w:r>
          </w:p>
        </w:tc>
        <w:tc>
          <w:tcPr>
            <w:tcW w:w="900" w:type="dxa"/>
            <w:tcBorders>
              <w:bottom w:val="single" w:sz="4" w:space="0" w:color="auto"/>
            </w:tcBorders>
            <w:shd w:val="clear" w:color="auto" w:fill="auto"/>
          </w:tcPr>
          <w:p w14:paraId="1BBF4FB3" w14:textId="1F9D3072" w:rsidR="005E5F0D" w:rsidRPr="00E344B9"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6C6A7EB6" w14:textId="77777777" w:rsidTr="003D38CD">
        <w:tc>
          <w:tcPr>
            <w:tcW w:w="8635" w:type="dxa"/>
            <w:tcBorders>
              <w:bottom w:val="single" w:sz="4" w:space="0" w:color="auto"/>
            </w:tcBorders>
            <w:shd w:val="clear" w:color="auto" w:fill="auto"/>
          </w:tcPr>
          <w:p w14:paraId="5051DFBB" w14:textId="77777777" w:rsidR="005E5F0D" w:rsidRPr="004B3E18" w:rsidRDefault="005E5F0D" w:rsidP="009E5DE5">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w:t>
            </w:r>
            <w:proofErr w:type="gramStart"/>
            <w:r w:rsidRPr="004B3E18">
              <w:rPr>
                <w:rFonts w:eastAsia="Times New Roman"/>
              </w:rPr>
              <w:t>e.g.</w:t>
            </w:r>
            <w:proofErr w:type="gramEnd"/>
            <w:r w:rsidRPr="004B3E18">
              <w:rPr>
                <w:rFonts w:eastAsia="Times New Roman"/>
              </w:rPr>
              <w:t xml:space="preserve">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3D70DEA4" w:rsidR="005E5F0D" w:rsidRPr="004B3E18" w:rsidRDefault="0053419F"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39C620D0" w14:textId="77777777" w:rsidTr="003D38CD">
        <w:tc>
          <w:tcPr>
            <w:tcW w:w="8635" w:type="dxa"/>
            <w:tcBorders>
              <w:bottom w:val="single" w:sz="4" w:space="0" w:color="auto"/>
            </w:tcBorders>
            <w:shd w:val="clear" w:color="auto" w:fill="auto"/>
          </w:tcPr>
          <w:p w14:paraId="4C8C086C" w14:textId="77777777" w:rsidR="005E5F0D" w:rsidRPr="004B3E18" w:rsidRDefault="005E5F0D" w:rsidP="009E5DE5">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665324DC" w:rsidR="005E5F0D" w:rsidRPr="004B3E18" w:rsidRDefault="00C9578A"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17A6D528" w14:textId="77777777" w:rsidTr="003D38CD">
        <w:tc>
          <w:tcPr>
            <w:tcW w:w="8635" w:type="dxa"/>
            <w:tcBorders>
              <w:bottom w:val="single" w:sz="4" w:space="0" w:color="auto"/>
            </w:tcBorders>
            <w:shd w:val="clear" w:color="auto" w:fill="auto"/>
          </w:tcPr>
          <w:p w14:paraId="00E5A88D" w14:textId="77777777" w:rsidR="005E5F0D" w:rsidRPr="004B3E18" w:rsidRDefault="005E5F0D" w:rsidP="009E5DE5">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w:t>
            </w:r>
            <w:proofErr w:type="gramStart"/>
            <w:r>
              <w:rPr>
                <w:rFonts w:eastAsia="Times New Roman"/>
              </w:rPr>
              <w:t>e.g.</w:t>
            </w:r>
            <w:proofErr w:type="gramEnd"/>
            <w:r>
              <w:rPr>
                <w:rFonts w:eastAsia="Times New Roman"/>
              </w:rPr>
              <w:t xml:space="preserve">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0025C92B" w:rsidR="005E5F0D" w:rsidRPr="004B3E18" w:rsidRDefault="00C9578A"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9E5DE5">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9E5DE5">
            <w:pPr>
              <w:tabs>
                <w:tab w:val="left" w:pos="585"/>
              </w:tabs>
              <w:spacing w:before="60" w:after="60"/>
              <w:ind w:left="567" w:hanging="567"/>
              <w:rPr>
                <w:rFonts w:eastAsia="Times New Roman"/>
              </w:rPr>
            </w:pPr>
          </w:p>
        </w:tc>
      </w:tr>
      <w:tr w:rsidR="005E5F0D" w:rsidRPr="001C35FF" w14:paraId="211B412E" w14:textId="77777777" w:rsidTr="003D38CD">
        <w:tc>
          <w:tcPr>
            <w:tcW w:w="8635" w:type="dxa"/>
            <w:tcBorders>
              <w:bottom w:val="single" w:sz="4" w:space="0" w:color="auto"/>
            </w:tcBorders>
            <w:shd w:val="clear" w:color="auto" w:fill="auto"/>
          </w:tcPr>
          <w:p w14:paraId="6580D67D" w14:textId="77777777" w:rsidR="005E5F0D" w:rsidRPr="00E344B9" w:rsidRDefault="005E5F0D" w:rsidP="009E5DE5">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c>
          <w:tcPr>
            <w:tcW w:w="900" w:type="dxa"/>
            <w:tcBorders>
              <w:bottom w:val="single" w:sz="4" w:space="0" w:color="auto"/>
            </w:tcBorders>
            <w:shd w:val="clear" w:color="auto" w:fill="auto"/>
          </w:tcPr>
          <w:p w14:paraId="1AB15BCB" w14:textId="77777777" w:rsidR="005E5F0D" w:rsidRPr="00E344B9" w:rsidRDefault="005E5F0D" w:rsidP="009E5DE5">
            <w:pPr>
              <w:tabs>
                <w:tab w:val="left" w:pos="585"/>
              </w:tabs>
              <w:spacing w:before="60" w:after="60"/>
              <w:ind w:left="567" w:hanging="567"/>
              <w:rPr>
                <w:rFonts w:eastAsia="Times New Roman"/>
                <w:i/>
              </w:rPr>
            </w:pPr>
          </w:p>
        </w:tc>
      </w:tr>
      <w:tr w:rsidR="005E5F0D" w:rsidRPr="004B3E18" w14:paraId="3F37EE04" w14:textId="77777777" w:rsidTr="003D38CD">
        <w:tc>
          <w:tcPr>
            <w:tcW w:w="8635" w:type="dxa"/>
            <w:tcBorders>
              <w:bottom w:val="single" w:sz="4" w:space="0" w:color="auto"/>
            </w:tcBorders>
            <w:shd w:val="clear" w:color="auto" w:fill="auto"/>
          </w:tcPr>
          <w:p w14:paraId="2DA051A9" w14:textId="77777777" w:rsidR="005E5F0D" w:rsidRPr="004B3E18" w:rsidRDefault="005E5F0D" w:rsidP="009E5DE5">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2E1A1092" w:rsidR="005E5F0D" w:rsidRPr="004B3E18" w:rsidRDefault="0053419F"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7E6E2CC7" w14:textId="77777777" w:rsidTr="003D38CD">
        <w:tc>
          <w:tcPr>
            <w:tcW w:w="8635" w:type="dxa"/>
            <w:tcBorders>
              <w:bottom w:val="single" w:sz="4" w:space="0" w:color="auto"/>
            </w:tcBorders>
            <w:shd w:val="clear" w:color="auto" w:fill="auto"/>
          </w:tcPr>
          <w:p w14:paraId="5FB2D2AA" w14:textId="77777777" w:rsidR="005E5F0D" w:rsidRPr="004B3E18" w:rsidRDefault="005E5F0D" w:rsidP="009E5DE5">
            <w:pPr>
              <w:tabs>
                <w:tab w:val="left" w:pos="585"/>
              </w:tabs>
              <w:spacing w:before="60" w:after="60"/>
              <w:ind w:left="567" w:hanging="567"/>
              <w:rPr>
                <w:rFonts w:eastAsia="Times New Roman"/>
                <w:b/>
              </w:rPr>
            </w:pPr>
            <w:r w:rsidRPr="004B3E18">
              <w:t>5.2</w:t>
            </w:r>
            <w:r w:rsidRPr="004B3E18">
              <w:tab/>
              <w:t>economic displacement (</w:t>
            </w:r>
            <w:proofErr w:type="gramStart"/>
            <w:r w:rsidRPr="004B3E18">
              <w:t>e.g.</w:t>
            </w:r>
            <w:proofErr w:type="gramEnd"/>
            <w:r w:rsidRPr="004B3E18">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5CCFDA16" w:rsidR="005E5F0D" w:rsidRPr="004B3E18" w:rsidRDefault="00C9578A" w:rsidP="00A923D2">
            <w:pPr>
              <w:tabs>
                <w:tab w:val="left" w:pos="585"/>
              </w:tabs>
              <w:spacing w:before="60" w:after="60"/>
              <w:ind w:left="567" w:hanging="567"/>
              <w:jc w:val="center"/>
              <w:rPr>
                <w:rFonts w:eastAsia="Times New Roman"/>
              </w:rPr>
            </w:pPr>
            <w:r>
              <w:rPr>
                <w:rFonts w:eastAsia="Times New Roman"/>
              </w:rPr>
              <w:t>Y</w:t>
            </w:r>
            <w:r w:rsidR="00A923D2">
              <w:rPr>
                <w:rFonts w:eastAsia="Times New Roman"/>
              </w:rPr>
              <w:t>es</w:t>
            </w:r>
          </w:p>
        </w:tc>
      </w:tr>
      <w:tr w:rsidR="005E5F0D" w:rsidRPr="004B3E18" w14:paraId="0CADD570" w14:textId="77777777" w:rsidTr="003D38CD">
        <w:tc>
          <w:tcPr>
            <w:tcW w:w="8635" w:type="dxa"/>
            <w:tcBorders>
              <w:bottom w:val="single" w:sz="4" w:space="0" w:color="auto"/>
            </w:tcBorders>
            <w:shd w:val="clear" w:color="auto" w:fill="auto"/>
          </w:tcPr>
          <w:p w14:paraId="63B8C4D4" w14:textId="77777777" w:rsidR="005E5F0D" w:rsidRPr="004B3E18" w:rsidRDefault="005E5F0D" w:rsidP="009E5DE5">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4"/>
            </w:r>
          </w:p>
        </w:tc>
        <w:tc>
          <w:tcPr>
            <w:tcW w:w="900" w:type="dxa"/>
            <w:tcBorders>
              <w:bottom w:val="single" w:sz="4" w:space="0" w:color="auto"/>
            </w:tcBorders>
            <w:shd w:val="clear" w:color="auto" w:fill="auto"/>
          </w:tcPr>
          <w:p w14:paraId="4263E0A4" w14:textId="38FA8675" w:rsidR="005E5F0D" w:rsidRPr="004B3E18" w:rsidRDefault="0053419F"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12245C64" w14:textId="77777777" w:rsidTr="003D38CD">
        <w:tc>
          <w:tcPr>
            <w:tcW w:w="8635" w:type="dxa"/>
            <w:tcBorders>
              <w:bottom w:val="single" w:sz="4" w:space="0" w:color="auto"/>
            </w:tcBorders>
            <w:shd w:val="clear" w:color="auto" w:fill="auto"/>
          </w:tcPr>
          <w:p w14:paraId="03E1E5B6" w14:textId="7E051309" w:rsidR="005E5F0D" w:rsidRPr="004B3E18" w:rsidRDefault="005E5F0D" w:rsidP="009E5DE5">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w:t>
            </w:r>
            <w:r w:rsidR="00FE6C4D">
              <w:rPr>
                <w:rFonts w:eastAsia="Times New Roman"/>
              </w:rPr>
              <w:t>-</w:t>
            </w:r>
            <w:r w:rsidRPr="004B3E18">
              <w:rPr>
                <w:rFonts w:eastAsia="Times New Roman"/>
              </w:rPr>
              <w:t xml:space="preserve">based property rights/customary rights to land, territories and/or resources? </w:t>
            </w:r>
          </w:p>
        </w:tc>
        <w:tc>
          <w:tcPr>
            <w:tcW w:w="900" w:type="dxa"/>
            <w:tcBorders>
              <w:bottom w:val="single" w:sz="4" w:space="0" w:color="auto"/>
            </w:tcBorders>
            <w:shd w:val="clear" w:color="auto" w:fill="auto"/>
          </w:tcPr>
          <w:p w14:paraId="0C361731" w14:textId="7472601B"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9E5DE5">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9E5DE5">
            <w:pPr>
              <w:tabs>
                <w:tab w:val="left" w:pos="585"/>
              </w:tabs>
              <w:spacing w:before="60" w:after="60"/>
              <w:ind w:left="567" w:hanging="567"/>
              <w:rPr>
                <w:rFonts w:eastAsia="Times New Roman"/>
              </w:rPr>
            </w:pPr>
          </w:p>
        </w:tc>
      </w:tr>
      <w:tr w:rsidR="005E5F0D" w:rsidRPr="003C7D05" w14:paraId="44AAA0CA" w14:textId="77777777" w:rsidTr="003D38CD">
        <w:tc>
          <w:tcPr>
            <w:tcW w:w="8635" w:type="dxa"/>
            <w:tcBorders>
              <w:bottom w:val="single" w:sz="4" w:space="0" w:color="auto"/>
            </w:tcBorders>
            <w:shd w:val="clear" w:color="auto" w:fill="auto"/>
          </w:tcPr>
          <w:p w14:paraId="3EA352F5" w14:textId="77777777" w:rsidR="005E5F0D" w:rsidRPr="00E344B9" w:rsidRDefault="005E5F0D" w:rsidP="009E5DE5">
            <w:pPr>
              <w:tabs>
                <w:tab w:val="left" w:pos="585"/>
              </w:tabs>
              <w:spacing w:before="60" w:after="60"/>
              <w:ind w:left="567" w:hanging="567"/>
              <w:rPr>
                <w:i/>
              </w:rPr>
            </w:pPr>
            <w:r>
              <w:rPr>
                <w:i/>
              </w:rPr>
              <w:t xml:space="preserve">Would the project potentially involve or lead </w:t>
            </w:r>
            <w:proofErr w:type="gramStart"/>
            <w:r>
              <w:rPr>
                <w:i/>
              </w:rPr>
              <w:t>to:</w:t>
            </w:r>
            <w:proofErr w:type="gramEnd"/>
            <w:r w:rsidRPr="00E344B9">
              <w:rPr>
                <w:i/>
              </w:rPr>
              <w:t xml:space="preserve"> </w:t>
            </w:r>
          </w:p>
        </w:tc>
        <w:tc>
          <w:tcPr>
            <w:tcW w:w="900" w:type="dxa"/>
            <w:tcBorders>
              <w:bottom w:val="single" w:sz="4" w:space="0" w:color="auto"/>
            </w:tcBorders>
            <w:shd w:val="clear" w:color="auto" w:fill="auto"/>
          </w:tcPr>
          <w:p w14:paraId="1AB24916" w14:textId="77777777" w:rsidR="005E5F0D" w:rsidRPr="00A923D2" w:rsidRDefault="005E5F0D" w:rsidP="00A923D2">
            <w:pPr>
              <w:tabs>
                <w:tab w:val="left" w:pos="585"/>
              </w:tabs>
              <w:spacing w:before="60" w:after="60"/>
              <w:ind w:left="567" w:hanging="567"/>
              <w:jc w:val="center"/>
              <w:rPr>
                <w:rFonts w:eastAsia="Times New Roman"/>
                <w:iCs/>
              </w:rPr>
            </w:pPr>
          </w:p>
        </w:tc>
      </w:tr>
      <w:tr w:rsidR="005E5F0D" w:rsidRPr="006B3B97" w14:paraId="1295FE98" w14:textId="77777777" w:rsidTr="003D38CD">
        <w:tc>
          <w:tcPr>
            <w:tcW w:w="8635" w:type="dxa"/>
            <w:tcBorders>
              <w:bottom w:val="single" w:sz="4" w:space="0" w:color="auto"/>
            </w:tcBorders>
            <w:shd w:val="clear" w:color="auto" w:fill="auto"/>
          </w:tcPr>
          <w:p w14:paraId="60E75061" w14:textId="77777777" w:rsidR="005E5F0D" w:rsidRPr="006B3B97" w:rsidRDefault="005E5F0D" w:rsidP="009E5DE5">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051EE93A" w:rsidR="005E5F0D" w:rsidRPr="00A923D2" w:rsidRDefault="00292737" w:rsidP="00A923D2">
            <w:pPr>
              <w:tabs>
                <w:tab w:val="left" w:pos="585"/>
              </w:tabs>
              <w:spacing w:before="60" w:after="60"/>
              <w:ind w:left="567" w:hanging="567"/>
              <w:jc w:val="center"/>
              <w:rPr>
                <w:rFonts w:eastAsia="Times New Roman"/>
                <w:iCs/>
              </w:rPr>
            </w:pPr>
            <w:r>
              <w:rPr>
                <w:rFonts w:eastAsia="Times New Roman"/>
                <w:iCs/>
              </w:rPr>
              <w:t>Yes</w:t>
            </w:r>
          </w:p>
        </w:tc>
      </w:tr>
      <w:tr w:rsidR="005E5F0D" w:rsidRPr="004B3E18" w14:paraId="1B17325A" w14:textId="77777777" w:rsidTr="003D38CD">
        <w:tc>
          <w:tcPr>
            <w:tcW w:w="8635" w:type="dxa"/>
            <w:tcBorders>
              <w:bottom w:val="single" w:sz="4" w:space="0" w:color="auto"/>
            </w:tcBorders>
            <w:shd w:val="clear" w:color="auto" w:fill="auto"/>
          </w:tcPr>
          <w:p w14:paraId="1F54BE26" w14:textId="77777777" w:rsidR="005E5F0D" w:rsidRPr="004B3E18" w:rsidRDefault="005E5F0D" w:rsidP="009E5DE5">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1AF005E5" w:rsidR="005E5F0D" w:rsidRPr="00A923D2" w:rsidRDefault="001C7E6A" w:rsidP="00A923D2">
            <w:pPr>
              <w:tabs>
                <w:tab w:val="left" w:pos="585"/>
              </w:tabs>
              <w:spacing w:before="60" w:after="60"/>
              <w:ind w:left="567" w:hanging="567"/>
              <w:jc w:val="center"/>
              <w:rPr>
                <w:rFonts w:eastAsia="Times New Roman"/>
                <w:iCs/>
              </w:rPr>
            </w:pPr>
            <w:r>
              <w:rPr>
                <w:rFonts w:eastAsia="Times New Roman"/>
                <w:iCs/>
              </w:rPr>
              <w:t>Yes</w:t>
            </w:r>
          </w:p>
        </w:tc>
      </w:tr>
      <w:tr w:rsidR="005E5F0D" w:rsidRPr="004B3E18" w14:paraId="3362F461" w14:textId="77777777" w:rsidTr="003D38CD">
        <w:tc>
          <w:tcPr>
            <w:tcW w:w="8635" w:type="dxa"/>
            <w:tcBorders>
              <w:bottom w:val="single" w:sz="4" w:space="0" w:color="auto"/>
            </w:tcBorders>
            <w:shd w:val="clear" w:color="auto" w:fill="auto"/>
          </w:tcPr>
          <w:p w14:paraId="63F3682E" w14:textId="77777777" w:rsidR="005E5F0D" w:rsidRPr="00D055E7" w:rsidRDefault="005E5F0D" w:rsidP="009E5DE5">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9E5DE5">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proofErr w:type="gramStart"/>
            <w:r>
              <w:rPr>
                <w:rFonts w:eastAsia="Times New Roman"/>
                <w:i/>
              </w:rPr>
              <w:t>significant</w:t>
            </w:r>
            <w:proofErr w:type="gramEnd"/>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427B9AD7" w:rsidR="005E5F0D" w:rsidRPr="00A923D2" w:rsidRDefault="001C7E6A" w:rsidP="00A923D2">
            <w:pPr>
              <w:tabs>
                <w:tab w:val="left" w:pos="585"/>
              </w:tabs>
              <w:spacing w:before="60" w:after="60"/>
              <w:ind w:left="567" w:hanging="567"/>
              <w:jc w:val="center"/>
              <w:rPr>
                <w:rFonts w:eastAsia="Times New Roman"/>
                <w:iCs/>
              </w:rPr>
            </w:pPr>
            <w:r>
              <w:rPr>
                <w:rFonts w:eastAsia="Times New Roman"/>
                <w:iCs/>
              </w:rPr>
              <w:t>Yes</w:t>
            </w:r>
          </w:p>
        </w:tc>
      </w:tr>
      <w:tr w:rsidR="00A923D2" w:rsidRPr="004B3E18" w14:paraId="78DEF37F" w14:textId="77777777" w:rsidTr="003D38CD">
        <w:tc>
          <w:tcPr>
            <w:tcW w:w="8635" w:type="dxa"/>
            <w:tcBorders>
              <w:bottom w:val="single" w:sz="4" w:space="0" w:color="auto"/>
            </w:tcBorders>
            <w:shd w:val="clear" w:color="auto" w:fill="auto"/>
          </w:tcPr>
          <w:p w14:paraId="7645F29E" w14:textId="77777777" w:rsidR="00A923D2" w:rsidRPr="004B3E18" w:rsidRDefault="00A923D2" w:rsidP="00A923D2">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w:t>
            </w:r>
            <w:proofErr w:type="gramStart"/>
            <w:r w:rsidRPr="004B3E18">
              <w:t>territories</w:t>
            </w:r>
            <w:proofErr w:type="gramEnd"/>
            <w:r w:rsidRPr="004B3E18">
              <w:t xml:space="preserve"> and traditional livelihoods of the indigenous peoples concerned?</w:t>
            </w:r>
          </w:p>
        </w:tc>
        <w:tc>
          <w:tcPr>
            <w:tcW w:w="900" w:type="dxa"/>
            <w:tcBorders>
              <w:bottom w:val="single" w:sz="4" w:space="0" w:color="auto"/>
            </w:tcBorders>
            <w:shd w:val="clear" w:color="auto" w:fill="auto"/>
          </w:tcPr>
          <w:p w14:paraId="74799F3E" w14:textId="05B9C307" w:rsidR="00A923D2" w:rsidRPr="00A923D2" w:rsidRDefault="00CC7D4D" w:rsidP="00A923D2">
            <w:pPr>
              <w:tabs>
                <w:tab w:val="left" w:pos="585"/>
              </w:tabs>
              <w:spacing w:before="60" w:after="60"/>
              <w:ind w:left="567" w:hanging="567"/>
              <w:jc w:val="center"/>
              <w:rPr>
                <w:rFonts w:eastAsia="Times New Roman"/>
                <w:iCs/>
              </w:rPr>
            </w:pPr>
            <w:r>
              <w:rPr>
                <w:rFonts w:eastAsia="Times New Roman"/>
                <w:iCs/>
              </w:rPr>
              <w:t>Yes</w:t>
            </w:r>
          </w:p>
        </w:tc>
      </w:tr>
      <w:tr w:rsidR="00A923D2" w:rsidRPr="004B3E18" w14:paraId="69837306" w14:textId="77777777" w:rsidTr="003D38CD">
        <w:tc>
          <w:tcPr>
            <w:tcW w:w="8635" w:type="dxa"/>
            <w:tcBorders>
              <w:bottom w:val="single" w:sz="4" w:space="0" w:color="auto"/>
            </w:tcBorders>
            <w:shd w:val="clear" w:color="auto" w:fill="auto"/>
          </w:tcPr>
          <w:p w14:paraId="1C305795" w14:textId="77777777" w:rsidR="00A923D2" w:rsidRPr="004B3E18" w:rsidRDefault="00A923D2" w:rsidP="00A923D2">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2499ABD7" w:rsidR="00A923D2" w:rsidRPr="00A923D2" w:rsidRDefault="00C9578A" w:rsidP="00A923D2">
            <w:pPr>
              <w:tabs>
                <w:tab w:val="left" w:pos="585"/>
              </w:tabs>
              <w:spacing w:before="60" w:after="60"/>
              <w:ind w:left="567" w:hanging="567"/>
              <w:jc w:val="center"/>
              <w:rPr>
                <w:rFonts w:eastAsia="Times New Roman"/>
                <w:iCs/>
              </w:rPr>
            </w:pPr>
            <w:r>
              <w:rPr>
                <w:rFonts w:eastAsia="Times New Roman"/>
                <w:iCs/>
              </w:rPr>
              <w:t>Yes</w:t>
            </w:r>
          </w:p>
        </w:tc>
      </w:tr>
      <w:tr w:rsidR="00A923D2" w:rsidRPr="004B3E18" w14:paraId="648B0B61" w14:textId="77777777" w:rsidTr="003D38CD">
        <w:tc>
          <w:tcPr>
            <w:tcW w:w="8635" w:type="dxa"/>
            <w:tcBorders>
              <w:bottom w:val="single" w:sz="4" w:space="0" w:color="auto"/>
            </w:tcBorders>
            <w:shd w:val="clear" w:color="auto" w:fill="auto"/>
          </w:tcPr>
          <w:p w14:paraId="72E0A07E" w14:textId="77777777" w:rsidR="00A923D2" w:rsidRDefault="00A923D2" w:rsidP="00A923D2">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A923D2" w:rsidRPr="004E7F6C" w:rsidRDefault="00A923D2" w:rsidP="00A923D2">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23B84CFD" w:rsidR="00A923D2" w:rsidRPr="00A923D2" w:rsidRDefault="0053419F" w:rsidP="00A923D2">
            <w:pPr>
              <w:tabs>
                <w:tab w:val="left" w:pos="585"/>
              </w:tabs>
              <w:spacing w:before="60" w:after="60"/>
              <w:ind w:left="567" w:hanging="567"/>
              <w:jc w:val="center"/>
              <w:rPr>
                <w:rFonts w:eastAsia="Times New Roman"/>
                <w:iCs/>
              </w:rPr>
            </w:pPr>
            <w:r>
              <w:rPr>
                <w:rFonts w:eastAsia="Times New Roman"/>
                <w:iCs/>
              </w:rPr>
              <w:t>Yes</w:t>
            </w:r>
          </w:p>
        </w:tc>
      </w:tr>
      <w:tr w:rsidR="00A923D2" w:rsidRPr="004B3E18" w14:paraId="77DE2AFC" w14:textId="77777777" w:rsidTr="003D38CD">
        <w:tc>
          <w:tcPr>
            <w:tcW w:w="8635" w:type="dxa"/>
            <w:tcBorders>
              <w:bottom w:val="single" w:sz="4" w:space="0" w:color="auto"/>
            </w:tcBorders>
            <w:shd w:val="clear" w:color="auto" w:fill="auto"/>
          </w:tcPr>
          <w:p w14:paraId="45406A05" w14:textId="77777777" w:rsidR="00A923D2" w:rsidRPr="004B3E18" w:rsidRDefault="00A923D2" w:rsidP="00A923D2">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0CEE6242" w:rsidR="00A923D2" w:rsidRPr="00A923D2" w:rsidRDefault="00A923D2" w:rsidP="00A923D2">
            <w:pPr>
              <w:tabs>
                <w:tab w:val="left" w:pos="585"/>
              </w:tabs>
              <w:spacing w:before="60" w:after="60"/>
              <w:ind w:left="567" w:hanging="567"/>
              <w:jc w:val="center"/>
              <w:rPr>
                <w:rFonts w:eastAsia="Times New Roman"/>
                <w:iCs/>
              </w:rPr>
            </w:pPr>
            <w:r w:rsidRPr="007F1E91">
              <w:rPr>
                <w:rFonts w:eastAsia="Times New Roman"/>
                <w:iCs/>
              </w:rPr>
              <w:t>No</w:t>
            </w:r>
          </w:p>
        </w:tc>
      </w:tr>
      <w:tr w:rsidR="00A923D2" w:rsidRPr="004B3E18" w14:paraId="79F2E557" w14:textId="77777777" w:rsidTr="003D38CD">
        <w:tc>
          <w:tcPr>
            <w:tcW w:w="8635" w:type="dxa"/>
            <w:tcBorders>
              <w:bottom w:val="single" w:sz="4" w:space="0" w:color="auto"/>
            </w:tcBorders>
            <w:shd w:val="clear" w:color="auto" w:fill="auto"/>
          </w:tcPr>
          <w:p w14:paraId="2123FB7C" w14:textId="77777777" w:rsidR="00A923D2" w:rsidRPr="004B3E18" w:rsidRDefault="00A923D2" w:rsidP="00A923D2">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303C3D24" w:rsidR="00A923D2" w:rsidRPr="00A923D2" w:rsidRDefault="00A923D2" w:rsidP="00A923D2">
            <w:pPr>
              <w:tabs>
                <w:tab w:val="left" w:pos="585"/>
              </w:tabs>
              <w:spacing w:before="60" w:after="60"/>
              <w:ind w:left="567" w:hanging="567"/>
              <w:jc w:val="center"/>
              <w:rPr>
                <w:rFonts w:eastAsia="Times New Roman"/>
                <w:iCs/>
              </w:rPr>
            </w:pPr>
            <w:r w:rsidRPr="007F1E91">
              <w:rPr>
                <w:rFonts w:eastAsia="Times New Roman"/>
                <w:iCs/>
              </w:rPr>
              <w:t>No</w:t>
            </w:r>
          </w:p>
        </w:tc>
      </w:tr>
      <w:tr w:rsidR="00A923D2" w:rsidRPr="004B3E18" w14:paraId="515732D0" w14:textId="77777777" w:rsidTr="003D38CD">
        <w:tc>
          <w:tcPr>
            <w:tcW w:w="8635" w:type="dxa"/>
            <w:tcBorders>
              <w:bottom w:val="single" w:sz="4" w:space="0" w:color="auto"/>
            </w:tcBorders>
            <w:shd w:val="clear" w:color="auto" w:fill="auto"/>
          </w:tcPr>
          <w:p w14:paraId="76554080" w14:textId="77777777" w:rsidR="00A923D2" w:rsidRDefault="00A923D2" w:rsidP="00A923D2">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A923D2" w:rsidRPr="004B3E18" w:rsidRDefault="00A923D2" w:rsidP="00A923D2">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706E3E2E" w:rsidR="00A923D2" w:rsidRPr="00A923D2" w:rsidRDefault="0053419F" w:rsidP="00A923D2">
            <w:pPr>
              <w:tabs>
                <w:tab w:val="left" w:pos="585"/>
              </w:tabs>
              <w:spacing w:before="60" w:after="60"/>
              <w:ind w:left="567" w:hanging="567"/>
              <w:jc w:val="center"/>
              <w:rPr>
                <w:rFonts w:eastAsia="Times New Roman"/>
                <w:iCs/>
              </w:rPr>
            </w:pPr>
            <w:r>
              <w:rPr>
                <w:rFonts w:eastAsia="Times New Roman"/>
                <w:iCs/>
              </w:rPr>
              <w:t>Yes</w:t>
            </w:r>
          </w:p>
        </w:tc>
      </w:tr>
      <w:tr w:rsidR="005E5F0D" w:rsidRPr="004B3E18"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4B3E18" w:rsidRDefault="005E5F0D" w:rsidP="009E5DE5">
            <w:pPr>
              <w:tabs>
                <w:tab w:val="left" w:pos="585"/>
              </w:tabs>
              <w:spacing w:before="60" w:after="60"/>
              <w:ind w:left="567" w:hanging="567"/>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c>
          <w:tcPr>
            <w:tcW w:w="900" w:type="dxa"/>
            <w:tcBorders>
              <w:bottom w:val="single" w:sz="4" w:space="0" w:color="auto"/>
            </w:tcBorders>
            <w:shd w:val="clear" w:color="auto" w:fill="D9E2F3"/>
          </w:tcPr>
          <w:p w14:paraId="116E6F1B" w14:textId="77777777" w:rsidR="005E5F0D" w:rsidRPr="004B3E18" w:rsidRDefault="005E5F0D" w:rsidP="009E5DE5">
            <w:pPr>
              <w:tabs>
                <w:tab w:val="left" w:pos="585"/>
              </w:tabs>
              <w:spacing w:before="60" w:after="60"/>
              <w:ind w:left="567" w:hanging="567"/>
              <w:rPr>
                <w:rFonts w:eastAsia="Times New Roman"/>
              </w:rPr>
            </w:pPr>
          </w:p>
        </w:tc>
      </w:tr>
      <w:tr w:rsidR="005E5F0D" w:rsidRPr="004B3E18" w14:paraId="52793AAD" w14:textId="77777777" w:rsidTr="003D38CD">
        <w:tc>
          <w:tcPr>
            <w:tcW w:w="8635" w:type="dxa"/>
            <w:tcBorders>
              <w:bottom w:val="single" w:sz="4" w:space="0" w:color="auto"/>
            </w:tcBorders>
            <w:shd w:val="clear" w:color="auto" w:fill="auto"/>
          </w:tcPr>
          <w:p w14:paraId="76B63A9A" w14:textId="77777777" w:rsidR="005E5F0D" w:rsidRPr="00E344B9" w:rsidRDefault="005E5F0D" w:rsidP="009E5DE5">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w:t>
            </w:r>
            <w:proofErr w:type="gramStart"/>
            <w:r>
              <w:rPr>
                <w:i/>
              </w:rPr>
              <w:t>note:</w:t>
            </w:r>
            <w:proofErr w:type="gramEnd"/>
            <w:r>
              <w:rPr>
                <w:i/>
              </w:rPr>
              <w:t xml:space="preserv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9E5DE5">
            <w:pPr>
              <w:tabs>
                <w:tab w:val="left" w:pos="585"/>
              </w:tabs>
              <w:spacing w:before="60" w:after="60"/>
              <w:ind w:left="567" w:hanging="567"/>
              <w:rPr>
                <w:rFonts w:eastAsia="Times New Roman"/>
              </w:rPr>
            </w:pPr>
          </w:p>
        </w:tc>
      </w:tr>
      <w:tr w:rsidR="005E5F0D" w:rsidRPr="004B3E18" w14:paraId="61708695" w14:textId="77777777" w:rsidTr="003D38CD">
        <w:tc>
          <w:tcPr>
            <w:tcW w:w="8635" w:type="dxa"/>
            <w:tcBorders>
              <w:bottom w:val="single" w:sz="4" w:space="0" w:color="auto"/>
            </w:tcBorders>
            <w:shd w:val="clear" w:color="auto" w:fill="auto"/>
          </w:tcPr>
          <w:p w14:paraId="0FCCE55A" w14:textId="77777777" w:rsidR="005E5F0D" w:rsidRPr="004B3E18" w:rsidRDefault="005E5F0D" w:rsidP="009E5DE5">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0BE197F8"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3043FB22" w14:textId="77777777" w:rsidTr="003D38CD">
        <w:tc>
          <w:tcPr>
            <w:tcW w:w="8635" w:type="dxa"/>
            <w:tcBorders>
              <w:bottom w:val="single" w:sz="4" w:space="0" w:color="auto"/>
            </w:tcBorders>
            <w:shd w:val="clear" w:color="auto" w:fill="auto"/>
          </w:tcPr>
          <w:p w14:paraId="34E7E94E" w14:textId="77777777" w:rsidR="005E5F0D" w:rsidRPr="004B3E18" w:rsidRDefault="005E5F0D" w:rsidP="009E5DE5">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6F3D7EFA"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6F373EF1" w14:textId="77777777" w:rsidTr="003D38CD">
        <w:tc>
          <w:tcPr>
            <w:tcW w:w="8635" w:type="dxa"/>
            <w:tcBorders>
              <w:bottom w:val="single" w:sz="4" w:space="0" w:color="auto"/>
            </w:tcBorders>
            <w:shd w:val="clear" w:color="auto" w:fill="auto"/>
          </w:tcPr>
          <w:p w14:paraId="3B060B89" w14:textId="77777777" w:rsidR="005E5F0D" w:rsidRPr="004B3E18" w:rsidRDefault="005E5F0D" w:rsidP="009E5DE5">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6CE757D7"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47480347" w14:textId="77777777" w:rsidTr="003D38CD">
        <w:tc>
          <w:tcPr>
            <w:tcW w:w="8635" w:type="dxa"/>
            <w:tcBorders>
              <w:bottom w:val="single" w:sz="4" w:space="0" w:color="auto"/>
            </w:tcBorders>
            <w:shd w:val="clear" w:color="auto" w:fill="auto"/>
          </w:tcPr>
          <w:p w14:paraId="35769EF5" w14:textId="77777777" w:rsidR="005E5F0D" w:rsidRPr="004B3E18" w:rsidRDefault="005E5F0D" w:rsidP="009E5DE5">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637E346E"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37B1680A" w14:textId="77777777" w:rsidTr="003D38CD">
        <w:tc>
          <w:tcPr>
            <w:tcW w:w="8635" w:type="dxa"/>
            <w:tcBorders>
              <w:bottom w:val="single" w:sz="4" w:space="0" w:color="auto"/>
            </w:tcBorders>
            <w:shd w:val="clear" w:color="auto" w:fill="auto"/>
          </w:tcPr>
          <w:p w14:paraId="30B29349" w14:textId="77777777" w:rsidR="005E5F0D" w:rsidRDefault="005E5F0D" w:rsidP="009E5DE5">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6B0DFB0B" w:rsidR="005E5F0D" w:rsidRPr="004B3E18" w:rsidRDefault="00A923D2" w:rsidP="00A923D2">
            <w:pPr>
              <w:tabs>
                <w:tab w:val="left" w:pos="585"/>
              </w:tabs>
              <w:spacing w:before="60" w:after="60"/>
              <w:ind w:left="567" w:hanging="567"/>
              <w:jc w:val="center"/>
              <w:rPr>
                <w:rFonts w:eastAsia="Times New Roman"/>
              </w:rPr>
            </w:pPr>
            <w:r>
              <w:rPr>
                <w:rFonts w:eastAsia="Times New Roman"/>
              </w:rPr>
              <w:t>No</w:t>
            </w:r>
          </w:p>
        </w:tc>
      </w:tr>
      <w:tr w:rsidR="005E5F0D" w:rsidRPr="004B3E18" w14:paraId="28C1D2AB" w14:textId="77777777" w:rsidTr="003D38CD">
        <w:tc>
          <w:tcPr>
            <w:tcW w:w="8635" w:type="dxa"/>
            <w:tcBorders>
              <w:bottom w:val="single" w:sz="4" w:space="0" w:color="auto"/>
            </w:tcBorders>
            <w:shd w:val="clear" w:color="auto" w:fill="auto"/>
          </w:tcPr>
          <w:p w14:paraId="2BF10F1E" w14:textId="77777777" w:rsidR="005E5F0D" w:rsidRPr="004B3E18" w:rsidRDefault="005E5F0D" w:rsidP="009E5DE5">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 xml:space="preserve">(including violence and harassment) throughout the project </w:t>
            </w:r>
            <w:proofErr w:type="gramStart"/>
            <w:r>
              <w:rPr>
                <w:rFonts w:eastAsia="Times New Roman"/>
              </w:rPr>
              <w:t>life-cycle</w:t>
            </w:r>
            <w:proofErr w:type="gramEnd"/>
            <w:r w:rsidRPr="004B3E18">
              <w:rPr>
                <w:rFonts w:eastAsia="Times New Roman"/>
              </w:rPr>
              <w:t>?</w:t>
            </w:r>
          </w:p>
        </w:tc>
        <w:tc>
          <w:tcPr>
            <w:tcW w:w="900" w:type="dxa"/>
            <w:tcBorders>
              <w:bottom w:val="single" w:sz="4" w:space="0" w:color="auto"/>
            </w:tcBorders>
            <w:shd w:val="clear" w:color="auto" w:fill="auto"/>
          </w:tcPr>
          <w:p w14:paraId="59DDB050" w14:textId="31275398"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9E5DE5">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9E5DE5">
            <w:pPr>
              <w:rPr>
                <w:rFonts w:eastAsia="Times New Roman"/>
                <w:b/>
                <w:i/>
              </w:rPr>
            </w:pPr>
          </w:p>
        </w:tc>
      </w:tr>
      <w:tr w:rsidR="005E5F0D" w:rsidRPr="00BE056C" w14:paraId="6C5E66F1" w14:textId="77777777" w:rsidTr="003D38CD">
        <w:tc>
          <w:tcPr>
            <w:tcW w:w="8635" w:type="dxa"/>
            <w:shd w:val="clear" w:color="auto" w:fill="auto"/>
          </w:tcPr>
          <w:p w14:paraId="6692B74B" w14:textId="77777777" w:rsidR="005E5F0D" w:rsidRPr="00E344B9" w:rsidRDefault="005E5F0D" w:rsidP="009E5DE5">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c>
          <w:tcPr>
            <w:tcW w:w="900" w:type="dxa"/>
            <w:shd w:val="clear" w:color="auto" w:fill="auto"/>
          </w:tcPr>
          <w:p w14:paraId="258EA50B" w14:textId="77777777" w:rsidR="005E5F0D" w:rsidRPr="00E344B9" w:rsidRDefault="005E5F0D" w:rsidP="009E5DE5">
            <w:pPr>
              <w:rPr>
                <w:rFonts w:eastAsia="Times New Roman"/>
                <w:i/>
              </w:rPr>
            </w:pPr>
          </w:p>
        </w:tc>
      </w:tr>
      <w:tr w:rsidR="005E5F0D" w:rsidRPr="004B3E18" w14:paraId="113B04D6" w14:textId="77777777" w:rsidTr="003D38CD">
        <w:tc>
          <w:tcPr>
            <w:tcW w:w="8635" w:type="dxa"/>
            <w:shd w:val="clear" w:color="auto" w:fill="auto"/>
          </w:tcPr>
          <w:p w14:paraId="7CA0247B" w14:textId="77777777" w:rsidR="005E5F0D" w:rsidRPr="004B3E18" w:rsidRDefault="005E5F0D" w:rsidP="009E5DE5">
            <w:pPr>
              <w:tabs>
                <w:tab w:val="left" w:pos="585"/>
              </w:tabs>
              <w:spacing w:before="60" w:after="60"/>
              <w:ind w:left="567" w:hanging="567"/>
              <w:rPr>
                <w:rFonts w:eastAsia="Times New Roman"/>
              </w:rPr>
            </w:pPr>
            <w:r>
              <w:rPr>
                <w:rFonts w:eastAsia="Times New Roman"/>
              </w:rPr>
              <w:lastRenderedPageBreak/>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5054545C" w:rsidR="005E5F0D" w:rsidRPr="004B3E18" w:rsidRDefault="0053419F" w:rsidP="00A923D2">
            <w:pPr>
              <w:jc w:val="center"/>
              <w:rPr>
                <w:rFonts w:eastAsia="Times New Roman"/>
              </w:rPr>
            </w:pPr>
            <w:r>
              <w:rPr>
                <w:rFonts w:eastAsia="Times New Roman"/>
              </w:rPr>
              <w:t>Yes</w:t>
            </w:r>
          </w:p>
        </w:tc>
      </w:tr>
      <w:tr w:rsidR="005E5F0D" w:rsidRPr="004B3E18" w14:paraId="3DC2D7B2" w14:textId="77777777" w:rsidTr="003D38CD">
        <w:tc>
          <w:tcPr>
            <w:tcW w:w="8635" w:type="dxa"/>
            <w:tcBorders>
              <w:bottom w:val="single" w:sz="4" w:space="0" w:color="auto"/>
            </w:tcBorders>
            <w:shd w:val="clear" w:color="auto" w:fill="auto"/>
          </w:tcPr>
          <w:p w14:paraId="20352E5B" w14:textId="77777777" w:rsidR="005E5F0D" w:rsidRPr="004B3E18" w:rsidRDefault="005E5F0D" w:rsidP="009E5DE5">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57B210E9" w:rsidR="005E5F0D" w:rsidRPr="004B3E18" w:rsidRDefault="00A923D2" w:rsidP="00A923D2">
            <w:pPr>
              <w:jc w:val="center"/>
              <w:rPr>
                <w:rFonts w:eastAsia="Times New Roman"/>
              </w:rPr>
            </w:pPr>
            <w:r>
              <w:rPr>
                <w:rFonts w:eastAsia="Times New Roman"/>
              </w:rPr>
              <w:t>Yes</w:t>
            </w:r>
          </w:p>
        </w:tc>
      </w:tr>
      <w:tr w:rsidR="005E5F0D"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4B3E18" w:rsidRDefault="005E5F0D" w:rsidP="009E5DE5">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4E352BC2" w:rsidR="005E5F0D" w:rsidRPr="004B3E18" w:rsidRDefault="0053419F" w:rsidP="00A923D2">
            <w:pPr>
              <w:jc w:val="center"/>
              <w:rPr>
                <w:rFonts w:eastAsia="Times New Roman"/>
              </w:rPr>
            </w:pPr>
            <w:r>
              <w:rPr>
                <w:rFonts w:eastAsia="Times New Roman"/>
              </w:rPr>
              <w:t>Yes</w:t>
            </w:r>
          </w:p>
        </w:tc>
      </w:tr>
      <w:tr w:rsidR="005E5F0D"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4B3E18" w:rsidRDefault="005E5F0D" w:rsidP="009E5DE5">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9E5DE5">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68DC7F40" w:rsidR="005E5F0D" w:rsidRPr="004B3E18" w:rsidRDefault="0053419F" w:rsidP="00A923D2">
            <w:pPr>
              <w:jc w:val="center"/>
              <w:rPr>
                <w:rFonts w:eastAsia="Times New Roman"/>
              </w:rPr>
            </w:pPr>
            <w:r>
              <w:rPr>
                <w:rFonts w:eastAsia="Times New Roman"/>
              </w:rPr>
              <w:t>Yes</w:t>
            </w:r>
          </w:p>
        </w:tc>
      </w:tr>
      <w:tr w:rsidR="005E5F0D" w:rsidRPr="004B3E18" w14:paraId="689A9102" w14:textId="77777777" w:rsidTr="003D38CD">
        <w:tc>
          <w:tcPr>
            <w:tcW w:w="8635" w:type="dxa"/>
            <w:tcBorders>
              <w:bottom w:val="single" w:sz="4" w:space="0" w:color="auto"/>
            </w:tcBorders>
            <w:shd w:val="clear" w:color="auto" w:fill="auto"/>
          </w:tcPr>
          <w:p w14:paraId="75BF06CD" w14:textId="77777777" w:rsidR="005E5F0D" w:rsidRPr="004B3E18" w:rsidRDefault="005E5F0D" w:rsidP="009E5DE5">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4B0CF8F8" w:rsidR="005E5F0D" w:rsidRPr="004B3E18" w:rsidRDefault="00A923D2" w:rsidP="00A923D2">
            <w:pPr>
              <w:tabs>
                <w:tab w:val="left" w:pos="585"/>
              </w:tabs>
              <w:spacing w:before="60" w:after="60"/>
              <w:ind w:left="567" w:hanging="567"/>
              <w:jc w:val="center"/>
              <w:rPr>
                <w:rFonts w:eastAsia="Times New Roman"/>
              </w:rPr>
            </w:pPr>
            <w:r>
              <w:rPr>
                <w:rFonts w:eastAsia="Times New Roman"/>
              </w:rPr>
              <w:t>Yes</w:t>
            </w:r>
          </w:p>
        </w:tc>
      </w:tr>
      <w:tr w:rsidR="005E5F0D" w:rsidRPr="004B3E18" w14:paraId="28C076A8" w14:textId="77777777" w:rsidTr="003D38CD">
        <w:tc>
          <w:tcPr>
            <w:tcW w:w="8635" w:type="dxa"/>
            <w:tcBorders>
              <w:bottom w:val="single" w:sz="4" w:space="0" w:color="auto"/>
            </w:tcBorders>
            <w:shd w:val="clear" w:color="auto" w:fill="auto"/>
          </w:tcPr>
          <w:p w14:paraId="0CB9E82D" w14:textId="77777777" w:rsidR="005E5F0D" w:rsidRPr="004B3E18" w:rsidRDefault="005E5F0D" w:rsidP="009E5DE5">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6E0AA8EB" w:rsidR="005E5F0D" w:rsidRPr="004B3E18" w:rsidRDefault="0053419F" w:rsidP="00A923D2">
            <w:pPr>
              <w:tabs>
                <w:tab w:val="left" w:pos="585"/>
              </w:tabs>
              <w:spacing w:before="60" w:after="60"/>
              <w:ind w:left="567" w:hanging="567"/>
              <w:jc w:val="center"/>
              <w:rPr>
                <w:rFonts w:eastAsia="Times New Roman"/>
              </w:rPr>
            </w:pPr>
            <w:r>
              <w:rPr>
                <w:rFonts w:eastAsia="Times New Roman"/>
              </w:rPr>
              <w:t>Yes</w:t>
            </w:r>
          </w:p>
        </w:tc>
      </w:tr>
    </w:tbl>
    <w:p w14:paraId="7A94CD31" w14:textId="77777777" w:rsidR="005E5F0D" w:rsidRDefault="005E5F0D" w:rsidP="005E5F0D">
      <w:pPr>
        <w:rPr>
          <w:b/>
          <w:szCs w:val="20"/>
        </w:rPr>
      </w:pPr>
    </w:p>
    <w:p w14:paraId="6D9541F6" w14:textId="5E571923" w:rsidR="009E5DE5" w:rsidRDefault="009E5DE5" w:rsidP="004926E6"/>
    <w:sectPr w:rsidR="009E5DE5"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8935" w14:textId="77777777" w:rsidR="002F5EA8" w:rsidRDefault="002F5EA8" w:rsidP="005E5F0D">
      <w:r>
        <w:separator/>
      </w:r>
    </w:p>
  </w:endnote>
  <w:endnote w:type="continuationSeparator" w:id="0">
    <w:p w14:paraId="7E2E8BB7" w14:textId="77777777" w:rsidR="002F5EA8" w:rsidRDefault="002F5EA8"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86ED" w14:textId="77777777" w:rsidR="002F5EA8" w:rsidRDefault="002F5EA8" w:rsidP="005E5F0D">
      <w:r>
        <w:separator/>
      </w:r>
    </w:p>
  </w:footnote>
  <w:footnote w:type="continuationSeparator" w:id="0">
    <w:p w14:paraId="7FD6BC7A" w14:textId="77777777" w:rsidR="002F5EA8" w:rsidRDefault="002F5EA8" w:rsidP="005E5F0D">
      <w:r>
        <w:continuationSeparator/>
      </w:r>
    </w:p>
  </w:footnote>
  <w:footnote w:id="1">
    <w:p w14:paraId="3990B98D" w14:textId="77777777" w:rsidR="002F5EA8" w:rsidRDefault="002F5EA8"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002B2DAB" w14:textId="77777777" w:rsidR="002F5EA8" w:rsidRDefault="002F5EA8"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3">
    <w:p w14:paraId="1383ABA0" w14:textId="77777777" w:rsidR="002F5EA8" w:rsidRDefault="002F5EA8"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4">
    <w:p w14:paraId="3D5BDCF0" w14:textId="77777777" w:rsidR="002F5EA8" w:rsidRDefault="002F5EA8"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2F5EA8" w:rsidRPr="007A7720" w:rsidRDefault="002F5EA8" w:rsidP="009E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D5F"/>
    <w:multiLevelType w:val="hybridMultilevel"/>
    <w:tmpl w:val="2AA094E8"/>
    <w:lvl w:ilvl="0" w:tplc="B2A88D0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27ADB"/>
    <w:multiLevelType w:val="hybridMultilevel"/>
    <w:tmpl w:val="0FD4B93E"/>
    <w:lvl w:ilvl="0" w:tplc="75BC0B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51B2"/>
    <w:multiLevelType w:val="hybridMultilevel"/>
    <w:tmpl w:val="185830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2EE4"/>
    <w:multiLevelType w:val="hybridMultilevel"/>
    <w:tmpl w:val="459A7062"/>
    <w:lvl w:ilvl="0" w:tplc="B2A88D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C6C"/>
    <w:multiLevelType w:val="hybridMultilevel"/>
    <w:tmpl w:val="6526DEB8"/>
    <w:lvl w:ilvl="0" w:tplc="93688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E7690"/>
    <w:multiLevelType w:val="hybridMultilevel"/>
    <w:tmpl w:val="7C7067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F9E20BE"/>
    <w:multiLevelType w:val="hybridMultilevel"/>
    <w:tmpl w:val="AD78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82837"/>
    <w:multiLevelType w:val="hybridMultilevel"/>
    <w:tmpl w:val="F6F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E1714"/>
    <w:multiLevelType w:val="hybridMultilevel"/>
    <w:tmpl w:val="350C74BC"/>
    <w:lvl w:ilvl="0" w:tplc="26A88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0645A"/>
    <w:multiLevelType w:val="hybridMultilevel"/>
    <w:tmpl w:val="3F9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95079"/>
    <w:multiLevelType w:val="hybridMultilevel"/>
    <w:tmpl w:val="FC62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68137E"/>
    <w:multiLevelType w:val="hybridMultilevel"/>
    <w:tmpl w:val="5D0E5528"/>
    <w:lvl w:ilvl="0" w:tplc="3F086044">
      <w:start w:val="1"/>
      <w:numFmt w:val="bullet"/>
      <w:lvlText w:val=""/>
      <w:lvlJc w:val="left"/>
      <w:pPr>
        <w:ind w:left="720" w:hanging="360"/>
      </w:pPr>
      <w:rPr>
        <w:rFonts w:ascii="Symbol" w:hAnsi="Symbol" w:cs="Times New Roman (Body C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9E8"/>
    <w:multiLevelType w:val="hybridMultilevel"/>
    <w:tmpl w:val="DC728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F4784"/>
    <w:multiLevelType w:val="hybridMultilevel"/>
    <w:tmpl w:val="879C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B664F"/>
    <w:multiLevelType w:val="hybridMultilevel"/>
    <w:tmpl w:val="40349E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A1460D"/>
    <w:multiLevelType w:val="hybridMultilevel"/>
    <w:tmpl w:val="2F9CD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E1556"/>
    <w:multiLevelType w:val="hybridMultilevel"/>
    <w:tmpl w:val="693C9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6100B"/>
    <w:multiLevelType w:val="hybridMultilevel"/>
    <w:tmpl w:val="8674864E"/>
    <w:lvl w:ilvl="0" w:tplc="E7EABDFC">
      <w:start w:val="1"/>
      <w:numFmt w:val="bullet"/>
      <w:lvlText w:val=""/>
      <w:lvlJc w:val="left"/>
      <w:pPr>
        <w:ind w:left="720" w:hanging="360"/>
      </w:pPr>
      <w:rPr>
        <w:rFonts w:ascii="Symbol" w:hAnsi="Symbol" w:cs="Times New Roman (Body C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65011"/>
    <w:multiLevelType w:val="hybridMultilevel"/>
    <w:tmpl w:val="CA36F8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979CC"/>
    <w:multiLevelType w:val="hybridMultilevel"/>
    <w:tmpl w:val="9F007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5"/>
  </w:num>
  <w:num w:numId="5">
    <w:abstractNumId w:val="0"/>
  </w:num>
  <w:num w:numId="6">
    <w:abstractNumId w:val="1"/>
  </w:num>
  <w:num w:numId="7">
    <w:abstractNumId w:val="12"/>
  </w:num>
  <w:num w:numId="8">
    <w:abstractNumId w:val="22"/>
  </w:num>
  <w:num w:numId="9">
    <w:abstractNumId w:val="3"/>
  </w:num>
  <w:num w:numId="10">
    <w:abstractNumId w:val="6"/>
  </w:num>
  <w:num w:numId="11">
    <w:abstractNumId w:val="21"/>
  </w:num>
  <w:num w:numId="12">
    <w:abstractNumId w:val="2"/>
  </w:num>
  <w:num w:numId="13">
    <w:abstractNumId w:val="17"/>
  </w:num>
  <w:num w:numId="14">
    <w:abstractNumId w:val="11"/>
  </w:num>
  <w:num w:numId="15">
    <w:abstractNumId w:val="8"/>
  </w:num>
  <w:num w:numId="16">
    <w:abstractNumId w:val="23"/>
  </w:num>
  <w:num w:numId="17">
    <w:abstractNumId w:val="19"/>
  </w:num>
  <w:num w:numId="18">
    <w:abstractNumId w:val="9"/>
  </w:num>
  <w:num w:numId="19">
    <w:abstractNumId w:val="16"/>
  </w:num>
  <w:num w:numId="20">
    <w:abstractNumId w:val="20"/>
  </w:num>
  <w:num w:numId="21">
    <w:abstractNumId w:val="10"/>
  </w:num>
  <w:num w:numId="22">
    <w:abstractNumId w:val="4"/>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2512"/>
    <w:rsid w:val="000045E5"/>
    <w:rsid w:val="0000702F"/>
    <w:rsid w:val="00014733"/>
    <w:rsid w:val="0001681D"/>
    <w:rsid w:val="00020117"/>
    <w:rsid w:val="0005202F"/>
    <w:rsid w:val="00061DE7"/>
    <w:rsid w:val="000838EC"/>
    <w:rsid w:val="000918AF"/>
    <w:rsid w:val="000A1BE1"/>
    <w:rsid w:val="000A2B67"/>
    <w:rsid w:val="000A6FFE"/>
    <w:rsid w:val="000B40DA"/>
    <w:rsid w:val="000C1EBA"/>
    <w:rsid w:val="000C7CDC"/>
    <w:rsid w:val="000D24E9"/>
    <w:rsid w:val="000E3A08"/>
    <w:rsid w:val="000F155B"/>
    <w:rsid w:val="000F22C8"/>
    <w:rsid w:val="000F6B3B"/>
    <w:rsid w:val="001038E6"/>
    <w:rsid w:val="001200AB"/>
    <w:rsid w:val="00122F25"/>
    <w:rsid w:val="00125DAA"/>
    <w:rsid w:val="00127AAC"/>
    <w:rsid w:val="00152BA5"/>
    <w:rsid w:val="001606FF"/>
    <w:rsid w:val="00177AE4"/>
    <w:rsid w:val="00182037"/>
    <w:rsid w:val="00185199"/>
    <w:rsid w:val="00190247"/>
    <w:rsid w:val="001A7AD7"/>
    <w:rsid w:val="001B1AB6"/>
    <w:rsid w:val="001B6781"/>
    <w:rsid w:val="001C0F62"/>
    <w:rsid w:val="001C1646"/>
    <w:rsid w:val="001C1B24"/>
    <w:rsid w:val="001C269C"/>
    <w:rsid w:val="001C72DC"/>
    <w:rsid w:val="001C7E6A"/>
    <w:rsid w:val="001D38D0"/>
    <w:rsid w:val="001D40B5"/>
    <w:rsid w:val="001F46B3"/>
    <w:rsid w:val="001F545F"/>
    <w:rsid w:val="001F6544"/>
    <w:rsid w:val="00202F7B"/>
    <w:rsid w:val="0021576A"/>
    <w:rsid w:val="00222A50"/>
    <w:rsid w:val="002252B8"/>
    <w:rsid w:val="002279B2"/>
    <w:rsid w:val="0023052C"/>
    <w:rsid w:val="002308CE"/>
    <w:rsid w:val="002374C4"/>
    <w:rsid w:val="002527A1"/>
    <w:rsid w:val="00252F12"/>
    <w:rsid w:val="00255D79"/>
    <w:rsid w:val="0028027F"/>
    <w:rsid w:val="00292737"/>
    <w:rsid w:val="00296288"/>
    <w:rsid w:val="002A23FF"/>
    <w:rsid w:val="002A68D1"/>
    <w:rsid w:val="002B012E"/>
    <w:rsid w:val="002B11E0"/>
    <w:rsid w:val="002B1E80"/>
    <w:rsid w:val="002B280D"/>
    <w:rsid w:val="002E4E15"/>
    <w:rsid w:val="002E712B"/>
    <w:rsid w:val="002F5EA8"/>
    <w:rsid w:val="003058FB"/>
    <w:rsid w:val="003071A9"/>
    <w:rsid w:val="00307CF1"/>
    <w:rsid w:val="00310069"/>
    <w:rsid w:val="00313331"/>
    <w:rsid w:val="00315AD3"/>
    <w:rsid w:val="00321D0A"/>
    <w:rsid w:val="0032411F"/>
    <w:rsid w:val="00325D8B"/>
    <w:rsid w:val="003317EB"/>
    <w:rsid w:val="00354DB2"/>
    <w:rsid w:val="003603B9"/>
    <w:rsid w:val="00360C9F"/>
    <w:rsid w:val="00360F82"/>
    <w:rsid w:val="00363989"/>
    <w:rsid w:val="00364291"/>
    <w:rsid w:val="003645F2"/>
    <w:rsid w:val="00365121"/>
    <w:rsid w:val="00374C44"/>
    <w:rsid w:val="00393DC2"/>
    <w:rsid w:val="00394B36"/>
    <w:rsid w:val="003A0B95"/>
    <w:rsid w:val="003B3B1C"/>
    <w:rsid w:val="003B3C67"/>
    <w:rsid w:val="003B6B46"/>
    <w:rsid w:val="003B7012"/>
    <w:rsid w:val="003B76B6"/>
    <w:rsid w:val="003B7DA7"/>
    <w:rsid w:val="003D0199"/>
    <w:rsid w:val="003D0E91"/>
    <w:rsid w:val="003D121D"/>
    <w:rsid w:val="003D38CD"/>
    <w:rsid w:val="003E3F53"/>
    <w:rsid w:val="003E68CB"/>
    <w:rsid w:val="003F7797"/>
    <w:rsid w:val="004071EE"/>
    <w:rsid w:val="00412748"/>
    <w:rsid w:val="00414EA7"/>
    <w:rsid w:val="00421AE7"/>
    <w:rsid w:val="00423033"/>
    <w:rsid w:val="00423BF6"/>
    <w:rsid w:val="0042593D"/>
    <w:rsid w:val="00432FDC"/>
    <w:rsid w:val="00435363"/>
    <w:rsid w:val="0044600D"/>
    <w:rsid w:val="00446896"/>
    <w:rsid w:val="00450588"/>
    <w:rsid w:val="00453000"/>
    <w:rsid w:val="00453A9F"/>
    <w:rsid w:val="00457A23"/>
    <w:rsid w:val="00460AFE"/>
    <w:rsid w:val="0046360C"/>
    <w:rsid w:val="004701AA"/>
    <w:rsid w:val="00475D13"/>
    <w:rsid w:val="00480F35"/>
    <w:rsid w:val="00483E18"/>
    <w:rsid w:val="004859CF"/>
    <w:rsid w:val="00487094"/>
    <w:rsid w:val="004926E6"/>
    <w:rsid w:val="00494C9C"/>
    <w:rsid w:val="004B0FBC"/>
    <w:rsid w:val="004C100E"/>
    <w:rsid w:val="004C1B93"/>
    <w:rsid w:val="004C26AB"/>
    <w:rsid w:val="004D02E8"/>
    <w:rsid w:val="004D217B"/>
    <w:rsid w:val="004F521A"/>
    <w:rsid w:val="00501570"/>
    <w:rsid w:val="00502C45"/>
    <w:rsid w:val="005064B9"/>
    <w:rsid w:val="00520B6C"/>
    <w:rsid w:val="00523638"/>
    <w:rsid w:val="00523BA9"/>
    <w:rsid w:val="00525AF9"/>
    <w:rsid w:val="0053419F"/>
    <w:rsid w:val="00535FCC"/>
    <w:rsid w:val="0054331A"/>
    <w:rsid w:val="00544DEA"/>
    <w:rsid w:val="00564237"/>
    <w:rsid w:val="0056510F"/>
    <w:rsid w:val="00577BA7"/>
    <w:rsid w:val="0059117B"/>
    <w:rsid w:val="0059463F"/>
    <w:rsid w:val="00595EF4"/>
    <w:rsid w:val="00597392"/>
    <w:rsid w:val="005A03E4"/>
    <w:rsid w:val="005A2AFA"/>
    <w:rsid w:val="005B0C82"/>
    <w:rsid w:val="005B5208"/>
    <w:rsid w:val="005B5659"/>
    <w:rsid w:val="005C278B"/>
    <w:rsid w:val="005D0482"/>
    <w:rsid w:val="005D0C07"/>
    <w:rsid w:val="005D7D44"/>
    <w:rsid w:val="005E0106"/>
    <w:rsid w:val="005E0867"/>
    <w:rsid w:val="005E5F0D"/>
    <w:rsid w:val="005F77D4"/>
    <w:rsid w:val="00620C9D"/>
    <w:rsid w:val="00624403"/>
    <w:rsid w:val="0062572F"/>
    <w:rsid w:val="00631AC6"/>
    <w:rsid w:val="00631DB8"/>
    <w:rsid w:val="00641D54"/>
    <w:rsid w:val="00641FB0"/>
    <w:rsid w:val="006447E2"/>
    <w:rsid w:val="006500D2"/>
    <w:rsid w:val="006621CB"/>
    <w:rsid w:val="006941E9"/>
    <w:rsid w:val="00695DF6"/>
    <w:rsid w:val="006A359C"/>
    <w:rsid w:val="006A76AA"/>
    <w:rsid w:val="006D075E"/>
    <w:rsid w:val="006D4044"/>
    <w:rsid w:val="006D6FC6"/>
    <w:rsid w:val="006E4F98"/>
    <w:rsid w:val="006F52CF"/>
    <w:rsid w:val="00700A63"/>
    <w:rsid w:val="0070566F"/>
    <w:rsid w:val="007065EF"/>
    <w:rsid w:val="00730DED"/>
    <w:rsid w:val="00743A46"/>
    <w:rsid w:val="007501EB"/>
    <w:rsid w:val="007775EF"/>
    <w:rsid w:val="007806FB"/>
    <w:rsid w:val="007A781D"/>
    <w:rsid w:val="007C084C"/>
    <w:rsid w:val="007D538C"/>
    <w:rsid w:val="007E4351"/>
    <w:rsid w:val="007E5041"/>
    <w:rsid w:val="007F160D"/>
    <w:rsid w:val="00801BC5"/>
    <w:rsid w:val="00801C4E"/>
    <w:rsid w:val="00805837"/>
    <w:rsid w:val="0082048F"/>
    <w:rsid w:val="00825B6F"/>
    <w:rsid w:val="008816D9"/>
    <w:rsid w:val="0088717B"/>
    <w:rsid w:val="00887984"/>
    <w:rsid w:val="00891640"/>
    <w:rsid w:val="00892024"/>
    <w:rsid w:val="008948CE"/>
    <w:rsid w:val="008A3C34"/>
    <w:rsid w:val="008B29AD"/>
    <w:rsid w:val="008B459E"/>
    <w:rsid w:val="008C0C2A"/>
    <w:rsid w:val="008C2D37"/>
    <w:rsid w:val="008E735A"/>
    <w:rsid w:val="00903570"/>
    <w:rsid w:val="00903D7F"/>
    <w:rsid w:val="00905115"/>
    <w:rsid w:val="009275FE"/>
    <w:rsid w:val="009365C8"/>
    <w:rsid w:val="009635BD"/>
    <w:rsid w:val="009749E7"/>
    <w:rsid w:val="00976D72"/>
    <w:rsid w:val="0098266F"/>
    <w:rsid w:val="00986F3C"/>
    <w:rsid w:val="009956FF"/>
    <w:rsid w:val="009A52A4"/>
    <w:rsid w:val="009B0AAD"/>
    <w:rsid w:val="009B1ED8"/>
    <w:rsid w:val="009E5DE5"/>
    <w:rsid w:val="009F0A06"/>
    <w:rsid w:val="00A126E1"/>
    <w:rsid w:val="00A30DFE"/>
    <w:rsid w:val="00A37CAC"/>
    <w:rsid w:val="00A5018F"/>
    <w:rsid w:val="00A502F4"/>
    <w:rsid w:val="00A53609"/>
    <w:rsid w:val="00A57011"/>
    <w:rsid w:val="00A607F7"/>
    <w:rsid w:val="00A65A08"/>
    <w:rsid w:val="00A713CC"/>
    <w:rsid w:val="00A923D2"/>
    <w:rsid w:val="00AA7B38"/>
    <w:rsid w:val="00AD3AAB"/>
    <w:rsid w:val="00AE42B5"/>
    <w:rsid w:val="00AE50E9"/>
    <w:rsid w:val="00AF1C24"/>
    <w:rsid w:val="00AF20EC"/>
    <w:rsid w:val="00B0179C"/>
    <w:rsid w:val="00B11DE4"/>
    <w:rsid w:val="00B278E2"/>
    <w:rsid w:val="00B301B7"/>
    <w:rsid w:val="00B31DC6"/>
    <w:rsid w:val="00B363D6"/>
    <w:rsid w:val="00B41243"/>
    <w:rsid w:val="00B518C2"/>
    <w:rsid w:val="00B55984"/>
    <w:rsid w:val="00B850B8"/>
    <w:rsid w:val="00B877C1"/>
    <w:rsid w:val="00B93AA0"/>
    <w:rsid w:val="00BA5495"/>
    <w:rsid w:val="00BA6DEE"/>
    <w:rsid w:val="00BD707E"/>
    <w:rsid w:val="00BD75FF"/>
    <w:rsid w:val="00BE3EF5"/>
    <w:rsid w:val="00C10617"/>
    <w:rsid w:val="00C24404"/>
    <w:rsid w:val="00C24DE8"/>
    <w:rsid w:val="00C34608"/>
    <w:rsid w:val="00C563A2"/>
    <w:rsid w:val="00C6645B"/>
    <w:rsid w:val="00C80448"/>
    <w:rsid w:val="00C81E09"/>
    <w:rsid w:val="00C81E31"/>
    <w:rsid w:val="00C9578A"/>
    <w:rsid w:val="00CA1F87"/>
    <w:rsid w:val="00CA34D5"/>
    <w:rsid w:val="00CA578A"/>
    <w:rsid w:val="00CB2009"/>
    <w:rsid w:val="00CB265B"/>
    <w:rsid w:val="00CC7D4D"/>
    <w:rsid w:val="00CD5CD5"/>
    <w:rsid w:val="00CD7157"/>
    <w:rsid w:val="00CE382D"/>
    <w:rsid w:val="00CE3BE8"/>
    <w:rsid w:val="00CF5CD0"/>
    <w:rsid w:val="00D011A5"/>
    <w:rsid w:val="00D108E0"/>
    <w:rsid w:val="00D14B87"/>
    <w:rsid w:val="00D15A6E"/>
    <w:rsid w:val="00D251D6"/>
    <w:rsid w:val="00D259B7"/>
    <w:rsid w:val="00D44380"/>
    <w:rsid w:val="00D61571"/>
    <w:rsid w:val="00D62684"/>
    <w:rsid w:val="00D63235"/>
    <w:rsid w:val="00D80611"/>
    <w:rsid w:val="00D94ED5"/>
    <w:rsid w:val="00DA4534"/>
    <w:rsid w:val="00DB5512"/>
    <w:rsid w:val="00DC2B4D"/>
    <w:rsid w:val="00DC6A3A"/>
    <w:rsid w:val="00DD43F9"/>
    <w:rsid w:val="00DF27F1"/>
    <w:rsid w:val="00DF640E"/>
    <w:rsid w:val="00DF6A9C"/>
    <w:rsid w:val="00E0330D"/>
    <w:rsid w:val="00E053CA"/>
    <w:rsid w:val="00E103E7"/>
    <w:rsid w:val="00E10667"/>
    <w:rsid w:val="00E11E27"/>
    <w:rsid w:val="00E130B1"/>
    <w:rsid w:val="00E169E5"/>
    <w:rsid w:val="00E209A7"/>
    <w:rsid w:val="00E2374A"/>
    <w:rsid w:val="00E2434B"/>
    <w:rsid w:val="00E27550"/>
    <w:rsid w:val="00E33A24"/>
    <w:rsid w:val="00E34462"/>
    <w:rsid w:val="00E45542"/>
    <w:rsid w:val="00E463C6"/>
    <w:rsid w:val="00E6553D"/>
    <w:rsid w:val="00E65FA8"/>
    <w:rsid w:val="00E6690E"/>
    <w:rsid w:val="00E7547B"/>
    <w:rsid w:val="00E915AC"/>
    <w:rsid w:val="00EA6143"/>
    <w:rsid w:val="00ED1846"/>
    <w:rsid w:val="00ED3EA5"/>
    <w:rsid w:val="00ED5FA5"/>
    <w:rsid w:val="00ED65CE"/>
    <w:rsid w:val="00EE16DF"/>
    <w:rsid w:val="00EE476F"/>
    <w:rsid w:val="00EF5232"/>
    <w:rsid w:val="00EF68A3"/>
    <w:rsid w:val="00F058BD"/>
    <w:rsid w:val="00F11162"/>
    <w:rsid w:val="00F126E2"/>
    <w:rsid w:val="00F16714"/>
    <w:rsid w:val="00F20331"/>
    <w:rsid w:val="00F52D84"/>
    <w:rsid w:val="00F5553E"/>
    <w:rsid w:val="00F62F05"/>
    <w:rsid w:val="00F6628C"/>
    <w:rsid w:val="00F6755D"/>
    <w:rsid w:val="00F756D7"/>
    <w:rsid w:val="00F84649"/>
    <w:rsid w:val="00F85F6A"/>
    <w:rsid w:val="00F92401"/>
    <w:rsid w:val="00FB5246"/>
    <w:rsid w:val="00FC1B5B"/>
    <w:rsid w:val="00FD4496"/>
    <w:rsid w:val="00FD5699"/>
    <w:rsid w:val="00FD5DBC"/>
    <w:rsid w:val="00FE0B88"/>
    <w:rsid w:val="00FE6506"/>
    <w:rsid w:val="00FE6C4D"/>
    <w:rsid w:val="00FE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ListParagraph">
    <w:name w:val="List Paragraph"/>
    <w:aliases w:val="Paragraphe de liste PBLH,Bullet Points,Liste Paragraf,Liststycke SKL,Normal bullet 2,Bullet list,List Paragraph1,Table of contents numbered,içindekiler vb,Sombreado multicolor - Énfasis 31,Elenco Bullet point,Liste Paragraf1,1,lp1,Ha"/>
    <w:basedOn w:val="Normal"/>
    <w:link w:val="ListParagraphChar"/>
    <w:uiPriority w:val="34"/>
    <w:qFormat/>
    <w:rsid w:val="008C2D37"/>
    <w:pPr>
      <w:ind w:left="720"/>
      <w:contextualSpacing/>
    </w:pPr>
    <w:rPr>
      <w:rFonts w:asciiTheme="majorHAnsi" w:eastAsiaTheme="minorEastAsia" w:hAnsiTheme="majorHAnsi" w:cstheme="minorBidi"/>
      <w:sz w:val="20"/>
      <w:szCs w:val="24"/>
      <w:lang w:eastAsia="ja-JP"/>
    </w:rPr>
  </w:style>
  <w:style w:type="character" w:customStyle="1" w:styleId="ListParagraphChar">
    <w:name w:val="List Paragraph Char"/>
    <w:aliases w:val="Paragraphe de liste PBLH Char,Bullet Points Char,Liste Paragraf Char,Liststycke SKL Char,Normal bullet 2 Char,Bullet list Char,List Paragraph1 Char,Table of contents numbered Char,içindekiler vb Char,Elenco Bullet point Char,1 Char"/>
    <w:basedOn w:val="DefaultParagraphFont"/>
    <w:link w:val="ListParagraph"/>
    <w:uiPriority w:val="34"/>
    <w:qFormat/>
    <w:locked/>
    <w:rsid w:val="00EE476F"/>
    <w:rPr>
      <w:rFonts w:asciiTheme="majorHAnsi" w:eastAsiaTheme="minorEastAsia" w:hAnsiTheme="majorHAnsi" w:cstheme="minorBidi"/>
      <w:sz w:val="20"/>
      <w:szCs w:val="24"/>
      <w:lang w:eastAsia="ja-JP"/>
    </w:rPr>
  </w:style>
  <w:style w:type="paragraph" w:customStyle="1" w:styleId="Default">
    <w:name w:val="Default"/>
    <w:rsid w:val="00125DAA"/>
    <w:pPr>
      <w:autoSpaceDE w:val="0"/>
      <w:autoSpaceDN w:val="0"/>
      <w:adjustRightInd w:val="0"/>
    </w:pPr>
    <w:rPr>
      <w:rFonts w:ascii="Calibri" w:eastAsia="MS Mincho" w:hAnsi="Calibri" w:cs="Calibri"/>
      <w:color w:val="000000"/>
      <w:sz w:val="24"/>
      <w:szCs w:val="24"/>
      <w:lang w:val="en-CA"/>
    </w:rPr>
  </w:style>
  <w:style w:type="character" w:styleId="CommentReference">
    <w:name w:val="annotation reference"/>
    <w:basedOn w:val="DefaultParagraphFont"/>
    <w:uiPriority w:val="99"/>
    <w:semiHidden/>
    <w:unhideWhenUsed/>
    <w:rsid w:val="002A68D1"/>
    <w:rPr>
      <w:sz w:val="16"/>
      <w:szCs w:val="16"/>
    </w:rPr>
  </w:style>
  <w:style w:type="paragraph" w:styleId="CommentText">
    <w:name w:val="annotation text"/>
    <w:basedOn w:val="Normal"/>
    <w:link w:val="CommentTextChar"/>
    <w:uiPriority w:val="99"/>
    <w:unhideWhenUsed/>
    <w:rsid w:val="002A68D1"/>
    <w:rPr>
      <w:sz w:val="20"/>
      <w:szCs w:val="20"/>
    </w:rPr>
  </w:style>
  <w:style w:type="character" w:customStyle="1" w:styleId="CommentTextChar">
    <w:name w:val="Comment Text Char"/>
    <w:basedOn w:val="DefaultParagraphFont"/>
    <w:link w:val="CommentText"/>
    <w:uiPriority w:val="99"/>
    <w:rsid w:val="002A68D1"/>
    <w:rPr>
      <w:sz w:val="20"/>
      <w:szCs w:val="20"/>
    </w:rPr>
  </w:style>
  <w:style w:type="paragraph" w:styleId="CommentSubject">
    <w:name w:val="annotation subject"/>
    <w:basedOn w:val="CommentText"/>
    <w:next w:val="CommentText"/>
    <w:link w:val="CommentSubjectChar"/>
    <w:uiPriority w:val="99"/>
    <w:semiHidden/>
    <w:unhideWhenUsed/>
    <w:rsid w:val="002A68D1"/>
    <w:rPr>
      <w:b/>
      <w:bCs/>
    </w:rPr>
  </w:style>
  <w:style w:type="character" w:customStyle="1" w:styleId="CommentSubjectChar">
    <w:name w:val="Comment Subject Char"/>
    <w:basedOn w:val="CommentTextChar"/>
    <w:link w:val="CommentSubject"/>
    <w:uiPriority w:val="99"/>
    <w:semiHidden/>
    <w:rsid w:val="002A68D1"/>
    <w:rPr>
      <w:b/>
      <w:bCs/>
      <w:sz w:val="20"/>
      <w:szCs w:val="20"/>
    </w:rPr>
  </w:style>
  <w:style w:type="character" w:styleId="UnresolvedMention">
    <w:name w:val="Unresolved Mention"/>
    <w:basedOn w:val="DefaultParagraphFont"/>
    <w:uiPriority w:val="99"/>
    <w:semiHidden/>
    <w:unhideWhenUsed/>
    <w:rsid w:val="0070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zone.unep.org/montreal-protocol-substances-deplete-ozone-layer/325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2.xml><?xml version="1.0" encoding="utf-8"?>
<ds:datastoreItem xmlns:ds="http://schemas.openxmlformats.org/officeDocument/2006/customXml" ds:itemID="{2C65BB6F-BC07-4C9A-B3DB-9702AF976F3D}">
  <ds:schemaRefs>
    <ds:schemaRef ds:uri="http://schemas.openxmlformats.org/officeDocument/2006/bibliography"/>
  </ds:schemaRefs>
</ds:datastoreItem>
</file>

<file path=customXml/itemProps3.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3FDBC-819A-410A-BD95-7F4AD967A5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8108</Words>
  <Characters>46217</Characters>
  <Application>Microsoft Office Word</Application>
  <DocSecurity>0</DocSecurity>
  <Lines>385</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Social and Environmental Screening Template (2021 SESP Template, ver. 1)</vt:lpstr>
      <vt:lpstr>Social and Environmental Screening Template (2021 SESP Template, ver. 1)</vt:lpstr>
    </vt:vector>
  </TitlesOfParts>
  <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Delcio Salu</dc:creator>
  <cp:keywords/>
  <dc:description/>
  <cp:lastModifiedBy>Goetz Schroth</cp:lastModifiedBy>
  <cp:revision>3</cp:revision>
  <dcterms:created xsi:type="dcterms:W3CDTF">2021-11-01T11:45:00Z</dcterms:created>
  <dcterms:modified xsi:type="dcterms:W3CDTF">2021-11-01T11:47:00Z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